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131C9" w14:paraId="4D9561DE" w14:textId="77777777" w:rsidTr="00B60E5F">
        <w:trPr>
          <w:trHeight w:val="851"/>
        </w:trPr>
        <w:tc>
          <w:tcPr>
            <w:tcW w:w="465" w:type="pct"/>
            <w:tcBorders>
              <w:bottom w:val="single" w:sz="8" w:space="0" w:color="auto"/>
            </w:tcBorders>
            <w:vAlign w:val="bottom"/>
          </w:tcPr>
          <w:p w14:paraId="057644D8" w14:textId="77777777" w:rsidR="00A96B21" w:rsidRPr="00550DCE" w:rsidRDefault="00A96B21" w:rsidP="00B60E5F">
            <w:pPr>
              <w:spacing w:after="120"/>
              <w:jc w:val="left"/>
            </w:pPr>
            <w:bookmarkStart w:id="0" w:name="_Hlk137651738"/>
            <w:r w:rsidRPr="00550DCE">
              <w:rPr>
                <w:noProof/>
              </w:rPr>
              <w:drawing>
                <wp:inline distT="0" distB="0" distL="0" distR="0" wp14:anchorId="07DE9372" wp14:editId="00CB319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53BCA11" w14:textId="77777777" w:rsidR="00A96B21" w:rsidRPr="00550DCE" w:rsidRDefault="00A96B21" w:rsidP="00B60E5F">
            <w:pPr>
              <w:spacing w:after="120"/>
              <w:jc w:val="left"/>
            </w:pPr>
            <w:r w:rsidRPr="00550DCE">
              <w:rPr>
                <w:noProof/>
              </w:rPr>
              <w:drawing>
                <wp:inline distT="0" distB="0" distL="0" distR="0" wp14:anchorId="0E3B2C87" wp14:editId="0F27FE6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1C3BF7A" w14:textId="096C8E37" w:rsidR="00A96B21" w:rsidRPr="00C131C9" w:rsidRDefault="00A96B21" w:rsidP="00184909">
            <w:pPr>
              <w:spacing w:after="120"/>
              <w:ind w:left="2021"/>
              <w:jc w:val="right"/>
              <w:rPr>
                <w:szCs w:val="22"/>
              </w:rPr>
            </w:pPr>
            <w:r w:rsidRPr="00C131C9">
              <w:rPr>
                <w:sz w:val="40"/>
                <w:szCs w:val="40"/>
              </w:rPr>
              <w:t>CBD</w:t>
            </w:r>
            <w:r w:rsidR="00A00234" w:rsidRPr="00C131C9">
              <w:rPr>
                <w:szCs w:val="40"/>
              </w:rPr>
              <w:t>/COP/16/</w:t>
            </w:r>
            <w:r w:rsidR="00FA01B2" w:rsidRPr="00C131C9">
              <w:rPr>
                <w:szCs w:val="40"/>
              </w:rPr>
              <w:t>INF/</w:t>
            </w:r>
            <w:r w:rsidR="00D3175C">
              <w:rPr>
                <w:szCs w:val="40"/>
              </w:rPr>
              <w:t>5</w:t>
            </w:r>
          </w:p>
        </w:tc>
      </w:tr>
      <w:tr w:rsidR="00A96B21" w:rsidRPr="00EA442C" w14:paraId="4037ADA2" w14:textId="77777777" w:rsidTr="00B60E5F">
        <w:tc>
          <w:tcPr>
            <w:tcW w:w="2297" w:type="pct"/>
            <w:gridSpan w:val="2"/>
            <w:tcBorders>
              <w:top w:val="single" w:sz="8" w:space="0" w:color="auto"/>
              <w:bottom w:val="single" w:sz="12" w:space="0" w:color="auto"/>
            </w:tcBorders>
          </w:tcPr>
          <w:p w14:paraId="76D8647A"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C568B39" wp14:editId="6F27B97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6693A390" w14:textId="77777777" w:rsidR="00A96B21" w:rsidRPr="003C6F10" w:rsidRDefault="00A96B21" w:rsidP="003C6F10">
            <w:pPr>
              <w:ind w:left="2584"/>
              <w:rPr>
                <w:sz w:val="22"/>
                <w:szCs w:val="22"/>
              </w:rPr>
            </w:pPr>
            <w:r w:rsidRPr="003C6F10">
              <w:rPr>
                <w:sz w:val="22"/>
                <w:szCs w:val="22"/>
              </w:rPr>
              <w:t>Distr.: General</w:t>
            </w:r>
          </w:p>
          <w:p w14:paraId="48F6C645" w14:textId="403B2A84" w:rsidR="00A96B21" w:rsidRPr="003C6F10" w:rsidRDefault="00D3175C" w:rsidP="003C6F10">
            <w:pPr>
              <w:ind w:left="2584"/>
              <w:rPr>
                <w:sz w:val="22"/>
                <w:szCs w:val="22"/>
              </w:rPr>
            </w:pPr>
            <w:r>
              <w:rPr>
                <w:sz w:val="22"/>
                <w:szCs w:val="22"/>
              </w:rPr>
              <w:t>23</w:t>
            </w:r>
            <w:r w:rsidR="00775896">
              <w:rPr>
                <w:sz w:val="22"/>
                <w:szCs w:val="22"/>
              </w:rPr>
              <w:t xml:space="preserve"> September</w:t>
            </w:r>
            <w:r w:rsidR="00A96B21" w:rsidRPr="003C6F10">
              <w:rPr>
                <w:sz w:val="22"/>
                <w:szCs w:val="22"/>
              </w:rPr>
              <w:t xml:space="preserve"> 202</w:t>
            </w:r>
            <w:r w:rsidR="00A00234">
              <w:rPr>
                <w:sz w:val="22"/>
                <w:szCs w:val="22"/>
              </w:rPr>
              <w:t>4</w:t>
            </w:r>
          </w:p>
          <w:p w14:paraId="3E2121AE" w14:textId="77777777" w:rsidR="00A96B21" w:rsidRPr="003C6F10" w:rsidRDefault="00A96B21" w:rsidP="003C6F10">
            <w:pPr>
              <w:ind w:left="2584"/>
              <w:rPr>
                <w:sz w:val="22"/>
                <w:szCs w:val="22"/>
              </w:rPr>
            </w:pPr>
          </w:p>
          <w:p w14:paraId="1815D72C" w14:textId="52112987" w:rsidR="00A96B21" w:rsidRPr="003C6F10" w:rsidRDefault="00A96B21" w:rsidP="003C6F10">
            <w:pPr>
              <w:ind w:left="2584"/>
              <w:rPr>
                <w:sz w:val="22"/>
                <w:szCs w:val="22"/>
              </w:rPr>
            </w:pPr>
            <w:r w:rsidRPr="003C6F10">
              <w:rPr>
                <w:sz w:val="22"/>
                <w:szCs w:val="22"/>
              </w:rPr>
              <w:t>English</w:t>
            </w:r>
            <w:r w:rsidR="007809D1">
              <w:rPr>
                <w:sz w:val="22"/>
                <w:szCs w:val="22"/>
              </w:rPr>
              <w:t xml:space="preserve"> only</w:t>
            </w:r>
          </w:p>
          <w:p w14:paraId="18EC66FD" w14:textId="77777777" w:rsidR="00A96B21" w:rsidRPr="00550DCE" w:rsidRDefault="00A96B21" w:rsidP="00B60E5F"/>
        </w:tc>
      </w:tr>
    </w:tbl>
    <w:p w14:paraId="330D02C2" w14:textId="77777777" w:rsidR="00874541" w:rsidRDefault="00A00234" w:rsidP="00A00234">
      <w:pPr>
        <w:pStyle w:val="Cornernotation"/>
        <w:ind w:left="0" w:right="5249" w:firstLine="0"/>
        <w:rPr>
          <w:bCs/>
        </w:rPr>
      </w:pPr>
      <w:r>
        <w:rPr>
          <w:bCs/>
        </w:rPr>
        <w:t>Conference of the Parties to the Convention on Biological Diversity</w:t>
      </w:r>
    </w:p>
    <w:p w14:paraId="152F9D54"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EB3529D" w14:textId="77777777" w:rsidR="00A96B21" w:rsidRPr="00935461" w:rsidRDefault="00A00234" w:rsidP="00A96B21">
      <w:pPr>
        <w:pStyle w:val="Venuedate"/>
        <w:rPr>
          <w:lang w:val="en-CA"/>
        </w:rPr>
      </w:pPr>
      <w:r>
        <w:rPr>
          <w:lang w:val="en-CA"/>
        </w:rPr>
        <w:t>Cali, Colombia, 21 October–1 November 2024</w:t>
      </w:r>
    </w:p>
    <w:p w14:paraId="20754C98" w14:textId="075A0734" w:rsidR="00A96B21" w:rsidRPr="00441498" w:rsidRDefault="00A96B21" w:rsidP="00A96B21">
      <w:pPr>
        <w:pStyle w:val="Cornernotation-Item"/>
        <w:rPr>
          <w:b w:val="0"/>
          <w:bCs w:val="0"/>
        </w:rPr>
      </w:pPr>
      <w:r w:rsidRPr="00441498">
        <w:rPr>
          <w:b w:val="0"/>
          <w:bCs w:val="0"/>
        </w:rPr>
        <w:t xml:space="preserve">Item </w:t>
      </w:r>
      <w:r w:rsidR="003C4998">
        <w:rPr>
          <w:b w:val="0"/>
          <w:bCs w:val="0"/>
        </w:rPr>
        <w:t>10</w:t>
      </w:r>
      <w:r w:rsidRPr="00441498">
        <w:rPr>
          <w:b w:val="0"/>
          <w:bCs w:val="0"/>
        </w:rPr>
        <w:t xml:space="preserve"> of the provisional agenda</w:t>
      </w:r>
      <w:r w:rsidRPr="00441498">
        <w:rPr>
          <w:rStyle w:val="FootnoteReference"/>
          <w:b w:val="0"/>
          <w:bCs w:val="0"/>
        </w:rPr>
        <w:footnoteReference w:customMarkFollows="1" w:id="1"/>
        <w:t>*</w:t>
      </w:r>
    </w:p>
    <w:p w14:paraId="4F082AD9" w14:textId="409E3174" w:rsidR="00A96B21" w:rsidRDefault="00D3175C" w:rsidP="00A96B21">
      <w:pPr>
        <w:pStyle w:val="Cornernotation-Item"/>
      </w:pPr>
      <w:r w:rsidRPr="00D3175C">
        <w:t>Mechanisms for planning, monitoring, reporting and review</w:t>
      </w:r>
    </w:p>
    <w:bookmarkEnd w:id="0"/>
    <w:p w14:paraId="0760B98D" w14:textId="1D78DB27" w:rsidR="00A96B21" w:rsidRDefault="00000000" w:rsidP="001454DA">
      <w:pPr>
        <w:pStyle w:val="CBDTitle"/>
      </w:pPr>
      <w:sdt>
        <w:sdtPr>
          <w:rPr>
            <w:rFonts w:ascii="Times New Roman Bold" w:eastAsiaTheme="majorEastAsia" w:hAnsi="Times New Roman Bold"/>
            <w:bCs/>
            <w:spacing w:val="5"/>
            <w:kern w:val="28"/>
            <w:szCs w:val="28"/>
            <w14:ligatures w14:val="standardContextual"/>
          </w:rPr>
          <w:alias w:val="Title"/>
          <w:tag w:val=""/>
          <w:id w:val="-1975355689"/>
          <w:placeholder>
            <w:docPart w:val="310B5F989AFD4249B86073F760E336DF"/>
          </w:placeholder>
          <w:dataBinding w:prefixMappings="xmlns:ns0='http://purl.org/dc/elements/1.1/' xmlns:ns1='http://schemas.openxmlformats.org/package/2006/metadata/core-properties' " w:xpath="/ns1:coreProperties[1]/ns0:title[1]" w:storeItemID="{6C3C8BC8-F283-45AE-878A-BAB7291924A1}"/>
          <w:text/>
        </w:sdtPr>
        <w:sdtContent>
          <w:r w:rsidR="00D3175C" w:rsidRPr="00D3175C">
            <w:rPr>
              <w:rFonts w:ascii="Times New Roman Bold" w:eastAsiaTheme="majorEastAsia" w:hAnsi="Times New Roman Bold"/>
              <w:bCs/>
              <w:spacing w:val="5"/>
              <w:kern w:val="28"/>
              <w:szCs w:val="28"/>
              <w14:ligatures w14:val="standardContextual"/>
            </w:rPr>
            <w:t xml:space="preserve">Summary of proposed changes </w:t>
          </w:r>
          <w:r w:rsidR="00106D7C">
            <w:rPr>
              <w:rFonts w:ascii="Times New Roman Bold" w:eastAsiaTheme="majorEastAsia" w:hAnsi="Times New Roman Bold"/>
              <w:bCs/>
              <w:spacing w:val="5"/>
              <w:kern w:val="28"/>
              <w:szCs w:val="28"/>
              <w14:ligatures w14:val="standardContextual"/>
            </w:rPr>
            <w:t xml:space="preserve">to </w:t>
          </w:r>
          <w:r w:rsidR="00D3175C" w:rsidRPr="00D3175C">
            <w:rPr>
              <w:rFonts w:ascii="Times New Roman Bold" w:eastAsiaTheme="majorEastAsia" w:hAnsi="Times New Roman Bold"/>
              <w:bCs/>
              <w:spacing w:val="5"/>
              <w:kern w:val="28"/>
              <w:szCs w:val="28"/>
              <w14:ligatures w14:val="standardContextual"/>
            </w:rPr>
            <w:t>the list of component and complimentary indicators of the monitoring framework for the Kunming-Montreal Global Biodiversity Framework</w:t>
          </w:r>
        </w:sdtContent>
      </w:sdt>
      <w:r w:rsidR="005D2D75">
        <w:rPr>
          <w:rStyle w:val="FootnoteReference"/>
        </w:rPr>
        <w:footnoteReference w:customMarkFollows="1" w:id="2"/>
        <w:t>**</w:t>
      </w:r>
    </w:p>
    <w:p w14:paraId="24BB0D39" w14:textId="77777777" w:rsidR="00A96B21" w:rsidRDefault="00A96B21" w:rsidP="001454DA">
      <w:pPr>
        <w:pStyle w:val="CBDSubTitle"/>
      </w:pPr>
      <w:r w:rsidRPr="00A96B21">
        <w:t>Note by the Secretariat</w:t>
      </w:r>
    </w:p>
    <w:p w14:paraId="663D3100" w14:textId="7E6F87C9" w:rsidR="005D789E" w:rsidRPr="007F29F7" w:rsidRDefault="005D789E" w:rsidP="005D789E">
      <w:pPr>
        <w:pStyle w:val="Heading1"/>
        <w:rPr>
          <w:caps/>
        </w:rPr>
      </w:pPr>
      <w:r w:rsidRPr="00BF2D2A">
        <w:t>Introduction</w:t>
      </w:r>
    </w:p>
    <w:p w14:paraId="548DB24D" w14:textId="4F55CE3C" w:rsidR="005D789E" w:rsidRPr="005D789E" w:rsidRDefault="005D789E" w:rsidP="00F82763">
      <w:pPr>
        <w:pStyle w:val="CBDNormalNumber"/>
      </w:pPr>
      <w:r w:rsidRPr="00BF2D2A">
        <w:t>In</w:t>
      </w:r>
      <w:r w:rsidRPr="005D789E">
        <w:t xml:space="preserve"> its decision 15/5 of 19 December 2022, the </w:t>
      </w:r>
      <w:r w:rsidRPr="00BF2D2A">
        <w:t>Conference of the Parties</w:t>
      </w:r>
      <w:r w:rsidRPr="005D789E">
        <w:t xml:space="preserve"> adopted the monitoring framework for the Kunming-Montreal Global Biodiversity Framework contained in annex I to that decision. In that same decision the Conference of the Parties decided to establish an </w:t>
      </w:r>
      <w:r>
        <w:t>A</w:t>
      </w:r>
      <w:r w:rsidRPr="005D789E">
        <w:t>d </w:t>
      </w:r>
      <w:r>
        <w:t>H</w:t>
      </w:r>
      <w:r w:rsidRPr="005D789E">
        <w:t xml:space="preserve">oc </w:t>
      </w:r>
      <w:r>
        <w:t>T</w:t>
      </w:r>
      <w:r w:rsidRPr="005D789E">
        <w:t xml:space="preserve">echnical </w:t>
      </w:r>
      <w:r>
        <w:t>E</w:t>
      </w:r>
      <w:r w:rsidRPr="005D789E">
        <w:t xml:space="preserve">xpert </w:t>
      </w:r>
      <w:r>
        <w:t>G</w:t>
      </w:r>
      <w:r w:rsidRPr="005D789E">
        <w:t>roup on indicators</w:t>
      </w:r>
      <w:r w:rsidRPr="007F29F7">
        <w:t xml:space="preserve"> </w:t>
      </w:r>
      <w:r w:rsidRPr="005D789E">
        <w:t xml:space="preserve">for the Framework, with a time-bound mandate until the sixteenth meeting of </w:t>
      </w:r>
      <w:r w:rsidRPr="00BF2D2A">
        <w:t>the Conference of the Parties</w:t>
      </w:r>
      <w:r w:rsidRPr="005D789E">
        <w:t xml:space="preserve">, to advise on the further operationalization of the monitoring framework for the Kunming-Montreal Global Biodiversity </w:t>
      </w:r>
      <w:r w:rsidRPr="00BF2D2A">
        <w:t>Framework</w:t>
      </w:r>
      <w:r w:rsidRPr="005D789E">
        <w:t xml:space="preserve">. </w:t>
      </w:r>
    </w:p>
    <w:p w14:paraId="5AFE23FD" w14:textId="17B93025" w:rsidR="005D789E" w:rsidRPr="002A23E0" w:rsidRDefault="005D789E" w:rsidP="00F82763">
      <w:pPr>
        <w:pStyle w:val="CBDNormalNumber"/>
      </w:pPr>
      <w:r w:rsidRPr="008064F0">
        <w:t>In its recommendation 26/1, the Subsidiary Body on Scientific Technical and Technological Advice noted with appreciation the work conducted by the Ad Hoc Technical Expert Group on Indicators for the Kunming-Montreal Global Biodiversity Framework</w:t>
      </w:r>
      <w:r>
        <w:t>. In the same recommendation the Executive Secretary was requested t</w:t>
      </w:r>
      <w:r w:rsidRPr="008064F0">
        <w:t>o provide, for consideration by the Conference of the Parties at its sixteenth meeting, a list of component and complementary indicators adopted in decision 15/5 of 19 December 2022 that were not included in annex I to recommendation 26/1 for not meeting the indicator criteria described in paragraph 2 of annex I to decision 15/5, and that have since met the criteria.</w:t>
      </w:r>
      <w:r>
        <w:t xml:space="preserve"> </w:t>
      </w:r>
    </w:p>
    <w:p w14:paraId="62B78FF4" w14:textId="37FE7D8A" w:rsidR="005D789E" w:rsidRDefault="005D789E" w:rsidP="00F82763">
      <w:pPr>
        <w:pStyle w:val="CBDNormalNumber"/>
      </w:pPr>
      <w:r>
        <w:t xml:space="preserve">The present note was prepared to provide additional information on the reason that the </w:t>
      </w:r>
      <w:r w:rsidRPr="008064F0">
        <w:t>Ad Hoc Technical Expert Group on Indicators</w:t>
      </w:r>
      <w:r>
        <w:t xml:space="preserve"> removed specific indicators from the list, including which part of the indicator criteria were assessed to have not been met. In reviewing the list of indicators several indicators were identified which could be added back to the list in </w:t>
      </w:r>
      <w:r w:rsidR="00145826">
        <w:t xml:space="preserve">the </w:t>
      </w:r>
      <w:r>
        <w:t xml:space="preserve">light of new information. </w:t>
      </w:r>
    </w:p>
    <w:p w14:paraId="371A64D3" w14:textId="3678B450" w:rsidR="005D789E" w:rsidRPr="008064F0" w:rsidRDefault="005D789E" w:rsidP="00F82763">
      <w:pPr>
        <w:pStyle w:val="CBDNormalNumber"/>
      </w:pPr>
      <w:r>
        <w:t xml:space="preserve">Of the indicators that were assessed by the Expert Group as not having an existing methodology, the Secretariat was not able to identify any which now have an existing methodology. However, given the pace of indicator development and the short period between the Expert Group’s </w:t>
      </w:r>
      <w:r>
        <w:lastRenderedPageBreak/>
        <w:t>review and the preparation of the present document, these proposals should be reassessed in the future.</w:t>
      </w:r>
    </w:p>
    <w:p w14:paraId="0A9ABCAF" w14:textId="77777777" w:rsidR="005D789E" w:rsidRPr="00BF2D2A" w:rsidRDefault="005D789E" w:rsidP="00F82763">
      <w:pPr>
        <w:pStyle w:val="CBDH1"/>
      </w:pPr>
      <w:r w:rsidRPr="00BF2D2A">
        <w:t>II.</w:t>
      </w:r>
      <w:r w:rsidRPr="00BF2D2A">
        <w:tab/>
        <w:t>Background</w:t>
      </w:r>
    </w:p>
    <w:p w14:paraId="6D454ABB" w14:textId="5F583C1F" w:rsidR="005D789E" w:rsidRDefault="005D789E" w:rsidP="00F82763">
      <w:pPr>
        <w:pStyle w:val="CBDNormalNumber"/>
      </w:pPr>
      <w:r>
        <w:t xml:space="preserve">Annex </w:t>
      </w:r>
      <w:r w:rsidR="00746C42">
        <w:t>I</w:t>
      </w:r>
      <w:r>
        <w:t xml:space="preserve"> </w:t>
      </w:r>
      <w:r w:rsidR="00746C42">
        <w:t>to</w:t>
      </w:r>
      <w:r>
        <w:t xml:space="preserve"> decision 15/5 contains a list of component and complementary indicators for each goal and target of the Kunming-Montreal Global Biodiversity Framework. </w:t>
      </w:r>
      <w:r w:rsidRPr="005B5713">
        <w:t xml:space="preserve">Annex I </w:t>
      </w:r>
      <w:r w:rsidR="00124CFB">
        <w:t>to</w:t>
      </w:r>
      <w:r w:rsidR="00124CFB" w:rsidRPr="005B5713">
        <w:t xml:space="preserve"> </w:t>
      </w:r>
      <w:r w:rsidRPr="005B5713">
        <w:t>document CBD/SBSTTA/26/2 contain</w:t>
      </w:r>
      <w:r w:rsidR="00124CFB">
        <w:t>s</w:t>
      </w:r>
      <w:r w:rsidRPr="005B5713">
        <w:t xml:space="preserve"> a revised list </w:t>
      </w:r>
      <w:r>
        <w:t xml:space="preserve">of these </w:t>
      </w:r>
      <w:r w:rsidRPr="005B5713">
        <w:t xml:space="preserve">component and complimentary indicators. This revised list was proposed on the basis of the work undertaken by </w:t>
      </w:r>
      <w:r w:rsidRPr="0035246E">
        <w:t>Ad Hoc Technical Expert Group on Indicators for the Kunming-Montreal Global Biodiversity Framework</w:t>
      </w:r>
      <w:r>
        <w:t>. In undertaking its work the Expert Group drew on a range of information</w:t>
      </w:r>
      <w:r>
        <w:rPr>
          <w:rStyle w:val="FootnoteReference"/>
        </w:rPr>
        <w:footnoteReference w:id="3"/>
      </w:r>
      <w:r>
        <w:t xml:space="preserve"> provided to it through other processes. </w:t>
      </w:r>
    </w:p>
    <w:p w14:paraId="1650DAE0" w14:textId="4DA81851" w:rsidR="005D789E" w:rsidRDefault="005D789E" w:rsidP="00F82763">
      <w:pPr>
        <w:pStyle w:val="CBDNormalNumber"/>
      </w:pPr>
      <w:r>
        <w:t xml:space="preserve">In the revised list of indicators presented to the Subsidiary Body, some component and complimentary indicators were moved, removed or added. Component and complimentary indicators were removed if the Group determined that they were possible disaggregation of headline indicators, if the Group could not identify an established methodology for the indicator, if they were located in several places in the list, or if the Group concluded that the indicator was not relevant to the goal or target it was associated with. Some component indicators were changed to complementary indicators, or vice versa, given the level of specificity of the indicator. Further some component and complementary indicators were moved between goals and targets. These changes were made, in part, to address the key gaps described in </w:t>
      </w:r>
      <w:r w:rsidRPr="002A23E0">
        <w:t>CBD/SBSTTA/26/INF/19</w:t>
      </w:r>
      <w:r>
        <w:t>. Additionally, on the basis of the gap analysis in that document, the Expert Group added relevant component and complementary indicators which were known by the experts and/or identified through the processes noted above. This was primarily the case for the indicators related to biodiversity finance which were assessed by the Technical Expert Group on Financial Reporting</w:t>
      </w:r>
      <w:r>
        <w:rPr>
          <w:rStyle w:val="FootnoteReference"/>
        </w:rPr>
        <w:footnoteReference w:id="4"/>
      </w:r>
      <w:r>
        <w:t xml:space="preserve">. Annex I </w:t>
      </w:r>
      <w:r w:rsidR="00F47EA5">
        <w:t xml:space="preserve">contains </w:t>
      </w:r>
      <w:r>
        <w:t xml:space="preserve">a summary of the changes made to the list component and complimentary indicators based on the advice of the Ad Hoc Technical Expert Group. Annex II </w:t>
      </w:r>
      <w:r w:rsidR="00F47EA5">
        <w:t xml:space="preserve">contains </w:t>
      </w:r>
      <w:r>
        <w:t xml:space="preserve">a list of indicators which were removed from the list of component and complementary indicators as they are possible </w:t>
      </w:r>
      <w:proofErr w:type="spellStart"/>
      <w:r>
        <w:t>disaggregations</w:t>
      </w:r>
      <w:proofErr w:type="spellEnd"/>
      <w:r>
        <w:t xml:space="preserve"> of headline indicators.</w:t>
      </w:r>
    </w:p>
    <w:p w14:paraId="36E98F6E" w14:textId="77777777" w:rsidR="005D789E" w:rsidRPr="00BF2D2A" w:rsidRDefault="005D789E" w:rsidP="005D789E">
      <w:pPr>
        <w:rPr>
          <w:rFonts w:asciiTheme="majorBidi" w:eastAsia="DengXian" w:hAnsiTheme="majorBidi" w:cstheme="majorBidi"/>
          <w:sz w:val="20"/>
          <w:szCs w:val="20"/>
        </w:rPr>
      </w:pPr>
    </w:p>
    <w:p w14:paraId="39303073" w14:textId="77777777" w:rsidR="005D789E" w:rsidRDefault="005D789E" w:rsidP="005D789E">
      <w:pPr>
        <w:ind w:left="567"/>
        <w:jc w:val="left"/>
        <w:outlineLvl w:val="1"/>
        <w:rPr>
          <w:rFonts w:asciiTheme="majorBidi" w:hAnsiTheme="majorBidi" w:cstheme="majorBidi"/>
          <w:b/>
          <w:bCs/>
          <w:snapToGrid w:val="0"/>
          <w:sz w:val="28"/>
          <w:szCs w:val="28"/>
        </w:rPr>
        <w:sectPr w:rsidR="005D789E" w:rsidSect="00F82763">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pPr>
    </w:p>
    <w:p w14:paraId="08BF7C2E" w14:textId="77777777" w:rsidR="005D789E" w:rsidRPr="00BF2D2A" w:rsidRDefault="005D789E" w:rsidP="005D789E">
      <w:pPr>
        <w:ind w:left="567"/>
        <w:jc w:val="left"/>
        <w:outlineLvl w:val="1"/>
        <w:rPr>
          <w:rFonts w:asciiTheme="majorBidi" w:hAnsiTheme="majorBidi" w:cstheme="majorBidi"/>
          <w:b/>
          <w:bCs/>
          <w:snapToGrid w:val="0"/>
          <w:sz w:val="28"/>
          <w:szCs w:val="28"/>
        </w:rPr>
      </w:pPr>
      <w:r w:rsidRPr="00BF2D2A">
        <w:rPr>
          <w:rFonts w:asciiTheme="majorBidi" w:hAnsiTheme="majorBidi" w:cstheme="majorBidi"/>
          <w:b/>
          <w:bCs/>
          <w:snapToGrid w:val="0"/>
          <w:sz w:val="28"/>
          <w:szCs w:val="28"/>
        </w:rPr>
        <w:lastRenderedPageBreak/>
        <w:t>Annex I</w:t>
      </w:r>
    </w:p>
    <w:p w14:paraId="350BA05E" w14:textId="77777777" w:rsidR="005D789E" w:rsidRDefault="005D789E" w:rsidP="005D789E">
      <w:pPr>
        <w:ind w:left="567"/>
        <w:jc w:val="left"/>
        <w:outlineLvl w:val="1"/>
        <w:rPr>
          <w:rFonts w:asciiTheme="majorBidi" w:hAnsiTheme="majorBidi" w:cstheme="majorBidi"/>
          <w:b/>
          <w:bCs/>
          <w:snapToGrid w:val="0"/>
          <w:sz w:val="28"/>
          <w:szCs w:val="28"/>
        </w:rPr>
      </w:pPr>
      <w:r w:rsidRPr="0035246E">
        <w:rPr>
          <w:rFonts w:asciiTheme="majorBidi" w:hAnsiTheme="majorBidi" w:cstheme="majorBidi"/>
          <w:b/>
          <w:bCs/>
          <w:snapToGrid w:val="0"/>
          <w:sz w:val="28"/>
          <w:szCs w:val="28"/>
        </w:rPr>
        <w:t xml:space="preserve">Summary of proposed changes the list of component and complimentary indicators of the monitoring framework for the Kunming-Montreal Global Biodiversity Framework </w:t>
      </w:r>
    </w:p>
    <w:p w14:paraId="1A13FDB5" w14:textId="77777777" w:rsidR="005D789E" w:rsidRDefault="005D789E" w:rsidP="005D789E">
      <w:pPr>
        <w:ind w:left="567"/>
        <w:jc w:val="left"/>
        <w:outlineLvl w:val="1"/>
        <w:rPr>
          <w:rFonts w:asciiTheme="majorBidi" w:hAnsiTheme="majorBidi" w:cstheme="majorBidi"/>
          <w:b/>
          <w:bCs/>
          <w:snapToGrid w:val="0"/>
          <w:sz w:val="28"/>
          <w:szCs w:val="28"/>
        </w:rPr>
      </w:pPr>
    </w:p>
    <w:p w14:paraId="0BF8CE24" w14:textId="77777777" w:rsidR="005D789E" w:rsidRPr="00BF2D2A" w:rsidRDefault="005D789E" w:rsidP="005D789E">
      <w:pPr>
        <w:ind w:left="567"/>
        <w:jc w:val="left"/>
        <w:outlineLvl w:val="1"/>
        <w:rPr>
          <w:rFonts w:asciiTheme="majorBidi" w:hAnsiTheme="majorBidi" w:cstheme="majorBidi"/>
          <w:b/>
          <w:bCs/>
          <w:sz w:val="20"/>
          <w:szCs w:val="20"/>
        </w:rPr>
      </w:pPr>
      <w:r w:rsidRPr="00BF2D2A">
        <w:rPr>
          <w:rFonts w:asciiTheme="majorBidi" w:hAnsiTheme="majorBidi" w:cstheme="majorBidi"/>
          <w:sz w:val="20"/>
          <w:szCs w:val="20"/>
        </w:rPr>
        <w:t xml:space="preserve">The </w:t>
      </w:r>
      <w:r>
        <w:rPr>
          <w:rFonts w:asciiTheme="majorBidi" w:hAnsiTheme="majorBidi" w:cstheme="majorBidi"/>
          <w:sz w:val="20"/>
          <w:szCs w:val="20"/>
        </w:rPr>
        <w:t>table below</w:t>
      </w:r>
      <w:r w:rsidRPr="00BF2D2A">
        <w:rPr>
          <w:rFonts w:asciiTheme="majorBidi" w:hAnsiTheme="majorBidi" w:cstheme="majorBidi"/>
          <w:sz w:val="20"/>
          <w:szCs w:val="20"/>
        </w:rPr>
        <w:t xml:space="preserve">  </w:t>
      </w:r>
      <w:r>
        <w:rPr>
          <w:rFonts w:asciiTheme="majorBidi" w:hAnsiTheme="majorBidi" w:cstheme="majorBidi"/>
          <w:sz w:val="20"/>
          <w:szCs w:val="20"/>
        </w:rPr>
        <w:t>summarizes the changes to the list of component and complimentary indicators</w:t>
      </w:r>
      <w:r w:rsidRPr="00BF2D2A">
        <w:rPr>
          <w:rFonts w:asciiTheme="majorBidi" w:hAnsiTheme="majorBidi" w:cstheme="majorBidi"/>
          <w:sz w:val="20"/>
          <w:szCs w:val="20"/>
        </w:rPr>
        <w:t xml:space="preserve"> </w:t>
      </w:r>
      <w:r>
        <w:rPr>
          <w:rFonts w:asciiTheme="majorBidi" w:hAnsiTheme="majorBidi" w:cstheme="majorBidi"/>
          <w:sz w:val="20"/>
          <w:szCs w:val="20"/>
        </w:rPr>
        <w:t xml:space="preserve">of the monitoring framework for the Kunming-Montreal Global Biodiversity Framework between decision 15/5 and SBSTTA recommendation 26/1. The table also provides a rationale for the proposed changes. </w:t>
      </w:r>
    </w:p>
    <w:p w14:paraId="6308F632" w14:textId="77777777" w:rsidR="005D789E" w:rsidRPr="00BF2D2A" w:rsidRDefault="005D789E" w:rsidP="005D789E">
      <w:pPr>
        <w:rPr>
          <w:rFonts w:asciiTheme="majorBidi" w:hAnsiTheme="majorBidi" w:cstheme="majorBidi"/>
          <w:sz w:val="20"/>
          <w:szCs w:val="20"/>
        </w:rPr>
      </w:pPr>
    </w:p>
    <w:tbl>
      <w:tblPr>
        <w:tblStyle w:val="TableGrid"/>
        <w:tblW w:w="13887" w:type="dxa"/>
        <w:tblLayout w:type="fixed"/>
        <w:tblLook w:val="00A0" w:firstRow="1" w:lastRow="0" w:firstColumn="1" w:lastColumn="0" w:noHBand="0" w:noVBand="0"/>
      </w:tblPr>
      <w:tblGrid>
        <w:gridCol w:w="988"/>
        <w:gridCol w:w="3685"/>
        <w:gridCol w:w="2693"/>
        <w:gridCol w:w="3699"/>
        <w:gridCol w:w="2822"/>
      </w:tblGrid>
      <w:tr w:rsidR="005D789E" w:rsidRPr="00F82763" w14:paraId="28887736" w14:textId="77777777" w:rsidTr="0001342B">
        <w:trPr>
          <w:tblHeader/>
        </w:trPr>
        <w:tc>
          <w:tcPr>
            <w:tcW w:w="988" w:type="dxa"/>
            <w:noWrap/>
            <w:hideMark/>
          </w:tcPr>
          <w:p w14:paraId="69D9C210" w14:textId="77777777" w:rsidR="005D789E" w:rsidRPr="00F82763" w:rsidRDefault="005D789E" w:rsidP="00F82763">
            <w:pPr>
              <w:spacing w:after="120"/>
              <w:jc w:val="left"/>
              <w:rPr>
                <w:i/>
                <w:iCs/>
                <w:sz w:val="20"/>
                <w:szCs w:val="20"/>
                <w:lang w:eastAsia="en-GB"/>
              </w:rPr>
            </w:pPr>
            <w:r w:rsidRPr="00F82763">
              <w:rPr>
                <w:i/>
                <w:iCs/>
                <w:sz w:val="20"/>
                <w:szCs w:val="20"/>
                <w:lang w:eastAsia="en-GB"/>
              </w:rPr>
              <w:t>Goal/</w:t>
            </w:r>
          </w:p>
          <w:p w14:paraId="61F6E136" w14:textId="77777777" w:rsidR="005D789E" w:rsidRPr="00F82763" w:rsidRDefault="005D789E" w:rsidP="00F82763">
            <w:pPr>
              <w:spacing w:after="120"/>
              <w:jc w:val="left"/>
              <w:rPr>
                <w:i/>
                <w:iCs/>
                <w:sz w:val="20"/>
                <w:szCs w:val="20"/>
                <w:lang w:eastAsia="en-GB"/>
              </w:rPr>
            </w:pPr>
            <w:r w:rsidRPr="00F82763">
              <w:rPr>
                <w:i/>
                <w:iCs/>
                <w:sz w:val="20"/>
                <w:szCs w:val="20"/>
                <w:lang w:eastAsia="en-GB"/>
              </w:rPr>
              <w:t>Target</w:t>
            </w:r>
          </w:p>
        </w:tc>
        <w:tc>
          <w:tcPr>
            <w:tcW w:w="3685" w:type="dxa"/>
            <w:noWrap/>
            <w:hideMark/>
          </w:tcPr>
          <w:p w14:paraId="572AC90E" w14:textId="77777777" w:rsidR="005D789E" w:rsidRPr="00F82763" w:rsidRDefault="005D789E" w:rsidP="00F82763">
            <w:pPr>
              <w:spacing w:after="120"/>
              <w:jc w:val="left"/>
              <w:rPr>
                <w:i/>
                <w:iCs/>
                <w:color w:val="000000"/>
                <w:sz w:val="20"/>
                <w:szCs w:val="20"/>
                <w:lang w:eastAsia="en-GB"/>
              </w:rPr>
            </w:pPr>
            <w:r w:rsidRPr="00F82763">
              <w:rPr>
                <w:i/>
                <w:iCs/>
                <w:color w:val="000000"/>
                <w:sz w:val="20"/>
                <w:szCs w:val="20"/>
                <w:lang w:eastAsia="en-GB"/>
              </w:rPr>
              <w:t>Component indicator</w:t>
            </w:r>
          </w:p>
        </w:tc>
        <w:tc>
          <w:tcPr>
            <w:tcW w:w="2693" w:type="dxa"/>
            <w:noWrap/>
            <w:hideMark/>
          </w:tcPr>
          <w:p w14:paraId="1F700244" w14:textId="77777777" w:rsidR="005D789E" w:rsidRPr="00F82763" w:rsidRDefault="005D789E" w:rsidP="00F82763">
            <w:pPr>
              <w:spacing w:after="120"/>
              <w:jc w:val="left"/>
              <w:rPr>
                <w:i/>
                <w:iCs/>
                <w:color w:val="000000"/>
                <w:sz w:val="20"/>
                <w:szCs w:val="20"/>
                <w:lang w:eastAsia="en-GB"/>
              </w:rPr>
            </w:pPr>
            <w:r w:rsidRPr="00F82763">
              <w:rPr>
                <w:i/>
                <w:iCs/>
                <w:color w:val="000000"/>
                <w:sz w:val="20"/>
                <w:szCs w:val="20"/>
                <w:lang w:eastAsia="en-GB"/>
              </w:rPr>
              <w:t>Proposed Modification</w:t>
            </w:r>
          </w:p>
        </w:tc>
        <w:tc>
          <w:tcPr>
            <w:tcW w:w="3699" w:type="dxa"/>
            <w:noWrap/>
            <w:hideMark/>
          </w:tcPr>
          <w:p w14:paraId="2713BEED" w14:textId="77777777" w:rsidR="005D789E" w:rsidRPr="00F82763" w:rsidRDefault="005D789E" w:rsidP="00F82763">
            <w:pPr>
              <w:spacing w:after="120"/>
              <w:jc w:val="left"/>
              <w:rPr>
                <w:i/>
                <w:iCs/>
                <w:color w:val="000000"/>
                <w:sz w:val="20"/>
                <w:szCs w:val="20"/>
                <w:lang w:eastAsia="en-GB"/>
              </w:rPr>
            </w:pPr>
            <w:r w:rsidRPr="00F82763">
              <w:rPr>
                <w:i/>
                <w:iCs/>
                <w:color w:val="000000"/>
                <w:sz w:val="20"/>
                <w:szCs w:val="20"/>
                <w:lang w:eastAsia="en-GB"/>
              </w:rPr>
              <w:t>Complementary indicator</w:t>
            </w:r>
          </w:p>
        </w:tc>
        <w:tc>
          <w:tcPr>
            <w:tcW w:w="2822" w:type="dxa"/>
            <w:noWrap/>
            <w:hideMark/>
          </w:tcPr>
          <w:p w14:paraId="3B9043DE" w14:textId="77777777" w:rsidR="005D789E" w:rsidRPr="00F82763" w:rsidRDefault="005D789E" w:rsidP="00F82763">
            <w:pPr>
              <w:spacing w:after="120"/>
              <w:jc w:val="left"/>
              <w:rPr>
                <w:i/>
                <w:iCs/>
                <w:color w:val="000000"/>
                <w:sz w:val="20"/>
                <w:szCs w:val="20"/>
                <w:lang w:eastAsia="en-GB"/>
              </w:rPr>
            </w:pPr>
            <w:r w:rsidRPr="00F82763">
              <w:rPr>
                <w:i/>
                <w:iCs/>
                <w:color w:val="000000"/>
                <w:sz w:val="20"/>
                <w:szCs w:val="20"/>
                <w:lang w:eastAsia="en-GB"/>
              </w:rPr>
              <w:t>Proposed Modification</w:t>
            </w:r>
          </w:p>
        </w:tc>
      </w:tr>
      <w:tr w:rsidR="005D789E" w:rsidRPr="00F82763" w14:paraId="0BB14220" w14:textId="77777777" w:rsidTr="0001342B">
        <w:tc>
          <w:tcPr>
            <w:tcW w:w="988" w:type="dxa"/>
            <w:vMerge w:val="restart"/>
            <w:noWrap/>
            <w:hideMark/>
          </w:tcPr>
          <w:p w14:paraId="16522B1C"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A</w:t>
            </w:r>
          </w:p>
        </w:tc>
        <w:tc>
          <w:tcPr>
            <w:tcW w:w="3685" w:type="dxa"/>
            <w:noWrap/>
            <w:hideMark/>
          </w:tcPr>
          <w:p w14:paraId="694C9880" w14:textId="77777777" w:rsidR="005D789E" w:rsidRPr="00F82763" w:rsidRDefault="005D789E" w:rsidP="00CC0D18">
            <w:pPr>
              <w:pStyle w:val="ListParagraph"/>
              <w:numPr>
                <w:ilvl w:val="0"/>
                <w:numId w:val="1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Change in the extent of water-related ecosystems over time</w:t>
            </w:r>
          </w:p>
        </w:tc>
        <w:tc>
          <w:tcPr>
            <w:tcW w:w="2693" w:type="dxa"/>
            <w:noWrap/>
            <w:hideMark/>
          </w:tcPr>
          <w:p w14:paraId="3A8363B5"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component indicators as it is a disaggregation of headline indicator A.2</w:t>
            </w:r>
          </w:p>
        </w:tc>
        <w:tc>
          <w:tcPr>
            <w:tcW w:w="3699" w:type="dxa"/>
            <w:vMerge w:val="restart"/>
            <w:noWrap/>
            <w:hideMark/>
          </w:tcPr>
          <w:p w14:paraId="5D94DE3C" w14:textId="77777777" w:rsidR="005D789E" w:rsidRPr="00F82763" w:rsidRDefault="005D789E" w:rsidP="00341257">
            <w:pPr>
              <w:pStyle w:val="ListParagraph"/>
              <w:numPr>
                <w:ilvl w:val="0"/>
                <w:numId w:val="1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Forest distribution</w:t>
            </w:r>
          </w:p>
          <w:p w14:paraId="331E8894" w14:textId="77777777" w:rsidR="005D789E" w:rsidRPr="00F82763" w:rsidRDefault="005D789E" w:rsidP="00341257">
            <w:pPr>
              <w:pStyle w:val="ListParagraph"/>
              <w:numPr>
                <w:ilvl w:val="0"/>
                <w:numId w:val="1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Grassland and savannah extent</w:t>
            </w:r>
          </w:p>
          <w:p w14:paraId="356A5502" w14:textId="77777777" w:rsidR="005D789E" w:rsidRPr="00F82763" w:rsidRDefault="005D789E" w:rsidP="00341257">
            <w:pPr>
              <w:pStyle w:val="ListParagraph"/>
              <w:numPr>
                <w:ilvl w:val="0"/>
                <w:numId w:val="1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Peatland extent and condition</w:t>
            </w:r>
          </w:p>
          <w:p w14:paraId="4B4BECE4" w14:textId="77777777" w:rsidR="005D789E" w:rsidRPr="00F82763" w:rsidRDefault="005D789E" w:rsidP="00341257">
            <w:pPr>
              <w:pStyle w:val="ListParagraph"/>
              <w:numPr>
                <w:ilvl w:val="0"/>
                <w:numId w:val="1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Permafrost thickness, depth and extent</w:t>
            </w:r>
          </w:p>
          <w:p w14:paraId="3ACBC563" w14:textId="77777777" w:rsidR="005D789E" w:rsidRPr="00F82763" w:rsidRDefault="005D789E" w:rsidP="00341257">
            <w:pPr>
              <w:pStyle w:val="ListParagraph"/>
              <w:numPr>
                <w:ilvl w:val="0"/>
                <w:numId w:val="1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Live coral cover </w:t>
            </w:r>
          </w:p>
          <w:p w14:paraId="366049A5" w14:textId="77777777" w:rsidR="005D789E" w:rsidRPr="00F82763" w:rsidRDefault="005D789E" w:rsidP="00341257">
            <w:pPr>
              <w:pStyle w:val="ListParagraph"/>
              <w:numPr>
                <w:ilvl w:val="0"/>
                <w:numId w:val="1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Hard coral cover and composition </w:t>
            </w:r>
          </w:p>
          <w:p w14:paraId="26F62140" w14:textId="77777777" w:rsidR="005D789E" w:rsidRPr="00F82763" w:rsidRDefault="005D789E" w:rsidP="00341257">
            <w:pPr>
              <w:pStyle w:val="ListParagraph"/>
              <w:numPr>
                <w:ilvl w:val="0"/>
                <w:numId w:val="1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Global coral reef extent </w:t>
            </w:r>
          </w:p>
          <w:p w14:paraId="4B6653B7" w14:textId="77777777" w:rsidR="005D789E" w:rsidRPr="00F82763" w:rsidRDefault="005D789E" w:rsidP="00341257">
            <w:pPr>
              <w:pStyle w:val="ListParagraph"/>
              <w:numPr>
                <w:ilvl w:val="0"/>
                <w:numId w:val="1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Global seagrass extent (Seagrass Cover and composition) </w:t>
            </w:r>
          </w:p>
          <w:p w14:paraId="2FA6678D" w14:textId="77777777" w:rsidR="005D789E" w:rsidRPr="00F82763" w:rsidRDefault="005D789E" w:rsidP="00341257">
            <w:pPr>
              <w:pStyle w:val="ListParagraph"/>
              <w:numPr>
                <w:ilvl w:val="0"/>
                <w:numId w:val="1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Cover of key benthic groups</w:t>
            </w:r>
          </w:p>
          <w:p w14:paraId="1DDF5E6C" w14:textId="77777777" w:rsidR="005D789E" w:rsidRPr="00F82763" w:rsidRDefault="005D789E" w:rsidP="00341257">
            <w:pPr>
              <w:pStyle w:val="ListParagraph"/>
              <w:numPr>
                <w:ilvl w:val="0"/>
                <w:numId w:val="1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Fleshy algae cover</w:t>
            </w:r>
          </w:p>
          <w:p w14:paraId="1D3612AE" w14:textId="77777777" w:rsidR="005D789E" w:rsidRPr="00F82763" w:rsidRDefault="005D789E" w:rsidP="00341257">
            <w:pPr>
              <w:pStyle w:val="ListParagraph"/>
              <w:numPr>
                <w:ilvl w:val="0"/>
                <w:numId w:val="1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Kelp canopy extent</w:t>
            </w:r>
          </w:p>
          <w:p w14:paraId="3E774E97" w14:textId="77777777" w:rsidR="005D789E" w:rsidRPr="00F82763" w:rsidRDefault="005D789E" w:rsidP="00341257">
            <w:pPr>
              <w:pStyle w:val="ListParagraph"/>
              <w:numPr>
                <w:ilvl w:val="0"/>
                <w:numId w:val="19"/>
              </w:numPr>
              <w:tabs>
                <w:tab w:val="clear" w:pos="567"/>
                <w:tab w:val="clear" w:pos="1134"/>
                <w:tab w:val="clear" w:pos="1701"/>
                <w:tab w:val="clear" w:pos="2268"/>
              </w:tabs>
              <w:spacing w:after="120"/>
              <w:jc w:val="left"/>
              <w:rPr>
                <w:color w:val="000000"/>
                <w:sz w:val="20"/>
                <w:szCs w:val="20"/>
                <w:lang w:eastAsia="en-GB"/>
              </w:rPr>
            </w:pPr>
            <w:r w:rsidRPr="00F82763">
              <w:rPr>
                <w:sz w:val="20"/>
                <w:szCs w:val="20"/>
                <w:lang w:eastAsia="en-GB"/>
              </w:rPr>
              <w:t>Free flowing rivers</w:t>
            </w:r>
          </w:p>
        </w:tc>
        <w:tc>
          <w:tcPr>
            <w:tcW w:w="2822" w:type="dxa"/>
            <w:vMerge w:val="restart"/>
            <w:noWrap/>
            <w:hideMark/>
          </w:tcPr>
          <w:p w14:paraId="020EC53C"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These indicators were removed from the list of complementary indicators as they are a disaggregation of headline indicators A.1 and A.2</w:t>
            </w:r>
          </w:p>
        </w:tc>
      </w:tr>
      <w:tr w:rsidR="005D789E" w:rsidRPr="00F82763" w14:paraId="418A20F4" w14:textId="77777777" w:rsidTr="0001342B">
        <w:trPr>
          <w:trHeight w:val="433"/>
        </w:trPr>
        <w:tc>
          <w:tcPr>
            <w:tcW w:w="988" w:type="dxa"/>
            <w:vMerge/>
            <w:noWrap/>
            <w:hideMark/>
          </w:tcPr>
          <w:p w14:paraId="2A42895D" w14:textId="77777777" w:rsidR="005D789E" w:rsidRPr="00F82763" w:rsidRDefault="005D789E" w:rsidP="0001342B">
            <w:pPr>
              <w:spacing w:after="120"/>
              <w:jc w:val="center"/>
              <w:rPr>
                <w:color w:val="000000"/>
                <w:sz w:val="20"/>
                <w:szCs w:val="20"/>
                <w:lang w:eastAsia="en-GB"/>
              </w:rPr>
            </w:pPr>
          </w:p>
        </w:tc>
        <w:tc>
          <w:tcPr>
            <w:tcW w:w="3685" w:type="dxa"/>
            <w:vMerge w:val="restart"/>
            <w:noWrap/>
            <w:hideMark/>
          </w:tcPr>
          <w:p w14:paraId="559C870C" w14:textId="77777777" w:rsidR="005D789E" w:rsidRPr="00F82763" w:rsidRDefault="005D789E" w:rsidP="00CC0D18">
            <w:pPr>
              <w:pStyle w:val="ListParagraph"/>
              <w:numPr>
                <w:ilvl w:val="0"/>
                <w:numId w:val="1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extinctions averted</w:t>
            </w:r>
          </w:p>
        </w:tc>
        <w:tc>
          <w:tcPr>
            <w:tcW w:w="2693" w:type="dxa"/>
            <w:vMerge w:val="restart"/>
            <w:noWrap/>
            <w:hideMark/>
          </w:tcPr>
          <w:p w14:paraId="70F5B2E2"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added to the list of component indicators This indicator measures the number of species that would have gone extinct without conservation action, and therefore the degree to which the extinction rate has been reduced (assuming zero extinctions is not achieved). This indicator addresses the part of the target addressing “human induced extinction of known threatened species is halted”</w:t>
            </w:r>
          </w:p>
        </w:tc>
        <w:tc>
          <w:tcPr>
            <w:tcW w:w="3699" w:type="dxa"/>
            <w:vMerge/>
            <w:tcBorders>
              <w:bottom w:val="single" w:sz="4" w:space="0" w:color="auto"/>
            </w:tcBorders>
            <w:noWrap/>
            <w:hideMark/>
          </w:tcPr>
          <w:p w14:paraId="1CDC7041" w14:textId="77777777" w:rsidR="005D789E" w:rsidRPr="00F82763" w:rsidRDefault="005D789E" w:rsidP="00F82763">
            <w:pPr>
              <w:spacing w:after="120"/>
              <w:jc w:val="left"/>
              <w:rPr>
                <w:color w:val="000000"/>
                <w:sz w:val="20"/>
                <w:szCs w:val="20"/>
                <w:lang w:eastAsia="en-GB"/>
              </w:rPr>
            </w:pPr>
          </w:p>
        </w:tc>
        <w:tc>
          <w:tcPr>
            <w:tcW w:w="2822" w:type="dxa"/>
            <w:vMerge/>
            <w:tcBorders>
              <w:bottom w:val="single" w:sz="4" w:space="0" w:color="auto"/>
            </w:tcBorders>
            <w:noWrap/>
            <w:hideMark/>
          </w:tcPr>
          <w:p w14:paraId="4FCB33AC" w14:textId="77777777" w:rsidR="005D789E" w:rsidRPr="00F82763" w:rsidRDefault="005D789E" w:rsidP="00F82763">
            <w:pPr>
              <w:spacing w:after="120"/>
              <w:jc w:val="left"/>
              <w:rPr>
                <w:color w:val="000000"/>
                <w:sz w:val="20"/>
                <w:szCs w:val="20"/>
                <w:lang w:eastAsia="en-GB"/>
              </w:rPr>
            </w:pPr>
          </w:p>
        </w:tc>
      </w:tr>
      <w:tr w:rsidR="005D789E" w:rsidRPr="00F82763" w14:paraId="64B399C0" w14:textId="77777777" w:rsidTr="0001342B">
        <w:tc>
          <w:tcPr>
            <w:tcW w:w="988" w:type="dxa"/>
            <w:vMerge/>
            <w:noWrap/>
          </w:tcPr>
          <w:p w14:paraId="6B1F17D1" w14:textId="77777777" w:rsidR="005D789E" w:rsidRPr="00F82763" w:rsidRDefault="005D789E" w:rsidP="0001342B">
            <w:pPr>
              <w:spacing w:after="120"/>
              <w:jc w:val="center"/>
              <w:rPr>
                <w:color w:val="000000"/>
                <w:sz w:val="20"/>
                <w:szCs w:val="20"/>
                <w:lang w:eastAsia="en-GB"/>
              </w:rPr>
            </w:pPr>
          </w:p>
        </w:tc>
        <w:tc>
          <w:tcPr>
            <w:tcW w:w="3685" w:type="dxa"/>
            <w:vMerge/>
            <w:noWrap/>
          </w:tcPr>
          <w:p w14:paraId="22E18B56" w14:textId="77777777" w:rsidR="005D789E" w:rsidRPr="00F82763" w:rsidRDefault="005D789E" w:rsidP="0001342B">
            <w:pPr>
              <w:spacing w:after="120"/>
              <w:rPr>
                <w:sz w:val="20"/>
                <w:szCs w:val="20"/>
                <w:lang w:eastAsia="en-GB"/>
              </w:rPr>
            </w:pPr>
          </w:p>
        </w:tc>
        <w:tc>
          <w:tcPr>
            <w:tcW w:w="2693" w:type="dxa"/>
            <w:vMerge/>
          </w:tcPr>
          <w:p w14:paraId="41AB36FC" w14:textId="77777777" w:rsidR="005D789E" w:rsidRPr="00F82763" w:rsidRDefault="005D789E" w:rsidP="00F82763">
            <w:pPr>
              <w:spacing w:after="120"/>
              <w:jc w:val="left"/>
              <w:rPr>
                <w:sz w:val="20"/>
                <w:szCs w:val="20"/>
                <w:lang w:eastAsia="en-GB"/>
              </w:rPr>
            </w:pPr>
          </w:p>
        </w:tc>
        <w:tc>
          <w:tcPr>
            <w:tcW w:w="3699" w:type="dxa"/>
            <w:noWrap/>
          </w:tcPr>
          <w:p w14:paraId="60694C18" w14:textId="77777777" w:rsidR="005D789E" w:rsidRPr="00F82763" w:rsidRDefault="005D789E" w:rsidP="00341257">
            <w:pPr>
              <w:pStyle w:val="ListParagraph"/>
              <w:numPr>
                <w:ilvl w:val="0"/>
                <w:numId w:val="1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Percentage of threatened species that are improving in status according to the Red List</w:t>
            </w:r>
          </w:p>
          <w:p w14:paraId="429919CC" w14:textId="77777777" w:rsidR="005D789E" w:rsidRPr="00F82763" w:rsidRDefault="005D789E" w:rsidP="00341257">
            <w:pPr>
              <w:pStyle w:val="ListParagraph"/>
              <w:numPr>
                <w:ilvl w:val="0"/>
                <w:numId w:val="15"/>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threatened species by species group</w:t>
            </w:r>
          </w:p>
        </w:tc>
        <w:tc>
          <w:tcPr>
            <w:tcW w:w="2822" w:type="dxa"/>
            <w:noWrap/>
          </w:tcPr>
          <w:p w14:paraId="067F823A" w14:textId="77777777" w:rsidR="005D789E" w:rsidRPr="00F82763" w:rsidRDefault="005D789E" w:rsidP="00F82763">
            <w:pPr>
              <w:spacing w:after="120"/>
              <w:jc w:val="left"/>
              <w:rPr>
                <w:color w:val="000000"/>
                <w:sz w:val="20"/>
                <w:szCs w:val="20"/>
                <w:lang w:eastAsia="en-GB"/>
              </w:rPr>
            </w:pPr>
            <w:r w:rsidRPr="00F82763">
              <w:rPr>
                <w:color w:val="000000"/>
                <w:sz w:val="20"/>
                <w:szCs w:val="20"/>
                <w:lang w:val="en-CA" w:eastAsia="en-GB"/>
              </w:rPr>
              <w:t xml:space="preserve">These indicators were removed from the list of complementary indicators because they are superseded by headline indicator A3. Headline indicator A.3 excludes the confounding effects of improved knowledge, which is not accounted for in the originally identified complementary indicators. </w:t>
            </w:r>
          </w:p>
        </w:tc>
      </w:tr>
      <w:tr w:rsidR="005D789E" w:rsidRPr="00F82763" w14:paraId="6E06C0AE" w14:textId="77777777" w:rsidTr="0001342B">
        <w:tc>
          <w:tcPr>
            <w:tcW w:w="988" w:type="dxa"/>
            <w:vMerge/>
            <w:noWrap/>
          </w:tcPr>
          <w:p w14:paraId="591E3ACF" w14:textId="77777777" w:rsidR="005D789E" w:rsidRPr="00F82763" w:rsidRDefault="005D789E" w:rsidP="0001342B">
            <w:pPr>
              <w:spacing w:after="120"/>
              <w:jc w:val="center"/>
              <w:rPr>
                <w:color w:val="000000"/>
                <w:sz w:val="20"/>
                <w:szCs w:val="20"/>
                <w:lang w:eastAsia="en-GB"/>
              </w:rPr>
            </w:pPr>
          </w:p>
        </w:tc>
        <w:tc>
          <w:tcPr>
            <w:tcW w:w="3685" w:type="dxa"/>
            <w:vMerge/>
            <w:noWrap/>
          </w:tcPr>
          <w:p w14:paraId="77C2EBCA" w14:textId="77777777" w:rsidR="005D789E" w:rsidRPr="00F82763" w:rsidRDefault="005D789E" w:rsidP="0001342B">
            <w:pPr>
              <w:spacing w:after="120"/>
              <w:rPr>
                <w:sz w:val="20"/>
                <w:szCs w:val="20"/>
                <w:lang w:eastAsia="en-GB"/>
              </w:rPr>
            </w:pPr>
          </w:p>
        </w:tc>
        <w:tc>
          <w:tcPr>
            <w:tcW w:w="2693" w:type="dxa"/>
            <w:vMerge/>
          </w:tcPr>
          <w:p w14:paraId="0BDCA75C" w14:textId="77777777" w:rsidR="005D789E" w:rsidRPr="00F82763" w:rsidRDefault="005D789E" w:rsidP="00F82763">
            <w:pPr>
              <w:spacing w:after="120"/>
              <w:jc w:val="left"/>
              <w:rPr>
                <w:sz w:val="20"/>
                <w:szCs w:val="20"/>
                <w:lang w:eastAsia="en-GB"/>
              </w:rPr>
            </w:pPr>
          </w:p>
        </w:tc>
        <w:tc>
          <w:tcPr>
            <w:tcW w:w="3699" w:type="dxa"/>
            <w:noWrap/>
          </w:tcPr>
          <w:p w14:paraId="2B0D3B61" w14:textId="77777777" w:rsidR="005D789E" w:rsidRPr="00F82763" w:rsidRDefault="005D789E" w:rsidP="00341257">
            <w:pPr>
              <w:pStyle w:val="ListParagraph"/>
              <w:numPr>
                <w:ilvl w:val="0"/>
                <w:numId w:val="13"/>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Macroalgal canopy cover and composition</w:t>
            </w:r>
          </w:p>
          <w:p w14:paraId="35ABD29A" w14:textId="77777777" w:rsidR="005D789E" w:rsidRPr="00F82763" w:rsidRDefault="005D789E" w:rsidP="00341257">
            <w:pPr>
              <w:pStyle w:val="ListParagraph"/>
              <w:numPr>
                <w:ilvl w:val="0"/>
                <w:numId w:val="13"/>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Biomass of selected natural ecosystems</w:t>
            </w:r>
          </w:p>
          <w:p w14:paraId="1BBB3A09" w14:textId="77777777" w:rsidR="005D789E" w:rsidRPr="00F82763" w:rsidRDefault="005D789E" w:rsidP="00341257">
            <w:pPr>
              <w:pStyle w:val="ListParagraph"/>
              <w:numPr>
                <w:ilvl w:val="0"/>
                <w:numId w:val="13"/>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lastRenderedPageBreak/>
              <w:t>Genetic scorecard for wild species</w:t>
            </w:r>
          </w:p>
          <w:p w14:paraId="78AE27CF" w14:textId="77777777" w:rsidR="005D789E" w:rsidRPr="00F82763" w:rsidRDefault="005D789E" w:rsidP="00341257">
            <w:pPr>
              <w:pStyle w:val="ListParagraph"/>
              <w:numPr>
                <w:ilvl w:val="0"/>
                <w:numId w:val="13"/>
              </w:numPr>
              <w:tabs>
                <w:tab w:val="clear" w:pos="567"/>
                <w:tab w:val="clear" w:pos="1134"/>
                <w:tab w:val="clear" w:pos="1701"/>
                <w:tab w:val="clear" w:pos="2268"/>
              </w:tabs>
              <w:spacing w:after="120"/>
              <w:jc w:val="left"/>
              <w:rPr>
                <w:color w:val="000000"/>
                <w:sz w:val="20"/>
                <w:szCs w:val="20"/>
                <w:lang w:eastAsia="en-GB"/>
              </w:rPr>
            </w:pPr>
            <w:r w:rsidRPr="00F82763">
              <w:rPr>
                <w:sz w:val="20"/>
                <w:szCs w:val="20"/>
                <w:lang w:eastAsia="en-GB"/>
              </w:rPr>
              <w:t>Intact Wilderness</w:t>
            </w:r>
          </w:p>
        </w:tc>
        <w:tc>
          <w:tcPr>
            <w:tcW w:w="2822" w:type="dxa"/>
            <w:noWrap/>
          </w:tcPr>
          <w:p w14:paraId="4C3A2769"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lastRenderedPageBreak/>
              <w:t xml:space="preserve">These indicators were removed from the list of complementary indicators as they do not </w:t>
            </w:r>
            <w:r w:rsidRPr="00F82763">
              <w:rPr>
                <w:color w:val="000000"/>
                <w:sz w:val="20"/>
                <w:szCs w:val="20"/>
                <w:lang w:eastAsia="en-GB"/>
              </w:rPr>
              <w:lastRenderedPageBreak/>
              <w:t>currently have an established methodology</w:t>
            </w:r>
          </w:p>
        </w:tc>
      </w:tr>
      <w:tr w:rsidR="005D789E" w:rsidRPr="00F82763" w14:paraId="34999833" w14:textId="77777777" w:rsidTr="0001342B">
        <w:tc>
          <w:tcPr>
            <w:tcW w:w="988" w:type="dxa"/>
            <w:vMerge/>
            <w:noWrap/>
          </w:tcPr>
          <w:p w14:paraId="141AD5BD" w14:textId="77777777" w:rsidR="005D789E" w:rsidRPr="00F82763" w:rsidRDefault="005D789E" w:rsidP="0001342B">
            <w:pPr>
              <w:spacing w:after="120"/>
              <w:jc w:val="center"/>
              <w:rPr>
                <w:color w:val="000000"/>
                <w:sz w:val="20"/>
                <w:szCs w:val="20"/>
                <w:lang w:eastAsia="en-GB"/>
              </w:rPr>
            </w:pPr>
          </w:p>
        </w:tc>
        <w:tc>
          <w:tcPr>
            <w:tcW w:w="3685" w:type="dxa"/>
            <w:vMerge/>
            <w:noWrap/>
          </w:tcPr>
          <w:p w14:paraId="64867752" w14:textId="77777777" w:rsidR="005D789E" w:rsidRPr="00F82763" w:rsidRDefault="005D789E" w:rsidP="0001342B">
            <w:pPr>
              <w:spacing w:after="120"/>
              <w:rPr>
                <w:sz w:val="20"/>
                <w:szCs w:val="20"/>
                <w:lang w:eastAsia="en-GB"/>
              </w:rPr>
            </w:pPr>
          </w:p>
        </w:tc>
        <w:tc>
          <w:tcPr>
            <w:tcW w:w="2693" w:type="dxa"/>
            <w:vMerge/>
          </w:tcPr>
          <w:p w14:paraId="159C5F75" w14:textId="77777777" w:rsidR="005D789E" w:rsidRPr="00F82763" w:rsidRDefault="005D789E" w:rsidP="00F82763">
            <w:pPr>
              <w:spacing w:after="120"/>
              <w:jc w:val="left"/>
              <w:rPr>
                <w:sz w:val="20"/>
                <w:szCs w:val="20"/>
                <w:lang w:eastAsia="en-GB"/>
              </w:rPr>
            </w:pPr>
          </w:p>
        </w:tc>
        <w:tc>
          <w:tcPr>
            <w:tcW w:w="3699" w:type="dxa"/>
            <w:noWrap/>
          </w:tcPr>
          <w:p w14:paraId="2B06B6BD" w14:textId="77777777" w:rsidR="005D789E" w:rsidRPr="00F82763" w:rsidRDefault="005D789E" w:rsidP="00341257">
            <w:pPr>
              <w:pStyle w:val="ListParagraph"/>
              <w:numPr>
                <w:ilvl w:val="0"/>
                <w:numId w:val="1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Biodiversity Habitat Index</w:t>
            </w:r>
          </w:p>
          <w:p w14:paraId="3B9D4315" w14:textId="77777777" w:rsidR="005D789E" w:rsidRPr="00F82763" w:rsidRDefault="005D789E" w:rsidP="00341257">
            <w:pPr>
              <w:pStyle w:val="ListParagraph"/>
              <w:numPr>
                <w:ilvl w:val="0"/>
                <w:numId w:val="1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Ecosystem Intactness Index</w:t>
            </w:r>
          </w:p>
        </w:tc>
        <w:tc>
          <w:tcPr>
            <w:tcW w:w="2822" w:type="dxa"/>
            <w:noWrap/>
          </w:tcPr>
          <w:p w14:paraId="1B234EFA"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These indicators were removed from the list of complementary indicators as they are already listed as component indicators for this goal. </w:t>
            </w:r>
          </w:p>
        </w:tc>
      </w:tr>
      <w:tr w:rsidR="005D789E" w:rsidRPr="00F82763" w14:paraId="63A7A21C" w14:textId="77777777" w:rsidTr="0001342B">
        <w:tc>
          <w:tcPr>
            <w:tcW w:w="988" w:type="dxa"/>
            <w:vMerge/>
            <w:noWrap/>
            <w:hideMark/>
          </w:tcPr>
          <w:p w14:paraId="0370AC08"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148457AC" w14:textId="77777777" w:rsidR="005D789E" w:rsidRPr="00F82763" w:rsidRDefault="005D789E" w:rsidP="0001342B">
            <w:pPr>
              <w:spacing w:after="120"/>
              <w:rPr>
                <w:sz w:val="20"/>
                <w:szCs w:val="20"/>
                <w:lang w:eastAsia="en-GB"/>
              </w:rPr>
            </w:pPr>
          </w:p>
        </w:tc>
        <w:tc>
          <w:tcPr>
            <w:tcW w:w="2693" w:type="dxa"/>
            <w:vMerge/>
          </w:tcPr>
          <w:p w14:paraId="34240DC5" w14:textId="77777777" w:rsidR="005D789E" w:rsidRPr="00F82763" w:rsidRDefault="005D789E" w:rsidP="00F82763">
            <w:pPr>
              <w:spacing w:after="120"/>
              <w:jc w:val="left"/>
              <w:rPr>
                <w:sz w:val="20"/>
                <w:szCs w:val="20"/>
                <w:lang w:eastAsia="en-GB"/>
              </w:rPr>
            </w:pPr>
          </w:p>
        </w:tc>
        <w:tc>
          <w:tcPr>
            <w:tcW w:w="3699" w:type="dxa"/>
            <w:noWrap/>
          </w:tcPr>
          <w:p w14:paraId="6630FF74" w14:textId="77777777" w:rsidR="005D789E" w:rsidRPr="00F82763" w:rsidRDefault="005D789E" w:rsidP="00341257">
            <w:pPr>
              <w:pStyle w:val="ListParagraph"/>
              <w:numPr>
                <w:ilvl w:val="0"/>
                <w:numId w:val="1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Biodiversity Intactness Index</w:t>
            </w:r>
          </w:p>
          <w:p w14:paraId="00C4EA86" w14:textId="77777777" w:rsidR="005D789E" w:rsidRPr="00F82763" w:rsidRDefault="005D789E" w:rsidP="00341257">
            <w:pPr>
              <w:pStyle w:val="ListParagraph"/>
              <w:numPr>
                <w:ilvl w:val="0"/>
                <w:numId w:val="1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Wild bird index</w:t>
            </w:r>
          </w:p>
        </w:tc>
        <w:tc>
          <w:tcPr>
            <w:tcW w:w="2822" w:type="dxa"/>
            <w:noWrap/>
          </w:tcPr>
          <w:p w14:paraId="1D65C0F1"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These indicators were moved to the list of component indicators given their level of detail. </w:t>
            </w:r>
          </w:p>
        </w:tc>
      </w:tr>
      <w:tr w:rsidR="005D789E" w:rsidRPr="00F82763" w14:paraId="7E24B799" w14:textId="77777777" w:rsidTr="0001342B">
        <w:tc>
          <w:tcPr>
            <w:tcW w:w="988" w:type="dxa"/>
            <w:vMerge/>
            <w:noWrap/>
            <w:hideMark/>
          </w:tcPr>
          <w:p w14:paraId="3102F93B"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5A20218D" w14:textId="77777777" w:rsidR="005D789E" w:rsidRPr="00F82763" w:rsidRDefault="005D789E" w:rsidP="0001342B">
            <w:pPr>
              <w:spacing w:after="120"/>
              <w:rPr>
                <w:sz w:val="20"/>
                <w:szCs w:val="20"/>
                <w:lang w:eastAsia="en-GB"/>
              </w:rPr>
            </w:pPr>
          </w:p>
        </w:tc>
        <w:tc>
          <w:tcPr>
            <w:tcW w:w="2693" w:type="dxa"/>
            <w:vMerge/>
          </w:tcPr>
          <w:p w14:paraId="1DB40540" w14:textId="77777777" w:rsidR="005D789E" w:rsidRPr="00F82763" w:rsidRDefault="005D789E" w:rsidP="00F82763">
            <w:pPr>
              <w:spacing w:after="120"/>
              <w:jc w:val="left"/>
              <w:rPr>
                <w:sz w:val="20"/>
                <w:szCs w:val="20"/>
                <w:lang w:eastAsia="en-GB"/>
              </w:rPr>
            </w:pPr>
          </w:p>
        </w:tc>
        <w:tc>
          <w:tcPr>
            <w:tcW w:w="3699" w:type="dxa"/>
            <w:noWrap/>
            <w:hideMark/>
          </w:tcPr>
          <w:p w14:paraId="1E3A38BA" w14:textId="77777777" w:rsidR="005D789E" w:rsidRPr="00F82763" w:rsidRDefault="005D789E" w:rsidP="00341257">
            <w:pPr>
              <w:pStyle w:val="ListParagraph"/>
              <w:numPr>
                <w:ilvl w:val="0"/>
                <w:numId w:val="17"/>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Change in the extent of inland water ecosystems over time</w:t>
            </w:r>
          </w:p>
        </w:tc>
        <w:tc>
          <w:tcPr>
            <w:tcW w:w="2822" w:type="dxa"/>
            <w:noWrap/>
            <w:hideMark/>
          </w:tcPr>
          <w:p w14:paraId="3A9EEE32"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complementary indicators as it is a disaggregation of indicator A.2</w:t>
            </w:r>
          </w:p>
        </w:tc>
      </w:tr>
      <w:tr w:rsidR="005D789E" w:rsidRPr="00F82763" w14:paraId="5BBD0D88" w14:textId="77777777" w:rsidTr="0001342B">
        <w:tc>
          <w:tcPr>
            <w:tcW w:w="988" w:type="dxa"/>
            <w:vMerge/>
            <w:noWrap/>
            <w:hideMark/>
          </w:tcPr>
          <w:p w14:paraId="61A454B4"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78525B6C" w14:textId="77777777" w:rsidR="005D789E" w:rsidRPr="00F82763" w:rsidRDefault="005D789E" w:rsidP="0001342B">
            <w:pPr>
              <w:spacing w:after="120"/>
              <w:rPr>
                <w:sz w:val="20"/>
                <w:szCs w:val="20"/>
                <w:lang w:eastAsia="en-GB"/>
              </w:rPr>
            </w:pPr>
          </w:p>
        </w:tc>
        <w:tc>
          <w:tcPr>
            <w:tcW w:w="2693" w:type="dxa"/>
            <w:vMerge/>
          </w:tcPr>
          <w:p w14:paraId="0A8A3CDE" w14:textId="77777777" w:rsidR="005D789E" w:rsidRPr="00F82763" w:rsidRDefault="005D789E" w:rsidP="00F82763">
            <w:pPr>
              <w:spacing w:after="120"/>
              <w:jc w:val="left"/>
              <w:rPr>
                <w:sz w:val="20"/>
                <w:szCs w:val="20"/>
                <w:lang w:eastAsia="en-GB"/>
              </w:rPr>
            </w:pPr>
          </w:p>
        </w:tc>
        <w:tc>
          <w:tcPr>
            <w:tcW w:w="3699" w:type="dxa"/>
            <w:noWrap/>
            <w:hideMark/>
          </w:tcPr>
          <w:p w14:paraId="744DC339" w14:textId="77777777" w:rsidR="005D789E" w:rsidRPr="00F82763" w:rsidRDefault="005D789E" w:rsidP="00341257">
            <w:pPr>
              <w:pStyle w:val="ListParagraph"/>
              <w:numPr>
                <w:ilvl w:val="0"/>
                <w:numId w:val="18"/>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 xml:space="preserve">Dendritic Connectivity Index </w:t>
            </w:r>
          </w:p>
          <w:p w14:paraId="664752D9" w14:textId="4A55D6FB" w:rsidR="005D789E" w:rsidRPr="00F82763" w:rsidRDefault="005D789E" w:rsidP="00341257">
            <w:pPr>
              <w:pStyle w:val="ListParagraph"/>
              <w:numPr>
                <w:ilvl w:val="0"/>
                <w:numId w:val="18"/>
              </w:numPr>
              <w:tabs>
                <w:tab w:val="clear" w:pos="567"/>
                <w:tab w:val="clear" w:pos="1134"/>
                <w:tab w:val="clear" w:pos="1701"/>
                <w:tab w:val="clear" w:pos="2268"/>
              </w:tabs>
              <w:spacing w:after="120"/>
              <w:jc w:val="left"/>
              <w:rPr>
                <w:sz w:val="20"/>
                <w:szCs w:val="20"/>
                <w:lang w:eastAsia="en-GB"/>
              </w:rPr>
            </w:pPr>
          </w:p>
        </w:tc>
        <w:tc>
          <w:tcPr>
            <w:tcW w:w="2822" w:type="dxa"/>
            <w:noWrap/>
            <w:hideMark/>
          </w:tcPr>
          <w:p w14:paraId="59423376" w14:textId="48513ECD" w:rsidR="005D789E" w:rsidRPr="00F82763" w:rsidRDefault="007657BB" w:rsidP="00F82763">
            <w:pPr>
              <w:spacing w:after="120"/>
              <w:jc w:val="left"/>
              <w:rPr>
                <w:sz w:val="20"/>
                <w:szCs w:val="20"/>
                <w:lang w:eastAsia="en-GB"/>
              </w:rPr>
            </w:pPr>
            <w:r w:rsidRPr="00F82763">
              <w:rPr>
                <w:sz w:val="20"/>
                <w:szCs w:val="20"/>
                <w:lang w:eastAsia="en-GB"/>
              </w:rPr>
              <w:t xml:space="preserve">This </w:t>
            </w:r>
            <w:r w:rsidR="005D789E" w:rsidRPr="00F82763">
              <w:rPr>
                <w:sz w:val="20"/>
                <w:szCs w:val="20"/>
                <w:lang w:eastAsia="en-GB"/>
              </w:rPr>
              <w:t xml:space="preserve">indicator </w:t>
            </w:r>
            <w:r w:rsidRPr="00F82763">
              <w:rPr>
                <w:sz w:val="20"/>
                <w:szCs w:val="20"/>
                <w:lang w:eastAsia="en-GB"/>
              </w:rPr>
              <w:t xml:space="preserve">was </w:t>
            </w:r>
            <w:r w:rsidR="005D789E" w:rsidRPr="00F82763">
              <w:rPr>
                <w:sz w:val="20"/>
                <w:szCs w:val="20"/>
                <w:lang w:eastAsia="en-GB"/>
              </w:rPr>
              <w:t xml:space="preserve">originally in the list of indicators identified in decision 15/5 but </w:t>
            </w:r>
            <w:r w:rsidRPr="00F82763">
              <w:rPr>
                <w:sz w:val="20"/>
                <w:szCs w:val="20"/>
                <w:lang w:eastAsia="en-GB"/>
              </w:rPr>
              <w:t xml:space="preserve">was </w:t>
            </w:r>
            <w:r w:rsidR="005D789E" w:rsidRPr="00F82763">
              <w:rPr>
                <w:sz w:val="20"/>
                <w:szCs w:val="20"/>
                <w:lang w:eastAsia="en-GB"/>
              </w:rPr>
              <w:t xml:space="preserve">omitted from SBSTTA recommendation 26/1. </w:t>
            </w:r>
            <w:r w:rsidRPr="00F82763">
              <w:rPr>
                <w:sz w:val="20"/>
                <w:szCs w:val="20"/>
                <w:lang w:eastAsia="en-GB"/>
              </w:rPr>
              <w:t xml:space="preserve">The </w:t>
            </w:r>
            <w:r w:rsidR="005D789E" w:rsidRPr="00F82763">
              <w:rPr>
                <w:sz w:val="20"/>
                <w:szCs w:val="20"/>
                <w:lang w:eastAsia="en-GB"/>
              </w:rPr>
              <w:t xml:space="preserve">indicator </w:t>
            </w:r>
            <w:r w:rsidRPr="00F82763">
              <w:rPr>
                <w:sz w:val="20"/>
                <w:szCs w:val="20"/>
                <w:lang w:eastAsia="en-GB"/>
              </w:rPr>
              <w:t xml:space="preserve">has a </w:t>
            </w:r>
            <w:r w:rsidR="005D789E" w:rsidRPr="00F82763">
              <w:rPr>
                <w:sz w:val="20"/>
                <w:szCs w:val="20"/>
                <w:lang w:eastAsia="en-GB"/>
              </w:rPr>
              <w:t>methodolog</w:t>
            </w:r>
            <w:r w:rsidRPr="00F82763">
              <w:rPr>
                <w:sz w:val="20"/>
                <w:szCs w:val="20"/>
                <w:lang w:eastAsia="en-GB"/>
              </w:rPr>
              <w:t>y</w:t>
            </w:r>
            <w:r w:rsidR="005D789E" w:rsidRPr="00F82763">
              <w:rPr>
                <w:sz w:val="20"/>
                <w:szCs w:val="20"/>
                <w:lang w:eastAsia="en-GB"/>
              </w:rPr>
              <w:t xml:space="preserve"> and </w:t>
            </w:r>
            <w:r w:rsidRPr="00F82763">
              <w:rPr>
                <w:sz w:val="20"/>
                <w:szCs w:val="20"/>
                <w:lang w:eastAsia="en-GB"/>
              </w:rPr>
              <w:t xml:space="preserve">is </w:t>
            </w:r>
            <w:r w:rsidR="005D789E" w:rsidRPr="00F82763">
              <w:rPr>
                <w:sz w:val="20"/>
                <w:szCs w:val="20"/>
                <w:lang w:eastAsia="en-GB"/>
              </w:rPr>
              <w:t xml:space="preserve">relevant and therefore could be reintroduced at an appropriate time. </w:t>
            </w:r>
          </w:p>
        </w:tc>
      </w:tr>
      <w:tr w:rsidR="005D789E" w:rsidRPr="00F82763" w14:paraId="4399551F" w14:textId="77777777" w:rsidTr="0001342B">
        <w:tc>
          <w:tcPr>
            <w:tcW w:w="988" w:type="dxa"/>
            <w:vMerge/>
            <w:noWrap/>
            <w:hideMark/>
          </w:tcPr>
          <w:p w14:paraId="7EBD082C"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34EF8429" w14:textId="77777777" w:rsidR="005D789E" w:rsidRPr="00F82763" w:rsidRDefault="005D789E" w:rsidP="0001342B">
            <w:pPr>
              <w:spacing w:after="120"/>
              <w:rPr>
                <w:sz w:val="20"/>
                <w:szCs w:val="20"/>
                <w:lang w:eastAsia="en-GB"/>
              </w:rPr>
            </w:pPr>
          </w:p>
        </w:tc>
        <w:tc>
          <w:tcPr>
            <w:tcW w:w="2693" w:type="dxa"/>
            <w:vMerge/>
          </w:tcPr>
          <w:p w14:paraId="63ADDC41" w14:textId="77777777" w:rsidR="005D789E" w:rsidRPr="00F82763" w:rsidRDefault="005D789E" w:rsidP="00F82763">
            <w:pPr>
              <w:spacing w:after="120"/>
              <w:jc w:val="left"/>
              <w:rPr>
                <w:sz w:val="20"/>
                <w:szCs w:val="20"/>
                <w:lang w:eastAsia="en-GB"/>
              </w:rPr>
            </w:pPr>
          </w:p>
        </w:tc>
        <w:tc>
          <w:tcPr>
            <w:tcW w:w="3699" w:type="dxa"/>
            <w:noWrap/>
            <w:hideMark/>
          </w:tcPr>
          <w:p w14:paraId="1FE78EC5" w14:textId="77777777" w:rsidR="005D789E" w:rsidRPr="00F82763" w:rsidRDefault="005D789E" w:rsidP="00341257">
            <w:pPr>
              <w:pStyle w:val="ListParagraph"/>
              <w:numPr>
                <w:ilvl w:val="0"/>
                <w:numId w:val="20"/>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 xml:space="preserve">Fish abundance and biomass </w:t>
            </w:r>
          </w:p>
          <w:p w14:paraId="115CD74A" w14:textId="77777777" w:rsidR="005D789E" w:rsidRPr="00F82763" w:rsidRDefault="005D789E" w:rsidP="00341257">
            <w:pPr>
              <w:pStyle w:val="ListParagraph"/>
              <w:numPr>
                <w:ilvl w:val="0"/>
                <w:numId w:val="20"/>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Marine species richness</w:t>
            </w:r>
          </w:p>
          <w:p w14:paraId="31BBDC71" w14:textId="77777777" w:rsidR="005D789E" w:rsidRPr="00F82763" w:rsidRDefault="005D789E" w:rsidP="00341257">
            <w:pPr>
              <w:pStyle w:val="ListParagraph"/>
              <w:numPr>
                <w:ilvl w:val="0"/>
                <w:numId w:val="20"/>
              </w:numPr>
              <w:tabs>
                <w:tab w:val="clear" w:pos="567"/>
                <w:tab w:val="clear" w:pos="1134"/>
                <w:tab w:val="clear" w:pos="1701"/>
                <w:tab w:val="clear" w:pos="2268"/>
              </w:tabs>
              <w:spacing w:after="120"/>
              <w:jc w:val="left"/>
              <w:rPr>
                <w:sz w:val="20"/>
                <w:szCs w:val="20"/>
                <w:lang w:eastAsia="en-GB"/>
              </w:rPr>
            </w:pPr>
            <w:r w:rsidRPr="00F82763">
              <w:rPr>
                <w:color w:val="000000"/>
                <w:sz w:val="20"/>
                <w:szCs w:val="20"/>
                <w:lang w:eastAsia="en-GB"/>
              </w:rPr>
              <w:t>CMS Connectivity Indicator</w:t>
            </w:r>
          </w:p>
        </w:tc>
        <w:tc>
          <w:tcPr>
            <w:tcW w:w="2822" w:type="dxa"/>
            <w:noWrap/>
            <w:hideMark/>
          </w:tcPr>
          <w:p w14:paraId="0F04BB7D" w14:textId="44B9AE26" w:rsidR="005D789E" w:rsidRPr="00F82763" w:rsidRDefault="005D789E" w:rsidP="00F82763">
            <w:pPr>
              <w:spacing w:after="120"/>
              <w:jc w:val="left"/>
              <w:rPr>
                <w:sz w:val="20"/>
                <w:szCs w:val="20"/>
                <w:lang w:eastAsia="en-GB"/>
              </w:rPr>
            </w:pPr>
            <w:r w:rsidRPr="00F82763">
              <w:rPr>
                <w:color w:val="000000"/>
                <w:sz w:val="20"/>
                <w:szCs w:val="20"/>
                <w:lang w:eastAsia="en-GB"/>
              </w:rPr>
              <w:t>These indicators were removed from the list of complementary indicators as they do not currently have an established methodology and are not specific indicators.</w:t>
            </w:r>
            <w:r w:rsidRPr="00F82763">
              <w:rPr>
                <w:rFonts w:ascii="Segoe UI" w:hAnsi="Segoe UI" w:cs="Segoe UI"/>
                <w:sz w:val="20"/>
                <w:szCs w:val="20"/>
              </w:rPr>
              <w:t xml:space="preserve"> </w:t>
            </w:r>
            <w:r w:rsidRPr="00F82763">
              <w:rPr>
                <w:color w:val="000000"/>
                <w:sz w:val="20"/>
                <w:szCs w:val="20"/>
                <w:lang w:eastAsia="en-GB"/>
              </w:rPr>
              <w:t>Headline indicator A3 disaggregated by migratory species effectively addresses the CMS connectivity indicator</w:t>
            </w:r>
          </w:p>
        </w:tc>
      </w:tr>
      <w:tr w:rsidR="005D789E" w:rsidRPr="00F82763" w14:paraId="4C8E9128" w14:textId="77777777" w:rsidTr="0001342B">
        <w:tc>
          <w:tcPr>
            <w:tcW w:w="988" w:type="dxa"/>
            <w:vMerge/>
            <w:noWrap/>
          </w:tcPr>
          <w:p w14:paraId="6C634E44" w14:textId="77777777" w:rsidR="005D789E" w:rsidRPr="00F82763" w:rsidRDefault="005D789E" w:rsidP="0001342B">
            <w:pPr>
              <w:spacing w:after="120"/>
              <w:jc w:val="center"/>
              <w:rPr>
                <w:color w:val="000000"/>
                <w:sz w:val="20"/>
                <w:szCs w:val="20"/>
                <w:lang w:eastAsia="en-GB"/>
              </w:rPr>
            </w:pPr>
          </w:p>
        </w:tc>
        <w:tc>
          <w:tcPr>
            <w:tcW w:w="3685" w:type="dxa"/>
            <w:vMerge/>
            <w:noWrap/>
          </w:tcPr>
          <w:p w14:paraId="38BE75E6" w14:textId="77777777" w:rsidR="005D789E" w:rsidRPr="00F82763" w:rsidRDefault="005D789E" w:rsidP="0001342B">
            <w:pPr>
              <w:spacing w:after="120"/>
              <w:rPr>
                <w:sz w:val="20"/>
                <w:szCs w:val="20"/>
                <w:lang w:eastAsia="en-GB"/>
              </w:rPr>
            </w:pPr>
          </w:p>
        </w:tc>
        <w:tc>
          <w:tcPr>
            <w:tcW w:w="2693" w:type="dxa"/>
            <w:vMerge/>
          </w:tcPr>
          <w:p w14:paraId="7DBDC14E" w14:textId="77777777" w:rsidR="005D789E" w:rsidRPr="00F82763" w:rsidRDefault="005D789E" w:rsidP="00F82763">
            <w:pPr>
              <w:spacing w:after="120"/>
              <w:jc w:val="left"/>
              <w:rPr>
                <w:sz w:val="20"/>
                <w:szCs w:val="20"/>
                <w:lang w:eastAsia="en-GB"/>
              </w:rPr>
            </w:pPr>
          </w:p>
        </w:tc>
        <w:tc>
          <w:tcPr>
            <w:tcW w:w="3699" w:type="dxa"/>
            <w:noWrap/>
          </w:tcPr>
          <w:p w14:paraId="73ADDBD9"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Species richness/Changes in local terrestrial diversity (PREDICTS)</w:t>
            </w:r>
          </w:p>
        </w:tc>
        <w:tc>
          <w:tcPr>
            <w:tcW w:w="2822" w:type="dxa"/>
            <w:noWrap/>
          </w:tcPr>
          <w:p w14:paraId="6FD80040" w14:textId="77777777" w:rsidR="005D789E" w:rsidRPr="00F82763" w:rsidDel="006F5CD7" w:rsidRDefault="005D789E" w:rsidP="00F82763">
            <w:pPr>
              <w:spacing w:after="120"/>
              <w:jc w:val="left"/>
              <w:rPr>
                <w:sz w:val="20"/>
                <w:szCs w:val="20"/>
                <w:lang w:eastAsia="en-GB"/>
              </w:rPr>
            </w:pPr>
            <w:r w:rsidRPr="00F82763">
              <w:rPr>
                <w:sz w:val="20"/>
                <w:szCs w:val="20"/>
                <w:lang w:eastAsia="en-GB"/>
              </w:rPr>
              <w:t>This indicator was removed as it is the same as the Biodiversity Intactness indicator which is already in the list as a component indicator</w:t>
            </w:r>
          </w:p>
        </w:tc>
      </w:tr>
      <w:tr w:rsidR="005D789E" w:rsidRPr="00F82763" w14:paraId="646399BB" w14:textId="77777777" w:rsidTr="0001342B">
        <w:tc>
          <w:tcPr>
            <w:tcW w:w="988" w:type="dxa"/>
            <w:vMerge w:val="restart"/>
            <w:noWrap/>
            <w:hideMark/>
          </w:tcPr>
          <w:p w14:paraId="146399C1"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B</w:t>
            </w:r>
          </w:p>
        </w:tc>
        <w:tc>
          <w:tcPr>
            <w:tcW w:w="3685" w:type="dxa"/>
            <w:vMerge w:val="restart"/>
            <w:noWrap/>
            <w:hideMark/>
          </w:tcPr>
          <w:p w14:paraId="4C0E3C02" w14:textId="77777777" w:rsidR="005D789E" w:rsidRPr="00F82763" w:rsidRDefault="005D789E" w:rsidP="00CC0D18">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Total value of ecosystems services in monetary units</w:t>
            </w:r>
          </w:p>
        </w:tc>
        <w:tc>
          <w:tcPr>
            <w:tcW w:w="2693" w:type="dxa"/>
            <w:vMerge w:val="restart"/>
            <w:noWrap/>
            <w:hideMark/>
          </w:tcPr>
          <w:p w14:paraId="5920E9B9"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added to the list of component indicators as it addresses a gap and work is ongoing on this issue as part of the System of Environmental Economic Accounting.</w:t>
            </w:r>
          </w:p>
        </w:tc>
        <w:tc>
          <w:tcPr>
            <w:tcW w:w="3699" w:type="dxa"/>
            <w:noWrap/>
            <w:hideMark/>
          </w:tcPr>
          <w:p w14:paraId="5EB3459B"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Levels of poverty in biodiversity dependent communities</w:t>
            </w:r>
          </w:p>
          <w:p w14:paraId="1E823EA0"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Air quality index</w:t>
            </w:r>
          </w:p>
          <w:p w14:paraId="05A94882"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Zoonotic disease in wildlife</w:t>
            </w:r>
          </w:p>
          <w:p w14:paraId="4A4F6889"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proofErr w:type="spellStart"/>
            <w:r w:rsidRPr="00F82763">
              <w:rPr>
                <w:color w:val="000000"/>
                <w:sz w:val="20"/>
                <w:szCs w:val="20"/>
                <w:lang w:eastAsia="en-GB"/>
              </w:rPr>
              <w:t>Eflow</w:t>
            </w:r>
            <w:proofErr w:type="spellEnd"/>
            <w:r w:rsidRPr="00F82763">
              <w:rPr>
                <w:color w:val="000000"/>
                <w:sz w:val="20"/>
                <w:szCs w:val="20"/>
                <w:lang w:eastAsia="en-GB"/>
              </w:rPr>
              <w:t xml:space="preserve"> index</w:t>
            </w:r>
          </w:p>
          <w:p w14:paraId="636A2A48"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Level of erosion</w:t>
            </w:r>
          </w:p>
          <w:p w14:paraId="7AE4F62D"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Maximum fish catch potential</w:t>
            </w:r>
          </w:p>
          <w:p w14:paraId="3CC51D60"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Population involved in hunting and gathering</w:t>
            </w:r>
          </w:p>
          <w:p w14:paraId="7104BD9E"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Visitor management assessment</w:t>
            </w:r>
          </w:p>
          <w:p w14:paraId="5DEB5D1E"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formal and nonformal education programmes transmitting spiritual and cultural values in the UNESCO World Network of Biosphere Reserves</w:t>
            </w:r>
          </w:p>
          <w:p w14:paraId="29603884"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mixed sites (having both natural and cultural Outstanding Universal Values), cultural landscapes (recognized as combined works of nature and people) and natural sites with cultural values including those supporting local and indigenous knowledge and practices inscribed on the UNESCO World Heritage List and UNESCO World Network of Biosphere Reserves</w:t>
            </w:r>
          </w:p>
          <w:p w14:paraId="6B64FA04"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Index of development of the standard-setting framework for the protection and promotion of culture, cultural rights and cultural diversity</w:t>
            </w:r>
          </w:p>
          <w:p w14:paraId="1BD85208"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Cultural vitality index</w:t>
            </w:r>
          </w:p>
          <w:p w14:paraId="54CFCA02"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lastRenderedPageBreak/>
              <w:t>Processes and tools to monitor the implementation of a right to a healthy environment (e.g. included in NBSAPs and reported in national reports</w:t>
            </w:r>
          </w:p>
          <w:p w14:paraId="4285850B"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sz w:val="20"/>
                <w:szCs w:val="20"/>
                <w:lang w:eastAsia="en-GB"/>
              </w:rPr>
              <w:t>Intact wilderness</w:t>
            </w:r>
          </w:p>
          <w:p w14:paraId="174DDA6E"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sz w:val="20"/>
                <w:szCs w:val="20"/>
                <w:lang w:eastAsia="en-GB"/>
              </w:rPr>
              <w:t>Trends in the legal trade of medicinal plants</w:t>
            </w:r>
          </w:p>
          <w:p w14:paraId="20C162DD"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Expected loss of phylogenetic diversity </w:t>
            </w:r>
          </w:p>
        </w:tc>
        <w:tc>
          <w:tcPr>
            <w:tcW w:w="2822" w:type="dxa"/>
            <w:noWrap/>
            <w:hideMark/>
          </w:tcPr>
          <w:p w14:paraId="35FA74E7"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lastRenderedPageBreak/>
              <w:t xml:space="preserve">These indicators were removed from the list of complementary indicators as they do not currently have an established methodology or are not indicators. </w:t>
            </w:r>
          </w:p>
        </w:tc>
      </w:tr>
      <w:tr w:rsidR="005D789E" w:rsidRPr="00F82763" w14:paraId="70B49A18" w14:textId="77777777" w:rsidTr="0001342B">
        <w:tc>
          <w:tcPr>
            <w:tcW w:w="988" w:type="dxa"/>
            <w:vMerge/>
            <w:noWrap/>
            <w:hideMark/>
          </w:tcPr>
          <w:p w14:paraId="5C0D96A4"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1058E726" w14:textId="77777777" w:rsidR="005D789E" w:rsidRPr="00F82763" w:rsidRDefault="005D789E" w:rsidP="0001342B">
            <w:pPr>
              <w:spacing w:after="120"/>
              <w:rPr>
                <w:color w:val="000000"/>
                <w:sz w:val="20"/>
                <w:szCs w:val="20"/>
                <w:lang w:eastAsia="en-GB"/>
              </w:rPr>
            </w:pPr>
          </w:p>
        </w:tc>
        <w:tc>
          <w:tcPr>
            <w:tcW w:w="2693" w:type="dxa"/>
            <w:vMerge/>
            <w:noWrap/>
            <w:hideMark/>
          </w:tcPr>
          <w:p w14:paraId="3DA860EA" w14:textId="77777777" w:rsidR="005D789E" w:rsidRPr="00F82763" w:rsidRDefault="005D789E" w:rsidP="00F82763">
            <w:pPr>
              <w:spacing w:after="120"/>
              <w:jc w:val="left"/>
              <w:rPr>
                <w:sz w:val="20"/>
                <w:szCs w:val="20"/>
                <w:lang w:eastAsia="en-GB"/>
              </w:rPr>
            </w:pPr>
          </w:p>
        </w:tc>
        <w:tc>
          <w:tcPr>
            <w:tcW w:w="3699" w:type="dxa"/>
            <w:noWrap/>
            <w:hideMark/>
          </w:tcPr>
          <w:p w14:paraId="7F9ACF1D" w14:textId="77777777" w:rsidR="005D789E" w:rsidRPr="00F82763" w:rsidRDefault="005D789E" w:rsidP="00341257">
            <w:pPr>
              <w:pStyle w:val="ListParagraph"/>
              <w:numPr>
                <w:ilvl w:val="0"/>
                <w:numId w:val="22"/>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Red List Index (for internationally traded species)</w:t>
            </w:r>
          </w:p>
        </w:tc>
        <w:tc>
          <w:tcPr>
            <w:tcW w:w="2822" w:type="dxa"/>
            <w:noWrap/>
            <w:hideMark/>
          </w:tcPr>
          <w:p w14:paraId="71089121"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complementary indicators as it is a disaggregation of headline indicator A.3</w:t>
            </w:r>
          </w:p>
        </w:tc>
      </w:tr>
      <w:tr w:rsidR="005D789E" w:rsidRPr="00F82763" w14:paraId="4CC773CD" w14:textId="77777777" w:rsidTr="0001342B">
        <w:tc>
          <w:tcPr>
            <w:tcW w:w="988" w:type="dxa"/>
            <w:vMerge/>
            <w:noWrap/>
          </w:tcPr>
          <w:p w14:paraId="5B887557" w14:textId="77777777" w:rsidR="005D789E" w:rsidRPr="00F82763" w:rsidRDefault="005D789E" w:rsidP="0001342B">
            <w:pPr>
              <w:spacing w:after="120"/>
              <w:jc w:val="center"/>
              <w:rPr>
                <w:color w:val="000000"/>
                <w:sz w:val="20"/>
                <w:szCs w:val="20"/>
                <w:lang w:eastAsia="en-GB"/>
              </w:rPr>
            </w:pPr>
          </w:p>
        </w:tc>
        <w:tc>
          <w:tcPr>
            <w:tcW w:w="3685" w:type="dxa"/>
            <w:vMerge/>
            <w:noWrap/>
          </w:tcPr>
          <w:p w14:paraId="1D0A76BB" w14:textId="77777777" w:rsidR="005D789E" w:rsidRPr="00F82763" w:rsidRDefault="005D789E" w:rsidP="0001342B">
            <w:pPr>
              <w:spacing w:after="120"/>
              <w:rPr>
                <w:color w:val="000000"/>
                <w:sz w:val="20"/>
                <w:szCs w:val="20"/>
                <w:lang w:eastAsia="en-GB"/>
              </w:rPr>
            </w:pPr>
          </w:p>
        </w:tc>
        <w:tc>
          <w:tcPr>
            <w:tcW w:w="2693" w:type="dxa"/>
            <w:vMerge/>
            <w:noWrap/>
          </w:tcPr>
          <w:p w14:paraId="35799B88" w14:textId="77777777" w:rsidR="005D789E" w:rsidRPr="00F82763" w:rsidRDefault="005D789E" w:rsidP="00F82763">
            <w:pPr>
              <w:spacing w:after="120"/>
              <w:jc w:val="left"/>
              <w:rPr>
                <w:sz w:val="20"/>
                <w:szCs w:val="20"/>
                <w:lang w:eastAsia="en-GB"/>
              </w:rPr>
            </w:pPr>
          </w:p>
        </w:tc>
        <w:tc>
          <w:tcPr>
            <w:tcW w:w="3699" w:type="dxa"/>
            <w:noWrap/>
          </w:tcPr>
          <w:p w14:paraId="155081B5"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deaths, missing persons and directly affected persons attributed to disasters per 100,000 population</w:t>
            </w:r>
          </w:p>
        </w:tc>
        <w:tc>
          <w:tcPr>
            <w:tcW w:w="2822" w:type="dxa"/>
            <w:noWrap/>
          </w:tcPr>
          <w:p w14:paraId="4C8CB34D" w14:textId="77777777" w:rsidR="005D789E" w:rsidRPr="00F82763" w:rsidRDefault="005D789E" w:rsidP="00F82763">
            <w:pPr>
              <w:spacing w:after="120"/>
              <w:jc w:val="left"/>
              <w:rPr>
                <w:color w:val="FF0000"/>
                <w:sz w:val="20"/>
                <w:szCs w:val="20"/>
                <w:lang w:eastAsia="en-GB"/>
              </w:rPr>
            </w:pPr>
            <w:r w:rsidRPr="00F82763">
              <w:rPr>
                <w:sz w:val="20"/>
                <w:szCs w:val="20"/>
                <w:lang w:eastAsia="en-GB"/>
              </w:rPr>
              <w:t>This indicator was removed as it is included as a complementary indicator for Target 11 where it is more directly relevant</w:t>
            </w:r>
          </w:p>
        </w:tc>
      </w:tr>
      <w:tr w:rsidR="005D789E" w:rsidRPr="00F82763" w14:paraId="21E268F7" w14:textId="77777777" w:rsidTr="0001342B">
        <w:tc>
          <w:tcPr>
            <w:tcW w:w="988" w:type="dxa"/>
            <w:vMerge/>
            <w:noWrap/>
            <w:hideMark/>
          </w:tcPr>
          <w:p w14:paraId="1AB26FB8"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4A749D11" w14:textId="77777777" w:rsidR="005D789E" w:rsidRPr="00F82763" w:rsidRDefault="005D789E" w:rsidP="0001342B">
            <w:pPr>
              <w:spacing w:after="120"/>
              <w:rPr>
                <w:color w:val="000000"/>
                <w:sz w:val="20"/>
                <w:szCs w:val="20"/>
                <w:lang w:eastAsia="en-GB"/>
              </w:rPr>
            </w:pPr>
          </w:p>
        </w:tc>
        <w:tc>
          <w:tcPr>
            <w:tcW w:w="2693" w:type="dxa"/>
            <w:vMerge/>
            <w:noWrap/>
            <w:hideMark/>
          </w:tcPr>
          <w:p w14:paraId="76BA69FE" w14:textId="77777777" w:rsidR="005D789E" w:rsidRPr="00F82763" w:rsidRDefault="005D789E" w:rsidP="00F82763">
            <w:pPr>
              <w:spacing w:after="120"/>
              <w:jc w:val="left"/>
              <w:rPr>
                <w:sz w:val="20"/>
                <w:szCs w:val="20"/>
                <w:lang w:eastAsia="en-GB"/>
              </w:rPr>
            </w:pPr>
          </w:p>
        </w:tc>
        <w:tc>
          <w:tcPr>
            <w:tcW w:w="3699" w:type="dxa"/>
            <w:noWrap/>
            <w:hideMark/>
          </w:tcPr>
          <w:p w14:paraId="688126CA"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 xml:space="preserve">Air pollution emissions account </w:t>
            </w:r>
          </w:p>
        </w:tc>
        <w:tc>
          <w:tcPr>
            <w:tcW w:w="2822" w:type="dxa"/>
            <w:noWrap/>
            <w:hideMark/>
          </w:tcPr>
          <w:p w14:paraId="3DB9F46A" w14:textId="77777777" w:rsidR="005D789E" w:rsidRPr="00F82763" w:rsidRDefault="005D789E" w:rsidP="00F82763">
            <w:pPr>
              <w:spacing w:after="120"/>
              <w:jc w:val="left"/>
              <w:rPr>
                <w:sz w:val="20"/>
                <w:szCs w:val="20"/>
                <w:lang w:eastAsia="en-GB"/>
              </w:rPr>
            </w:pPr>
            <w:r w:rsidRPr="00F82763">
              <w:rPr>
                <w:sz w:val="20"/>
                <w:szCs w:val="20"/>
                <w:lang w:eastAsia="en-GB"/>
              </w:rPr>
              <w:t xml:space="preserve">This indicator was removed as it is already a complementary indicator for target 11. It is also more directly relevant to that target. </w:t>
            </w:r>
          </w:p>
        </w:tc>
      </w:tr>
      <w:tr w:rsidR="005D789E" w:rsidRPr="00F82763" w14:paraId="7F550DA4" w14:textId="77777777" w:rsidTr="0001342B">
        <w:tc>
          <w:tcPr>
            <w:tcW w:w="988" w:type="dxa"/>
            <w:vMerge/>
            <w:noWrap/>
            <w:hideMark/>
          </w:tcPr>
          <w:p w14:paraId="05E19923"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3ABC792E" w14:textId="77777777" w:rsidR="005D789E" w:rsidRPr="00F82763" w:rsidRDefault="005D789E" w:rsidP="0001342B">
            <w:pPr>
              <w:spacing w:after="120"/>
              <w:rPr>
                <w:color w:val="000000"/>
                <w:sz w:val="20"/>
                <w:szCs w:val="20"/>
                <w:lang w:eastAsia="en-GB"/>
              </w:rPr>
            </w:pPr>
          </w:p>
        </w:tc>
        <w:tc>
          <w:tcPr>
            <w:tcW w:w="2693" w:type="dxa"/>
            <w:vMerge/>
            <w:noWrap/>
            <w:hideMark/>
          </w:tcPr>
          <w:p w14:paraId="6B81ACA7" w14:textId="77777777" w:rsidR="005D789E" w:rsidRPr="00F82763" w:rsidRDefault="005D789E" w:rsidP="00F82763">
            <w:pPr>
              <w:spacing w:after="120"/>
              <w:jc w:val="left"/>
              <w:rPr>
                <w:sz w:val="20"/>
                <w:szCs w:val="20"/>
                <w:lang w:eastAsia="en-GB"/>
              </w:rPr>
            </w:pPr>
          </w:p>
        </w:tc>
        <w:tc>
          <w:tcPr>
            <w:tcW w:w="3699" w:type="dxa"/>
            <w:noWrap/>
            <w:hideMark/>
          </w:tcPr>
          <w:p w14:paraId="68C985CA" w14:textId="77777777" w:rsidR="005D789E" w:rsidRPr="00F82763" w:rsidRDefault="005D789E" w:rsidP="00341257">
            <w:pPr>
              <w:pStyle w:val="ListParagraph"/>
              <w:numPr>
                <w:ilvl w:val="0"/>
                <w:numId w:val="23"/>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 xml:space="preserve">Change in the quality of inland water ecosystems over time </w:t>
            </w:r>
          </w:p>
          <w:p w14:paraId="161E91CB" w14:textId="77777777" w:rsidR="005D789E" w:rsidRPr="00F82763" w:rsidRDefault="005D789E" w:rsidP="00341257">
            <w:pPr>
              <w:pStyle w:val="ListParagraph"/>
              <w:numPr>
                <w:ilvl w:val="0"/>
                <w:numId w:val="23"/>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Change in the quality of coastal water ecosystems over time</w:t>
            </w:r>
          </w:p>
        </w:tc>
        <w:tc>
          <w:tcPr>
            <w:tcW w:w="2822" w:type="dxa"/>
            <w:noWrap/>
            <w:hideMark/>
          </w:tcPr>
          <w:p w14:paraId="2DCBD271" w14:textId="77777777" w:rsidR="005D789E" w:rsidRPr="00F82763" w:rsidRDefault="005D789E" w:rsidP="00F82763">
            <w:pPr>
              <w:spacing w:after="120"/>
              <w:jc w:val="left"/>
              <w:rPr>
                <w:sz w:val="20"/>
                <w:szCs w:val="20"/>
                <w:lang w:eastAsia="en-GB"/>
              </w:rPr>
            </w:pPr>
            <w:r w:rsidRPr="00F82763">
              <w:rPr>
                <w:sz w:val="20"/>
                <w:szCs w:val="20"/>
                <w:lang w:eastAsia="en-GB"/>
              </w:rPr>
              <w:t>These indicators were removed as they are a disaggregation of the headline indicator A.2</w:t>
            </w:r>
          </w:p>
        </w:tc>
      </w:tr>
      <w:tr w:rsidR="005D789E" w:rsidRPr="00F82763" w14:paraId="168EE5E8" w14:textId="77777777" w:rsidTr="0001342B">
        <w:tc>
          <w:tcPr>
            <w:tcW w:w="988" w:type="dxa"/>
            <w:vMerge/>
            <w:noWrap/>
          </w:tcPr>
          <w:p w14:paraId="7CF94F8D" w14:textId="77777777" w:rsidR="005D789E" w:rsidRPr="00F82763" w:rsidRDefault="005D789E" w:rsidP="0001342B">
            <w:pPr>
              <w:spacing w:after="120"/>
              <w:jc w:val="center"/>
              <w:rPr>
                <w:color w:val="000000"/>
                <w:sz w:val="20"/>
                <w:szCs w:val="20"/>
                <w:lang w:eastAsia="en-GB"/>
              </w:rPr>
            </w:pPr>
          </w:p>
        </w:tc>
        <w:tc>
          <w:tcPr>
            <w:tcW w:w="3685" w:type="dxa"/>
            <w:vMerge/>
            <w:noWrap/>
          </w:tcPr>
          <w:p w14:paraId="036DC18C" w14:textId="77777777" w:rsidR="005D789E" w:rsidRPr="00F82763" w:rsidRDefault="005D789E" w:rsidP="0001342B">
            <w:pPr>
              <w:spacing w:after="120"/>
              <w:rPr>
                <w:color w:val="000000"/>
                <w:sz w:val="20"/>
                <w:szCs w:val="20"/>
                <w:lang w:eastAsia="en-GB"/>
              </w:rPr>
            </w:pPr>
          </w:p>
        </w:tc>
        <w:tc>
          <w:tcPr>
            <w:tcW w:w="2693" w:type="dxa"/>
            <w:vMerge/>
            <w:noWrap/>
          </w:tcPr>
          <w:p w14:paraId="24A6CBF0" w14:textId="77777777" w:rsidR="005D789E" w:rsidRPr="00F82763" w:rsidRDefault="005D789E" w:rsidP="00F82763">
            <w:pPr>
              <w:spacing w:after="120"/>
              <w:jc w:val="left"/>
              <w:rPr>
                <w:sz w:val="20"/>
                <w:szCs w:val="20"/>
                <w:lang w:eastAsia="en-GB"/>
              </w:rPr>
            </w:pPr>
          </w:p>
        </w:tc>
        <w:tc>
          <w:tcPr>
            <w:tcW w:w="3699" w:type="dxa"/>
            <w:noWrap/>
          </w:tcPr>
          <w:p w14:paraId="2DEA72E1"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Biofuel production</w:t>
            </w:r>
          </w:p>
        </w:tc>
        <w:tc>
          <w:tcPr>
            <w:tcW w:w="2822" w:type="dxa"/>
            <w:noWrap/>
          </w:tcPr>
          <w:p w14:paraId="16460087" w14:textId="77777777" w:rsidR="005D789E" w:rsidRPr="00F82763" w:rsidRDefault="005D789E" w:rsidP="00F82763">
            <w:pPr>
              <w:spacing w:after="120"/>
              <w:jc w:val="left"/>
              <w:rPr>
                <w:sz w:val="20"/>
                <w:szCs w:val="20"/>
                <w:lang w:eastAsia="en-GB"/>
              </w:rPr>
            </w:pPr>
            <w:r w:rsidRPr="00F82763">
              <w:rPr>
                <w:sz w:val="20"/>
                <w:szCs w:val="20"/>
                <w:lang w:eastAsia="en-GB"/>
              </w:rPr>
              <w:t xml:space="preserve">This is not an indicator. Under Goal B there is the complementary indicator  “Forestry production &amp; trade (wood fuel)” </w:t>
            </w:r>
          </w:p>
        </w:tc>
      </w:tr>
      <w:tr w:rsidR="005D789E" w:rsidRPr="00F82763" w14:paraId="5CCC0DE7" w14:textId="77777777" w:rsidTr="0001342B">
        <w:tc>
          <w:tcPr>
            <w:tcW w:w="988" w:type="dxa"/>
            <w:vMerge/>
            <w:noWrap/>
          </w:tcPr>
          <w:p w14:paraId="0316A4DD" w14:textId="77777777" w:rsidR="005D789E" w:rsidRPr="00F82763" w:rsidRDefault="005D789E" w:rsidP="0001342B">
            <w:pPr>
              <w:spacing w:after="120"/>
              <w:jc w:val="center"/>
              <w:rPr>
                <w:color w:val="000000"/>
                <w:sz w:val="20"/>
                <w:szCs w:val="20"/>
                <w:lang w:eastAsia="en-GB"/>
              </w:rPr>
            </w:pPr>
          </w:p>
        </w:tc>
        <w:tc>
          <w:tcPr>
            <w:tcW w:w="3685" w:type="dxa"/>
            <w:vMerge/>
            <w:noWrap/>
          </w:tcPr>
          <w:p w14:paraId="16BF72E0" w14:textId="77777777" w:rsidR="005D789E" w:rsidRPr="00F82763" w:rsidRDefault="005D789E" w:rsidP="0001342B">
            <w:pPr>
              <w:spacing w:after="120"/>
              <w:rPr>
                <w:color w:val="000000"/>
                <w:sz w:val="20"/>
                <w:szCs w:val="20"/>
                <w:lang w:eastAsia="en-GB"/>
              </w:rPr>
            </w:pPr>
          </w:p>
        </w:tc>
        <w:tc>
          <w:tcPr>
            <w:tcW w:w="2693" w:type="dxa"/>
            <w:vMerge/>
            <w:noWrap/>
          </w:tcPr>
          <w:p w14:paraId="49A6C4E2" w14:textId="77777777" w:rsidR="005D789E" w:rsidRPr="00F82763" w:rsidRDefault="005D789E" w:rsidP="00F82763">
            <w:pPr>
              <w:spacing w:after="120"/>
              <w:jc w:val="left"/>
              <w:rPr>
                <w:sz w:val="20"/>
                <w:szCs w:val="20"/>
                <w:lang w:eastAsia="en-GB"/>
              </w:rPr>
            </w:pPr>
          </w:p>
        </w:tc>
        <w:tc>
          <w:tcPr>
            <w:tcW w:w="3699" w:type="dxa"/>
            <w:noWrap/>
          </w:tcPr>
          <w:p w14:paraId="1DDBE3DA"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sz w:val="20"/>
                <w:szCs w:val="20"/>
                <w:lang w:eastAsia="en-GB"/>
              </w:rPr>
            </w:pPr>
            <w:r w:rsidRPr="00F82763">
              <w:rPr>
                <w:color w:val="000000"/>
                <w:sz w:val="20"/>
                <w:szCs w:val="20"/>
                <w:lang w:eastAsia="en-GB"/>
              </w:rPr>
              <w:t>Ocean acidification</w:t>
            </w:r>
          </w:p>
        </w:tc>
        <w:tc>
          <w:tcPr>
            <w:tcW w:w="2822" w:type="dxa"/>
            <w:noWrap/>
          </w:tcPr>
          <w:p w14:paraId="17C0DC31" w14:textId="77777777" w:rsidR="005D789E" w:rsidRPr="00F82763" w:rsidRDefault="005D789E" w:rsidP="00F82763">
            <w:pPr>
              <w:spacing w:after="120"/>
              <w:jc w:val="left"/>
              <w:rPr>
                <w:sz w:val="20"/>
                <w:szCs w:val="20"/>
                <w:lang w:eastAsia="en-GB"/>
              </w:rPr>
            </w:pPr>
            <w:r w:rsidRPr="00F82763">
              <w:rPr>
                <w:sz w:val="20"/>
                <w:szCs w:val="20"/>
                <w:lang w:eastAsia="en-GB"/>
              </w:rPr>
              <w:t xml:space="preserve">This indicator is the same as the complementary indicator on </w:t>
            </w:r>
            <w:r w:rsidRPr="00F82763">
              <w:rPr>
                <w:sz w:val="20"/>
                <w:szCs w:val="20"/>
                <w:lang w:eastAsia="en-GB"/>
              </w:rPr>
              <w:lastRenderedPageBreak/>
              <w:t>marine acidity which is included under target 8.</w:t>
            </w:r>
          </w:p>
        </w:tc>
      </w:tr>
      <w:tr w:rsidR="005D789E" w:rsidRPr="00F82763" w14:paraId="33058CD4" w14:textId="77777777" w:rsidTr="0001342B">
        <w:tc>
          <w:tcPr>
            <w:tcW w:w="988" w:type="dxa"/>
            <w:vMerge/>
            <w:noWrap/>
          </w:tcPr>
          <w:p w14:paraId="1B3E4969" w14:textId="77777777" w:rsidR="005D789E" w:rsidRPr="00F82763" w:rsidRDefault="005D789E" w:rsidP="0001342B">
            <w:pPr>
              <w:spacing w:after="120"/>
              <w:jc w:val="center"/>
              <w:rPr>
                <w:color w:val="000000"/>
                <w:sz w:val="20"/>
                <w:szCs w:val="20"/>
                <w:lang w:eastAsia="en-GB"/>
              </w:rPr>
            </w:pPr>
          </w:p>
        </w:tc>
        <w:tc>
          <w:tcPr>
            <w:tcW w:w="3685" w:type="dxa"/>
            <w:vMerge/>
            <w:noWrap/>
          </w:tcPr>
          <w:p w14:paraId="3F93099A" w14:textId="77777777" w:rsidR="005D789E" w:rsidRPr="00F82763" w:rsidRDefault="005D789E" w:rsidP="0001342B">
            <w:pPr>
              <w:spacing w:after="120"/>
              <w:rPr>
                <w:color w:val="000000"/>
                <w:sz w:val="20"/>
                <w:szCs w:val="20"/>
                <w:lang w:eastAsia="en-GB"/>
              </w:rPr>
            </w:pPr>
          </w:p>
        </w:tc>
        <w:tc>
          <w:tcPr>
            <w:tcW w:w="2693" w:type="dxa"/>
            <w:vMerge/>
            <w:noWrap/>
          </w:tcPr>
          <w:p w14:paraId="06E4253A" w14:textId="77777777" w:rsidR="005D789E" w:rsidRPr="00F82763" w:rsidRDefault="005D789E" w:rsidP="00F82763">
            <w:pPr>
              <w:spacing w:after="120"/>
              <w:jc w:val="left"/>
              <w:rPr>
                <w:sz w:val="20"/>
                <w:szCs w:val="20"/>
                <w:lang w:eastAsia="en-GB"/>
              </w:rPr>
            </w:pPr>
          </w:p>
        </w:tc>
        <w:tc>
          <w:tcPr>
            <w:tcW w:w="3699" w:type="dxa"/>
            <w:noWrap/>
          </w:tcPr>
          <w:p w14:paraId="7974D219"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certified forest areas under sustainable management with verified impacts on biodiversity conservation</w:t>
            </w:r>
          </w:p>
        </w:tc>
        <w:tc>
          <w:tcPr>
            <w:tcW w:w="2822" w:type="dxa"/>
            <w:noWrap/>
          </w:tcPr>
          <w:p w14:paraId="11ACF37C" w14:textId="77777777" w:rsidR="005D789E" w:rsidRPr="00F82763" w:rsidRDefault="005D789E" w:rsidP="00F82763">
            <w:pPr>
              <w:spacing w:after="120"/>
              <w:jc w:val="left"/>
              <w:rPr>
                <w:sz w:val="20"/>
                <w:szCs w:val="20"/>
                <w:lang w:eastAsia="en-GB"/>
              </w:rPr>
            </w:pPr>
            <w:r w:rsidRPr="00F82763">
              <w:rPr>
                <w:sz w:val="20"/>
                <w:szCs w:val="20"/>
                <w:lang w:eastAsia="en-GB"/>
              </w:rPr>
              <w:t>This indicator was removed as it is already included as an indicator for Target 10</w:t>
            </w:r>
          </w:p>
        </w:tc>
      </w:tr>
      <w:tr w:rsidR="005D789E" w:rsidRPr="00F82763" w14:paraId="38FA36F9" w14:textId="77777777" w:rsidTr="0001342B">
        <w:tc>
          <w:tcPr>
            <w:tcW w:w="988" w:type="dxa"/>
            <w:vMerge/>
            <w:noWrap/>
          </w:tcPr>
          <w:p w14:paraId="76F85E01" w14:textId="77777777" w:rsidR="005D789E" w:rsidRPr="00F82763" w:rsidRDefault="005D789E" w:rsidP="0001342B">
            <w:pPr>
              <w:spacing w:after="120"/>
              <w:jc w:val="center"/>
              <w:rPr>
                <w:color w:val="000000"/>
                <w:sz w:val="20"/>
                <w:szCs w:val="20"/>
                <w:lang w:eastAsia="en-GB"/>
              </w:rPr>
            </w:pPr>
          </w:p>
        </w:tc>
        <w:tc>
          <w:tcPr>
            <w:tcW w:w="3685" w:type="dxa"/>
            <w:vMerge/>
            <w:noWrap/>
          </w:tcPr>
          <w:p w14:paraId="313B4706" w14:textId="77777777" w:rsidR="005D789E" w:rsidRPr="00F82763" w:rsidRDefault="005D789E" w:rsidP="0001342B">
            <w:pPr>
              <w:spacing w:after="120"/>
              <w:rPr>
                <w:color w:val="000000"/>
                <w:sz w:val="20"/>
                <w:szCs w:val="20"/>
                <w:lang w:eastAsia="en-GB"/>
              </w:rPr>
            </w:pPr>
          </w:p>
        </w:tc>
        <w:tc>
          <w:tcPr>
            <w:tcW w:w="2693" w:type="dxa"/>
            <w:vMerge/>
            <w:noWrap/>
          </w:tcPr>
          <w:p w14:paraId="4A2071FE" w14:textId="77777777" w:rsidR="005D789E" w:rsidRPr="00F82763" w:rsidRDefault="005D789E" w:rsidP="00F82763">
            <w:pPr>
              <w:spacing w:after="120"/>
              <w:jc w:val="left"/>
              <w:rPr>
                <w:sz w:val="20"/>
                <w:szCs w:val="20"/>
                <w:lang w:eastAsia="en-GB"/>
              </w:rPr>
            </w:pPr>
          </w:p>
        </w:tc>
        <w:tc>
          <w:tcPr>
            <w:tcW w:w="3699" w:type="dxa"/>
            <w:noWrap/>
          </w:tcPr>
          <w:p w14:paraId="59C1FBAF"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Prevalence of moderate or severe food insecurity in the population, based on the Food Insecurity Experience Scale</w:t>
            </w:r>
          </w:p>
        </w:tc>
        <w:tc>
          <w:tcPr>
            <w:tcW w:w="2822" w:type="dxa"/>
            <w:noWrap/>
          </w:tcPr>
          <w:p w14:paraId="01E13D52" w14:textId="77777777" w:rsidR="005D789E" w:rsidRPr="00F82763" w:rsidRDefault="005D789E" w:rsidP="00F82763">
            <w:pPr>
              <w:spacing w:after="120"/>
              <w:jc w:val="left"/>
              <w:rPr>
                <w:sz w:val="20"/>
                <w:szCs w:val="20"/>
                <w:lang w:eastAsia="en-GB"/>
              </w:rPr>
            </w:pPr>
            <w:r w:rsidRPr="00F82763">
              <w:rPr>
                <w:sz w:val="20"/>
                <w:szCs w:val="20"/>
                <w:lang w:eastAsia="en-GB"/>
              </w:rPr>
              <w:t>This indicator was removed as it is not sufficiently relevant to the goal</w:t>
            </w:r>
          </w:p>
        </w:tc>
      </w:tr>
      <w:tr w:rsidR="005D789E" w:rsidRPr="00F82763" w14:paraId="39F3BD8E" w14:textId="77777777" w:rsidTr="0001342B">
        <w:tc>
          <w:tcPr>
            <w:tcW w:w="988" w:type="dxa"/>
            <w:vMerge/>
            <w:noWrap/>
          </w:tcPr>
          <w:p w14:paraId="721BD389" w14:textId="77777777" w:rsidR="005D789E" w:rsidRPr="00F82763" w:rsidRDefault="005D789E" w:rsidP="0001342B">
            <w:pPr>
              <w:spacing w:after="120"/>
              <w:jc w:val="center"/>
              <w:rPr>
                <w:color w:val="000000"/>
                <w:sz w:val="20"/>
                <w:szCs w:val="20"/>
                <w:lang w:eastAsia="en-GB"/>
              </w:rPr>
            </w:pPr>
          </w:p>
        </w:tc>
        <w:tc>
          <w:tcPr>
            <w:tcW w:w="3685" w:type="dxa"/>
            <w:vMerge/>
            <w:noWrap/>
          </w:tcPr>
          <w:p w14:paraId="308F20E3" w14:textId="77777777" w:rsidR="005D789E" w:rsidRPr="00F82763" w:rsidRDefault="005D789E" w:rsidP="0001342B">
            <w:pPr>
              <w:spacing w:after="120"/>
              <w:rPr>
                <w:color w:val="000000"/>
                <w:sz w:val="20"/>
                <w:szCs w:val="20"/>
                <w:lang w:eastAsia="en-GB"/>
              </w:rPr>
            </w:pPr>
          </w:p>
        </w:tc>
        <w:tc>
          <w:tcPr>
            <w:tcW w:w="2693" w:type="dxa"/>
            <w:vMerge/>
            <w:noWrap/>
          </w:tcPr>
          <w:p w14:paraId="7DED7083" w14:textId="77777777" w:rsidR="005D789E" w:rsidRPr="00F82763" w:rsidRDefault="005D789E" w:rsidP="00F82763">
            <w:pPr>
              <w:spacing w:after="120"/>
              <w:jc w:val="left"/>
              <w:rPr>
                <w:sz w:val="20"/>
                <w:szCs w:val="20"/>
                <w:lang w:eastAsia="en-GB"/>
              </w:rPr>
            </w:pPr>
          </w:p>
        </w:tc>
        <w:tc>
          <w:tcPr>
            <w:tcW w:w="3699" w:type="dxa"/>
            <w:noWrap/>
          </w:tcPr>
          <w:p w14:paraId="19025FCE" w14:textId="77777777" w:rsidR="005D789E" w:rsidRPr="00F82763" w:rsidRDefault="005D789E" w:rsidP="00341257">
            <w:pPr>
              <w:pStyle w:val="ListParagraph"/>
              <w:numPr>
                <w:ilvl w:val="0"/>
                <w:numId w:val="2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Climatic impact index</w:t>
            </w:r>
          </w:p>
        </w:tc>
        <w:tc>
          <w:tcPr>
            <w:tcW w:w="2822" w:type="dxa"/>
            <w:noWrap/>
          </w:tcPr>
          <w:p w14:paraId="0B223263" w14:textId="77777777" w:rsidR="005D789E" w:rsidRPr="00F82763" w:rsidRDefault="005D789E" w:rsidP="00F82763">
            <w:pPr>
              <w:spacing w:after="120"/>
              <w:jc w:val="left"/>
              <w:rPr>
                <w:sz w:val="20"/>
                <w:szCs w:val="20"/>
                <w:lang w:eastAsia="en-GB"/>
              </w:rPr>
            </w:pPr>
            <w:r w:rsidRPr="00F82763">
              <w:rPr>
                <w:sz w:val="20"/>
                <w:szCs w:val="20"/>
                <w:lang w:eastAsia="en-GB"/>
              </w:rPr>
              <w:t>This indicator was originally in the list of indicators identified in decision 15/5 but was omitted from SBSTTA recommendation 26/1. The indicator has a methodology and is relevant. It therefore could be reintroduced at an appropriate time.</w:t>
            </w:r>
          </w:p>
        </w:tc>
      </w:tr>
      <w:tr w:rsidR="005D789E" w:rsidRPr="00F82763" w14:paraId="72581D05" w14:textId="77777777" w:rsidTr="0001342B">
        <w:tc>
          <w:tcPr>
            <w:tcW w:w="988" w:type="dxa"/>
            <w:noWrap/>
            <w:hideMark/>
          </w:tcPr>
          <w:p w14:paraId="56BBD643"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C</w:t>
            </w:r>
          </w:p>
        </w:tc>
        <w:tc>
          <w:tcPr>
            <w:tcW w:w="3685" w:type="dxa"/>
            <w:noWrap/>
            <w:hideMark/>
          </w:tcPr>
          <w:p w14:paraId="7F17B4D5" w14:textId="77777777" w:rsidR="005D789E" w:rsidRPr="00F82763" w:rsidRDefault="005D789E" w:rsidP="0001342B">
            <w:pPr>
              <w:spacing w:after="120"/>
              <w:rPr>
                <w:color w:val="000000"/>
                <w:sz w:val="20"/>
                <w:szCs w:val="20"/>
                <w:lang w:eastAsia="en-GB"/>
              </w:rPr>
            </w:pPr>
          </w:p>
        </w:tc>
        <w:tc>
          <w:tcPr>
            <w:tcW w:w="2693" w:type="dxa"/>
            <w:noWrap/>
            <w:hideMark/>
          </w:tcPr>
          <w:p w14:paraId="4B81502E" w14:textId="77777777" w:rsidR="005D789E" w:rsidRPr="00F82763" w:rsidRDefault="005D789E" w:rsidP="00F82763">
            <w:pPr>
              <w:spacing w:after="120"/>
              <w:jc w:val="left"/>
              <w:rPr>
                <w:sz w:val="20"/>
                <w:szCs w:val="20"/>
                <w:lang w:eastAsia="en-GB"/>
              </w:rPr>
            </w:pPr>
          </w:p>
        </w:tc>
        <w:tc>
          <w:tcPr>
            <w:tcW w:w="3699" w:type="dxa"/>
            <w:noWrap/>
            <w:hideMark/>
          </w:tcPr>
          <w:p w14:paraId="3AEDD7D7"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Integration of biodiversity into national accounting and reporting systems, defined as implementation of the System of Environmental-Economic Accounting</w:t>
            </w:r>
          </w:p>
        </w:tc>
        <w:tc>
          <w:tcPr>
            <w:tcW w:w="2822" w:type="dxa"/>
            <w:noWrap/>
            <w:hideMark/>
          </w:tcPr>
          <w:p w14:paraId="517E38DB" w14:textId="77777777" w:rsidR="005D789E" w:rsidRPr="00F82763" w:rsidRDefault="005D789E" w:rsidP="00F82763">
            <w:pPr>
              <w:spacing w:after="120"/>
              <w:jc w:val="left"/>
              <w:rPr>
                <w:sz w:val="20"/>
                <w:szCs w:val="20"/>
                <w:lang w:eastAsia="en-GB"/>
              </w:rPr>
            </w:pPr>
            <w:r w:rsidRPr="00F82763">
              <w:rPr>
                <w:sz w:val="20"/>
                <w:szCs w:val="20"/>
                <w:lang w:eastAsia="en-GB"/>
              </w:rPr>
              <w:t>This indicator was moved to be a component indicator given its level of detail</w:t>
            </w:r>
          </w:p>
        </w:tc>
      </w:tr>
      <w:tr w:rsidR="005D789E" w:rsidRPr="00F82763" w14:paraId="2F71C5F7" w14:textId="77777777" w:rsidTr="0001342B">
        <w:tc>
          <w:tcPr>
            <w:tcW w:w="988" w:type="dxa"/>
            <w:vMerge w:val="restart"/>
            <w:noWrap/>
            <w:hideMark/>
          </w:tcPr>
          <w:p w14:paraId="395E457F"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D</w:t>
            </w:r>
          </w:p>
        </w:tc>
        <w:tc>
          <w:tcPr>
            <w:tcW w:w="3685" w:type="dxa"/>
            <w:vMerge w:val="restart"/>
            <w:noWrap/>
          </w:tcPr>
          <w:p w14:paraId="709CFC90" w14:textId="77777777" w:rsidR="005D789E" w:rsidRPr="00F82763" w:rsidRDefault="005D789E" w:rsidP="0001342B">
            <w:pPr>
              <w:spacing w:after="120"/>
              <w:rPr>
                <w:color w:val="000000"/>
                <w:sz w:val="20"/>
                <w:szCs w:val="20"/>
                <w:lang w:eastAsia="en-GB"/>
              </w:rPr>
            </w:pPr>
          </w:p>
        </w:tc>
        <w:tc>
          <w:tcPr>
            <w:tcW w:w="2693" w:type="dxa"/>
            <w:vMerge w:val="restart"/>
            <w:noWrap/>
            <w:hideMark/>
          </w:tcPr>
          <w:p w14:paraId="519221F0" w14:textId="77777777" w:rsidR="005D789E" w:rsidRPr="00F82763" w:rsidRDefault="005D789E" w:rsidP="00F82763">
            <w:pPr>
              <w:spacing w:after="120"/>
              <w:jc w:val="left"/>
              <w:rPr>
                <w:sz w:val="20"/>
                <w:szCs w:val="20"/>
                <w:lang w:eastAsia="en-GB"/>
              </w:rPr>
            </w:pPr>
          </w:p>
        </w:tc>
        <w:tc>
          <w:tcPr>
            <w:tcW w:w="3699" w:type="dxa"/>
            <w:noWrap/>
            <w:hideMark/>
          </w:tcPr>
          <w:p w14:paraId="6E2CD751"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Finance mobilized for capacity-building</w:t>
            </w:r>
          </w:p>
        </w:tc>
        <w:tc>
          <w:tcPr>
            <w:tcW w:w="2822" w:type="dxa"/>
            <w:noWrap/>
            <w:hideMark/>
          </w:tcPr>
          <w:p w14:paraId="494D242E"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complementary indicators as it does not currently have an established methodology</w:t>
            </w:r>
          </w:p>
        </w:tc>
      </w:tr>
      <w:tr w:rsidR="005D789E" w:rsidRPr="00F82763" w14:paraId="17555911" w14:textId="77777777" w:rsidTr="0001342B">
        <w:tc>
          <w:tcPr>
            <w:tcW w:w="988" w:type="dxa"/>
            <w:vMerge/>
            <w:noWrap/>
            <w:hideMark/>
          </w:tcPr>
          <w:p w14:paraId="3AC4529F"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18A278F4" w14:textId="77777777" w:rsidR="005D789E" w:rsidRPr="00F82763" w:rsidRDefault="005D789E" w:rsidP="0001342B">
            <w:pPr>
              <w:spacing w:after="120"/>
              <w:rPr>
                <w:color w:val="000000"/>
                <w:sz w:val="20"/>
                <w:szCs w:val="20"/>
                <w:lang w:eastAsia="en-GB"/>
              </w:rPr>
            </w:pPr>
          </w:p>
        </w:tc>
        <w:tc>
          <w:tcPr>
            <w:tcW w:w="2693" w:type="dxa"/>
            <w:vMerge/>
            <w:noWrap/>
            <w:hideMark/>
          </w:tcPr>
          <w:p w14:paraId="2C06DE4A" w14:textId="77777777" w:rsidR="005D789E" w:rsidRPr="00F82763" w:rsidRDefault="005D789E" w:rsidP="00F82763">
            <w:pPr>
              <w:spacing w:after="120"/>
              <w:jc w:val="left"/>
              <w:rPr>
                <w:sz w:val="20"/>
                <w:szCs w:val="20"/>
                <w:lang w:eastAsia="en-GB"/>
              </w:rPr>
            </w:pPr>
          </w:p>
        </w:tc>
        <w:tc>
          <w:tcPr>
            <w:tcW w:w="3699" w:type="dxa"/>
            <w:noWrap/>
            <w:hideMark/>
          </w:tcPr>
          <w:p w14:paraId="1E8A98D2"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Financial and technical assistance provided in dollars (including through South-South, North-South and triangular cooperation)</w:t>
            </w:r>
          </w:p>
          <w:p w14:paraId="46158542"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Finance mobilized for promoting the development, transfer, dissemination and diffusion of technology</w:t>
            </w:r>
          </w:p>
          <w:p w14:paraId="42A60E11"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sz w:val="20"/>
                <w:szCs w:val="20"/>
                <w:lang w:eastAsia="en-GB"/>
              </w:rPr>
              <w:lastRenderedPageBreak/>
              <w:t>Nationally maintained research vessels</w:t>
            </w:r>
          </w:p>
        </w:tc>
        <w:tc>
          <w:tcPr>
            <w:tcW w:w="2822" w:type="dxa"/>
            <w:noWrap/>
            <w:hideMark/>
          </w:tcPr>
          <w:p w14:paraId="77767AE3" w14:textId="77777777" w:rsidR="005D789E" w:rsidRPr="00F82763" w:rsidRDefault="005D789E" w:rsidP="00F82763">
            <w:pPr>
              <w:spacing w:after="120"/>
              <w:jc w:val="left"/>
              <w:rPr>
                <w:color w:val="000000"/>
                <w:sz w:val="20"/>
                <w:szCs w:val="20"/>
                <w:lang w:eastAsia="en-GB"/>
              </w:rPr>
            </w:pPr>
            <w:r w:rsidRPr="00F82763">
              <w:rPr>
                <w:sz w:val="20"/>
                <w:szCs w:val="20"/>
                <w:lang w:eastAsia="en-GB"/>
              </w:rPr>
              <w:lastRenderedPageBreak/>
              <w:t xml:space="preserve">These indicators were removed from the list of complementary indicators in response to the review undertaken by the </w:t>
            </w:r>
            <w:r w:rsidRPr="00F82763">
              <w:rPr>
                <w:sz w:val="20"/>
                <w:szCs w:val="20"/>
              </w:rPr>
              <w:t xml:space="preserve">Technical Expert Group on Financial Reporting </w:t>
            </w:r>
          </w:p>
        </w:tc>
      </w:tr>
      <w:tr w:rsidR="005D789E" w:rsidRPr="00F82763" w14:paraId="0495DF0C" w14:textId="77777777" w:rsidTr="0001342B">
        <w:tc>
          <w:tcPr>
            <w:tcW w:w="988" w:type="dxa"/>
            <w:vMerge/>
            <w:noWrap/>
            <w:hideMark/>
          </w:tcPr>
          <w:p w14:paraId="4046ABBB"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7236F481" w14:textId="77777777" w:rsidR="005D789E" w:rsidRPr="00F82763" w:rsidRDefault="005D789E" w:rsidP="0001342B">
            <w:pPr>
              <w:spacing w:after="120"/>
              <w:rPr>
                <w:color w:val="000000"/>
                <w:sz w:val="20"/>
                <w:szCs w:val="20"/>
                <w:lang w:eastAsia="en-GB"/>
              </w:rPr>
            </w:pPr>
          </w:p>
        </w:tc>
        <w:tc>
          <w:tcPr>
            <w:tcW w:w="2693" w:type="dxa"/>
            <w:vMerge/>
            <w:noWrap/>
            <w:hideMark/>
          </w:tcPr>
          <w:p w14:paraId="414EF552" w14:textId="77777777" w:rsidR="005D789E" w:rsidRPr="00F82763" w:rsidRDefault="005D789E" w:rsidP="00F82763">
            <w:pPr>
              <w:spacing w:after="120"/>
              <w:jc w:val="left"/>
              <w:rPr>
                <w:sz w:val="20"/>
                <w:szCs w:val="20"/>
                <w:lang w:eastAsia="en-GB"/>
              </w:rPr>
            </w:pPr>
          </w:p>
        </w:tc>
        <w:tc>
          <w:tcPr>
            <w:tcW w:w="3699" w:type="dxa"/>
            <w:noWrap/>
            <w:hideMark/>
          </w:tcPr>
          <w:p w14:paraId="0D261964"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International funding that targets indigenous peoples and local communities within biodiversity-related activities</w:t>
            </w:r>
          </w:p>
          <w:p w14:paraId="09A8D990"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International funding that targets youth within biodiversity-related activities</w:t>
            </w:r>
          </w:p>
          <w:p w14:paraId="2DAF20B0"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International funding that targets gender equality and women’s rights policy objectives within biodiversity-related activities</w:t>
            </w:r>
          </w:p>
          <w:p w14:paraId="3285BC55"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Monetary value of the annual budget for biodiversity from total national budget</w:t>
            </w:r>
          </w:p>
          <w:p w14:paraId="4F96CBCA"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Percentage of annual biodiversity expenditure of total national government budget</w:t>
            </w:r>
          </w:p>
          <w:p w14:paraId="6714E616"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Domestic funding that targets indigenous peoples and local communities within biodiversity-related activities</w:t>
            </w:r>
          </w:p>
          <w:p w14:paraId="27CBD4CD"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Domestic funding that targets youth within biodiversity-related activities</w:t>
            </w:r>
          </w:p>
          <w:p w14:paraId="51AF8B26"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Domestic funding that targets gender equality and women’s rights policy objectives within biodiversity-related activities</w:t>
            </w:r>
          </w:p>
          <w:p w14:paraId="567A0001"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Private funding that targets indigenous peoples and local communities within biodiversity-related activities</w:t>
            </w:r>
          </w:p>
          <w:p w14:paraId="215EFFFB"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Private funding that targets youth within biodiversity-related activities</w:t>
            </w:r>
          </w:p>
          <w:p w14:paraId="548EFCF3"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Private funding that targets gender equality and women’s rights policy objectives within biodiversity-related activities</w:t>
            </w:r>
          </w:p>
          <w:p w14:paraId="0C8ADC09" w14:textId="77777777" w:rsidR="005D789E" w:rsidRPr="00F82763" w:rsidRDefault="005D789E" w:rsidP="00341257">
            <w:pPr>
              <w:pStyle w:val="ListParagraph"/>
              <w:numPr>
                <w:ilvl w:val="0"/>
                <w:numId w:val="2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lastRenderedPageBreak/>
              <w:t>Private funding mobilized for indigenous peoples and local communities, women and youth</w:t>
            </w:r>
          </w:p>
        </w:tc>
        <w:tc>
          <w:tcPr>
            <w:tcW w:w="2822" w:type="dxa"/>
            <w:noWrap/>
            <w:hideMark/>
          </w:tcPr>
          <w:p w14:paraId="4627EC02"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lastRenderedPageBreak/>
              <w:t>These indicators were added to the list of complementary indicators</w:t>
            </w:r>
            <w:r w:rsidRPr="00F82763">
              <w:rPr>
                <w:sz w:val="20"/>
                <w:szCs w:val="20"/>
                <w:lang w:eastAsia="en-GB"/>
              </w:rPr>
              <w:t xml:space="preserve"> in response to the review undertaken by the </w:t>
            </w:r>
            <w:r w:rsidRPr="00F82763">
              <w:rPr>
                <w:sz w:val="20"/>
                <w:szCs w:val="20"/>
              </w:rPr>
              <w:t>Technical Expert Group on Financial Reporting</w:t>
            </w:r>
          </w:p>
        </w:tc>
      </w:tr>
      <w:tr w:rsidR="005D789E" w:rsidRPr="00F82763" w14:paraId="2F657370" w14:textId="77777777" w:rsidTr="0001342B">
        <w:tc>
          <w:tcPr>
            <w:tcW w:w="988" w:type="dxa"/>
            <w:vMerge w:val="restart"/>
            <w:noWrap/>
            <w:hideMark/>
          </w:tcPr>
          <w:p w14:paraId="049A8C6E"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1</w:t>
            </w:r>
          </w:p>
        </w:tc>
        <w:tc>
          <w:tcPr>
            <w:tcW w:w="3685" w:type="dxa"/>
            <w:vMerge w:val="restart"/>
            <w:noWrap/>
            <w:hideMark/>
          </w:tcPr>
          <w:p w14:paraId="380A0CDC" w14:textId="77777777" w:rsidR="005D789E" w:rsidRPr="00F82763" w:rsidRDefault="005D789E" w:rsidP="0001342B">
            <w:pPr>
              <w:spacing w:after="120"/>
              <w:jc w:val="right"/>
              <w:rPr>
                <w:color w:val="000000"/>
                <w:sz w:val="20"/>
                <w:szCs w:val="20"/>
                <w:lang w:eastAsia="en-GB"/>
              </w:rPr>
            </w:pPr>
          </w:p>
        </w:tc>
        <w:tc>
          <w:tcPr>
            <w:tcW w:w="2693" w:type="dxa"/>
            <w:vMerge w:val="restart"/>
            <w:noWrap/>
            <w:hideMark/>
          </w:tcPr>
          <w:p w14:paraId="749C36E6" w14:textId="77777777" w:rsidR="005D789E" w:rsidRPr="00F82763" w:rsidRDefault="005D789E" w:rsidP="00F82763">
            <w:pPr>
              <w:spacing w:after="120"/>
              <w:jc w:val="left"/>
              <w:rPr>
                <w:sz w:val="20"/>
                <w:szCs w:val="20"/>
                <w:lang w:eastAsia="en-GB"/>
              </w:rPr>
            </w:pPr>
          </w:p>
        </w:tc>
        <w:tc>
          <w:tcPr>
            <w:tcW w:w="3699" w:type="dxa"/>
            <w:noWrap/>
            <w:hideMark/>
          </w:tcPr>
          <w:p w14:paraId="27F313BC" w14:textId="77777777" w:rsidR="005D789E" w:rsidRPr="00F82763" w:rsidRDefault="005D789E" w:rsidP="00341257">
            <w:pPr>
              <w:pStyle w:val="ListParagraph"/>
              <w:numPr>
                <w:ilvl w:val="0"/>
                <w:numId w:val="25"/>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Priority retention of intact / wilderness areas</w:t>
            </w:r>
          </w:p>
          <w:p w14:paraId="3348E8A4" w14:textId="77777777" w:rsidR="005D789E" w:rsidRPr="00F82763" w:rsidRDefault="005D789E" w:rsidP="00341257">
            <w:pPr>
              <w:pStyle w:val="ListParagraph"/>
              <w:numPr>
                <w:ilvl w:val="0"/>
                <w:numId w:val="25"/>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using natural capital accounts in planning processes</w:t>
            </w:r>
          </w:p>
          <w:p w14:paraId="0F11B126" w14:textId="77777777" w:rsidR="005D789E" w:rsidRPr="00F82763" w:rsidRDefault="005D789E" w:rsidP="00341257">
            <w:pPr>
              <w:pStyle w:val="ListParagraph"/>
              <w:numPr>
                <w:ilvl w:val="0"/>
                <w:numId w:val="25"/>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Habitat patches located within marine protected areas or integrated coastal zone management (ICZM)</w:t>
            </w:r>
          </w:p>
          <w:p w14:paraId="34C5C2EA" w14:textId="77777777" w:rsidR="005D789E" w:rsidRPr="00F82763" w:rsidRDefault="005D789E" w:rsidP="00341257">
            <w:pPr>
              <w:pStyle w:val="ListParagraph"/>
              <w:numPr>
                <w:ilvl w:val="0"/>
                <w:numId w:val="25"/>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Other spatial management plans (not captured as ICZM or marine spatial planning)</w:t>
            </w:r>
          </w:p>
          <w:p w14:paraId="21D3691F" w14:textId="77777777" w:rsidR="005D789E" w:rsidRPr="00F82763" w:rsidRDefault="005D789E" w:rsidP="00341257">
            <w:pPr>
              <w:pStyle w:val="ListParagraph"/>
              <w:numPr>
                <w:ilvl w:val="0"/>
                <w:numId w:val="25"/>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using ocean accounts in planning processes</w:t>
            </w:r>
          </w:p>
          <w:p w14:paraId="46748322" w14:textId="77777777" w:rsidR="005D789E" w:rsidRPr="00F82763" w:rsidRDefault="005D789E" w:rsidP="00341257">
            <w:pPr>
              <w:pStyle w:val="ListParagraph"/>
              <w:numPr>
                <w:ilvl w:val="0"/>
                <w:numId w:val="25"/>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Percent of total land area that is under cultivation</w:t>
            </w:r>
          </w:p>
          <w:p w14:paraId="7ED78404" w14:textId="77777777" w:rsidR="005D789E" w:rsidRPr="00F82763" w:rsidRDefault="005D789E" w:rsidP="00341257">
            <w:pPr>
              <w:pStyle w:val="ListParagraph"/>
              <w:numPr>
                <w:ilvl w:val="0"/>
                <w:numId w:val="25"/>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implementing national legislation, policies or other measures regarding FPIC related to conservation</w:t>
            </w:r>
          </w:p>
        </w:tc>
        <w:tc>
          <w:tcPr>
            <w:tcW w:w="2822" w:type="dxa"/>
            <w:noWrap/>
            <w:hideMark/>
          </w:tcPr>
          <w:p w14:paraId="2CF09766"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These indicators were removed from the list of complementary indicators as they do not currently have an established methodology</w:t>
            </w:r>
          </w:p>
          <w:p w14:paraId="24ECE6F8" w14:textId="77777777" w:rsidR="005D789E" w:rsidRPr="00F82763" w:rsidRDefault="005D789E" w:rsidP="00F82763">
            <w:pPr>
              <w:spacing w:after="120"/>
              <w:jc w:val="left"/>
              <w:rPr>
                <w:color w:val="000000"/>
                <w:sz w:val="20"/>
                <w:szCs w:val="20"/>
                <w:lang w:eastAsia="en-GB"/>
              </w:rPr>
            </w:pPr>
          </w:p>
        </w:tc>
      </w:tr>
      <w:tr w:rsidR="005D789E" w:rsidRPr="00F82763" w14:paraId="6A7DF9B8" w14:textId="77777777" w:rsidTr="0001342B">
        <w:tc>
          <w:tcPr>
            <w:tcW w:w="988" w:type="dxa"/>
            <w:vMerge/>
            <w:noWrap/>
            <w:hideMark/>
          </w:tcPr>
          <w:p w14:paraId="620A6421"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43B03B07"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5AD54ABE" w14:textId="77777777" w:rsidR="005D789E" w:rsidRPr="00F82763" w:rsidRDefault="005D789E" w:rsidP="00F82763">
            <w:pPr>
              <w:spacing w:after="120"/>
              <w:jc w:val="left"/>
              <w:rPr>
                <w:sz w:val="20"/>
                <w:szCs w:val="20"/>
                <w:lang w:eastAsia="en-GB"/>
              </w:rPr>
            </w:pPr>
          </w:p>
        </w:tc>
        <w:tc>
          <w:tcPr>
            <w:tcW w:w="3699" w:type="dxa"/>
            <w:noWrap/>
            <w:hideMark/>
          </w:tcPr>
          <w:p w14:paraId="43A134A3"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Extent of natural ecosystems by type</w:t>
            </w:r>
          </w:p>
        </w:tc>
        <w:tc>
          <w:tcPr>
            <w:tcW w:w="2822" w:type="dxa"/>
            <w:noWrap/>
            <w:hideMark/>
          </w:tcPr>
          <w:p w14:paraId="1A6D3459"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complementary indicators as it is a disaggregation of indicators A.1 and A.2</w:t>
            </w:r>
          </w:p>
        </w:tc>
      </w:tr>
      <w:tr w:rsidR="005D789E" w:rsidRPr="00F82763" w14:paraId="55C5CA05" w14:textId="77777777" w:rsidTr="0001342B">
        <w:tc>
          <w:tcPr>
            <w:tcW w:w="988" w:type="dxa"/>
            <w:vMerge/>
            <w:noWrap/>
            <w:hideMark/>
          </w:tcPr>
          <w:p w14:paraId="7DE1FB4E"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6172DC04"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0E6F68E3" w14:textId="77777777" w:rsidR="005D789E" w:rsidRPr="00F82763" w:rsidRDefault="005D789E" w:rsidP="00F82763">
            <w:pPr>
              <w:spacing w:after="120"/>
              <w:jc w:val="left"/>
              <w:rPr>
                <w:sz w:val="20"/>
                <w:szCs w:val="20"/>
                <w:lang w:eastAsia="en-GB"/>
              </w:rPr>
            </w:pPr>
          </w:p>
        </w:tc>
        <w:tc>
          <w:tcPr>
            <w:tcW w:w="3699" w:type="dxa"/>
            <w:noWrap/>
            <w:hideMark/>
          </w:tcPr>
          <w:p w14:paraId="6317815D"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Ecosystem Integrity Index</w:t>
            </w:r>
          </w:p>
        </w:tc>
        <w:tc>
          <w:tcPr>
            <w:tcW w:w="2822" w:type="dxa"/>
            <w:noWrap/>
            <w:hideMark/>
          </w:tcPr>
          <w:p w14:paraId="17CAAFC5" w14:textId="77777777" w:rsidR="005D789E" w:rsidRPr="00F82763" w:rsidRDefault="005D789E" w:rsidP="00F82763">
            <w:pPr>
              <w:spacing w:after="120"/>
              <w:jc w:val="left"/>
              <w:rPr>
                <w:sz w:val="20"/>
                <w:szCs w:val="20"/>
                <w:lang w:eastAsia="en-GB"/>
              </w:rPr>
            </w:pPr>
            <w:r w:rsidRPr="00F82763">
              <w:rPr>
                <w:sz w:val="20"/>
                <w:szCs w:val="20"/>
                <w:lang w:eastAsia="en-GB"/>
              </w:rPr>
              <w:t>This indicator was moved to goal A as a complementary indicator where it is more directly relevant</w:t>
            </w:r>
          </w:p>
        </w:tc>
      </w:tr>
      <w:tr w:rsidR="005D789E" w:rsidRPr="00F82763" w14:paraId="0C73A127" w14:textId="77777777" w:rsidTr="0001342B">
        <w:tc>
          <w:tcPr>
            <w:tcW w:w="988" w:type="dxa"/>
            <w:vMerge/>
            <w:noWrap/>
          </w:tcPr>
          <w:p w14:paraId="1FE3F729" w14:textId="77777777" w:rsidR="005D789E" w:rsidRPr="00F82763" w:rsidRDefault="005D789E" w:rsidP="0001342B">
            <w:pPr>
              <w:spacing w:after="120"/>
              <w:jc w:val="center"/>
              <w:rPr>
                <w:color w:val="000000"/>
                <w:sz w:val="20"/>
                <w:szCs w:val="20"/>
                <w:lang w:eastAsia="en-GB"/>
              </w:rPr>
            </w:pPr>
          </w:p>
        </w:tc>
        <w:tc>
          <w:tcPr>
            <w:tcW w:w="3685" w:type="dxa"/>
            <w:vMerge/>
            <w:noWrap/>
          </w:tcPr>
          <w:p w14:paraId="078DB577" w14:textId="77777777" w:rsidR="005D789E" w:rsidRPr="00F82763" w:rsidRDefault="005D789E" w:rsidP="0001342B">
            <w:pPr>
              <w:spacing w:after="120"/>
              <w:jc w:val="right"/>
              <w:rPr>
                <w:color w:val="000000"/>
                <w:sz w:val="20"/>
                <w:szCs w:val="20"/>
                <w:lang w:eastAsia="en-GB"/>
              </w:rPr>
            </w:pPr>
          </w:p>
        </w:tc>
        <w:tc>
          <w:tcPr>
            <w:tcW w:w="2693" w:type="dxa"/>
            <w:noWrap/>
          </w:tcPr>
          <w:p w14:paraId="62775A57" w14:textId="77777777" w:rsidR="005D789E" w:rsidRPr="00F82763" w:rsidRDefault="005D789E" w:rsidP="00F82763">
            <w:pPr>
              <w:spacing w:after="120"/>
              <w:jc w:val="left"/>
              <w:rPr>
                <w:sz w:val="20"/>
                <w:szCs w:val="20"/>
                <w:lang w:eastAsia="en-GB"/>
              </w:rPr>
            </w:pPr>
          </w:p>
        </w:tc>
        <w:tc>
          <w:tcPr>
            <w:tcW w:w="3699" w:type="dxa"/>
            <w:noWrap/>
          </w:tcPr>
          <w:p w14:paraId="17D199B8"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Percentage of spatial plans utilizing information on Key Biodiversity Areas</w:t>
            </w:r>
          </w:p>
        </w:tc>
        <w:tc>
          <w:tcPr>
            <w:tcW w:w="2822" w:type="dxa"/>
            <w:noWrap/>
          </w:tcPr>
          <w:p w14:paraId="5F02E0B6" w14:textId="77777777" w:rsidR="005D789E" w:rsidRPr="00F82763" w:rsidRDefault="005D789E" w:rsidP="00F82763">
            <w:pPr>
              <w:spacing w:after="120"/>
              <w:jc w:val="left"/>
              <w:rPr>
                <w:sz w:val="20"/>
                <w:szCs w:val="20"/>
                <w:lang w:eastAsia="en-GB"/>
              </w:rPr>
            </w:pPr>
            <w:r w:rsidRPr="00F82763">
              <w:rPr>
                <w:sz w:val="20"/>
                <w:szCs w:val="20"/>
                <w:lang w:eastAsia="en-GB"/>
              </w:rPr>
              <w:t xml:space="preserve">This indicator was originally in the list of indicators identified in decision 15/5 but was omitted from SBSTTA recommendation </w:t>
            </w:r>
            <w:r w:rsidRPr="00F82763">
              <w:rPr>
                <w:sz w:val="20"/>
                <w:szCs w:val="20"/>
                <w:lang w:eastAsia="en-GB"/>
              </w:rPr>
              <w:lastRenderedPageBreak/>
              <w:t>26/1. The indicator has a methodology and is relevant. It therefore could be reintroduced at an appropriate time.</w:t>
            </w:r>
          </w:p>
        </w:tc>
      </w:tr>
      <w:tr w:rsidR="005D789E" w:rsidRPr="00F82763" w14:paraId="291005FF" w14:textId="77777777" w:rsidTr="0001342B">
        <w:tc>
          <w:tcPr>
            <w:tcW w:w="988" w:type="dxa"/>
            <w:vMerge w:val="restart"/>
            <w:noWrap/>
            <w:hideMark/>
          </w:tcPr>
          <w:p w14:paraId="4AFA1262"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lastRenderedPageBreak/>
              <w:t>2</w:t>
            </w:r>
          </w:p>
        </w:tc>
        <w:tc>
          <w:tcPr>
            <w:tcW w:w="3685" w:type="dxa"/>
            <w:noWrap/>
            <w:hideMark/>
          </w:tcPr>
          <w:p w14:paraId="76A022CC" w14:textId="77777777" w:rsidR="005D789E" w:rsidRPr="00F82763" w:rsidRDefault="005D789E" w:rsidP="00CC0D18">
            <w:pPr>
              <w:pStyle w:val="ListParagraph"/>
              <w:numPr>
                <w:ilvl w:val="0"/>
                <w:numId w:val="26"/>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Extent of natural ecosystems by type</w:t>
            </w:r>
          </w:p>
        </w:tc>
        <w:tc>
          <w:tcPr>
            <w:tcW w:w="2693" w:type="dxa"/>
            <w:noWrap/>
            <w:hideMark/>
          </w:tcPr>
          <w:p w14:paraId="7863ED35" w14:textId="77777777" w:rsidR="005D789E" w:rsidRPr="00F82763" w:rsidRDefault="005D789E" w:rsidP="00F82763">
            <w:pPr>
              <w:spacing w:after="120"/>
              <w:jc w:val="left"/>
              <w:rPr>
                <w:sz w:val="20"/>
                <w:szCs w:val="20"/>
                <w:lang w:eastAsia="en-GB"/>
              </w:rPr>
            </w:pPr>
            <w:r w:rsidRPr="00F82763">
              <w:rPr>
                <w:sz w:val="20"/>
                <w:szCs w:val="20"/>
                <w:lang w:eastAsia="en-GB"/>
              </w:rPr>
              <w:t xml:space="preserve">This indicator was removed from the list of component indicators as it is headline indicator A.2 for Goal A. </w:t>
            </w:r>
          </w:p>
        </w:tc>
        <w:tc>
          <w:tcPr>
            <w:tcW w:w="3699" w:type="dxa"/>
            <w:vMerge w:val="restart"/>
            <w:noWrap/>
            <w:hideMark/>
          </w:tcPr>
          <w:p w14:paraId="2C900942"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Forest Landscape Integrity Index</w:t>
            </w:r>
          </w:p>
          <w:p w14:paraId="2CBFFE52"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Free flowing rivers</w:t>
            </w:r>
          </w:p>
          <w:p w14:paraId="5C8C655B"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Bioclimatic Ecosystem Resilience Index (BERI)</w:t>
            </w:r>
          </w:p>
          <w:p w14:paraId="11193E89"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Biodiversity Habitat Index</w:t>
            </w:r>
          </w:p>
          <w:p w14:paraId="1080C585"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Red List Index</w:t>
            </w:r>
          </w:p>
          <w:p w14:paraId="37263830"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Red List of Ecosystems</w:t>
            </w:r>
          </w:p>
          <w:p w14:paraId="50465E1B"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Living Planet Index</w:t>
            </w:r>
          </w:p>
          <w:p w14:paraId="36951564"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Species habitat Index</w:t>
            </w:r>
          </w:p>
        </w:tc>
        <w:tc>
          <w:tcPr>
            <w:tcW w:w="2822" w:type="dxa"/>
            <w:vMerge w:val="restart"/>
            <w:noWrap/>
            <w:hideMark/>
          </w:tcPr>
          <w:p w14:paraId="1062602B" w14:textId="77777777" w:rsidR="005D789E" w:rsidRPr="00F82763" w:rsidRDefault="005D789E" w:rsidP="00F82763">
            <w:pPr>
              <w:spacing w:after="120"/>
              <w:jc w:val="left"/>
              <w:rPr>
                <w:color w:val="FF0000"/>
                <w:sz w:val="20"/>
                <w:szCs w:val="20"/>
                <w:lang w:eastAsia="en-GB"/>
              </w:rPr>
            </w:pPr>
            <w:r w:rsidRPr="00F82763">
              <w:rPr>
                <w:sz w:val="20"/>
                <w:szCs w:val="20"/>
                <w:lang w:eastAsia="en-GB"/>
              </w:rPr>
              <w:t>These indicators were originally in the list of indicators identified in decision 15/5 but were omitted from SBSTTA recommendation 26/1. The indicators have methodologies and are relevant. They could be reintroduced at an appropriate time.</w:t>
            </w:r>
          </w:p>
        </w:tc>
      </w:tr>
      <w:tr w:rsidR="005D789E" w:rsidRPr="00F82763" w14:paraId="097DD9B2" w14:textId="77777777" w:rsidTr="0001342B">
        <w:tc>
          <w:tcPr>
            <w:tcW w:w="988" w:type="dxa"/>
            <w:vMerge/>
            <w:noWrap/>
          </w:tcPr>
          <w:p w14:paraId="66C2E033" w14:textId="77777777" w:rsidR="005D789E" w:rsidRPr="00F82763" w:rsidRDefault="005D789E" w:rsidP="0001342B">
            <w:pPr>
              <w:spacing w:after="120"/>
              <w:jc w:val="center"/>
              <w:rPr>
                <w:color w:val="000000"/>
                <w:sz w:val="20"/>
                <w:szCs w:val="20"/>
                <w:lang w:eastAsia="en-GB"/>
              </w:rPr>
            </w:pPr>
          </w:p>
        </w:tc>
        <w:tc>
          <w:tcPr>
            <w:tcW w:w="3685" w:type="dxa"/>
            <w:noWrap/>
          </w:tcPr>
          <w:p w14:paraId="5D1FF930" w14:textId="77777777" w:rsidR="005D789E" w:rsidRPr="00F82763" w:rsidRDefault="005D789E" w:rsidP="00CC0D18">
            <w:pPr>
              <w:pStyle w:val="ListParagraph"/>
              <w:numPr>
                <w:ilvl w:val="0"/>
                <w:numId w:val="2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Maintenance and restoration of connectivity of natural ecosystems</w:t>
            </w:r>
          </w:p>
        </w:tc>
        <w:tc>
          <w:tcPr>
            <w:tcW w:w="2693" w:type="dxa"/>
            <w:noWrap/>
          </w:tcPr>
          <w:p w14:paraId="2EA79F86"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component indicators as it does not currently have an established methodology</w:t>
            </w:r>
          </w:p>
        </w:tc>
        <w:tc>
          <w:tcPr>
            <w:tcW w:w="3699" w:type="dxa"/>
            <w:vMerge/>
            <w:noWrap/>
          </w:tcPr>
          <w:p w14:paraId="6F9F9F89"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color w:val="FF0000"/>
                <w:sz w:val="20"/>
                <w:szCs w:val="20"/>
                <w:lang w:eastAsia="en-GB"/>
              </w:rPr>
            </w:pPr>
          </w:p>
        </w:tc>
        <w:tc>
          <w:tcPr>
            <w:tcW w:w="2822" w:type="dxa"/>
            <w:vMerge/>
            <w:noWrap/>
          </w:tcPr>
          <w:p w14:paraId="59B82C06" w14:textId="77777777" w:rsidR="005D789E" w:rsidRPr="00F82763" w:rsidRDefault="005D789E" w:rsidP="00F82763">
            <w:pPr>
              <w:spacing w:after="120"/>
              <w:jc w:val="left"/>
              <w:rPr>
                <w:sz w:val="20"/>
                <w:szCs w:val="20"/>
                <w:lang w:eastAsia="en-GB"/>
              </w:rPr>
            </w:pPr>
          </w:p>
        </w:tc>
      </w:tr>
      <w:tr w:rsidR="005D789E" w:rsidRPr="00F82763" w14:paraId="5090B1E6" w14:textId="77777777" w:rsidTr="0001342B">
        <w:trPr>
          <w:trHeight w:val="373"/>
        </w:trPr>
        <w:tc>
          <w:tcPr>
            <w:tcW w:w="988" w:type="dxa"/>
            <w:vMerge/>
            <w:noWrap/>
          </w:tcPr>
          <w:p w14:paraId="3C152A47" w14:textId="77777777" w:rsidR="005D789E" w:rsidRPr="00F82763" w:rsidRDefault="005D789E" w:rsidP="0001342B">
            <w:pPr>
              <w:spacing w:after="120"/>
              <w:jc w:val="center"/>
              <w:rPr>
                <w:color w:val="000000"/>
                <w:sz w:val="20"/>
                <w:szCs w:val="20"/>
                <w:lang w:eastAsia="en-GB"/>
              </w:rPr>
            </w:pPr>
          </w:p>
        </w:tc>
        <w:tc>
          <w:tcPr>
            <w:tcW w:w="3685" w:type="dxa"/>
            <w:vMerge w:val="restart"/>
            <w:noWrap/>
          </w:tcPr>
          <w:p w14:paraId="1303AA81" w14:textId="77777777" w:rsidR="005D789E" w:rsidRPr="00F82763" w:rsidRDefault="005D789E" w:rsidP="00CC0D18">
            <w:pPr>
              <w:pStyle w:val="ListParagraph"/>
              <w:numPr>
                <w:ilvl w:val="0"/>
                <w:numId w:val="2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Land degradation (Sustainable Development Goal indicator 15.3.1)</w:t>
            </w:r>
          </w:p>
        </w:tc>
        <w:tc>
          <w:tcPr>
            <w:tcW w:w="2693" w:type="dxa"/>
            <w:vMerge w:val="restart"/>
            <w:noWrap/>
          </w:tcPr>
          <w:p w14:paraId="0EB0DFFF" w14:textId="77777777" w:rsidR="005D789E" w:rsidRPr="00F82763" w:rsidRDefault="005D789E" w:rsidP="00F82763">
            <w:pPr>
              <w:spacing w:after="120"/>
              <w:jc w:val="left"/>
              <w:rPr>
                <w:color w:val="FF0000"/>
                <w:sz w:val="20"/>
                <w:szCs w:val="20"/>
                <w:lang w:eastAsia="en-GB"/>
              </w:rPr>
            </w:pPr>
            <w:r w:rsidRPr="00F82763">
              <w:rPr>
                <w:color w:val="000000"/>
                <w:sz w:val="20"/>
                <w:szCs w:val="20"/>
                <w:lang w:eastAsia="en-GB"/>
              </w:rPr>
              <w:t>This indicator was added to the list of component indicators. This indicator is Sustainable Development Goal indicator 15.3.1 and is relevant to target 2.</w:t>
            </w:r>
          </w:p>
        </w:tc>
        <w:tc>
          <w:tcPr>
            <w:tcW w:w="3699" w:type="dxa"/>
            <w:vMerge/>
            <w:noWrap/>
          </w:tcPr>
          <w:p w14:paraId="328DF7E7"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color w:val="FF0000"/>
                <w:sz w:val="20"/>
                <w:szCs w:val="20"/>
                <w:lang w:eastAsia="en-GB"/>
              </w:rPr>
            </w:pPr>
          </w:p>
        </w:tc>
        <w:tc>
          <w:tcPr>
            <w:tcW w:w="2822" w:type="dxa"/>
            <w:vMerge/>
            <w:noWrap/>
          </w:tcPr>
          <w:p w14:paraId="0B6C3096" w14:textId="77777777" w:rsidR="005D789E" w:rsidRPr="00F82763" w:rsidRDefault="005D789E" w:rsidP="00F82763">
            <w:pPr>
              <w:spacing w:after="120"/>
              <w:jc w:val="left"/>
              <w:rPr>
                <w:sz w:val="20"/>
                <w:szCs w:val="20"/>
                <w:lang w:eastAsia="en-GB"/>
              </w:rPr>
            </w:pPr>
          </w:p>
        </w:tc>
      </w:tr>
      <w:tr w:rsidR="005D789E" w:rsidRPr="00F82763" w14:paraId="7C80F930" w14:textId="77777777" w:rsidTr="0001342B">
        <w:tc>
          <w:tcPr>
            <w:tcW w:w="988" w:type="dxa"/>
            <w:vMerge/>
            <w:noWrap/>
            <w:hideMark/>
          </w:tcPr>
          <w:p w14:paraId="5A05A25D"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2532B383" w14:textId="77777777" w:rsidR="005D789E" w:rsidRPr="00F82763" w:rsidRDefault="005D789E" w:rsidP="0001342B">
            <w:pPr>
              <w:spacing w:after="120"/>
              <w:rPr>
                <w:color w:val="000000"/>
                <w:sz w:val="20"/>
                <w:szCs w:val="20"/>
                <w:lang w:eastAsia="en-GB"/>
              </w:rPr>
            </w:pPr>
          </w:p>
        </w:tc>
        <w:tc>
          <w:tcPr>
            <w:tcW w:w="2693" w:type="dxa"/>
            <w:vMerge/>
            <w:noWrap/>
            <w:hideMark/>
          </w:tcPr>
          <w:p w14:paraId="251D6762" w14:textId="77777777" w:rsidR="005D789E" w:rsidRPr="00F82763" w:rsidRDefault="005D789E" w:rsidP="00F82763">
            <w:pPr>
              <w:spacing w:after="120"/>
              <w:jc w:val="left"/>
              <w:rPr>
                <w:color w:val="000000"/>
                <w:sz w:val="20"/>
                <w:szCs w:val="20"/>
                <w:lang w:eastAsia="en-GB"/>
              </w:rPr>
            </w:pPr>
          </w:p>
        </w:tc>
        <w:tc>
          <w:tcPr>
            <w:tcW w:w="3699" w:type="dxa"/>
            <w:noWrap/>
            <w:hideMark/>
          </w:tcPr>
          <w:p w14:paraId="7413D651"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Index of Species Rarity Sites, High Biodiversity Areas, Large Mammal Landscapes, Intact Wilderness and Climate Stabilization Areas</w:t>
            </w:r>
          </w:p>
          <w:p w14:paraId="3811D8B6"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Increase in secondary natural forest cover</w:t>
            </w:r>
          </w:p>
          <w:p w14:paraId="1FB39E8D" w14:textId="77777777" w:rsidR="005D789E" w:rsidRPr="00F82763" w:rsidRDefault="005D789E" w:rsidP="00341257">
            <w:pPr>
              <w:pStyle w:val="ListParagraph"/>
              <w:numPr>
                <w:ilvl w:val="0"/>
                <w:numId w:val="29"/>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Habitat distributional range</w:t>
            </w:r>
          </w:p>
          <w:p w14:paraId="48D6584B" w14:textId="77777777" w:rsidR="005D789E" w:rsidRPr="00F82763" w:rsidRDefault="005D789E" w:rsidP="00341257">
            <w:pPr>
              <w:pStyle w:val="ListParagraph"/>
              <w:numPr>
                <w:ilvl w:val="0"/>
                <w:numId w:val="29"/>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Priority retention of intact / wilderness areas</w:t>
            </w:r>
          </w:p>
          <w:p w14:paraId="6206239D" w14:textId="77777777" w:rsidR="005D789E" w:rsidRPr="00F82763" w:rsidRDefault="005D789E" w:rsidP="00341257">
            <w:pPr>
              <w:pStyle w:val="ListParagraph"/>
              <w:numPr>
                <w:ilvl w:val="0"/>
                <w:numId w:val="26"/>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Percentage of cropped landscapes with at least 10 per cent of natural land</w:t>
            </w:r>
          </w:p>
        </w:tc>
        <w:tc>
          <w:tcPr>
            <w:tcW w:w="2822" w:type="dxa"/>
            <w:noWrap/>
            <w:hideMark/>
          </w:tcPr>
          <w:p w14:paraId="20912D3B"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These indicators were removed from the list of complementary indicators as they do not currently have an established methodology or are not indicators. </w:t>
            </w:r>
          </w:p>
        </w:tc>
      </w:tr>
      <w:tr w:rsidR="005D789E" w:rsidRPr="00F82763" w14:paraId="3D36C4CE" w14:textId="77777777" w:rsidTr="0001342B">
        <w:tc>
          <w:tcPr>
            <w:tcW w:w="988" w:type="dxa"/>
            <w:vMerge/>
            <w:noWrap/>
            <w:hideMark/>
          </w:tcPr>
          <w:p w14:paraId="7AE48E96"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2D3EFCEA" w14:textId="77777777" w:rsidR="005D789E" w:rsidRPr="00F82763" w:rsidRDefault="005D789E" w:rsidP="0001342B">
            <w:pPr>
              <w:spacing w:after="120"/>
              <w:rPr>
                <w:color w:val="000000"/>
                <w:sz w:val="20"/>
                <w:szCs w:val="20"/>
                <w:lang w:eastAsia="en-GB"/>
              </w:rPr>
            </w:pPr>
          </w:p>
        </w:tc>
        <w:tc>
          <w:tcPr>
            <w:tcW w:w="2693" w:type="dxa"/>
            <w:vMerge/>
            <w:noWrap/>
            <w:hideMark/>
          </w:tcPr>
          <w:p w14:paraId="6479708D" w14:textId="77777777" w:rsidR="005D789E" w:rsidRPr="00F82763" w:rsidRDefault="005D789E" w:rsidP="00F82763">
            <w:pPr>
              <w:spacing w:after="120"/>
              <w:jc w:val="left"/>
              <w:rPr>
                <w:sz w:val="20"/>
                <w:szCs w:val="20"/>
                <w:lang w:eastAsia="en-GB"/>
              </w:rPr>
            </w:pPr>
          </w:p>
        </w:tc>
        <w:tc>
          <w:tcPr>
            <w:tcW w:w="3699" w:type="dxa"/>
            <w:noWrap/>
            <w:hideMark/>
          </w:tcPr>
          <w:p w14:paraId="21DFBF5F" w14:textId="77777777" w:rsidR="005D789E" w:rsidRPr="00F82763" w:rsidRDefault="005D789E" w:rsidP="00341257">
            <w:pPr>
              <w:pStyle w:val="ListParagraph"/>
              <w:numPr>
                <w:ilvl w:val="0"/>
                <w:numId w:val="29"/>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Annual tropical primary tree cover loss</w:t>
            </w:r>
          </w:p>
        </w:tc>
        <w:tc>
          <w:tcPr>
            <w:tcW w:w="2822" w:type="dxa"/>
            <w:noWrap/>
            <w:hideMark/>
          </w:tcPr>
          <w:p w14:paraId="1FBD5370" w14:textId="77777777" w:rsidR="005D789E" w:rsidRPr="00F82763" w:rsidRDefault="005D789E" w:rsidP="00F82763">
            <w:pPr>
              <w:spacing w:after="120"/>
              <w:jc w:val="left"/>
              <w:rPr>
                <w:color w:val="FF0000"/>
                <w:sz w:val="20"/>
                <w:szCs w:val="20"/>
                <w:lang w:eastAsia="en-GB"/>
              </w:rPr>
            </w:pPr>
            <w:r w:rsidRPr="00F82763">
              <w:rPr>
                <w:sz w:val="20"/>
                <w:szCs w:val="20"/>
                <w:lang w:eastAsia="en-GB"/>
              </w:rPr>
              <w:t>This indicator was removed as it is an element of headline indicator A.2</w:t>
            </w:r>
          </w:p>
        </w:tc>
      </w:tr>
      <w:tr w:rsidR="005D789E" w:rsidRPr="00F82763" w14:paraId="32FD11C8" w14:textId="77777777" w:rsidTr="0001342B">
        <w:tc>
          <w:tcPr>
            <w:tcW w:w="988" w:type="dxa"/>
            <w:vMerge w:val="restart"/>
            <w:noWrap/>
            <w:hideMark/>
          </w:tcPr>
          <w:p w14:paraId="7928F9DC"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3</w:t>
            </w:r>
          </w:p>
        </w:tc>
        <w:tc>
          <w:tcPr>
            <w:tcW w:w="3685" w:type="dxa"/>
            <w:noWrap/>
            <w:hideMark/>
          </w:tcPr>
          <w:p w14:paraId="340663C2" w14:textId="77777777" w:rsidR="005D789E" w:rsidRPr="00F82763" w:rsidRDefault="005D789E" w:rsidP="00CC0D18">
            <w:pPr>
              <w:pStyle w:val="ListParagraph"/>
              <w:numPr>
                <w:ilvl w:val="0"/>
                <w:numId w:val="27"/>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 xml:space="preserve">Protected area coverage of key biodiversity areas </w:t>
            </w:r>
          </w:p>
          <w:p w14:paraId="742DE69C" w14:textId="77777777" w:rsidR="005D789E" w:rsidRPr="00F82763" w:rsidRDefault="005D789E" w:rsidP="00CC0D18">
            <w:pPr>
              <w:pStyle w:val="ListParagraph"/>
              <w:numPr>
                <w:ilvl w:val="0"/>
                <w:numId w:val="27"/>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Protected Area Management Effectiveness (PAME)</w:t>
            </w:r>
          </w:p>
        </w:tc>
        <w:tc>
          <w:tcPr>
            <w:tcW w:w="2693" w:type="dxa"/>
            <w:noWrap/>
            <w:hideMark/>
          </w:tcPr>
          <w:p w14:paraId="1FF4E669" w14:textId="77777777" w:rsidR="005D789E" w:rsidRPr="00F82763" w:rsidRDefault="005D789E" w:rsidP="00F82763">
            <w:pPr>
              <w:spacing w:after="120"/>
              <w:jc w:val="left"/>
              <w:rPr>
                <w:color w:val="FF0000"/>
                <w:sz w:val="20"/>
                <w:szCs w:val="20"/>
                <w:lang w:eastAsia="en-GB"/>
              </w:rPr>
            </w:pPr>
            <w:r w:rsidRPr="00F82763">
              <w:rPr>
                <w:color w:val="000000"/>
                <w:sz w:val="20"/>
                <w:szCs w:val="20"/>
                <w:lang w:eastAsia="en-GB"/>
              </w:rPr>
              <w:t xml:space="preserve">These indicators were removed from the list of complementary indicators as they are a recommended </w:t>
            </w:r>
            <w:r w:rsidRPr="00F82763">
              <w:rPr>
                <w:color w:val="000000"/>
                <w:sz w:val="20"/>
                <w:szCs w:val="20"/>
                <w:lang w:eastAsia="en-GB"/>
              </w:rPr>
              <w:lastRenderedPageBreak/>
              <w:t>disaggregation of headline indicator 3.1</w:t>
            </w:r>
          </w:p>
        </w:tc>
        <w:tc>
          <w:tcPr>
            <w:tcW w:w="3699" w:type="dxa"/>
            <w:vMerge w:val="restart"/>
            <w:noWrap/>
            <w:hideMark/>
          </w:tcPr>
          <w:p w14:paraId="113807D0"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lastRenderedPageBreak/>
              <w:t>Number of hectares of UNESCO designated sites (natural and mixed World Heritage sites and Biosphere Reserves)</w:t>
            </w:r>
          </w:p>
          <w:p w14:paraId="2D907CD9"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lastRenderedPageBreak/>
              <w:t>Protected area and other effective area-based conservation measures management effectiveness (MEPCA) indicator</w:t>
            </w:r>
          </w:p>
          <w:p w14:paraId="1B1252D9"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Coverage of protected areas and other effective area-based conservation measures and traditional territories (by governance type)</w:t>
            </w:r>
          </w:p>
          <w:p w14:paraId="29010349"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Proportion of terrestrial, freshwater and marine ecological regions which are conserved by protected areas or other effective area-based conservation measures</w:t>
            </w:r>
          </w:p>
          <w:p w14:paraId="26E7C0B1"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Extent to which protected areas and other effective area-based conservation measures cover key biodiversity areas that are important for migratory species</w:t>
            </w:r>
          </w:p>
        </w:tc>
        <w:tc>
          <w:tcPr>
            <w:tcW w:w="2822" w:type="dxa"/>
            <w:vMerge w:val="restart"/>
            <w:noWrap/>
            <w:hideMark/>
          </w:tcPr>
          <w:p w14:paraId="23D8107B" w14:textId="77777777" w:rsidR="005D789E" w:rsidRPr="00F82763" w:rsidRDefault="005D789E" w:rsidP="00F82763">
            <w:pPr>
              <w:spacing w:after="120"/>
              <w:jc w:val="left"/>
              <w:rPr>
                <w:color w:val="FF0000"/>
                <w:sz w:val="20"/>
                <w:szCs w:val="20"/>
                <w:lang w:eastAsia="en-GB"/>
              </w:rPr>
            </w:pPr>
            <w:r w:rsidRPr="00F82763">
              <w:rPr>
                <w:color w:val="000000"/>
                <w:sz w:val="20"/>
                <w:szCs w:val="20"/>
                <w:lang w:eastAsia="en-GB"/>
              </w:rPr>
              <w:lastRenderedPageBreak/>
              <w:t xml:space="preserve">These indicators were removed from the list of complementary indicators as they are </w:t>
            </w:r>
            <w:r w:rsidRPr="00F82763">
              <w:rPr>
                <w:color w:val="000000"/>
                <w:sz w:val="20"/>
                <w:szCs w:val="20"/>
                <w:lang w:eastAsia="en-GB"/>
              </w:rPr>
              <w:lastRenderedPageBreak/>
              <w:t xml:space="preserve">recommended </w:t>
            </w:r>
            <w:proofErr w:type="spellStart"/>
            <w:r w:rsidRPr="00F82763">
              <w:rPr>
                <w:color w:val="000000"/>
                <w:sz w:val="20"/>
                <w:szCs w:val="20"/>
                <w:lang w:eastAsia="en-GB"/>
              </w:rPr>
              <w:t>disaggregations</w:t>
            </w:r>
            <w:proofErr w:type="spellEnd"/>
            <w:r w:rsidRPr="00F82763">
              <w:rPr>
                <w:color w:val="000000"/>
                <w:sz w:val="20"/>
                <w:szCs w:val="20"/>
                <w:lang w:eastAsia="en-GB"/>
              </w:rPr>
              <w:t xml:space="preserve"> of headline indicator 3.1</w:t>
            </w:r>
          </w:p>
        </w:tc>
      </w:tr>
      <w:tr w:rsidR="005D789E" w:rsidRPr="00F82763" w14:paraId="0AC9BF6F" w14:textId="77777777" w:rsidTr="0001342B">
        <w:tc>
          <w:tcPr>
            <w:tcW w:w="988" w:type="dxa"/>
            <w:vMerge/>
            <w:noWrap/>
          </w:tcPr>
          <w:p w14:paraId="319FE9FE" w14:textId="77777777" w:rsidR="005D789E" w:rsidRPr="00F82763" w:rsidRDefault="005D789E" w:rsidP="0001342B">
            <w:pPr>
              <w:spacing w:after="120"/>
              <w:jc w:val="center"/>
              <w:rPr>
                <w:color w:val="000000"/>
                <w:sz w:val="20"/>
                <w:szCs w:val="20"/>
                <w:lang w:eastAsia="en-GB"/>
              </w:rPr>
            </w:pPr>
          </w:p>
        </w:tc>
        <w:tc>
          <w:tcPr>
            <w:tcW w:w="3685" w:type="dxa"/>
            <w:noWrap/>
          </w:tcPr>
          <w:p w14:paraId="5EE081EC" w14:textId="77777777" w:rsidR="005D789E" w:rsidRPr="00F82763" w:rsidRDefault="005D789E" w:rsidP="00CC0D18">
            <w:pPr>
              <w:pStyle w:val="ListParagraph"/>
              <w:numPr>
                <w:ilvl w:val="0"/>
                <w:numId w:val="27"/>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Red List of Ecosystems</w:t>
            </w:r>
          </w:p>
        </w:tc>
        <w:tc>
          <w:tcPr>
            <w:tcW w:w="2693" w:type="dxa"/>
            <w:noWrap/>
          </w:tcPr>
          <w:p w14:paraId="65E533F7" w14:textId="77777777" w:rsidR="005D789E" w:rsidRPr="00F82763" w:rsidRDefault="005D789E" w:rsidP="00F82763">
            <w:pPr>
              <w:spacing w:after="120"/>
              <w:jc w:val="left"/>
              <w:rPr>
                <w:color w:val="FF0000"/>
                <w:sz w:val="20"/>
                <w:szCs w:val="20"/>
                <w:lang w:eastAsia="en-GB"/>
              </w:rPr>
            </w:pPr>
            <w:r w:rsidRPr="00F82763">
              <w:rPr>
                <w:sz w:val="20"/>
                <w:szCs w:val="20"/>
                <w:lang w:eastAsia="en-GB"/>
              </w:rPr>
              <w:t>This indicator was removed from the list of component indicators as it is headline indicator A.1</w:t>
            </w:r>
          </w:p>
        </w:tc>
        <w:tc>
          <w:tcPr>
            <w:tcW w:w="3699" w:type="dxa"/>
            <w:vMerge/>
            <w:noWrap/>
          </w:tcPr>
          <w:p w14:paraId="250786E3"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sz w:val="20"/>
                <w:szCs w:val="20"/>
                <w:lang w:eastAsia="en-GB"/>
              </w:rPr>
            </w:pPr>
          </w:p>
        </w:tc>
        <w:tc>
          <w:tcPr>
            <w:tcW w:w="2822" w:type="dxa"/>
            <w:vMerge/>
            <w:noWrap/>
          </w:tcPr>
          <w:p w14:paraId="2CCE8B7B" w14:textId="77777777" w:rsidR="005D789E" w:rsidRPr="00F82763" w:rsidRDefault="005D789E" w:rsidP="00F82763">
            <w:pPr>
              <w:spacing w:after="120"/>
              <w:jc w:val="left"/>
              <w:rPr>
                <w:color w:val="FF0000"/>
                <w:sz w:val="20"/>
                <w:szCs w:val="20"/>
                <w:lang w:eastAsia="en-GB"/>
              </w:rPr>
            </w:pPr>
          </w:p>
        </w:tc>
      </w:tr>
      <w:tr w:rsidR="005D789E" w:rsidRPr="00F82763" w14:paraId="1613C913" w14:textId="77777777" w:rsidTr="0001342B">
        <w:tc>
          <w:tcPr>
            <w:tcW w:w="988" w:type="dxa"/>
            <w:vMerge/>
            <w:noWrap/>
          </w:tcPr>
          <w:p w14:paraId="78C1BF51" w14:textId="77777777" w:rsidR="005D789E" w:rsidRPr="00F82763" w:rsidRDefault="005D789E" w:rsidP="0001342B">
            <w:pPr>
              <w:spacing w:after="120"/>
              <w:jc w:val="center"/>
              <w:rPr>
                <w:color w:val="000000"/>
                <w:sz w:val="20"/>
                <w:szCs w:val="20"/>
                <w:lang w:eastAsia="en-GB"/>
              </w:rPr>
            </w:pPr>
          </w:p>
        </w:tc>
        <w:tc>
          <w:tcPr>
            <w:tcW w:w="3685" w:type="dxa"/>
            <w:noWrap/>
          </w:tcPr>
          <w:p w14:paraId="3BD576E5" w14:textId="77777777" w:rsidR="005D789E" w:rsidRPr="00F82763" w:rsidRDefault="005D789E" w:rsidP="00CC0D18">
            <w:pPr>
              <w:pStyle w:val="ListParagraph"/>
              <w:numPr>
                <w:ilvl w:val="0"/>
                <w:numId w:val="27"/>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 xml:space="preserve">Connectivity Indicator </w:t>
            </w:r>
          </w:p>
        </w:tc>
        <w:tc>
          <w:tcPr>
            <w:tcW w:w="2693" w:type="dxa"/>
            <w:noWrap/>
          </w:tcPr>
          <w:p w14:paraId="073EFB66"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component indicators as it does not currently have an established methodology</w:t>
            </w:r>
          </w:p>
          <w:p w14:paraId="163F211E" w14:textId="77777777" w:rsidR="005D789E" w:rsidRPr="00F82763" w:rsidRDefault="005D789E" w:rsidP="00F82763">
            <w:pPr>
              <w:spacing w:after="120"/>
              <w:jc w:val="left"/>
              <w:rPr>
                <w:color w:val="FF0000"/>
                <w:sz w:val="20"/>
                <w:szCs w:val="20"/>
                <w:lang w:eastAsia="en-GB"/>
              </w:rPr>
            </w:pPr>
          </w:p>
        </w:tc>
        <w:tc>
          <w:tcPr>
            <w:tcW w:w="3699" w:type="dxa"/>
            <w:vMerge/>
            <w:noWrap/>
          </w:tcPr>
          <w:p w14:paraId="0EE6440F"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sz w:val="20"/>
                <w:szCs w:val="20"/>
                <w:lang w:eastAsia="en-GB"/>
              </w:rPr>
            </w:pPr>
          </w:p>
        </w:tc>
        <w:tc>
          <w:tcPr>
            <w:tcW w:w="2822" w:type="dxa"/>
            <w:vMerge/>
            <w:noWrap/>
          </w:tcPr>
          <w:p w14:paraId="32CDA3DB" w14:textId="77777777" w:rsidR="005D789E" w:rsidRPr="00F82763" w:rsidRDefault="005D789E" w:rsidP="00F82763">
            <w:pPr>
              <w:spacing w:after="120"/>
              <w:jc w:val="left"/>
              <w:rPr>
                <w:color w:val="FF0000"/>
                <w:sz w:val="20"/>
                <w:szCs w:val="20"/>
                <w:lang w:eastAsia="en-GB"/>
              </w:rPr>
            </w:pPr>
          </w:p>
        </w:tc>
      </w:tr>
      <w:tr w:rsidR="005D789E" w:rsidRPr="00F82763" w14:paraId="614F5000" w14:textId="77777777" w:rsidTr="0001342B">
        <w:tc>
          <w:tcPr>
            <w:tcW w:w="988" w:type="dxa"/>
            <w:vMerge/>
            <w:noWrap/>
          </w:tcPr>
          <w:p w14:paraId="1015A071" w14:textId="77777777" w:rsidR="005D789E" w:rsidRPr="00F82763" w:rsidRDefault="005D789E" w:rsidP="0001342B">
            <w:pPr>
              <w:spacing w:after="120"/>
              <w:jc w:val="center"/>
              <w:rPr>
                <w:color w:val="000000"/>
                <w:sz w:val="20"/>
                <w:szCs w:val="20"/>
                <w:lang w:eastAsia="en-GB"/>
              </w:rPr>
            </w:pPr>
          </w:p>
        </w:tc>
        <w:tc>
          <w:tcPr>
            <w:tcW w:w="3685" w:type="dxa"/>
            <w:noWrap/>
          </w:tcPr>
          <w:p w14:paraId="28B8CDEB" w14:textId="77777777" w:rsidR="005D789E" w:rsidRPr="00F82763" w:rsidRDefault="005D789E" w:rsidP="00CC0D18">
            <w:pPr>
              <w:pStyle w:val="ListParagraph"/>
              <w:numPr>
                <w:ilvl w:val="0"/>
                <w:numId w:val="27"/>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Species Protection Index</w:t>
            </w:r>
          </w:p>
        </w:tc>
        <w:tc>
          <w:tcPr>
            <w:tcW w:w="2693" w:type="dxa"/>
            <w:noWrap/>
          </w:tcPr>
          <w:p w14:paraId="54C0730E"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This indicator was removed as it is a complementary indicator for Goal A. </w:t>
            </w:r>
          </w:p>
        </w:tc>
        <w:tc>
          <w:tcPr>
            <w:tcW w:w="3699" w:type="dxa"/>
            <w:vMerge/>
            <w:noWrap/>
          </w:tcPr>
          <w:p w14:paraId="760AD33F"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sz w:val="20"/>
                <w:szCs w:val="20"/>
                <w:lang w:eastAsia="en-GB"/>
              </w:rPr>
            </w:pPr>
          </w:p>
        </w:tc>
        <w:tc>
          <w:tcPr>
            <w:tcW w:w="2822" w:type="dxa"/>
            <w:vMerge/>
            <w:noWrap/>
          </w:tcPr>
          <w:p w14:paraId="18571F0F" w14:textId="77777777" w:rsidR="005D789E" w:rsidRPr="00F82763" w:rsidRDefault="005D789E" w:rsidP="00F82763">
            <w:pPr>
              <w:spacing w:after="120"/>
              <w:jc w:val="left"/>
              <w:rPr>
                <w:color w:val="FF0000"/>
                <w:sz w:val="20"/>
                <w:szCs w:val="20"/>
                <w:lang w:eastAsia="en-GB"/>
              </w:rPr>
            </w:pPr>
          </w:p>
        </w:tc>
      </w:tr>
      <w:tr w:rsidR="005D789E" w:rsidRPr="00F82763" w14:paraId="38B61224" w14:textId="77777777" w:rsidTr="0001342B">
        <w:trPr>
          <w:trHeight w:val="373"/>
        </w:trPr>
        <w:tc>
          <w:tcPr>
            <w:tcW w:w="988" w:type="dxa"/>
            <w:vMerge/>
            <w:noWrap/>
          </w:tcPr>
          <w:p w14:paraId="3ABCE9C4" w14:textId="77777777" w:rsidR="005D789E" w:rsidRPr="00F82763" w:rsidRDefault="005D789E" w:rsidP="0001342B">
            <w:pPr>
              <w:spacing w:after="120"/>
              <w:jc w:val="center"/>
              <w:rPr>
                <w:color w:val="000000"/>
                <w:sz w:val="20"/>
                <w:szCs w:val="20"/>
                <w:lang w:eastAsia="en-GB"/>
              </w:rPr>
            </w:pPr>
          </w:p>
        </w:tc>
        <w:tc>
          <w:tcPr>
            <w:tcW w:w="3685" w:type="dxa"/>
            <w:vMerge w:val="restart"/>
            <w:noWrap/>
          </w:tcPr>
          <w:p w14:paraId="7C60CEE7" w14:textId="77777777" w:rsidR="005D789E" w:rsidRPr="00F82763" w:rsidRDefault="005D789E" w:rsidP="00CC0D18">
            <w:pPr>
              <w:pStyle w:val="ListParagraph"/>
              <w:numPr>
                <w:ilvl w:val="0"/>
                <w:numId w:val="27"/>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 xml:space="preserve">The number of protected areas that have completed a site-level assessment of governance and equity (SAGE) </w:t>
            </w:r>
          </w:p>
        </w:tc>
        <w:tc>
          <w:tcPr>
            <w:tcW w:w="2693" w:type="dxa"/>
            <w:vMerge w:val="restart"/>
            <w:noWrap/>
          </w:tcPr>
          <w:p w14:paraId="28EE77CB" w14:textId="77777777" w:rsidR="005D789E" w:rsidRPr="00F82763" w:rsidRDefault="005D789E" w:rsidP="00F82763">
            <w:pPr>
              <w:spacing w:after="120"/>
              <w:jc w:val="left"/>
              <w:rPr>
                <w:color w:val="FF0000"/>
                <w:sz w:val="20"/>
                <w:szCs w:val="20"/>
                <w:lang w:eastAsia="en-GB"/>
              </w:rPr>
            </w:pPr>
            <w:r w:rsidRPr="00F82763">
              <w:rPr>
                <w:color w:val="000000"/>
                <w:sz w:val="20"/>
                <w:szCs w:val="20"/>
                <w:lang w:eastAsia="en-GB"/>
              </w:rPr>
              <w:t xml:space="preserve">This indicator was moved to the list of complementary indicators given its level of detail. </w:t>
            </w:r>
          </w:p>
        </w:tc>
        <w:tc>
          <w:tcPr>
            <w:tcW w:w="3699" w:type="dxa"/>
            <w:vMerge/>
            <w:noWrap/>
          </w:tcPr>
          <w:p w14:paraId="5F767498"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sz w:val="20"/>
                <w:szCs w:val="20"/>
                <w:lang w:eastAsia="en-GB"/>
              </w:rPr>
            </w:pPr>
          </w:p>
        </w:tc>
        <w:tc>
          <w:tcPr>
            <w:tcW w:w="2822" w:type="dxa"/>
            <w:vMerge/>
            <w:noWrap/>
          </w:tcPr>
          <w:p w14:paraId="5E63E0DB" w14:textId="77777777" w:rsidR="005D789E" w:rsidRPr="00F82763" w:rsidRDefault="005D789E" w:rsidP="00F82763">
            <w:pPr>
              <w:spacing w:after="120"/>
              <w:jc w:val="left"/>
              <w:rPr>
                <w:color w:val="FF0000"/>
                <w:sz w:val="20"/>
                <w:szCs w:val="20"/>
                <w:lang w:eastAsia="en-GB"/>
              </w:rPr>
            </w:pPr>
          </w:p>
        </w:tc>
      </w:tr>
      <w:tr w:rsidR="005D789E" w:rsidRPr="00F82763" w14:paraId="18269E9D" w14:textId="77777777" w:rsidTr="0001342B">
        <w:tc>
          <w:tcPr>
            <w:tcW w:w="988" w:type="dxa"/>
            <w:vMerge/>
            <w:noWrap/>
            <w:hideMark/>
          </w:tcPr>
          <w:p w14:paraId="3BE2CE16"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07090820"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008956D8" w14:textId="77777777" w:rsidR="005D789E" w:rsidRPr="00F82763" w:rsidRDefault="005D789E" w:rsidP="00F82763">
            <w:pPr>
              <w:spacing w:after="120"/>
              <w:jc w:val="left"/>
              <w:rPr>
                <w:sz w:val="20"/>
                <w:szCs w:val="20"/>
                <w:lang w:eastAsia="en-GB"/>
              </w:rPr>
            </w:pPr>
          </w:p>
        </w:tc>
        <w:tc>
          <w:tcPr>
            <w:tcW w:w="3699" w:type="dxa"/>
            <w:noWrap/>
            <w:hideMark/>
          </w:tcPr>
          <w:p w14:paraId="2FD55E2F"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sz w:val="20"/>
                <w:szCs w:val="20"/>
                <w:lang w:eastAsia="en-GB"/>
              </w:rPr>
            </w:pPr>
            <w:r w:rsidRPr="00F82763">
              <w:rPr>
                <w:color w:val="000000"/>
                <w:sz w:val="20"/>
                <w:szCs w:val="20"/>
                <w:lang w:eastAsia="en-GB"/>
              </w:rPr>
              <w:t>Red List of Ecosystems</w:t>
            </w:r>
          </w:p>
        </w:tc>
        <w:tc>
          <w:tcPr>
            <w:tcW w:w="2822" w:type="dxa"/>
            <w:noWrap/>
            <w:hideMark/>
          </w:tcPr>
          <w:p w14:paraId="278AF004" w14:textId="77777777" w:rsidR="005D789E" w:rsidRPr="00F82763" w:rsidRDefault="005D789E" w:rsidP="00F82763">
            <w:pPr>
              <w:spacing w:after="120"/>
              <w:jc w:val="left"/>
              <w:rPr>
                <w:color w:val="FF0000"/>
                <w:sz w:val="20"/>
                <w:szCs w:val="20"/>
                <w:lang w:eastAsia="en-GB"/>
              </w:rPr>
            </w:pPr>
            <w:r w:rsidRPr="00F82763">
              <w:rPr>
                <w:color w:val="000000"/>
                <w:sz w:val="20"/>
                <w:szCs w:val="20"/>
                <w:lang w:eastAsia="en-GB"/>
              </w:rPr>
              <w:t xml:space="preserve">This indicator was removed from the list of complementary indicators as it is </w:t>
            </w:r>
            <w:r w:rsidRPr="00F82763">
              <w:rPr>
                <w:sz w:val="20"/>
                <w:szCs w:val="20"/>
                <w:lang w:eastAsia="en-GB"/>
              </w:rPr>
              <w:t>not sufficiently relevant to the target</w:t>
            </w:r>
          </w:p>
        </w:tc>
      </w:tr>
      <w:tr w:rsidR="005D789E" w:rsidRPr="00F82763" w14:paraId="56AA9014" w14:textId="77777777" w:rsidTr="0001342B">
        <w:tc>
          <w:tcPr>
            <w:tcW w:w="988" w:type="dxa"/>
            <w:vMerge/>
            <w:noWrap/>
            <w:hideMark/>
          </w:tcPr>
          <w:p w14:paraId="1C9F9E01"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327D4798"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0B306F65" w14:textId="77777777" w:rsidR="005D789E" w:rsidRPr="00F82763" w:rsidRDefault="005D789E" w:rsidP="00F82763">
            <w:pPr>
              <w:spacing w:after="120"/>
              <w:jc w:val="left"/>
              <w:rPr>
                <w:sz w:val="20"/>
                <w:szCs w:val="20"/>
                <w:lang w:eastAsia="en-GB"/>
              </w:rPr>
            </w:pPr>
          </w:p>
        </w:tc>
        <w:tc>
          <w:tcPr>
            <w:tcW w:w="3699" w:type="dxa"/>
            <w:noWrap/>
            <w:hideMark/>
          </w:tcPr>
          <w:p w14:paraId="5C2E375D"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Ramsar Management Effectiveness Tracking Tool (R-METT)</w:t>
            </w:r>
          </w:p>
          <w:p w14:paraId="740EDFC8"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Percentage of biosphere reserves that have a positive conservation outcome and effective management</w:t>
            </w:r>
          </w:p>
        </w:tc>
        <w:tc>
          <w:tcPr>
            <w:tcW w:w="2822" w:type="dxa"/>
            <w:noWrap/>
            <w:hideMark/>
          </w:tcPr>
          <w:p w14:paraId="79AC00E0"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These indicators were removed from the list of complementary indicators as they do not currently have an established methodology or they are not indicators.</w:t>
            </w:r>
          </w:p>
        </w:tc>
      </w:tr>
      <w:tr w:rsidR="005D789E" w:rsidRPr="00F82763" w14:paraId="34B6083D" w14:textId="77777777" w:rsidTr="0001342B">
        <w:tc>
          <w:tcPr>
            <w:tcW w:w="988" w:type="dxa"/>
            <w:vMerge/>
            <w:tcBorders>
              <w:bottom w:val="single" w:sz="4" w:space="0" w:color="auto"/>
            </w:tcBorders>
            <w:noWrap/>
          </w:tcPr>
          <w:p w14:paraId="68662F19" w14:textId="77777777" w:rsidR="005D789E" w:rsidRPr="00F82763" w:rsidRDefault="005D789E" w:rsidP="0001342B">
            <w:pPr>
              <w:spacing w:after="120"/>
              <w:jc w:val="center"/>
              <w:rPr>
                <w:color w:val="000000"/>
                <w:sz w:val="20"/>
                <w:szCs w:val="20"/>
                <w:lang w:eastAsia="en-GB"/>
              </w:rPr>
            </w:pPr>
          </w:p>
        </w:tc>
        <w:tc>
          <w:tcPr>
            <w:tcW w:w="3685" w:type="dxa"/>
            <w:vMerge/>
            <w:tcBorders>
              <w:bottom w:val="single" w:sz="4" w:space="0" w:color="auto"/>
            </w:tcBorders>
            <w:noWrap/>
          </w:tcPr>
          <w:p w14:paraId="3329B823" w14:textId="77777777" w:rsidR="005D789E" w:rsidRPr="00F82763" w:rsidRDefault="005D789E" w:rsidP="0001342B">
            <w:pPr>
              <w:spacing w:after="120"/>
              <w:jc w:val="right"/>
              <w:rPr>
                <w:color w:val="000000"/>
                <w:sz w:val="20"/>
                <w:szCs w:val="20"/>
                <w:lang w:eastAsia="en-GB"/>
              </w:rPr>
            </w:pPr>
          </w:p>
        </w:tc>
        <w:tc>
          <w:tcPr>
            <w:tcW w:w="2693" w:type="dxa"/>
            <w:vMerge/>
            <w:tcBorders>
              <w:bottom w:val="single" w:sz="4" w:space="0" w:color="auto"/>
            </w:tcBorders>
            <w:noWrap/>
          </w:tcPr>
          <w:p w14:paraId="6289D953" w14:textId="77777777" w:rsidR="005D789E" w:rsidRPr="00F82763" w:rsidRDefault="005D789E" w:rsidP="00F82763">
            <w:pPr>
              <w:spacing w:after="120"/>
              <w:jc w:val="left"/>
              <w:rPr>
                <w:sz w:val="20"/>
                <w:szCs w:val="20"/>
                <w:lang w:eastAsia="en-GB"/>
              </w:rPr>
            </w:pPr>
          </w:p>
        </w:tc>
        <w:tc>
          <w:tcPr>
            <w:tcW w:w="3699" w:type="dxa"/>
            <w:noWrap/>
          </w:tcPr>
          <w:p w14:paraId="5D633159"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Extent of indigenous peoples and local communities’ lands that have some form of recognition</w:t>
            </w:r>
          </w:p>
          <w:p w14:paraId="41690843"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Number of countries implementing national legislation, policies or other </w:t>
            </w:r>
            <w:r w:rsidRPr="00F82763">
              <w:rPr>
                <w:color w:val="000000"/>
                <w:sz w:val="20"/>
                <w:szCs w:val="20"/>
                <w:lang w:eastAsia="en-GB"/>
              </w:rPr>
              <w:lastRenderedPageBreak/>
              <w:t>measures regarding free, prior and informed consent related to conservation</w:t>
            </w:r>
          </w:p>
        </w:tc>
        <w:tc>
          <w:tcPr>
            <w:tcW w:w="2822" w:type="dxa"/>
            <w:noWrap/>
          </w:tcPr>
          <w:p w14:paraId="756EBF83"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lastRenderedPageBreak/>
              <w:t xml:space="preserve">These indicators were removed as they are addressed by the indicators for Target 22. </w:t>
            </w:r>
          </w:p>
        </w:tc>
      </w:tr>
      <w:tr w:rsidR="005D789E" w:rsidRPr="00F82763" w14:paraId="3C0B59E1" w14:textId="77777777" w:rsidTr="0001342B">
        <w:tc>
          <w:tcPr>
            <w:tcW w:w="988" w:type="dxa"/>
            <w:vMerge w:val="restart"/>
            <w:noWrap/>
            <w:hideMark/>
          </w:tcPr>
          <w:p w14:paraId="4666EB8B"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4</w:t>
            </w:r>
          </w:p>
        </w:tc>
        <w:tc>
          <w:tcPr>
            <w:tcW w:w="3685" w:type="dxa"/>
            <w:vMerge w:val="restart"/>
            <w:noWrap/>
            <w:hideMark/>
          </w:tcPr>
          <w:p w14:paraId="75671619" w14:textId="77777777" w:rsidR="005D789E" w:rsidRPr="00F82763" w:rsidRDefault="005D789E" w:rsidP="00CC0D18">
            <w:pPr>
              <w:pStyle w:val="ListParagraph"/>
              <w:numPr>
                <w:ilvl w:val="0"/>
                <w:numId w:val="2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Conservation status of species listed in the CITES Appendices has stabilized or improved</w:t>
            </w:r>
          </w:p>
        </w:tc>
        <w:tc>
          <w:tcPr>
            <w:tcW w:w="2693" w:type="dxa"/>
            <w:vMerge w:val="restart"/>
            <w:noWrap/>
            <w:hideMark/>
          </w:tcPr>
          <w:p w14:paraId="0EC7BEC9"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component indicators as it is a disaggregation of headline indicator A.3</w:t>
            </w:r>
          </w:p>
        </w:tc>
        <w:tc>
          <w:tcPr>
            <w:tcW w:w="3699" w:type="dxa"/>
            <w:noWrap/>
            <w:hideMark/>
          </w:tcPr>
          <w:p w14:paraId="1FEEE8AF"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Percentage of threatened species that are improving in status</w:t>
            </w:r>
          </w:p>
        </w:tc>
        <w:tc>
          <w:tcPr>
            <w:tcW w:w="2822" w:type="dxa"/>
            <w:noWrap/>
            <w:hideMark/>
          </w:tcPr>
          <w:p w14:paraId="2B6135E0" w14:textId="77777777" w:rsidR="005D789E" w:rsidRPr="00F82763" w:rsidRDefault="005D789E" w:rsidP="00F82763">
            <w:pPr>
              <w:spacing w:after="120"/>
              <w:jc w:val="left"/>
              <w:rPr>
                <w:color w:val="000000"/>
                <w:sz w:val="20"/>
                <w:szCs w:val="20"/>
                <w:lang w:val="en-CA" w:eastAsia="en-GB"/>
              </w:rPr>
            </w:pPr>
            <w:r w:rsidRPr="00F82763">
              <w:rPr>
                <w:color w:val="000000"/>
                <w:sz w:val="20"/>
                <w:szCs w:val="20"/>
                <w:lang w:val="en-CA" w:eastAsia="en-GB"/>
              </w:rPr>
              <w:t xml:space="preserve">This indicator was removed from the list of complementary indicators because it is superseded by headline indicator A3. Headline indicator A.3 excludes the confounding effects of improved knowledge, which is not accounted for in this indicator </w:t>
            </w:r>
          </w:p>
          <w:p w14:paraId="4B5CA3F9" w14:textId="77777777" w:rsidR="005D789E" w:rsidRPr="00F82763" w:rsidRDefault="005D789E" w:rsidP="00F82763">
            <w:pPr>
              <w:spacing w:after="120"/>
              <w:jc w:val="left"/>
              <w:rPr>
                <w:color w:val="000000"/>
                <w:sz w:val="20"/>
                <w:szCs w:val="20"/>
                <w:lang w:eastAsia="en-GB"/>
              </w:rPr>
            </w:pPr>
          </w:p>
        </w:tc>
      </w:tr>
      <w:tr w:rsidR="005D789E" w:rsidRPr="00F82763" w14:paraId="4B72F960" w14:textId="77777777" w:rsidTr="0001342B">
        <w:tc>
          <w:tcPr>
            <w:tcW w:w="988" w:type="dxa"/>
            <w:vMerge/>
            <w:noWrap/>
          </w:tcPr>
          <w:p w14:paraId="1A83DF16" w14:textId="77777777" w:rsidR="005D789E" w:rsidRPr="00F82763" w:rsidRDefault="005D789E" w:rsidP="0001342B">
            <w:pPr>
              <w:spacing w:after="120"/>
              <w:jc w:val="center"/>
              <w:rPr>
                <w:color w:val="000000"/>
                <w:sz w:val="20"/>
                <w:szCs w:val="20"/>
                <w:lang w:eastAsia="en-GB"/>
              </w:rPr>
            </w:pPr>
          </w:p>
        </w:tc>
        <w:tc>
          <w:tcPr>
            <w:tcW w:w="3685" w:type="dxa"/>
            <w:vMerge/>
            <w:noWrap/>
          </w:tcPr>
          <w:p w14:paraId="50121A5F" w14:textId="77777777" w:rsidR="005D789E" w:rsidRPr="00F82763" w:rsidRDefault="005D789E" w:rsidP="00CC0D18">
            <w:pPr>
              <w:pStyle w:val="ListParagraph"/>
              <w:numPr>
                <w:ilvl w:val="0"/>
                <w:numId w:val="28"/>
              </w:numPr>
              <w:tabs>
                <w:tab w:val="clear" w:pos="567"/>
                <w:tab w:val="clear" w:pos="1134"/>
                <w:tab w:val="clear" w:pos="1701"/>
                <w:tab w:val="clear" w:pos="2268"/>
              </w:tabs>
              <w:spacing w:after="120"/>
              <w:jc w:val="left"/>
              <w:rPr>
                <w:color w:val="000000"/>
                <w:sz w:val="20"/>
                <w:szCs w:val="20"/>
                <w:lang w:eastAsia="en-GB"/>
              </w:rPr>
            </w:pPr>
          </w:p>
        </w:tc>
        <w:tc>
          <w:tcPr>
            <w:tcW w:w="2693" w:type="dxa"/>
            <w:vMerge/>
            <w:noWrap/>
          </w:tcPr>
          <w:p w14:paraId="618A7E02" w14:textId="77777777" w:rsidR="005D789E" w:rsidRPr="00F82763" w:rsidRDefault="005D789E" w:rsidP="00F82763">
            <w:pPr>
              <w:spacing w:after="120"/>
              <w:jc w:val="left"/>
              <w:rPr>
                <w:color w:val="000000"/>
                <w:sz w:val="20"/>
                <w:szCs w:val="20"/>
                <w:lang w:eastAsia="en-GB"/>
              </w:rPr>
            </w:pPr>
          </w:p>
        </w:tc>
        <w:tc>
          <w:tcPr>
            <w:tcW w:w="3699" w:type="dxa"/>
            <w:noWrap/>
          </w:tcPr>
          <w:p w14:paraId="19110838" w14:textId="77777777" w:rsidR="005D789E" w:rsidRPr="00F82763" w:rsidRDefault="005D789E" w:rsidP="00341257">
            <w:pPr>
              <w:pStyle w:val="ListParagraph"/>
              <w:numPr>
                <w:ilvl w:val="0"/>
                <w:numId w:val="2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Changing status of evolutionary distinct and globally endangered species (EDGE Index)</w:t>
            </w:r>
          </w:p>
        </w:tc>
        <w:tc>
          <w:tcPr>
            <w:tcW w:w="2822" w:type="dxa"/>
            <w:noWrap/>
          </w:tcPr>
          <w:p w14:paraId="3D74F8A0"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This indicator was removed as it is a component indicator for Goal A. </w:t>
            </w:r>
          </w:p>
        </w:tc>
      </w:tr>
      <w:tr w:rsidR="005D789E" w:rsidRPr="00F82763" w14:paraId="649FDEC1" w14:textId="77777777" w:rsidTr="0001342B">
        <w:tc>
          <w:tcPr>
            <w:tcW w:w="988" w:type="dxa"/>
            <w:vMerge/>
            <w:noWrap/>
            <w:hideMark/>
          </w:tcPr>
          <w:p w14:paraId="14D5BD42"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66CA373C"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76B5E3B7" w14:textId="77777777" w:rsidR="005D789E" w:rsidRPr="00F82763" w:rsidRDefault="005D789E" w:rsidP="00F82763">
            <w:pPr>
              <w:spacing w:after="120"/>
              <w:jc w:val="left"/>
              <w:rPr>
                <w:sz w:val="20"/>
                <w:szCs w:val="20"/>
                <w:lang w:eastAsia="en-GB"/>
              </w:rPr>
            </w:pPr>
          </w:p>
        </w:tc>
        <w:tc>
          <w:tcPr>
            <w:tcW w:w="3699" w:type="dxa"/>
            <w:noWrap/>
            <w:hideMark/>
          </w:tcPr>
          <w:p w14:paraId="3AEDEB67" w14:textId="77777777" w:rsidR="005D789E" w:rsidRPr="00F82763" w:rsidRDefault="005D789E" w:rsidP="00341257">
            <w:pPr>
              <w:pStyle w:val="ListParagraph"/>
              <w:numPr>
                <w:ilvl w:val="0"/>
                <w:numId w:val="31"/>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Number of CMS daughter agreements</w:t>
            </w:r>
          </w:p>
        </w:tc>
        <w:tc>
          <w:tcPr>
            <w:tcW w:w="2822" w:type="dxa"/>
            <w:noWrap/>
            <w:hideMark/>
          </w:tcPr>
          <w:p w14:paraId="546C9513" w14:textId="77777777" w:rsidR="005D789E" w:rsidRPr="00F82763" w:rsidRDefault="005D789E" w:rsidP="00F82763">
            <w:pPr>
              <w:spacing w:after="120"/>
              <w:jc w:val="left"/>
              <w:rPr>
                <w:sz w:val="20"/>
                <w:szCs w:val="20"/>
                <w:lang w:eastAsia="en-GB"/>
              </w:rPr>
            </w:pPr>
            <w:r w:rsidRPr="00F82763">
              <w:rPr>
                <w:sz w:val="20"/>
                <w:szCs w:val="20"/>
                <w:lang w:eastAsia="en-GB"/>
              </w:rPr>
              <w:t xml:space="preserve">This indicator was removed as it is not an indicator </w:t>
            </w:r>
          </w:p>
        </w:tc>
      </w:tr>
      <w:tr w:rsidR="005D789E" w:rsidRPr="00F82763" w14:paraId="721F2C3E" w14:textId="77777777" w:rsidTr="0001342B">
        <w:tc>
          <w:tcPr>
            <w:tcW w:w="988" w:type="dxa"/>
            <w:vMerge/>
            <w:noWrap/>
            <w:hideMark/>
          </w:tcPr>
          <w:p w14:paraId="64317EAF"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59D5E0FB"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7D24DC1D" w14:textId="77777777" w:rsidR="005D789E" w:rsidRPr="00F82763" w:rsidRDefault="005D789E" w:rsidP="00F82763">
            <w:pPr>
              <w:spacing w:after="120"/>
              <w:jc w:val="left"/>
              <w:rPr>
                <w:sz w:val="20"/>
                <w:szCs w:val="20"/>
                <w:lang w:eastAsia="en-GB"/>
              </w:rPr>
            </w:pPr>
          </w:p>
        </w:tc>
        <w:tc>
          <w:tcPr>
            <w:tcW w:w="3699" w:type="dxa"/>
            <w:noWrap/>
            <w:hideMark/>
          </w:tcPr>
          <w:p w14:paraId="0A1D4A10" w14:textId="77777777" w:rsidR="005D789E" w:rsidRPr="00F82763" w:rsidRDefault="005D789E" w:rsidP="00341257">
            <w:pPr>
              <w:pStyle w:val="ListParagraph"/>
              <w:numPr>
                <w:ilvl w:val="0"/>
                <w:numId w:val="3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Proportion of local breeds classified as being at risk of extinction </w:t>
            </w:r>
          </w:p>
        </w:tc>
        <w:tc>
          <w:tcPr>
            <w:tcW w:w="2822" w:type="dxa"/>
            <w:noWrap/>
            <w:hideMark/>
          </w:tcPr>
          <w:p w14:paraId="20AEEF4D"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moved to the list of component indicators given its level of detail.</w:t>
            </w:r>
          </w:p>
        </w:tc>
      </w:tr>
      <w:tr w:rsidR="005D789E" w:rsidRPr="00F82763" w14:paraId="23AB6427" w14:textId="77777777" w:rsidTr="0001342B">
        <w:tc>
          <w:tcPr>
            <w:tcW w:w="988" w:type="dxa"/>
            <w:vMerge/>
            <w:noWrap/>
            <w:hideMark/>
          </w:tcPr>
          <w:p w14:paraId="30F14D78"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3435D3AE"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100680F2" w14:textId="77777777" w:rsidR="005D789E" w:rsidRPr="00F82763" w:rsidRDefault="005D789E" w:rsidP="00F82763">
            <w:pPr>
              <w:spacing w:after="120"/>
              <w:jc w:val="left"/>
              <w:rPr>
                <w:sz w:val="20"/>
                <w:szCs w:val="20"/>
                <w:lang w:eastAsia="en-GB"/>
              </w:rPr>
            </w:pPr>
          </w:p>
        </w:tc>
        <w:tc>
          <w:tcPr>
            <w:tcW w:w="3699" w:type="dxa"/>
            <w:noWrap/>
            <w:hideMark/>
          </w:tcPr>
          <w:p w14:paraId="648D895F" w14:textId="77777777" w:rsidR="005D789E" w:rsidRPr="00F82763" w:rsidRDefault="005D789E" w:rsidP="00341257">
            <w:pPr>
              <w:pStyle w:val="ListParagraph"/>
              <w:numPr>
                <w:ilvl w:val="0"/>
                <w:numId w:val="3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Rate of invasive alien species establishment </w:t>
            </w:r>
          </w:p>
        </w:tc>
        <w:tc>
          <w:tcPr>
            <w:tcW w:w="2822" w:type="dxa"/>
            <w:noWrap/>
            <w:hideMark/>
          </w:tcPr>
          <w:p w14:paraId="24DBE9F7"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complementary indicators as it is the headline indicator for Target 6.</w:t>
            </w:r>
          </w:p>
        </w:tc>
      </w:tr>
      <w:tr w:rsidR="005D789E" w:rsidRPr="00F82763" w14:paraId="64AFF310" w14:textId="77777777" w:rsidTr="0001342B">
        <w:tc>
          <w:tcPr>
            <w:tcW w:w="988" w:type="dxa"/>
            <w:vMerge/>
            <w:noWrap/>
            <w:hideMark/>
          </w:tcPr>
          <w:p w14:paraId="012DE139"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5825EBE5"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41D7A621" w14:textId="77777777" w:rsidR="005D789E" w:rsidRPr="00F82763" w:rsidRDefault="005D789E" w:rsidP="00F82763">
            <w:pPr>
              <w:spacing w:after="120"/>
              <w:jc w:val="left"/>
              <w:rPr>
                <w:sz w:val="20"/>
                <w:szCs w:val="20"/>
                <w:lang w:eastAsia="en-GB"/>
              </w:rPr>
            </w:pPr>
          </w:p>
        </w:tc>
        <w:tc>
          <w:tcPr>
            <w:tcW w:w="3699" w:type="dxa"/>
            <w:noWrap/>
            <w:hideMark/>
          </w:tcPr>
          <w:p w14:paraId="090D218C" w14:textId="77777777" w:rsidR="005D789E" w:rsidRPr="00F82763" w:rsidRDefault="005D789E" w:rsidP="00341257">
            <w:pPr>
              <w:pStyle w:val="ListParagraph"/>
              <w:numPr>
                <w:ilvl w:val="0"/>
                <w:numId w:val="3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island invasive alien species eradications</w:t>
            </w:r>
          </w:p>
        </w:tc>
        <w:tc>
          <w:tcPr>
            <w:tcW w:w="2822" w:type="dxa"/>
            <w:noWrap/>
            <w:hideMark/>
          </w:tcPr>
          <w:p w14:paraId="57CCBE5E"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added to the list of complementary indicators as it is one of the few existing measures of “ensuring urgent management action”</w:t>
            </w:r>
          </w:p>
        </w:tc>
      </w:tr>
      <w:tr w:rsidR="005D789E" w:rsidRPr="00F82763" w14:paraId="00B1665E" w14:textId="77777777" w:rsidTr="0001342B">
        <w:tc>
          <w:tcPr>
            <w:tcW w:w="988" w:type="dxa"/>
            <w:vMerge w:val="restart"/>
            <w:noWrap/>
            <w:hideMark/>
          </w:tcPr>
          <w:p w14:paraId="4D0CA1A0"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5</w:t>
            </w:r>
          </w:p>
        </w:tc>
        <w:tc>
          <w:tcPr>
            <w:tcW w:w="3685" w:type="dxa"/>
            <w:vMerge w:val="restart"/>
            <w:noWrap/>
            <w:hideMark/>
          </w:tcPr>
          <w:p w14:paraId="78A157C8" w14:textId="77777777" w:rsidR="005D789E" w:rsidRPr="00F82763" w:rsidRDefault="005D789E" w:rsidP="0001342B">
            <w:pPr>
              <w:spacing w:after="120"/>
              <w:rPr>
                <w:color w:val="000000"/>
                <w:sz w:val="20"/>
                <w:szCs w:val="20"/>
                <w:lang w:eastAsia="en-GB"/>
              </w:rPr>
            </w:pPr>
            <w:r w:rsidRPr="00F82763">
              <w:rPr>
                <w:color w:val="000000"/>
                <w:sz w:val="20"/>
                <w:szCs w:val="20"/>
                <w:lang w:eastAsia="en-GB"/>
              </w:rPr>
              <w:t>Sustainable use of wild species</w:t>
            </w:r>
          </w:p>
        </w:tc>
        <w:tc>
          <w:tcPr>
            <w:tcW w:w="2693" w:type="dxa"/>
            <w:vMerge w:val="restart"/>
            <w:noWrap/>
            <w:hideMark/>
          </w:tcPr>
          <w:p w14:paraId="60B179A2"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This indicator was removed from the list of component </w:t>
            </w:r>
            <w:r w:rsidRPr="00F82763">
              <w:rPr>
                <w:color w:val="000000"/>
                <w:sz w:val="20"/>
                <w:szCs w:val="20"/>
                <w:lang w:eastAsia="en-GB"/>
              </w:rPr>
              <w:lastRenderedPageBreak/>
              <w:t>indicators as it does not currently have an established methodology</w:t>
            </w:r>
          </w:p>
          <w:p w14:paraId="13941DF0" w14:textId="77777777" w:rsidR="005D789E" w:rsidRPr="00F82763" w:rsidRDefault="005D789E" w:rsidP="00F82763">
            <w:pPr>
              <w:spacing w:after="120"/>
              <w:jc w:val="left"/>
              <w:rPr>
                <w:color w:val="000000"/>
                <w:sz w:val="20"/>
                <w:szCs w:val="20"/>
                <w:lang w:eastAsia="en-GB"/>
              </w:rPr>
            </w:pPr>
          </w:p>
        </w:tc>
        <w:tc>
          <w:tcPr>
            <w:tcW w:w="3699" w:type="dxa"/>
            <w:noWrap/>
            <w:hideMark/>
          </w:tcPr>
          <w:p w14:paraId="344D2ABF" w14:textId="77777777" w:rsidR="005D789E" w:rsidRPr="00F82763" w:rsidRDefault="005D789E" w:rsidP="00341257">
            <w:pPr>
              <w:pStyle w:val="ListParagraph"/>
              <w:numPr>
                <w:ilvl w:val="0"/>
                <w:numId w:val="3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lastRenderedPageBreak/>
              <w:t xml:space="preserve">Red List Index (impacts of fisheries) </w:t>
            </w:r>
          </w:p>
        </w:tc>
        <w:tc>
          <w:tcPr>
            <w:tcW w:w="2822" w:type="dxa"/>
            <w:noWrap/>
            <w:hideMark/>
          </w:tcPr>
          <w:p w14:paraId="0F6DC1D3"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This indicator was not in the list of indicators identified in </w:t>
            </w:r>
            <w:r w:rsidRPr="00F82763">
              <w:rPr>
                <w:color w:val="000000"/>
                <w:sz w:val="20"/>
                <w:szCs w:val="20"/>
                <w:lang w:eastAsia="en-GB"/>
              </w:rPr>
              <w:lastRenderedPageBreak/>
              <w:t>decision 15/5 but it was included in SBSTTA recommendation 26/1. However, it is a possible disaggregation of headline indicator A.3 and therefore could be omitted from the list of indicators at an appropriate time</w:t>
            </w:r>
          </w:p>
        </w:tc>
      </w:tr>
      <w:tr w:rsidR="005D789E" w:rsidRPr="00F82763" w14:paraId="695CF785" w14:textId="77777777" w:rsidTr="0001342B">
        <w:tc>
          <w:tcPr>
            <w:tcW w:w="988" w:type="dxa"/>
            <w:vMerge/>
            <w:noWrap/>
          </w:tcPr>
          <w:p w14:paraId="30B0C5CB" w14:textId="77777777" w:rsidR="005D789E" w:rsidRPr="00F82763" w:rsidRDefault="005D789E" w:rsidP="0001342B">
            <w:pPr>
              <w:spacing w:after="120"/>
              <w:jc w:val="center"/>
              <w:rPr>
                <w:color w:val="000000"/>
                <w:sz w:val="20"/>
                <w:szCs w:val="20"/>
                <w:lang w:eastAsia="en-GB"/>
              </w:rPr>
            </w:pPr>
          </w:p>
        </w:tc>
        <w:tc>
          <w:tcPr>
            <w:tcW w:w="3685" w:type="dxa"/>
            <w:vMerge/>
            <w:noWrap/>
          </w:tcPr>
          <w:p w14:paraId="08A0C595" w14:textId="77777777" w:rsidR="005D789E" w:rsidRPr="00F82763" w:rsidRDefault="005D789E" w:rsidP="0001342B">
            <w:pPr>
              <w:spacing w:after="120"/>
              <w:rPr>
                <w:color w:val="000000"/>
                <w:sz w:val="20"/>
                <w:szCs w:val="20"/>
                <w:lang w:eastAsia="en-GB"/>
              </w:rPr>
            </w:pPr>
          </w:p>
        </w:tc>
        <w:tc>
          <w:tcPr>
            <w:tcW w:w="2693" w:type="dxa"/>
            <w:vMerge/>
            <w:noWrap/>
          </w:tcPr>
          <w:p w14:paraId="1AC89306" w14:textId="77777777" w:rsidR="005D789E" w:rsidRPr="00F82763" w:rsidRDefault="005D789E" w:rsidP="00F82763">
            <w:pPr>
              <w:spacing w:after="120"/>
              <w:jc w:val="left"/>
              <w:rPr>
                <w:color w:val="000000"/>
                <w:sz w:val="20"/>
                <w:szCs w:val="20"/>
                <w:lang w:eastAsia="en-GB"/>
              </w:rPr>
            </w:pPr>
          </w:p>
        </w:tc>
        <w:tc>
          <w:tcPr>
            <w:tcW w:w="3699" w:type="dxa"/>
            <w:noWrap/>
          </w:tcPr>
          <w:p w14:paraId="1BBD1D9E" w14:textId="77777777" w:rsidR="005D789E" w:rsidRPr="00F82763" w:rsidRDefault="005D789E" w:rsidP="00341257">
            <w:pPr>
              <w:pStyle w:val="ListParagraph"/>
              <w:numPr>
                <w:ilvl w:val="0"/>
                <w:numId w:val="3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Degree of implementation of international instruments aiming to combat illegal, unreported and unregulated fishing</w:t>
            </w:r>
          </w:p>
        </w:tc>
        <w:tc>
          <w:tcPr>
            <w:tcW w:w="2822" w:type="dxa"/>
            <w:noWrap/>
          </w:tcPr>
          <w:p w14:paraId="4125FCB8"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This indicator was moved to the list of component indicators given its level of detail. </w:t>
            </w:r>
          </w:p>
        </w:tc>
      </w:tr>
      <w:tr w:rsidR="005D789E" w:rsidRPr="00F82763" w14:paraId="16BFDBAC" w14:textId="77777777" w:rsidTr="0001342B">
        <w:tc>
          <w:tcPr>
            <w:tcW w:w="988" w:type="dxa"/>
            <w:vMerge/>
            <w:noWrap/>
            <w:hideMark/>
          </w:tcPr>
          <w:p w14:paraId="2E909537"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7BB92808"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0941BEEF" w14:textId="77777777" w:rsidR="005D789E" w:rsidRPr="00F82763" w:rsidRDefault="005D789E" w:rsidP="00F82763">
            <w:pPr>
              <w:spacing w:after="120"/>
              <w:jc w:val="left"/>
              <w:rPr>
                <w:sz w:val="20"/>
                <w:szCs w:val="20"/>
                <w:lang w:eastAsia="en-GB"/>
              </w:rPr>
            </w:pPr>
          </w:p>
        </w:tc>
        <w:tc>
          <w:tcPr>
            <w:tcW w:w="3699" w:type="dxa"/>
            <w:noWrap/>
            <w:hideMark/>
          </w:tcPr>
          <w:p w14:paraId="3A468C66" w14:textId="77777777" w:rsidR="005D789E" w:rsidRPr="00F82763" w:rsidRDefault="005D789E" w:rsidP="00341257">
            <w:pPr>
              <w:pStyle w:val="ListParagraph"/>
              <w:numPr>
                <w:ilvl w:val="0"/>
                <w:numId w:val="3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Proportion of legal and illegal wildlife trade consisting of species threatened with extinction </w:t>
            </w:r>
          </w:p>
          <w:p w14:paraId="3F84FA06" w14:textId="77777777" w:rsidR="005D789E" w:rsidRPr="00F82763" w:rsidRDefault="005D789E" w:rsidP="00341257">
            <w:pPr>
              <w:pStyle w:val="ListParagraph"/>
              <w:numPr>
                <w:ilvl w:val="0"/>
                <w:numId w:val="3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Illegal trade by CITES species classification</w:t>
            </w:r>
          </w:p>
          <w:p w14:paraId="6B789144" w14:textId="77777777" w:rsidR="005D789E" w:rsidRPr="00F82763" w:rsidRDefault="005D789E" w:rsidP="00341257">
            <w:pPr>
              <w:pStyle w:val="ListParagraph"/>
              <w:numPr>
                <w:ilvl w:val="0"/>
                <w:numId w:val="3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incorporating trade in their national biodiversity policy</w:t>
            </w:r>
          </w:p>
          <w:p w14:paraId="0B69DCC9" w14:textId="77777777" w:rsidR="005D789E" w:rsidRPr="00F82763" w:rsidRDefault="005D789E" w:rsidP="00341257">
            <w:pPr>
              <w:pStyle w:val="ListParagraph"/>
              <w:numPr>
                <w:ilvl w:val="0"/>
                <w:numId w:val="3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Implementation of measures designed to minimize the impacts of fisheries and hunting on migratory species and their habitats</w:t>
            </w:r>
          </w:p>
        </w:tc>
        <w:tc>
          <w:tcPr>
            <w:tcW w:w="2822" w:type="dxa"/>
            <w:noWrap/>
            <w:hideMark/>
          </w:tcPr>
          <w:p w14:paraId="7747C0E4"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These indicators were removed from the list of complementary indicators as they do not currently have an established methodology  or are addressed by binary indicators</w:t>
            </w:r>
          </w:p>
        </w:tc>
      </w:tr>
      <w:tr w:rsidR="005D789E" w:rsidRPr="00F82763" w14:paraId="4FDE222D" w14:textId="77777777" w:rsidTr="0001342B">
        <w:tc>
          <w:tcPr>
            <w:tcW w:w="988" w:type="dxa"/>
            <w:vMerge/>
            <w:noWrap/>
            <w:hideMark/>
          </w:tcPr>
          <w:p w14:paraId="595B1E3D"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17A3F250"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0793ACF9" w14:textId="77777777" w:rsidR="005D789E" w:rsidRPr="00F82763" w:rsidRDefault="005D789E" w:rsidP="00F82763">
            <w:pPr>
              <w:spacing w:after="120"/>
              <w:jc w:val="left"/>
              <w:rPr>
                <w:sz w:val="20"/>
                <w:szCs w:val="20"/>
                <w:lang w:eastAsia="en-GB"/>
              </w:rPr>
            </w:pPr>
          </w:p>
        </w:tc>
        <w:tc>
          <w:tcPr>
            <w:tcW w:w="3699" w:type="dxa"/>
            <w:noWrap/>
            <w:hideMark/>
          </w:tcPr>
          <w:p w14:paraId="475F91FE" w14:textId="77777777" w:rsidR="005D789E" w:rsidRPr="00F82763" w:rsidRDefault="005D789E" w:rsidP="00341257">
            <w:pPr>
              <w:pStyle w:val="ListParagraph"/>
              <w:numPr>
                <w:ilvl w:val="0"/>
                <w:numId w:val="30"/>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 xml:space="preserve">Proportion of terrestrial, freshwater and marine ecological regions which are conserved by protected areas or other effective area-based conservation measures </w:t>
            </w:r>
          </w:p>
        </w:tc>
        <w:tc>
          <w:tcPr>
            <w:tcW w:w="2822" w:type="dxa"/>
            <w:noWrap/>
            <w:hideMark/>
          </w:tcPr>
          <w:p w14:paraId="38708654" w14:textId="77777777" w:rsidR="005D789E" w:rsidRPr="00F82763" w:rsidRDefault="005D789E" w:rsidP="00F82763">
            <w:pPr>
              <w:spacing w:after="120"/>
              <w:jc w:val="left"/>
              <w:rPr>
                <w:color w:val="FF0000"/>
                <w:sz w:val="20"/>
                <w:szCs w:val="20"/>
                <w:lang w:eastAsia="en-GB"/>
              </w:rPr>
            </w:pPr>
            <w:r w:rsidRPr="00F82763">
              <w:rPr>
                <w:color w:val="000000"/>
                <w:sz w:val="20"/>
                <w:szCs w:val="20"/>
                <w:lang w:eastAsia="en-GB"/>
              </w:rPr>
              <w:t xml:space="preserve">This indicator was removed from the list of complementary indicators as it is </w:t>
            </w:r>
            <w:r w:rsidRPr="00F82763">
              <w:rPr>
                <w:sz w:val="20"/>
                <w:szCs w:val="20"/>
                <w:lang w:eastAsia="en-GB"/>
              </w:rPr>
              <w:t>a disaggregation of indicator 3.1</w:t>
            </w:r>
          </w:p>
        </w:tc>
      </w:tr>
      <w:tr w:rsidR="005D789E" w:rsidRPr="00F82763" w14:paraId="52E59AA1" w14:textId="77777777" w:rsidTr="0001342B">
        <w:tc>
          <w:tcPr>
            <w:tcW w:w="988" w:type="dxa"/>
            <w:noWrap/>
            <w:hideMark/>
          </w:tcPr>
          <w:p w14:paraId="17D1F423"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6</w:t>
            </w:r>
          </w:p>
        </w:tc>
        <w:tc>
          <w:tcPr>
            <w:tcW w:w="3685" w:type="dxa"/>
            <w:noWrap/>
            <w:hideMark/>
          </w:tcPr>
          <w:p w14:paraId="6C8FA9BF" w14:textId="77777777" w:rsidR="005D789E" w:rsidRPr="00F82763" w:rsidRDefault="005D789E" w:rsidP="00CC0D18">
            <w:pPr>
              <w:pStyle w:val="ListParagraph"/>
              <w:numPr>
                <w:ilvl w:val="0"/>
                <w:numId w:val="3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Rate of invasive species impact and rate of impact</w:t>
            </w:r>
          </w:p>
          <w:p w14:paraId="5E6FE5B8" w14:textId="77777777" w:rsidR="005D789E" w:rsidRPr="00F82763" w:rsidRDefault="005D789E" w:rsidP="00CC0D18">
            <w:pPr>
              <w:pStyle w:val="ListParagraph"/>
              <w:numPr>
                <w:ilvl w:val="0"/>
                <w:numId w:val="3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Rate of invasive alien species spread</w:t>
            </w:r>
          </w:p>
          <w:p w14:paraId="05CC9BE3" w14:textId="77777777" w:rsidR="005D789E" w:rsidRPr="00F82763" w:rsidRDefault="005D789E" w:rsidP="00CC0D18">
            <w:pPr>
              <w:pStyle w:val="ListParagraph"/>
              <w:numPr>
                <w:ilvl w:val="0"/>
                <w:numId w:val="3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invasive alien species introduction events</w:t>
            </w:r>
          </w:p>
        </w:tc>
        <w:tc>
          <w:tcPr>
            <w:tcW w:w="2693" w:type="dxa"/>
            <w:noWrap/>
            <w:hideMark/>
          </w:tcPr>
          <w:p w14:paraId="1585175A"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These indicators were removed from the list of component indicators as they do not currently have established methodologies</w:t>
            </w:r>
          </w:p>
          <w:p w14:paraId="2DDDA0E7" w14:textId="77777777" w:rsidR="005D789E" w:rsidRPr="00F82763" w:rsidRDefault="005D789E" w:rsidP="00F82763">
            <w:pPr>
              <w:spacing w:after="120"/>
              <w:jc w:val="left"/>
              <w:rPr>
                <w:color w:val="000000"/>
                <w:sz w:val="20"/>
                <w:szCs w:val="20"/>
                <w:lang w:eastAsia="en-GB"/>
              </w:rPr>
            </w:pPr>
          </w:p>
        </w:tc>
        <w:tc>
          <w:tcPr>
            <w:tcW w:w="3699" w:type="dxa"/>
            <w:noWrap/>
            <w:hideMark/>
          </w:tcPr>
          <w:p w14:paraId="2A728327" w14:textId="77777777" w:rsidR="005D789E" w:rsidRPr="00F82763" w:rsidRDefault="005D789E" w:rsidP="00341257">
            <w:pPr>
              <w:pStyle w:val="ListParagraph"/>
              <w:numPr>
                <w:ilvl w:val="0"/>
                <w:numId w:val="32"/>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lastRenderedPageBreak/>
              <w:t>Number of invasive alien species in national lists as per the Global Register of Introduced and Invasive Species</w:t>
            </w:r>
          </w:p>
          <w:p w14:paraId="061E42B8" w14:textId="77777777" w:rsidR="005D789E" w:rsidRPr="00F82763" w:rsidRDefault="005D789E" w:rsidP="00341257">
            <w:pPr>
              <w:pStyle w:val="ListParagraph"/>
              <w:numPr>
                <w:ilvl w:val="0"/>
                <w:numId w:val="32"/>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 xml:space="preserve">Trends in abundance, temporal occurrence, and spatial distribution of </w:t>
            </w:r>
            <w:r w:rsidRPr="00F82763">
              <w:rPr>
                <w:sz w:val="20"/>
                <w:szCs w:val="20"/>
                <w:lang w:eastAsia="en-GB"/>
              </w:rPr>
              <w:lastRenderedPageBreak/>
              <w:t>non-indigenous species, particularly invasive, non-indigenous species, notably in risk areas (in relation to the</w:t>
            </w:r>
          </w:p>
        </w:tc>
        <w:tc>
          <w:tcPr>
            <w:tcW w:w="2822" w:type="dxa"/>
            <w:noWrap/>
            <w:hideMark/>
          </w:tcPr>
          <w:p w14:paraId="51F22E43" w14:textId="77777777" w:rsidR="005D789E" w:rsidRPr="00F82763" w:rsidRDefault="005D789E" w:rsidP="00F82763">
            <w:pPr>
              <w:spacing w:after="120"/>
              <w:jc w:val="left"/>
              <w:rPr>
                <w:sz w:val="20"/>
                <w:szCs w:val="20"/>
                <w:lang w:eastAsia="en-GB"/>
              </w:rPr>
            </w:pPr>
            <w:r w:rsidRPr="00F82763">
              <w:rPr>
                <w:color w:val="000000"/>
                <w:sz w:val="20"/>
                <w:szCs w:val="20"/>
                <w:lang w:eastAsia="en-GB"/>
              </w:rPr>
              <w:lastRenderedPageBreak/>
              <w:t xml:space="preserve">These indicators were removed from the list of complementary indicators as they do not currently have an established </w:t>
            </w:r>
            <w:r w:rsidRPr="00F82763">
              <w:rPr>
                <w:color w:val="000000"/>
                <w:sz w:val="20"/>
                <w:szCs w:val="20"/>
                <w:lang w:eastAsia="en-GB"/>
              </w:rPr>
              <w:lastRenderedPageBreak/>
              <w:t>methodology or are not indicators</w:t>
            </w:r>
          </w:p>
        </w:tc>
      </w:tr>
      <w:tr w:rsidR="005D789E" w:rsidRPr="00F82763" w14:paraId="5273CB73" w14:textId="77777777" w:rsidTr="0001342B">
        <w:tc>
          <w:tcPr>
            <w:tcW w:w="988" w:type="dxa"/>
            <w:vMerge w:val="restart"/>
            <w:noWrap/>
            <w:hideMark/>
          </w:tcPr>
          <w:p w14:paraId="4D69E79B"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lastRenderedPageBreak/>
              <w:t>7</w:t>
            </w:r>
          </w:p>
        </w:tc>
        <w:tc>
          <w:tcPr>
            <w:tcW w:w="3685" w:type="dxa"/>
            <w:vMerge w:val="restart"/>
            <w:noWrap/>
            <w:hideMark/>
          </w:tcPr>
          <w:p w14:paraId="72E70C55" w14:textId="77777777" w:rsidR="005D789E" w:rsidRPr="00F82763" w:rsidRDefault="005D789E" w:rsidP="0001342B">
            <w:pPr>
              <w:spacing w:after="120"/>
              <w:jc w:val="right"/>
              <w:rPr>
                <w:color w:val="000000"/>
                <w:sz w:val="20"/>
                <w:szCs w:val="20"/>
                <w:lang w:eastAsia="en-GB"/>
              </w:rPr>
            </w:pPr>
          </w:p>
        </w:tc>
        <w:tc>
          <w:tcPr>
            <w:tcW w:w="2693" w:type="dxa"/>
            <w:vMerge w:val="restart"/>
            <w:noWrap/>
            <w:hideMark/>
          </w:tcPr>
          <w:p w14:paraId="24D10FB8" w14:textId="77777777" w:rsidR="005D789E" w:rsidRPr="00F82763" w:rsidRDefault="005D789E" w:rsidP="00F82763">
            <w:pPr>
              <w:spacing w:after="120"/>
              <w:jc w:val="left"/>
              <w:rPr>
                <w:sz w:val="20"/>
                <w:szCs w:val="20"/>
                <w:lang w:eastAsia="en-GB"/>
              </w:rPr>
            </w:pPr>
          </w:p>
        </w:tc>
        <w:tc>
          <w:tcPr>
            <w:tcW w:w="3699" w:type="dxa"/>
            <w:noWrap/>
            <w:hideMark/>
          </w:tcPr>
          <w:p w14:paraId="0354BC9F" w14:textId="77777777" w:rsidR="005D789E" w:rsidRPr="00F82763" w:rsidRDefault="005D789E" w:rsidP="00341257">
            <w:pPr>
              <w:pStyle w:val="ListParagraph"/>
              <w:numPr>
                <w:ilvl w:val="0"/>
                <w:numId w:val="33"/>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Index of coastal eutrophication; </w:t>
            </w:r>
          </w:p>
        </w:tc>
        <w:tc>
          <w:tcPr>
            <w:tcW w:w="2822" w:type="dxa"/>
            <w:noWrap/>
            <w:hideMark/>
          </w:tcPr>
          <w:p w14:paraId="64D4CAC5"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complementary indicators as it is the headline indicator for Target 7.1</w:t>
            </w:r>
          </w:p>
        </w:tc>
      </w:tr>
      <w:tr w:rsidR="005D789E" w:rsidRPr="00F82763" w14:paraId="60CC3C60" w14:textId="77777777" w:rsidTr="0001342B">
        <w:tc>
          <w:tcPr>
            <w:tcW w:w="988" w:type="dxa"/>
            <w:vMerge/>
            <w:noWrap/>
          </w:tcPr>
          <w:p w14:paraId="3F50CA20" w14:textId="77777777" w:rsidR="005D789E" w:rsidRPr="00F82763" w:rsidRDefault="005D789E" w:rsidP="0001342B">
            <w:pPr>
              <w:spacing w:after="120"/>
              <w:jc w:val="center"/>
              <w:rPr>
                <w:color w:val="000000"/>
                <w:sz w:val="20"/>
                <w:szCs w:val="20"/>
                <w:lang w:eastAsia="en-GB"/>
              </w:rPr>
            </w:pPr>
          </w:p>
        </w:tc>
        <w:tc>
          <w:tcPr>
            <w:tcW w:w="3685" w:type="dxa"/>
            <w:vMerge/>
            <w:noWrap/>
          </w:tcPr>
          <w:p w14:paraId="1967152E" w14:textId="77777777" w:rsidR="005D789E" w:rsidRPr="00F82763" w:rsidRDefault="005D789E" w:rsidP="0001342B">
            <w:pPr>
              <w:spacing w:after="120"/>
              <w:jc w:val="right"/>
              <w:rPr>
                <w:color w:val="000000"/>
                <w:sz w:val="20"/>
                <w:szCs w:val="20"/>
                <w:lang w:eastAsia="en-GB"/>
              </w:rPr>
            </w:pPr>
          </w:p>
        </w:tc>
        <w:tc>
          <w:tcPr>
            <w:tcW w:w="2693" w:type="dxa"/>
            <w:vMerge/>
            <w:noWrap/>
          </w:tcPr>
          <w:p w14:paraId="22A43A3D" w14:textId="77777777" w:rsidR="005D789E" w:rsidRPr="00F82763" w:rsidRDefault="005D789E" w:rsidP="00F82763">
            <w:pPr>
              <w:spacing w:after="120"/>
              <w:jc w:val="left"/>
              <w:rPr>
                <w:sz w:val="20"/>
                <w:szCs w:val="20"/>
                <w:lang w:eastAsia="en-GB"/>
              </w:rPr>
            </w:pPr>
          </w:p>
        </w:tc>
        <w:tc>
          <w:tcPr>
            <w:tcW w:w="3699" w:type="dxa"/>
            <w:noWrap/>
          </w:tcPr>
          <w:p w14:paraId="115AF64D" w14:textId="77777777" w:rsidR="005D789E" w:rsidRPr="00F82763" w:rsidRDefault="005D789E" w:rsidP="00341257">
            <w:pPr>
              <w:pStyle w:val="ListParagraph"/>
              <w:numPr>
                <w:ilvl w:val="0"/>
                <w:numId w:val="33"/>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Name, amount/ volume/ concentration of highly hazardous pesticides by type (per land/marine area)</w:t>
            </w:r>
          </w:p>
        </w:tc>
        <w:tc>
          <w:tcPr>
            <w:tcW w:w="2822" w:type="dxa"/>
            <w:noWrap/>
          </w:tcPr>
          <w:p w14:paraId="69A7AE07"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complementary indicators as it is not currently an indicator. There is ongoing work through FAO in relation to headline indicator 7.2 which will address this issue.</w:t>
            </w:r>
          </w:p>
        </w:tc>
      </w:tr>
      <w:tr w:rsidR="005D789E" w:rsidRPr="00F82763" w14:paraId="1957EFC6" w14:textId="77777777" w:rsidTr="0001342B">
        <w:tc>
          <w:tcPr>
            <w:tcW w:w="988" w:type="dxa"/>
            <w:vMerge/>
            <w:noWrap/>
            <w:hideMark/>
          </w:tcPr>
          <w:p w14:paraId="1635160E"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0D9BCF23"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2D662019" w14:textId="77777777" w:rsidR="005D789E" w:rsidRPr="00F82763" w:rsidRDefault="005D789E" w:rsidP="00F82763">
            <w:pPr>
              <w:spacing w:after="120"/>
              <w:jc w:val="left"/>
              <w:rPr>
                <w:sz w:val="20"/>
                <w:szCs w:val="20"/>
                <w:lang w:eastAsia="en-GB"/>
              </w:rPr>
            </w:pPr>
          </w:p>
        </w:tc>
        <w:tc>
          <w:tcPr>
            <w:tcW w:w="3699" w:type="dxa"/>
            <w:noWrap/>
            <w:hideMark/>
          </w:tcPr>
          <w:p w14:paraId="41EA2344" w14:textId="77777777" w:rsidR="005D789E" w:rsidRPr="00F82763" w:rsidRDefault="005D789E" w:rsidP="00341257">
            <w:pPr>
              <w:pStyle w:val="ListParagraph"/>
              <w:numPr>
                <w:ilvl w:val="0"/>
                <w:numId w:val="3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Red List of Ecosystems</w:t>
            </w:r>
          </w:p>
        </w:tc>
        <w:tc>
          <w:tcPr>
            <w:tcW w:w="2822" w:type="dxa"/>
            <w:noWrap/>
            <w:hideMark/>
          </w:tcPr>
          <w:p w14:paraId="4E57CCC8"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complementary indicators as it is headline indicator A.2</w:t>
            </w:r>
          </w:p>
        </w:tc>
      </w:tr>
      <w:tr w:rsidR="005D789E" w:rsidRPr="00F82763" w14:paraId="5F8C4546" w14:textId="77777777" w:rsidTr="0001342B">
        <w:tc>
          <w:tcPr>
            <w:tcW w:w="988" w:type="dxa"/>
            <w:vMerge/>
            <w:noWrap/>
            <w:hideMark/>
          </w:tcPr>
          <w:p w14:paraId="5D962D9C"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656099BA"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45F66F87" w14:textId="77777777" w:rsidR="005D789E" w:rsidRPr="00F82763" w:rsidRDefault="005D789E" w:rsidP="00F82763">
            <w:pPr>
              <w:spacing w:after="120"/>
              <w:jc w:val="left"/>
              <w:rPr>
                <w:sz w:val="20"/>
                <w:szCs w:val="20"/>
                <w:lang w:eastAsia="en-GB"/>
              </w:rPr>
            </w:pPr>
          </w:p>
        </w:tc>
        <w:tc>
          <w:tcPr>
            <w:tcW w:w="3699" w:type="dxa"/>
            <w:noWrap/>
            <w:hideMark/>
          </w:tcPr>
          <w:p w14:paraId="1A216AA8" w14:textId="77777777" w:rsidR="005D789E" w:rsidRPr="00F82763" w:rsidRDefault="005D789E" w:rsidP="00341257">
            <w:pPr>
              <w:pStyle w:val="ListParagraph"/>
              <w:numPr>
                <w:ilvl w:val="0"/>
                <w:numId w:val="3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Underwater noise pollution</w:t>
            </w:r>
          </w:p>
        </w:tc>
        <w:tc>
          <w:tcPr>
            <w:tcW w:w="2822" w:type="dxa"/>
            <w:noWrap/>
            <w:hideMark/>
          </w:tcPr>
          <w:p w14:paraId="0F0575FE"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complementary indicators as it does not currently have an established methodology</w:t>
            </w:r>
          </w:p>
        </w:tc>
      </w:tr>
      <w:tr w:rsidR="005D789E" w:rsidRPr="00F82763" w14:paraId="7BF969F7" w14:textId="77777777" w:rsidTr="0001342B">
        <w:tc>
          <w:tcPr>
            <w:tcW w:w="988" w:type="dxa"/>
            <w:vMerge w:val="restart"/>
            <w:noWrap/>
            <w:hideMark/>
          </w:tcPr>
          <w:p w14:paraId="234A6A85"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8</w:t>
            </w:r>
          </w:p>
        </w:tc>
        <w:tc>
          <w:tcPr>
            <w:tcW w:w="3685" w:type="dxa"/>
            <w:noWrap/>
            <w:hideMark/>
          </w:tcPr>
          <w:p w14:paraId="78E52CDB" w14:textId="77777777" w:rsidR="005D789E" w:rsidRPr="00F82763" w:rsidRDefault="005D789E" w:rsidP="00CC0D18">
            <w:pPr>
              <w:pStyle w:val="ListParagraph"/>
              <w:numPr>
                <w:ilvl w:val="0"/>
                <w:numId w:val="3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Total climate regulation services provided by ecosystems and by ecosystem type (System of Environmental Economic Accounts)</w:t>
            </w:r>
          </w:p>
        </w:tc>
        <w:tc>
          <w:tcPr>
            <w:tcW w:w="2693" w:type="dxa"/>
            <w:noWrap/>
            <w:hideMark/>
          </w:tcPr>
          <w:p w14:paraId="0AF6C4C6"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component indicators as it does not currently have an established methodology</w:t>
            </w:r>
          </w:p>
        </w:tc>
        <w:tc>
          <w:tcPr>
            <w:tcW w:w="3699" w:type="dxa"/>
            <w:noWrap/>
            <w:hideMark/>
          </w:tcPr>
          <w:p w14:paraId="37E7931B" w14:textId="77777777" w:rsidR="005D789E" w:rsidRPr="00F82763" w:rsidRDefault="005D789E" w:rsidP="00341257">
            <w:pPr>
              <w:pStyle w:val="ListParagraph"/>
              <w:numPr>
                <w:ilvl w:val="0"/>
                <w:numId w:val="3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Number of least developed countries and small island developing States with nationally determined contributions, long-term strategies, national adaptation plans, strategies as reported in adaptation communications and national communications </w:t>
            </w:r>
          </w:p>
        </w:tc>
        <w:tc>
          <w:tcPr>
            <w:tcW w:w="2822" w:type="dxa"/>
            <w:noWrap/>
            <w:hideMark/>
          </w:tcPr>
          <w:p w14:paraId="4A034EF8"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complementary indicators as it is being addressed through the binary indicators</w:t>
            </w:r>
          </w:p>
        </w:tc>
      </w:tr>
      <w:tr w:rsidR="005D789E" w:rsidRPr="00F82763" w14:paraId="70C2A1A3" w14:textId="77777777" w:rsidTr="0001342B">
        <w:tc>
          <w:tcPr>
            <w:tcW w:w="988" w:type="dxa"/>
            <w:vMerge/>
            <w:noWrap/>
            <w:hideMark/>
          </w:tcPr>
          <w:p w14:paraId="2A631BD2" w14:textId="77777777" w:rsidR="005D789E" w:rsidRPr="00F82763" w:rsidRDefault="005D789E" w:rsidP="0001342B">
            <w:pPr>
              <w:spacing w:after="120"/>
              <w:jc w:val="center"/>
              <w:rPr>
                <w:color w:val="000000"/>
                <w:sz w:val="20"/>
                <w:szCs w:val="20"/>
                <w:lang w:eastAsia="en-GB"/>
              </w:rPr>
            </w:pPr>
          </w:p>
        </w:tc>
        <w:tc>
          <w:tcPr>
            <w:tcW w:w="3685" w:type="dxa"/>
            <w:noWrap/>
            <w:hideMark/>
          </w:tcPr>
          <w:p w14:paraId="372F2121" w14:textId="77777777" w:rsidR="005D789E" w:rsidRPr="00F82763" w:rsidRDefault="005D789E" w:rsidP="00CC0D18">
            <w:pPr>
              <w:pStyle w:val="ListParagraph"/>
              <w:numPr>
                <w:ilvl w:val="0"/>
                <w:numId w:val="3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National greenhouse inventories from land use and land-use change</w:t>
            </w:r>
          </w:p>
        </w:tc>
        <w:tc>
          <w:tcPr>
            <w:tcW w:w="2693" w:type="dxa"/>
            <w:noWrap/>
            <w:hideMark/>
          </w:tcPr>
          <w:p w14:paraId="2616C0A9"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This indicator was removed from the list of component indicators as it does not </w:t>
            </w:r>
            <w:r w:rsidRPr="00F82763">
              <w:rPr>
                <w:color w:val="000000"/>
                <w:sz w:val="20"/>
                <w:szCs w:val="20"/>
                <w:lang w:eastAsia="en-GB"/>
              </w:rPr>
              <w:lastRenderedPageBreak/>
              <w:t>currently have an established methodology</w:t>
            </w:r>
          </w:p>
        </w:tc>
        <w:tc>
          <w:tcPr>
            <w:tcW w:w="3699" w:type="dxa"/>
            <w:noWrap/>
            <w:hideMark/>
          </w:tcPr>
          <w:p w14:paraId="51E9ECC9" w14:textId="77777777" w:rsidR="005D789E" w:rsidRPr="00F82763" w:rsidRDefault="005D789E" w:rsidP="00341257">
            <w:pPr>
              <w:pStyle w:val="ListParagraph"/>
              <w:numPr>
                <w:ilvl w:val="0"/>
                <w:numId w:val="3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lastRenderedPageBreak/>
              <w:t xml:space="preserve">Carbon stocks and annual net greenhouse gas emissions, by land-use </w:t>
            </w:r>
            <w:r w:rsidRPr="00F82763">
              <w:rPr>
                <w:color w:val="000000"/>
                <w:sz w:val="20"/>
                <w:szCs w:val="20"/>
                <w:lang w:eastAsia="en-GB"/>
              </w:rPr>
              <w:lastRenderedPageBreak/>
              <w:t>category, split by natural and non-natural land cover</w:t>
            </w:r>
          </w:p>
        </w:tc>
        <w:tc>
          <w:tcPr>
            <w:tcW w:w="2822" w:type="dxa"/>
            <w:noWrap/>
            <w:hideMark/>
          </w:tcPr>
          <w:p w14:paraId="162DA93F"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lastRenderedPageBreak/>
              <w:t xml:space="preserve">This indicator was removed from the list of complementary indicators as it does not </w:t>
            </w:r>
            <w:r w:rsidRPr="00F82763">
              <w:rPr>
                <w:color w:val="000000"/>
                <w:sz w:val="20"/>
                <w:szCs w:val="20"/>
                <w:lang w:eastAsia="en-GB"/>
              </w:rPr>
              <w:lastRenderedPageBreak/>
              <w:t>currently have an established methodology</w:t>
            </w:r>
          </w:p>
        </w:tc>
      </w:tr>
      <w:tr w:rsidR="005D789E" w:rsidRPr="00F82763" w14:paraId="0E903351" w14:textId="77777777" w:rsidTr="0001342B">
        <w:tc>
          <w:tcPr>
            <w:tcW w:w="988" w:type="dxa"/>
            <w:vMerge/>
            <w:noWrap/>
            <w:hideMark/>
          </w:tcPr>
          <w:p w14:paraId="75BFDC8D" w14:textId="77777777" w:rsidR="005D789E" w:rsidRPr="00F82763" w:rsidRDefault="005D789E" w:rsidP="0001342B">
            <w:pPr>
              <w:spacing w:after="120"/>
              <w:jc w:val="center"/>
              <w:rPr>
                <w:color w:val="000000"/>
                <w:sz w:val="20"/>
                <w:szCs w:val="20"/>
                <w:lang w:eastAsia="en-GB"/>
              </w:rPr>
            </w:pPr>
          </w:p>
        </w:tc>
        <w:tc>
          <w:tcPr>
            <w:tcW w:w="3685" w:type="dxa"/>
            <w:noWrap/>
            <w:hideMark/>
          </w:tcPr>
          <w:p w14:paraId="5C7D149E" w14:textId="77777777" w:rsidR="005D789E" w:rsidRPr="00F82763" w:rsidRDefault="005D789E" w:rsidP="0001342B">
            <w:pPr>
              <w:spacing w:after="120"/>
              <w:jc w:val="right"/>
              <w:rPr>
                <w:color w:val="000000"/>
                <w:sz w:val="20"/>
                <w:szCs w:val="20"/>
                <w:lang w:eastAsia="en-GB"/>
              </w:rPr>
            </w:pPr>
          </w:p>
        </w:tc>
        <w:tc>
          <w:tcPr>
            <w:tcW w:w="2693" w:type="dxa"/>
            <w:noWrap/>
            <w:hideMark/>
          </w:tcPr>
          <w:p w14:paraId="458CD3EE" w14:textId="77777777" w:rsidR="005D789E" w:rsidRPr="00F82763" w:rsidRDefault="005D789E" w:rsidP="00F82763">
            <w:pPr>
              <w:spacing w:after="120"/>
              <w:jc w:val="left"/>
              <w:rPr>
                <w:sz w:val="20"/>
                <w:szCs w:val="20"/>
                <w:lang w:eastAsia="en-GB"/>
              </w:rPr>
            </w:pPr>
          </w:p>
        </w:tc>
        <w:tc>
          <w:tcPr>
            <w:tcW w:w="3699" w:type="dxa"/>
            <w:noWrap/>
            <w:hideMark/>
          </w:tcPr>
          <w:p w14:paraId="46AB25D5" w14:textId="77777777" w:rsidR="005D789E" w:rsidRPr="00F82763" w:rsidRDefault="005D789E" w:rsidP="00341257">
            <w:pPr>
              <w:pStyle w:val="ListParagraph"/>
              <w:numPr>
                <w:ilvl w:val="0"/>
                <w:numId w:val="3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Sustainable Development Goal indicator 14.3.1 (Marine Acidity)</w:t>
            </w:r>
          </w:p>
        </w:tc>
        <w:tc>
          <w:tcPr>
            <w:tcW w:w="2822" w:type="dxa"/>
            <w:noWrap/>
            <w:hideMark/>
          </w:tcPr>
          <w:p w14:paraId="2ED72416"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added to the list of complementary indicators. It was previously included as a complementary indicator for Goal B.</w:t>
            </w:r>
          </w:p>
        </w:tc>
      </w:tr>
      <w:tr w:rsidR="005D789E" w:rsidRPr="00F82763" w14:paraId="12C9E292" w14:textId="77777777" w:rsidTr="0001342B">
        <w:tc>
          <w:tcPr>
            <w:tcW w:w="988" w:type="dxa"/>
            <w:vMerge w:val="restart"/>
            <w:noWrap/>
            <w:hideMark/>
          </w:tcPr>
          <w:p w14:paraId="4D0D5D4D"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9</w:t>
            </w:r>
          </w:p>
        </w:tc>
        <w:tc>
          <w:tcPr>
            <w:tcW w:w="3685" w:type="dxa"/>
            <w:vMerge w:val="restart"/>
            <w:noWrap/>
            <w:hideMark/>
          </w:tcPr>
          <w:p w14:paraId="14C139A1" w14:textId="77777777" w:rsidR="005D789E" w:rsidRPr="00F82763" w:rsidRDefault="005D789E" w:rsidP="00CC0D18">
            <w:pPr>
              <w:pStyle w:val="ListParagraph"/>
              <w:numPr>
                <w:ilvl w:val="0"/>
                <w:numId w:val="3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people using wild resources for energy, food or culture (including firewood collection, hunting and fishing, gathering, medicinal use, craft making, etc.)</w:t>
            </w:r>
          </w:p>
        </w:tc>
        <w:tc>
          <w:tcPr>
            <w:tcW w:w="2693" w:type="dxa"/>
            <w:vMerge w:val="restart"/>
            <w:noWrap/>
            <w:hideMark/>
          </w:tcPr>
          <w:p w14:paraId="53CC831E"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component indicators as it does not currently have an established methodology</w:t>
            </w:r>
          </w:p>
          <w:p w14:paraId="67CF077D" w14:textId="77777777" w:rsidR="005D789E" w:rsidRPr="00F82763" w:rsidRDefault="005D789E" w:rsidP="00F82763">
            <w:pPr>
              <w:spacing w:after="120"/>
              <w:jc w:val="left"/>
              <w:rPr>
                <w:color w:val="000000"/>
                <w:sz w:val="20"/>
                <w:szCs w:val="20"/>
                <w:lang w:eastAsia="en-GB"/>
              </w:rPr>
            </w:pPr>
          </w:p>
        </w:tc>
        <w:tc>
          <w:tcPr>
            <w:tcW w:w="3699" w:type="dxa"/>
            <w:noWrap/>
            <w:hideMark/>
          </w:tcPr>
          <w:p w14:paraId="0C5F2E57" w14:textId="77777777" w:rsidR="005D789E" w:rsidRPr="00F82763" w:rsidRDefault="005D789E" w:rsidP="00341257">
            <w:pPr>
              <w:pStyle w:val="ListParagraph"/>
              <w:numPr>
                <w:ilvl w:val="0"/>
                <w:numId w:val="3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Proportion of fish stocks within biologically sustainable levels </w:t>
            </w:r>
          </w:p>
        </w:tc>
        <w:tc>
          <w:tcPr>
            <w:tcW w:w="2822" w:type="dxa"/>
            <w:noWrap/>
            <w:hideMark/>
          </w:tcPr>
          <w:p w14:paraId="3A81709C"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complementary indicators as it is headline indicator 5.1</w:t>
            </w:r>
          </w:p>
        </w:tc>
      </w:tr>
      <w:tr w:rsidR="005D789E" w:rsidRPr="00F82763" w14:paraId="6AF9A23D" w14:textId="77777777" w:rsidTr="0001342B">
        <w:tc>
          <w:tcPr>
            <w:tcW w:w="988" w:type="dxa"/>
            <w:vMerge/>
            <w:noWrap/>
            <w:hideMark/>
          </w:tcPr>
          <w:p w14:paraId="6605C2F8"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06158C53"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03B4F2AB" w14:textId="77777777" w:rsidR="005D789E" w:rsidRPr="00F82763" w:rsidRDefault="005D789E" w:rsidP="00F82763">
            <w:pPr>
              <w:spacing w:after="120"/>
              <w:jc w:val="left"/>
              <w:rPr>
                <w:sz w:val="20"/>
                <w:szCs w:val="20"/>
                <w:lang w:eastAsia="en-GB"/>
              </w:rPr>
            </w:pPr>
          </w:p>
        </w:tc>
        <w:tc>
          <w:tcPr>
            <w:tcW w:w="3699" w:type="dxa"/>
            <w:noWrap/>
            <w:hideMark/>
          </w:tcPr>
          <w:p w14:paraId="4FCE4B88" w14:textId="77777777" w:rsidR="005D789E" w:rsidRPr="00F82763" w:rsidRDefault="005D789E" w:rsidP="00341257">
            <w:pPr>
              <w:pStyle w:val="ListParagraph"/>
              <w:numPr>
                <w:ilvl w:val="0"/>
                <w:numId w:val="3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Red List Index (impacts of fisheries)</w:t>
            </w:r>
          </w:p>
          <w:p w14:paraId="38349033" w14:textId="77777777" w:rsidR="005D789E" w:rsidRPr="00F82763" w:rsidRDefault="005D789E" w:rsidP="00341257">
            <w:pPr>
              <w:pStyle w:val="ListParagraph"/>
              <w:numPr>
                <w:ilvl w:val="0"/>
                <w:numId w:val="3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Red List Index (impact of utilization)</w:t>
            </w:r>
          </w:p>
          <w:p w14:paraId="538CCEAA" w14:textId="77777777" w:rsidR="005D789E" w:rsidRPr="00F82763" w:rsidRDefault="005D789E" w:rsidP="00F82763">
            <w:pPr>
              <w:spacing w:after="120"/>
              <w:jc w:val="left"/>
              <w:rPr>
                <w:color w:val="000000"/>
                <w:sz w:val="20"/>
                <w:szCs w:val="20"/>
                <w:lang w:eastAsia="en-GB"/>
              </w:rPr>
            </w:pPr>
          </w:p>
        </w:tc>
        <w:tc>
          <w:tcPr>
            <w:tcW w:w="2822" w:type="dxa"/>
            <w:noWrap/>
            <w:hideMark/>
          </w:tcPr>
          <w:p w14:paraId="5BE13D4D"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These indicator were not in the list of indicators identified in decision 15/5 but were included in SBSTTA recommendation 26/1. However, they are possible disaggregation of headline indicator A.3 and therefore could be omitted from the list of indicators.</w:t>
            </w:r>
          </w:p>
        </w:tc>
      </w:tr>
      <w:tr w:rsidR="005D789E" w:rsidRPr="00F82763" w14:paraId="36601A7A" w14:textId="77777777" w:rsidTr="0001342B">
        <w:tc>
          <w:tcPr>
            <w:tcW w:w="988" w:type="dxa"/>
            <w:noWrap/>
            <w:hideMark/>
          </w:tcPr>
          <w:p w14:paraId="05D1F440"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10</w:t>
            </w:r>
          </w:p>
        </w:tc>
        <w:tc>
          <w:tcPr>
            <w:tcW w:w="3685" w:type="dxa"/>
            <w:noWrap/>
            <w:hideMark/>
          </w:tcPr>
          <w:p w14:paraId="6293F8EA" w14:textId="77777777" w:rsidR="005D789E" w:rsidRPr="00F82763" w:rsidRDefault="005D789E" w:rsidP="0001342B">
            <w:pPr>
              <w:spacing w:after="120"/>
              <w:jc w:val="right"/>
              <w:rPr>
                <w:color w:val="000000"/>
                <w:sz w:val="20"/>
                <w:szCs w:val="20"/>
                <w:lang w:eastAsia="en-GB"/>
              </w:rPr>
            </w:pPr>
          </w:p>
        </w:tc>
        <w:tc>
          <w:tcPr>
            <w:tcW w:w="2693" w:type="dxa"/>
            <w:noWrap/>
            <w:hideMark/>
          </w:tcPr>
          <w:p w14:paraId="61C115A7" w14:textId="77777777" w:rsidR="005D789E" w:rsidRPr="00F82763" w:rsidRDefault="005D789E" w:rsidP="00F82763">
            <w:pPr>
              <w:spacing w:after="120"/>
              <w:jc w:val="left"/>
              <w:rPr>
                <w:sz w:val="20"/>
                <w:szCs w:val="20"/>
                <w:lang w:eastAsia="en-GB"/>
              </w:rPr>
            </w:pPr>
          </w:p>
        </w:tc>
        <w:tc>
          <w:tcPr>
            <w:tcW w:w="3699" w:type="dxa"/>
            <w:noWrap/>
            <w:hideMark/>
          </w:tcPr>
          <w:p w14:paraId="4768900B" w14:textId="77777777" w:rsidR="005D789E" w:rsidRPr="00F82763" w:rsidRDefault="005D789E" w:rsidP="00341257">
            <w:pPr>
              <w:pStyle w:val="ListParagraph"/>
              <w:numPr>
                <w:ilvl w:val="0"/>
                <w:numId w:val="35"/>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Red List Index (forest-specialist species)</w:t>
            </w:r>
          </w:p>
          <w:p w14:paraId="116AD0D0" w14:textId="77777777" w:rsidR="005D789E" w:rsidRPr="00F82763" w:rsidRDefault="005D789E" w:rsidP="00341257">
            <w:pPr>
              <w:pStyle w:val="ListParagraph"/>
              <w:numPr>
                <w:ilvl w:val="0"/>
                <w:numId w:val="35"/>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Red List Index (impacts of fisheries)</w:t>
            </w:r>
          </w:p>
        </w:tc>
        <w:tc>
          <w:tcPr>
            <w:tcW w:w="2822" w:type="dxa"/>
            <w:noWrap/>
            <w:hideMark/>
          </w:tcPr>
          <w:p w14:paraId="49D974BC"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These indicators were added to the list of complementary indicators as they address gaps in the monitoring framework identified by the AHTEG. </w:t>
            </w:r>
          </w:p>
        </w:tc>
      </w:tr>
      <w:tr w:rsidR="005D789E" w:rsidRPr="00F82763" w14:paraId="61884259" w14:textId="77777777" w:rsidTr="0001342B">
        <w:tc>
          <w:tcPr>
            <w:tcW w:w="988" w:type="dxa"/>
            <w:noWrap/>
            <w:hideMark/>
          </w:tcPr>
          <w:p w14:paraId="1FE48D6B"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11</w:t>
            </w:r>
          </w:p>
        </w:tc>
        <w:tc>
          <w:tcPr>
            <w:tcW w:w="3685" w:type="dxa"/>
            <w:noWrap/>
            <w:hideMark/>
          </w:tcPr>
          <w:p w14:paraId="1E120635" w14:textId="77777777" w:rsidR="005D789E" w:rsidRPr="00F82763" w:rsidRDefault="005D789E" w:rsidP="00CC0D18">
            <w:pPr>
              <w:pStyle w:val="ListParagraph"/>
              <w:numPr>
                <w:ilvl w:val="0"/>
                <w:numId w:val="3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Number of deaths, missing persons and directly affected persons, attributed to disasters per 100,000 population </w:t>
            </w:r>
          </w:p>
          <w:p w14:paraId="3484EBE8" w14:textId="77777777" w:rsidR="005D789E" w:rsidRPr="00F82763" w:rsidRDefault="005D789E" w:rsidP="00CC0D18">
            <w:pPr>
              <w:pStyle w:val="ListParagraph"/>
              <w:numPr>
                <w:ilvl w:val="0"/>
                <w:numId w:val="3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Mortality rate attributed to unsafe water, unsafe sanitation and lack of hygiene (exposure to unsafe Water, Sanitation and Hygiene for All (WASH) services</w:t>
            </w:r>
          </w:p>
        </w:tc>
        <w:tc>
          <w:tcPr>
            <w:tcW w:w="2693" w:type="dxa"/>
            <w:noWrap/>
            <w:hideMark/>
          </w:tcPr>
          <w:p w14:paraId="6A5AF626"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These indicators were moved to the list of complementary indicators given their level of detail </w:t>
            </w:r>
          </w:p>
        </w:tc>
        <w:tc>
          <w:tcPr>
            <w:tcW w:w="3699" w:type="dxa"/>
            <w:noWrap/>
            <w:hideMark/>
          </w:tcPr>
          <w:p w14:paraId="3EA20BF6" w14:textId="77777777" w:rsidR="005D789E" w:rsidRPr="00F82763" w:rsidRDefault="005D789E" w:rsidP="00341257">
            <w:pPr>
              <w:pStyle w:val="ListParagraph"/>
              <w:numPr>
                <w:ilvl w:val="0"/>
                <w:numId w:val="37"/>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Mortality rate attributed to household and ambient air pollution (SDG indicator 3.9.1)</w:t>
            </w:r>
          </w:p>
        </w:tc>
        <w:tc>
          <w:tcPr>
            <w:tcW w:w="2822" w:type="dxa"/>
            <w:noWrap/>
            <w:hideMark/>
          </w:tcPr>
          <w:p w14:paraId="69B1B561" w14:textId="77777777" w:rsidR="005D789E" w:rsidRPr="00F82763" w:rsidRDefault="005D789E" w:rsidP="00F82763">
            <w:pPr>
              <w:spacing w:after="120"/>
              <w:jc w:val="left"/>
              <w:rPr>
                <w:color w:val="000000"/>
                <w:sz w:val="20"/>
                <w:szCs w:val="20"/>
                <w:lang w:eastAsia="en-GB"/>
              </w:rPr>
            </w:pPr>
            <w:r w:rsidRPr="00F82763">
              <w:rPr>
                <w:sz w:val="20"/>
                <w:szCs w:val="20"/>
                <w:lang w:eastAsia="en-GB"/>
              </w:rPr>
              <w:t xml:space="preserve">This indicator was originally in the list of indicators identified in decision 15/5 but were omitted from SBSTTA recommendation 26/1. The  indicator has a methodology and is relevant. It is indicator SDG indicator 3.9.1.  Therefore </w:t>
            </w:r>
            <w:r w:rsidRPr="00F82763">
              <w:rPr>
                <w:sz w:val="20"/>
                <w:szCs w:val="20"/>
                <w:lang w:eastAsia="en-GB"/>
              </w:rPr>
              <w:lastRenderedPageBreak/>
              <w:t>it could be reintroduced at an appropriate time.</w:t>
            </w:r>
          </w:p>
        </w:tc>
      </w:tr>
      <w:tr w:rsidR="005D789E" w:rsidRPr="00F82763" w14:paraId="3A94EC78" w14:textId="77777777" w:rsidTr="0001342B">
        <w:tc>
          <w:tcPr>
            <w:tcW w:w="988" w:type="dxa"/>
            <w:noWrap/>
            <w:hideMark/>
          </w:tcPr>
          <w:p w14:paraId="436630B1"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lastRenderedPageBreak/>
              <w:t>12</w:t>
            </w:r>
          </w:p>
        </w:tc>
        <w:tc>
          <w:tcPr>
            <w:tcW w:w="3685" w:type="dxa"/>
            <w:noWrap/>
            <w:hideMark/>
          </w:tcPr>
          <w:p w14:paraId="4266C068" w14:textId="77777777" w:rsidR="005D789E" w:rsidRPr="00F82763" w:rsidRDefault="005D789E" w:rsidP="00CC0D18">
            <w:pPr>
              <w:pStyle w:val="ListParagraph"/>
              <w:numPr>
                <w:ilvl w:val="0"/>
                <w:numId w:val="37"/>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Recreation and cultural ecosystem services provided</w:t>
            </w:r>
          </w:p>
        </w:tc>
        <w:tc>
          <w:tcPr>
            <w:tcW w:w="2693" w:type="dxa"/>
            <w:noWrap/>
            <w:hideMark/>
          </w:tcPr>
          <w:p w14:paraId="7AF021E8"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component indicators as it does not currently have an established methodology</w:t>
            </w:r>
          </w:p>
        </w:tc>
        <w:tc>
          <w:tcPr>
            <w:tcW w:w="3699" w:type="dxa"/>
            <w:noWrap/>
            <w:hideMark/>
          </w:tcPr>
          <w:p w14:paraId="6951B019" w14:textId="77777777" w:rsidR="005D789E" w:rsidRPr="00F82763" w:rsidRDefault="005D789E" w:rsidP="00F82763">
            <w:pPr>
              <w:spacing w:after="120"/>
              <w:jc w:val="left"/>
              <w:rPr>
                <w:color w:val="FF0000"/>
                <w:sz w:val="20"/>
                <w:szCs w:val="20"/>
                <w:lang w:eastAsia="en-GB"/>
              </w:rPr>
            </w:pPr>
          </w:p>
        </w:tc>
        <w:tc>
          <w:tcPr>
            <w:tcW w:w="2822" w:type="dxa"/>
            <w:noWrap/>
            <w:hideMark/>
          </w:tcPr>
          <w:p w14:paraId="7DDDA1CB" w14:textId="77777777" w:rsidR="005D789E" w:rsidRPr="00F82763" w:rsidRDefault="005D789E" w:rsidP="00F82763">
            <w:pPr>
              <w:spacing w:after="120"/>
              <w:jc w:val="left"/>
              <w:rPr>
                <w:color w:val="FF0000"/>
                <w:sz w:val="20"/>
                <w:szCs w:val="20"/>
                <w:lang w:eastAsia="en-GB"/>
              </w:rPr>
            </w:pPr>
          </w:p>
        </w:tc>
      </w:tr>
      <w:tr w:rsidR="005D789E" w:rsidRPr="00F82763" w14:paraId="3C16A588" w14:textId="77777777" w:rsidTr="0001342B">
        <w:tc>
          <w:tcPr>
            <w:tcW w:w="988" w:type="dxa"/>
            <w:noWrap/>
            <w:hideMark/>
          </w:tcPr>
          <w:p w14:paraId="7E409E04" w14:textId="77777777" w:rsidR="005D789E" w:rsidRPr="00F82763" w:rsidRDefault="005D789E" w:rsidP="0001342B">
            <w:pPr>
              <w:spacing w:after="120"/>
              <w:jc w:val="center"/>
              <w:rPr>
                <w:color w:val="000000"/>
                <w:sz w:val="20"/>
                <w:szCs w:val="20"/>
                <w:lang w:eastAsia="en-GB"/>
              </w:rPr>
            </w:pPr>
          </w:p>
        </w:tc>
        <w:tc>
          <w:tcPr>
            <w:tcW w:w="3685" w:type="dxa"/>
            <w:noWrap/>
            <w:hideMark/>
          </w:tcPr>
          <w:p w14:paraId="0FFB0B46" w14:textId="77777777" w:rsidR="005D789E" w:rsidRPr="00F82763" w:rsidRDefault="005D789E" w:rsidP="00CC0D18">
            <w:pPr>
              <w:pStyle w:val="ListParagraph"/>
              <w:numPr>
                <w:ilvl w:val="0"/>
                <w:numId w:val="37"/>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Singapore Index on Cities’ Biodiversity index</w:t>
            </w:r>
          </w:p>
        </w:tc>
        <w:tc>
          <w:tcPr>
            <w:tcW w:w="2693" w:type="dxa"/>
            <w:noWrap/>
            <w:hideMark/>
          </w:tcPr>
          <w:p w14:paraId="2CEC2DCF"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added to the list of component indicators as it is currently the best available indicator for target 12.</w:t>
            </w:r>
          </w:p>
        </w:tc>
        <w:tc>
          <w:tcPr>
            <w:tcW w:w="3699" w:type="dxa"/>
            <w:noWrap/>
            <w:hideMark/>
          </w:tcPr>
          <w:p w14:paraId="7BA62C92" w14:textId="77777777" w:rsidR="005D789E" w:rsidRPr="00F82763" w:rsidRDefault="005D789E" w:rsidP="00F82763">
            <w:pPr>
              <w:spacing w:after="120"/>
              <w:jc w:val="left"/>
              <w:rPr>
                <w:color w:val="000000"/>
                <w:sz w:val="20"/>
                <w:szCs w:val="20"/>
                <w:lang w:eastAsia="en-GB"/>
              </w:rPr>
            </w:pPr>
          </w:p>
        </w:tc>
        <w:tc>
          <w:tcPr>
            <w:tcW w:w="2822" w:type="dxa"/>
            <w:noWrap/>
            <w:hideMark/>
          </w:tcPr>
          <w:p w14:paraId="3108DD18" w14:textId="77777777" w:rsidR="005D789E" w:rsidRPr="00F82763" w:rsidRDefault="005D789E" w:rsidP="00F82763">
            <w:pPr>
              <w:spacing w:after="120"/>
              <w:jc w:val="left"/>
              <w:rPr>
                <w:sz w:val="20"/>
                <w:szCs w:val="20"/>
                <w:lang w:eastAsia="en-GB"/>
              </w:rPr>
            </w:pPr>
          </w:p>
        </w:tc>
      </w:tr>
      <w:tr w:rsidR="005D789E" w:rsidRPr="00F82763" w14:paraId="719E78CB" w14:textId="77777777" w:rsidTr="0001342B">
        <w:tc>
          <w:tcPr>
            <w:tcW w:w="988" w:type="dxa"/>
            <w:vMerge w:val="restart"/>
            <w:noWrap/>
            <w:hideMark/>
          </w:tcPr>
          <w:p w14:paraId="4BD914A4"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13</w:t>
            </w:r>
          </w:p>
        </w:tc>
        <w:tc>
          <w:tcPr>
            <w:tcW w:w="3685" w:type="dxa"/>
            <w:noWrap/>
            <w:hideMark/>
          </w:tcPr>
          <w:p w14:paraId="61F9C74B" w14:textId="77777777" w:rsidR="005D789E" w:rsidRPr="00F82763" w:rsidRDefault="005D789E" w:rsidP="00CC0D18">
            <w:pPr>
              <w:pStyle w:val="ListParagraph"/>
              <w:numPr>
                <w:ilvl w:val="0"/>
                <w:numId w:val="37"/>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permits or their equivalents for genetic resources (including those related to traditional knowledge) by type of permit</w:t>
            </w:r>
          </w:p>
        </w:tc>
        <w:tc>
          <w:tcPr>
            <w:tcW w:w="2693" w:type="dxa"/>
            <w:noWrap/>
            <w:hideMark/>
          </w:tcPr>
          <w:p w14:paraId="465F81C8"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component indicators as it does not currently have an established methodology</w:t>
            </w:r>
          </w:p>
        </w:tc>
        <w:tc>
          <w:tcPr>
            <w:tcW w:w="3699" w:type="dxa"/>
            <w:vMerge w:val="restart"/>
            <w:noWrap/>
            <w:hideMark/>
          </w:tcPr>
          <w:p w14:paraId="5902A0F5" w14:textId="77777777" w:rsidR="005D789E" w:rsidRPr="00F82763" w:rsidRDefault="005D789E" w:rsidP="00341257">
            <w:pPr>
              <w:pStyle w:val="ListParagraph"/>
              <w:numPr>
                <w:ilvl w:val="0"/>
                <w:numId w:val="37"/>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Total number of permits, or their equivalent, granted for access to genetic resources</w:t>
            </w:r>
          </w:p>
          <w:p w14:paraId="54E5C5E6" w14:textId="77777777" w:rsidR="005D789E" w:rsidRPr="00F82763" w:rsidRDefault="005D789E" w:rsidP="00341257">
            <w:pPr>
              <w:pStyle w:val="ListParagraph"/>
              <w:numPr>
                <w:ilvl w:val="0"/>
                <w:numId w:val="37"/>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that require prior informed consent that have published information on access and benefit-sharing procedures in the ABS Clearing-House</w:t>
            </w:r>
          </w:p>
          <w:p w14:paraId="0DE5DBCE" w14:textId="77777777" w:rsidR="005D789E" w:rsidRPr="00F82763" w:rsidRDefault="005D789E" w:rsidP="00341257">
            <w:pPr>
              <w:pStyle w:val="ListParagraph"/>
              <w:numPr>
                <w:ilvl w:val="0"/>
                <w:numId w:val="37"/>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Estimated percentage of monetary and non-monetary benefits directed towards conservation and sustainable use of biodiversity</w:t>
            </w:r>
          </w:p>
        </w:tc>
        <w:tc>
          <w:tcPr>
            <w:tcW w:w="2822" w:type="dxa"/>
            <w:vMerge w:val="restart"/>
            <w:noWrap/>
            <w:hideMark/>
          </w:tcPr>
          <w:p w14:paraId="462E19BE"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These indicators were removed from the list of complementary indicators as they do not currently have an established methodology</w:t>
            </w:r>
          </w:p>
        </w:tc>
      </w:tr>
      <w:tr w:rsidR="005D789E" w:rsidRPr="00F82763" w14:paraId="32D15FBC" w14:textId="77777777" w:rsidTr="0001342B">
        <w:trPr>
          <w:trHeight w:val="373"/>
        </w:trPr>
        <w:tc>
          <w:tcPr>
            <w:tcW w:w="988" w:type="dxa"/>
            <w:vMerge/>
            <w:noWrap/>
          </w:tcPr>
          <w:p w14:paraId="678CFDBA" w14:textId="77777777" w:rsidR="005D789E" w:rsidRPr="00F82763" w:rsidRDefault="005D789E" w:rsidP="0001342B">
            <w:pPr>
              <w:spacing w:after="120"/>
              <w:jc w:val="center"/>
              <w:rPr>
                <w:color w:val="000000"/>
                <w:sz w:val="20"/>
                <w:szCs w:val="20"/>
                <w:lang w:eastAsia="en-GB"/>
              </w:rPr>
            </w:pPr>
          </w:p>
        </w:tc>
        <w:tc>
          <w:tcPr>
            <w:tcW w:w="3685" w:type="dxa"/>
            <w:vMerge w:val="restart"/>
            <w:noWrap/>
          </w:tcPr>
          <w:p w14:paraId="26EEBDAF" w14:textId="77777777" w:rsidR="005D789E" w:rsidRPr="00F82763" w:rsidRDefault="005D789E" w:rsidP="00CC0D18">
            <w:pPr>
              <w:pStyle w:val="ListParagraph"/>
              <w:numPr>
                <w:ilvl w:val="0"/>
                <w:numId w:val="37"/>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Total number of internationally recognized certificates published in the Access and Benefit-sharing Clearing-House</w:t>
            </w:r>
          </w:p>
        </w:tc>
        <w:tc>
          <w:tcPr>
            <w:tcW w:w="2693" w:type="dxa"/>
            <w:vMerge w:val="restart"/>
            <w:noWrap/>
          </w:tcPr>
          <w:p w14:paraId="2FEFB8BE"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added to the list of component indicators in response to the Study on Access and Benefit-sharing Indicators as they relate to Target 13 and Goal C of the Kunming-Montreal Global Biodiversity Framework (information document CBD/SBSTTA/26/INF/12)</w:t>
            </w:r>
          </w:p>
        </w:tc>
        <w:tc>
          <w:tcPr>
            <w:tcW w:w="3699" w:type="dxa"/>
            <w:vMerge/>
            <w:noWrap/>
          </w:tcPr>
          <w:p w14:paraId="1A8F2685" w14:textId="77777777" w:rsidR="005D789E" w:rsidRPr="00F82763" w:rsidRDefault="005D789E" w:rsidP="00341257">
            <w:pPr>
              <w:pStyle w:val="ListParagraph"/>
              <w:numPr>
                <w:ilvl w:val="0"/>
                <w:numId w:val="37"/>
              </w:numPr>
              <w:tabs>
                <w:tab w:val="clear" w:pos="567"/>
                <w:tab w:val="clear" w:pos="1134"/>
                <w:tab w:val="clear" w:pos="1701"/>
                <w:tab w:val="clear" w:pos="2268"/>
              </w:tabs>
              <w:spacing w:after="120"/>
              <w:jc w:val="left"/>
              <w:rPr>
                <w:color w:val="000000"/>
                <w:sz w:val="20"/>
                <w:szCs w:val="20"/>
                <w:lang w:eastAsia="en-GB"/>
              </w:rPr>
            </w:pPr>
          </w:p>
        </w:tc>
        <w:tc>
          <w:tcPr>
            <w:tcW w:w="2822" w:type="dxa"/>
            <w:vMerge/>
            <w:noWrap/>
          </w:tcPr>
          <w:p w14:paraId="00C57976" w14:textId="77777777" w:rsidR="005D789E" w:rsidRPr="00F82763" w:rsidRDefault="005D789E" w:rsidP="00F82763">
            <w:pPr>
              <w:spacing w:after="120"/>
              <w:jc w:val="left"/>
              <w:rPr>
                <w:color w:val="000000"/>
                <w:sz w:val="20"/>
                <w:szCs w:val="20"/>
                <w:lang w:eastAsia="en-GB"/>
              </w:rPr>
            </w:pPr>
          </w:p>
        </w:tc>
      </w:tr>
      <w:tr w:rsidR="005D789E" w:rsidRPr="00F82763" w14:paraId="5329D724" w14:textId="77777777" w:rsidTr="0001342B">
        <w:tc>
          <w:tcPr>
            <w:tcW w:w="988" w:type="dxa"/>
            <w:vMerge/>
            <w:noWrap/>
            <w:hideMark/>
          </w:tcPr>
          <w:p w14:paraId="25528E29" w14:textId="77777777" w:rsidR="005D789E" w:rsidRPr="00F82763" w:rsidRDefault="005D789E" w:rsidP="0001342B">
            <w:pPr>
              <w:spacing w:after="120"/>
              <w:jc w:val="center"/>
              <w:rPr>
                <w:color w:val="000000"/>
                <w:sz w:val="20"/>
                <w:szCs w:val="20"/>
                <w:lang w:eastAsia="en-GB"/>
              </w:rPr>
            </w:pPr>
          </w:p>
        </w:tc>
        <w:tc>
          <w:tcPr>
            <w:tcW w:w="3685" w:type="dxa"/>
            <w:vMerge/>
            <w:noWrap/>
          </w:tcPr>
          <w:p w14:paraId="6B247839" w14:textId="77777777" w:rsidR="005D789E" w:rsidRPr="00F82763" w:rsidRDefault="005D789E" w:rsidP="0001342B">
            <w:pPr>
              <w:pStyle w:val="ListParagraph"/>
              <w:spacing w:after="120"/>
              <w:ind w:left="284"/>
              <w:rPr>
                <w:color w:val="000000"/>
                <w:sz w:val="20"/>
                <w:szCs w:val="20"/>
                <w:lang w:eastAsia="en-GB"/>
              </w:rPr>
            </w:pPr>
          </w:p>
        </w:tc>
        <w:tc>
          <w:tcPr>
            <w:tcW w:w="2693" w:type="dxa"/>
            <w:vMerge/>
            <w:noWrap/>
          </w:tcPr>
          <w:p w14:paraId="7125032D" w14:textId="77777777" w:rsidR="005D789E" w:rsidRPr="00F82763" w:rsidRDefault="005D789E" w:rsidP="00F82763">
            <w:pPr>
              <w:spacing w:after="120"/>
              <w:jc w:val="left"/>
              <w:rPr>
                <w:color w:val="000000"/>
                <w:sz w:val="20"/>
                <w:szCs w:val="20"/>
                <w:lang w:eastAsia="en-GB"/>
              </w:rPr>
            </w:pPr>
          </w:p>
        </w:tc>
        <w:tc>
          <w:tcPr>
            <w:tcW w:w="3699" w:type="dxa"/>
            <w:noWrap/>
            <w:hideMark/>
          </w:tcPr>
          <w:p w14:paraId="33F7BD20" w14:textId="77777777" w:rsidR="005D789E" w:rsidRPr="00F82763" w:rsidRDefault="005D789E" w:rsidP="00341257">
            <w:pPr>
              <w:pStyle w:val="ListParagraph"/>
              <w:numPr>
                <w:ilvl w:val="0"/>
                <w:numId w:val="3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that require prior informed consent that have published legislative, administrative or policy measures on access and benefit-sharing in the ABS Clearing-House</w:t>
            </w:r>
          </w:p>
          <w:p w14:paraId="421F3E21" w14:textId="77777777" w:rsidR="005D789E" w:rsidRPr="00F82763" w:rsidRDefault="005D789E" w:rsidP="00341257">
            <w:pPr>
              <w:pStyle w:val="ListParagraph"/>
              <w:numPr>
                <w:ilvl w:val="0"/>
                <w:numId w:val="3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that have adopted legislative, administrative and policy frameworks to ensure fair and equitable sharing of benefits</w:t>
            </w:r>
          </w:p>
        </w:tc>
        <w:tc>
          <w:tcPr>
            <w:tcW w:w="2822" w:type="dxa"/>
            <w:noWrap/>
            <w:hideMark/>
          </w:tcPr>
          <w:p w14:paraId="439F5918"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These indicators were removed from the list of complementary indicators as they are </w:t>
            </w:r>
            <w:r w:rsidRPr="00F82763">
              <w:rPr>
                <w:sz w:val="20"/>
                <w:szCs w:val="20"/>
                <w:lang w:eastAsia="en-GB"/>
              </w:rPr>
              <w:t>not sufficiently relevant to the target</w:t>
            </w:r>
          </w:p>
        </w:tc>
      </w:tr>
      <w:tr w:rsidR="005D789E" w:rsidRPr="00F82763" w14:paraId="2A759709" w14:textId="77777777" w:rsidTr="0001342B">
        <w:tc>
          <w:tcPr>
            <w:tcW w:w="988" w:type="dxa"/>
            <w:vMerge/>
            <w:noWrap/>
            <w:hideMark/>
          </w:tcPr>
          <w:p w14:paraId="072F6FBA"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41DDD869"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76C40391" w14:textId="77777777" w:rsidR="005D789E" w:rsidRPr="00F82763" w:rsidRDefault="005D789E" w:rsidP="00F82763">
            <w:pPr>
              <w:spacing w:after="120"/>
              <w:jc w:val="left"/>
              <w:rPr>
                <w:sz w:val="20"/>
                <w:szCs w:val="20"/>
                <w:lang w:eastAsia="en-GB"/>
              </w:rPr>
            </w:pPr>
          </w:p>
        </w:tc>
        <w:tc>
          <w:tcPr>
            <w:tcW w:w="3699" w:type="dxa"/>
            <w:noWrap/>
            <w:hideMark/>
          </w:tcPr>
          <w:p w14:paraId="58C9C032" w14:textId="77777777" w:rsidR="005D789E" w:rsidRPr="00F82763" w:rsidRDefault="005D789E" w:rsidP="00341257">
            <w:pPr>
              <w:pStyle w:val="ListParagraph"/>
              <w:numPr>
                <w:ilvl w:val="0"/>
                <w:numId w:val="37"/>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users that have provided information relevant to the utilization of genetic resources to designated checkpoints</w:t>
            </w:r>
          </w:p>
          <w:p w14:paraId="4EDF1501" w14:textId="77777777" w:rsidR="005D789E" w:rsidRPr="00F82763" w:rsidRDefault="005D789E" w:rsidP="00341257">
            <w:pPr>
              <w:pStyle w:val="ListParagraph"/>
              <w:numPr>
                <w:ilvl w:val="0"/>
                <w:numId w:val="37"/>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checkpoint communiqués published in the Access and Benefit-sharing Clearing-House</w:t>
            </w:r>
          </w:p>
        </w:tc>
        <w:tc>
          <w:tcPr>
            <w:tcW w:w="2822" w:type="dxa"/>
            <w:noWrap/>
            <w:hideMark/>
          </w:tcPr>
          <w:p w14:paraId="5F35B535"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These indicators were added to the list of complementary indicators in response to the Study on Access and Benefit-sharing Indicators as they relate to Target 13 and Goal C of the Kunming-Montreal Global Biodiversity Framework (information document CBD/SBSTTA/26/INF/12)</w:t>
            </w:r>
          </w:p>
        </w:tc>
      </w:tr>
      <w:tr w:rsidR="005D789E" w:rsidRPr="00F82763" w14:paraId="207E1164" w14:textId="77777777" w:rsidTr="0001342B">
        <w:tc>
          <w:tcPr>
            <w:tcW w:w="988" w:type="dxa"/>
            <w:noWrap/>
            <w:hideMark/>
          </w:tcPr>
          <w:p w14:paraId="7C2FF381"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14</w:t>
            </w:r>
          </w:p>
        </w:tc>
        <w:tc>
          <w:tcPr>
            <w:tcW w:w="3685" w:type="dxa"/>
            <w:noWrap/>
            <w:hideMark/>
          </w:tcPr>
          <w:p w14:paraId="569DA7C1" w14:textId="77777777" w:rsidR="005D789E" w:rsidRPr="00F82763" w:rsidRDefault="005D789E" w:rsidP="0001342B">
            <w:pPr>
              <w:spacing w:after="120"/>
              <w:jc w:val="right"/>
              <w:rPr>
                <w:color w:val="000000"/>
                <w:sz w:val="20"/>
                <w:szCs w:val="20"/>
                <w:lang w:eastAsia="en-GB"/>
              </w:rPr>
            </w:pPr>
          </w:p>
        </w:tc>
        <w:tc>
          <w:tcPr>
            <w:tcW w:w="2693" w:type="dxa"/>
            <w:noWrap/>
            <w:hideMark/>
          </w:tcPr>
          <w:p w14:paraId="793975BF" w14:textId="77777777" w:rsidR="005D789E" w:rsidRPr="00F82763" w:rsidRDefault="005D789E" w:rsidP="00F82763">
            <w:pPr>
              <w:spacing w:after="120"/>
              <w:jc w:val="left"/>
              <w:rPr>
                <w:sz w:val="20"/>
                <w:szCs w:val="20"/>
                <w:lang w:eastAsia="en-GB"/>
              </w:rPr>
            </w:pPr>
          </w:p>
        </w:tc>
        <w:tc>
          <w:tcPr>
            <w:tcW w:w="3699" w:type="dxa"/>
            <w:noWrap/>
            <w:hideMark/>
          </w:tcPr>
          <w:p w14:paraId="2C670A0A" w14:textId="77777777" w:rsidR="005D789E" w:rsidRPr="00F82763" w:rsidRDefault="005D789E" w:rsidP="00341257">
            <w:pPr>
              <w:pStyle w:val="ListParagraph"/>
              <w:numPr>
                <w:ilvl w:val="0"/>
                <w:numId w:val="3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Human Appropriation of Net Primary Production (HANPP)</w:t>
            </w:r>
          </w:p>
          <w:p w14:paraId="07F8D99C" w14:textId="77777777" w:rsidR="005D789E" w:rsidRPr="00F82763" w:rsidRDefault="005D789E" w:rsidP="00341257">
            <w:pPr>
              <w:pStyle w:val="ListParagraph"/>
              <w:numPr>
                <w:ilvl w:val="0"/>
                <w:numId w:val="3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CO2 emission per unit of value added</w:t>
            </w:r>
          </w:p>
          <w:p w14:paraId="70C0DD15" w14:textId="77777777" w:rsidR="005D789E" w:rsidRPr="00F82763" w:rsidRDefault="005D789E" w:rsidP="00341257">
            <w:pPr>
              <w:pStyle w:val="ListParagraph"/>
              <w:numPr>
                <w:ilvl w:val="0"/>
                <w:numId w:val="39"/>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Change in water-use efficiency over time   </w:t>
            </w:r>
          </w:p>
        </w:tc>
        <w:tc>
          <w:tcPr>
            <w:tcW w:w="2822" w:type="dxa"/>
            <w:noWrap/>
            <w:hideMark/>
          </w:tcPr>
          <w:p w14:paraId="31EE5D4D"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These indicators were moved to the list of complementary indicators for target 16 given their level of detail. </w:t>
            </w:r>
          </w:p>
        </w:tc>
      </w:tr>
      <w:tr w:rsidR="005D789E" w:rsidRPr="00F82763" w14:paraId="5BB4D09C" w14:textId="77777777" w:rsidTr="0001342B">
        <w:tc>
          <w:tcPr>
            <w:tcW w:w="988" w:type="dxa"/>
            <w:vMerge w:val="restart"/>
            <w:noWrap/>
            <w:hideMark/>
          </w:tcPr>
          <w:p w14:paraId="1F6DE892"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15</w:t>
            </w:r>
          </w:p>
        </w:tc>
        <w:tc>
          <w:tcPr>
            <w:tcW w:w="3685" w:type="dxa"/>
            <w:vMerge w:val="restart"/>
            <w:noWrap/>
            <w:hideMark/>
          </w:tcPr>
          <w:p w14:paraId="567FE834" w14:textId="77777777" w:rsidR="005D789E" w:rsidRPr="00F82763" w:rsidRDefault="005D789E" w:rsidP="00CC0D18">
            <w:pPr>
              <w:pStyle w:val="ListParagraph"/>
              <w:numPr>
                <w:ilvl w:val="0"/>
                <w:numId w:val="4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Indicator based on the Task Force for Nature-related Financial Disclosures</w:t>
            </w:r>
          </w:p>
        </w:tc>
        <w:tc>
          <w:tcPr>
            <w:tcW w:w="2693" w:type="dxa"/>
            <w:vMerge w:val="restart"/>
            <w:noWrap/>
            <w:hideMark/>
          </w:tcPr>
          <w:p w14:paraId="03FBF174"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from the list of component indicators as it does not currently have an established methodology</w:t>
            </w:r>
          </w:p>
        </w:tc>
        <w:tc>
          <w:tcPr>
            <w:tcW w:w="3699" w:type="dxa"/>
            <w:noWrap/>
            <w:hideMark/>
          </w:tcPr>
          <w:p w14:paraId="736AAB75" w14:textId="77777777" w:rsidR="005D789E" w:rsidRPr="00F82763" w:rsidRDefault="005D789E" w:rsidP="00341257">
            <w:pPr>
              <w:pStyle w:val="ListParagraph"/>
              <w:numPr>
                <w:ilvl w:val="0"/>
                <w:numId w:val="4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Species threat abatement and restoration metric</w:t>
            </w:r>
          </w:p>
          <w:p w14:paraId="5E4089CF" w14:textId="77777777" w:rsidR="005D789E" w:rsidRPr="00F82763" w:rsidRDefault="005D789E" w:rsidP="00341257">
            <w:pPr>
              <w:pStyle w:val="ListParagraph"/>
              <w:numPr>
                <w:ilvl w:val="0"/>
                <w:numId w:val="4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companies publishing sustainability reports</w:t>
            </w:r>
          </w:p>
        </w:tc>
        <w:tc>
          <w:tcPr>
            <w:tcW w:w="2822" w:type="dxa"/>
            <w:noWrap/>
            <w:hideMark/>
          </w:tcPr>
          <w:p w14:paraId="6CF3B006"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These indicators were removed from the list of complementary indicators as they are </w:t>
            </w:r>
            <w:r w:rsidRPr="00F82763">
              <w:rPr>
                <w:sz w:val="20"/>
                <w:szCs w:val="20"/>
                <w:lang w:eastAsia="en-GB"/>
              </w:rPr>
              <w:t>not sufficiently relevant to the target</w:t>
            </w:r>
          </w:p>
        </w:tc>
      </w:tr>
      <w:tr w:rsidR="005D789E" w:rsidRPr="00F82763" w14:paraId="132451D0" w14:textId="77777777" w:rsidTr="0001342B">
        <w:tc>
          <w:tcPr>
            <w:tcW w:w="988" w:type="dxa"/>
            <w:vMerge/>
            <w:noWrap/>
            <w:hideMark/>
          </w:tcPr>
          <w:p w14:paraId="42B3E962"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0B0D1FFC"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1190AFB0" w14:textId="77777777" w:rsidR="005D789E" w:rsidRPr="00F82763" w:rsidRDefault="005D789E" w:rsidP="00F82763">
            <w:pPr>
              <w:spacing w:after="120"/>
              <w:jc w:val="left"/>
              <w:rPr>
                <w:sz w:val="20"/>
                <w:szCs w:val="20"/>
                <w:lang w:eastAsia="en-GB"/>
              </w:rPr>
            </w:pPr>
          </w:p>
        </w:tc>
        <w:tc>
          <w:tcPr>
            <w:tcW w:w="3699" w:type="dxa"/>
            <w:noWrap/>
            <w:hideMark/>
          </w:tcPr>
          <w:p w14:paraId="76B09BB2" w14:textId="77777777" w:rsidR="005D789E" w:rsidRPr="00F82763" w:rsidRDefault="005D789E" w:rsidP="00341257">
            <w:pPr>
              <w:pStyle w:val="ListParagraph"/>
              <w:numPr>
                <w:ilvl w:val="0"/>
                <w:numId w:val="4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Number of organizations within the country that have </w:t>
            </w:r>
            <w:proofErr w:type="spellStart"/>
            <w:r w:rsidRPr="00F82763">
              <w:rPr>
                <w:color w:val="000000"/>
                <w:sz w:val="20"/>
                <w:szCs w:val="20"/>
                <w:lang w:eastAsia="en-GB"/>
              </w:rPr>
              <w:t>signalled</w:t>
            </w:r>
            <w:proofErr w:type="spellEnd"/>
            <w:r w:rsidRPr="00F82763">
              <w:rPr>
                <w:color w:val="000000"/>
                <w:sz w:val="20"/>
                <w:szCs w:val="20"/>
                <w:lang w:eastAsia="en-GB"/>
              </w:rPr>
              <w:t xml:space="preserve"> an intent to start adopting the Taskforce on Nature-related Financial Disclosures Recommendations</w:t>
            </w:r>
          </w:p>
        </w:tc>
        <w:tc>
          <w:tcPr>
            <w:tcW w:w="2822" w:type="dxa"/>
            <w:noWrap/>
            <w:hideMark/>
          </w:tcPr>
          <w:p w14:paraId="7051F4AC"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added to the list of complementary indicators as it addresses a gap in the monitoring framework</w:t>
            </w:r>
          </w:p>
        </w:tc>
      </w:tr>
      <w:tr w:rsidR="005D789E" w:rsidRPr="00F82763" w14:paraId="64DA39A1" w14:textId="77777777" w:rsidTr="0001342B">
        <w:tc>
          <w:tcPr>
            <w:tcW w:w="988" w:type="dxa"/>
            <w:noWrap/>
            <w:hideMark/>
          </w:tcPr>
          <w:p w14:paraId="73635E9E"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16</w:t>
            </w:r>
          </w:p>
        </w:tc>
        <w:tc>
          <w:tcPr>
            <w:tcW w:w="3685" w:type="dxa"/>
            <w:noWrap/>
            <w:hideMark/>
          </w:tcPr>
          <w:p w14:paraId="4631CD3B" w14:textId="77777777" w:rsidR="005D789E" w:rsidRPr="00F82763" w:rsidRDefault="005D789E" w:rsidP="0001342B">
            <w:pPr>
              <w:spacing w:after="120"/>
              <w:jc w:val="right"/>
              <w:rPr>
                <w:color w:val="000000"/>
                <w:sz w:val="20"/>
                <w:szCs w:val="20"/>
                <w:lang w:eastAsia="en-GB"/>
              </w:rPr>
            </w:pPr>
          </w:p>
        </w:tc>
        <w:tc>
          <w:tcPr>
            <w:tcW w:w="2693" w:type="dxa"/>
            <w:noWrap/>
            <w:hideMark/>
          </w:tcPr>
          <w:p w14:paraId="7F9B37C2" w14:textId="77777777" w:rsidR="005D789E" w:rsidRPr="00F82763" w:rsidRDefault="005D789E" w:rsidP="00F82763">
            <w:pPr>
              <w:spacing w:after="120"/>
              <w:jc w:val="left"/>
              <w:rPr>
                <w:sz w:val="20"/>
                <w:szCs w:val="20"/>
                <w:lang w:eastAsia="en-GB"/>
              </w:rPr>
            </w:pPr>
          </w:p>
        </w:tc>
        <w:tc>
          <w:tcPr>
            <w:tcW w:w="3699" w:type="dxa"/>
            <w:noWrap/>
            <w:hideMark/>
          </w:tcPr>
          <w:p w14:paraId="00B6F9D4" w14:textId="77777777" w:rsidR="005D789E" w:rsidRPr="00F82763" w:rsidRDefault="005D789E" w:rsidP="00341257">
            <w:pPr>
              <w:pStyle w:val="ListParagraph"/>
              <w:numPr>
                <w:ilvl w:val="0"/>
                <w:numId w:val="4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Human Appropriation of Net Primary Production</w:t>
            </w:r>
          </w:p>
          <w:p w14:paraId="069AE04F" w14:textId="77777777" w:rsidR="005D789E" w:rsidRPr="00F82763" w:rsidRDefault="005D789E" w:rsidP="00341257">
            <w:pPr>
              <w:pStyle w:val="ListParagraph"/>
              <w:numPr>
                <w:ilvl w:val="0"/>
                <w:numId w:val="4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Carbon dioxide emission per unit of value added</w:t>
            </w:r>
          </w:p>
          <w:p w14:paraId="7E9BE334" w14:textId="77777777" w:rsidR="005D789E" w:rsidRPr="00F82763" w:rsidRDefault="005D789E" w:rsidP="00341257">
            <w:pPr>
              <w:pStyle w:val="ListParagraph"/>
              <w:numPr>
                <w:ilvl w:val="0"/>
                <w:numId w:val="4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Change in water-use efficiency over time</w:t>
            </w:r>
          </w:p>
        </w:tc>
        <w:tc>
          <w:tcPr>
            <w:tcW w:w="2822" w:type="dxa"/>
            <w:noWrap/>
            <w:hideMark/>
          </w:tcPr>
          <w:p w14:paraId="3D68498B"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These indicators were added to the list of complementary indicators. They were previously associated with target 14 but are more directly relevant to target 16.</w:t>
            </w:r>
          </w:p>
        </w:tc>
      </w:tr>
      <w:tr w:rsidR="005D789E" w:rsidRPr="00F82763" w14:paraId="586735D8" w14:textId="77777777" w:rsidTr="0001342B">
        <w:tc>
          <w:tcPr>
            <w:tcW w:w="988" w:type="dxa"/>
            <w:noWrap/>
            <w:hideMark/>
          </w:tcPr>
          <w:p w14:paraId="22E1B10E"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17</w:t>
            </w:r>
          </w:p>
        </w:tc>
        <w:tc>
          <w:tcPr>
            <w:tcW w:w="3685" w:type="dxa"/>
            <w:noWrap/>
            <w:hideMark/>
          </w:tcPr>
          <w:p w14:paraId="47521836" w14:textId="77777777" w:rsidR="005D789E" w:rsidRPr="00F82763" w:rsidRDefault="005D789E" w:rsidP="0001342B">
            <w:pPr>
              <w:spacing w:after="120"/>
              <w:jc w:val="right"/>
              <w:rPr>
                <w:color w:val="000000"/>
                <w:sz w:val="20"/>
                <w:szCs w:val="20"/>
                <w:lang w:eastAsia="en-GB"/>
              </w:rPr>
            </w:pPr>
          </w:p>
        </w:tc>
        <w:tc>
          <w:tcPr>
            <w:tcW w:w="2693" w:type="dxa"/>
            <w:noWrap/>
            <w:hideMark/>
          </w:tcPr>
          <w:p w14:paraId="3377BD50" w14:textId="77777777" w:rsidR="005D789E" w:rsidRPr="00F82763" w:rsidRDefault="005D789E" w:rsidP="00F82763">
            <w:pPr>
              <w:spacing w:after="120"/>
              <w:jc w:val="left"/>
              <w:rPr>
                <w:sz w:val="20"/>
                <w:szCs w:val="20"/>
                <w:lang w:eastAsia="en-GB"/>
              </w:rPr>
            </w:pPr>
          </w:p>
        </w:tc>
        <w:tc>
          <w:tcPr>
            <w:tcW w:w="3699" w:type="dxa"/>
            <w:noWrap/>
            <w:hideMark/>
          </w:tcPr>
          <w:p w14:paraId="13A67CE8" w14:textId="77777777" w:rsidR="005D789E" w:rsidRPr="00F82763" w:rsidRDefault="005D789E" w:rsidP="00341257">
            <w:pPr>
              <w:pStyle w:val="ListParagraph"/>
              <w:numPr>
                <w:ilvl w:val="0"/>
                <w:numId w:val="5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that have the necessary biosafety legal and administrative measures in place</w:t>
            </w:r>
          </w:p>
          <w:p w14:paraId="751297C3" w14:textId="77777777" w:rsidR="005D789E" w:rsidRPr="00F82763" w:rsidRDefault="005D789E" w:rsidP="00341257">
            <w:pPr>
              <w:pStyle w:val="ListParagraph"/>
              <w:numPr>
                <w:ilvl w:val="0"/>
                <w:numId w:val="5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lastRenderedPageBreak/>
              <w:t>Number of countries that implement their biosafety measures</w:t>
            </w:r>
          </w:p>
          <w:p w14:paraId="6554F89E" w14:textId="77777777" w:rsidR="005D789E" w:rsidRPr="00F82763" w:rsidRDefault="005D789E" w:rsidP="00341257">
            <w:pPr>
              <w:pStyle w:val="ListParagraph"/>
              <w:numPr>
                <w:ilvl w:val="0"/>
                <w:numId w:val="5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that have the necessary measures and means for detection and identification of products of biotechnology</w:t>
            </w:r>
          </w:p>
          <w:p w14:paraId="07D2AB14" w14:textId="77777777" w:rsidR="005D789E" w:rsidRPr="00F82763" w:rsidRDefault="005D789E" w:rsidP="00341257">
            <w:pPr>
              <w:pStyle w:val="ListParagraph"/>
              <w:numPr>
                <w:ilvl w:val="0"/>
                <w:numId w:val="5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that carry out scientifically sound risk assessments to support biosafety decision-making</w:t>
            </w:r>
          </w:p>
          <w:p w14:paraId="37F9E466" w14:textId="77777777" w:rsidR="005D789E" w:rsidRPr="00F82763" w:rsidRDefault="005D789E" w:rsidP="00341257">
            <w:pPr>
              <w:pStyle w:val="ListParagraph"/>
              <w:numPr>
                <w:ilvl w:val="0"/>
                <w:numId w:val="5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that establish and implement risk management measures</w:t>
            </w:r>
          </w:p>
          <w:p w14:paraId="08BBF77F" w14:textId="77777777" w:rsidR="005D789E" w:rsidRPr="00F82763" w:rsidRDefault="005D789E" w:rsidP="00341257">
            <w:pPr>
              <w:pStyle w:val="ListParagraph"/>
              <w:numPr>
                <w:ilvl w:val="0"/>
                <w:numId w:val="5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with legal and technical measures for restoration and compensation</w:t>
            </w:r>
          </w:p>
          <w:p w14:paraId="2E127FD4" w14:textId="77777777" w:rsidR="005D789E" w:rsidRPr="00F82763" w:rsidRDefault="005D789E" w:rsidP="00341257">
            <w:pPr>
              <w:pStyle w:val="ListParagraph"/>
              <w:numPr>
                <w:ilvl w:val="0"/>
                <w:numId w:val="5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Percentage of Parties to the Nagoya – Kuala Lumpur Supplementary Protocol on Liability and Redress</w:t>
            </w:r>
          </w:p>
          <w:p w14:paraId="16BEC6CE" w14:textId="77777777" w:rsidR="005D789E" w:rsidRPr="00F82763" w:rsidRDefault="005D789E" w:rsidP="00341257">
            <w:pPr>
              <w:pStyle w:val="ListParagraph"/>
              <w:numPr>
                <w:ilvl w:val="0"/>
                <w:numId w:val="5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Percentage of countries with systems in place for restoration and compensation of damage to conservation and sustainable use of biological diversity</w:t>
            </w:r>
          </w:p>
          <w:p w14:paraId="2FDD77B2" w14:textId="77777777" w:rsidR="005D789E" w:rsidRPr="00F82763" w:rsidRDefault="005D789E" w:rsidP="00341257">
            <w:pPr>
              <w:pStyle w:val="ListParagraph"/>
              <w:numPr>
                <w:ilvl w:val="0"/>
                <w:numId w:val="5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that establish and implement risk management measures</w:t>
            </w:r>
          </w:p>
          <w:p w14:paraId="5E45BD9B" w14:textId="77777777" w:rsidR="005D789E" w:rsidRPr="00F82763" w:rsidRDefault="005D789E" w:rsidP="00341257">
            <w:pPr>
              <w:pStyle w:val="ListParagraph"/>
              <w:numPr>
                <w:ilvl w:val="0"/>
                <w:numId w:val="51"/>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with mechanisms to facilitate the sharing of and access to information on potential adverse impacts of biotechnology on biodiversity and human health</w:t>
            </w:r>
          </w:p>
        </w:tc>
        <w:tc>
          <w:tcPr>
            <w:tcW w:w="2822" w:type="dxa"/>
            <w:noWrap/>
            <w:hideMark/>
          </w:tcPr>
          <w:p w14:paraId="3487CA43"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lastRenderedPageBreak/>
              <w:t xml:space="preserve">These indicators were removed from the list of complementary indicators in response to the </w:t>
            </w:r>
            <w:r w:rsidRPr="00F82763">
              <w:rPr>
                <w:color w:val="000000"/>
                <w:sz w:val="20"/>
                <w:szCs w:val="20"/>
                <w:lang w:eastAsia="en-GB"/>
              </w:rPr>
              <w:lastRenderedPageBreak/>
              <w:t xml:space="preserve">Report of the online discussions of the Liaison Group on the Cartagena Protocol on Biosafety on the monitoring framework for the Kunming-Montreal Global Biodiversity Framework as it relates to Target 17 (information document CBD/SBSTTA/26/INF/13). </w:t>
            </w:r>
          </w:p>
        </w:tc>
      </w:tr>
      <w:tr w:rsidR="005D789E" w:rsidRPr="00F82763" w14:paraId="666357A1" w14:textId="77777777" w:rsidTr="0001342B">
        <w:tc>
          <w:tcPr>
            <w:tcW w:w="988" w:type="dxa"/>
            <w:vMerge w:val="restart"/>
            <w:noWrap/>
            <w:hideMark/>
          </w:tcPr>
          <w:p w14:paraId="0A898094"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lastRenderedPageBreak/>
              <w:t>18</w:t>
            </w:r>
          </w:p>
        </w:tc>
        <w:tc>
          <w:tcPr>
            <w:tcW w:w="3685" w:type="dxa"/>
            <w:noWrap/>
            <w:hideMark/>
          </w:tcPr>
          <w:p w14:paraId="581670D3" w14:textId="77777777" w:rsidR="005D789E" w:rsidRPr="00F82763" w:rsidRDefault="005D789E" w:rsidP="00CC0D18">
            <w:pPr>
              <w:pStyle w:val="ListParagraph"/>
              <w:numPr>
                <w:ilvl w:val="0"/>
                <w:numId w:val="53"/>
              </w:numPr>
              <w:tabs>
                <w:tab w:val="clear" w:pos="567"/>
                <w:tab w:val="clear" w:pos="1134"/>
                <w:tab w:val="clear" w:pos="1701"/>
                <w:tab w:val="clear" w:pos="2268"/>
              </w:tabs>
              <w:spacing w:after="120"/>
              <w:jc w:val="left"/>
              <w:rPr>
                <w:sz w:val="20"/>
                <w:szCs w:val="20"/>
                <w:lang w:eastAsia="en-GB"/>
              </w:rPr>
            </w:pPr>
            <w:r w:rsidRPr="00F82763">
              <w:rPr>
                <w:sz w:val="20"/>
                <w:szCs w:val="20"/>
              </w:rPr>
              <w:t>Value of subsidies and other incentives harmful to biodiversity, that are redirected, repurposed or eliminated</w:t>
            </w:r>
          </w:p>
        </w:tc>
        <w:tc>
          <w:tcPr>
            <w:tcW w:w="2693" w:type="dxa"/>
            <w:noWrap/>
            <w:hideMark/>
          </w:tcPr>
          <w:p w14:paraId="6FF33E4B" w14:textId="77777777" w:rsidR="005D789E" w:rsidRPr="00F82763" w:rsidRDefault="005D789E" w:rsidP="00F82763">
            <w:pPr>
              <w:spacing w:after="120"/>
              <w:jc w:val="left"/>
              <w:rPr>
                <w:color w:val="FF0000"/>
                <w:sz w:val="20"/>
                <w:szCs w:val="20"/>
                <w:lang w:eastAsia="en-GB"/>
              </w:rPr>
            </w:pPr>
            <w:r w:rsidRPr="00F82763">
              <w:rPr>
                <w:color w:val="000000"/>
                <w:sz w:val="20"/>
                <w:szCs w:val="20"/>
                <w:lang w:eastAsia="en-GB"/>
              </w:rPr>
              <w:t xml:space="preserve">This indicator was removed from the list of component indicators as it does not currently have an established methodology and taking into account the work of the </w:t>
            </w:r>
            <w:r w:rsidRPr="00F82763">
              <w:rPr>
                <w:sz w:val="20"/>
                <w:szCs w:val="20"/>
              </w:rPr>
              <w:t xml:space="preserve">Technical Expert Group on Financial Reporting and the </w:t>
            </w:r>
            <w:r w:rsidRPr="00F82763">
              <w:rPr>
                <w:sz w:val="20"/>
                <w:szCs w:val="20"/>
              </w:rPr>
              <w:lastRenderedPageBreak/>
              <w:t>background note on Headline indicator D.3 (information document  CBD/SBSTTA/26/INF/20)</w:t>
            </w:r>
          </w:p>
        </w:tc>
        <w:tc>
          <w:tcPr>
            <w:tcW w:w="3699" w:type="dxa"/>
            <w:noWrap/>
            <w:hideMark/>
          </w:tcPr>
          <w:p w14:paraId="61A9B5CF" w14:textId="77777777" w:rsidR="005D789E" w:rsidRPr="00F82763" w:rsidRDefault="005D789E" w:rsidP="00341257">
            <w:pPr>
              <w:pStyle w:val="ListParagraph"/>
              <w:numPr>
                <w:ilvl w:val="0"/>
                <w:numId w:val="52"/>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lastRenderedPageBreak/>
              <w:t>Number of countries with biodiversity-relevant taxes</w:t>
            </w:r>
          </w:p>
          <w:p w14:paraId="46B0BC10" w14:textId="77777777" w:rsidR="005D789E" w:rsidRPr="00F82763" w:rsidRDefault="005D789E" w:rsidP="00341257">
            <w:pPr>
              <w:pStyle w:val="ListParagraph"/>
              <w:numPr>
                <w:ilvl w:val="0"/>
                <w:numId w:val="52"/>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Number of countries with biodiversity-relevant charges and fees</w:t>
            </w:r>
          </w:p>
          <w:p w14:paraId="052B80F1" w14:textId="77777777" w:rsidR="005D789E" w:rsidRPr="00F82763" w:rsidRDefault="005D789E" w:rsidP="00341257">
            <w:pPr>
              <w:pStyle w:val="ListParagraph"/>
              <w:numPr>
                <w:ilvl w:val="0"/>
                <w:numId w:val="52"/>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Number of countries with biodiversity-relevant tradable permit schemes</w:t>
            </w:r>
          </w:p>
        </w:tc>
        <w:tc>
          <w:tcPr>
            <w:tcW w:w="2822" w:type="dxa"/>
            <w:noWrap/>
            <w:hideMark/>
          </w:tcPr>
          <w:p w14:paraId="70FE49D5"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These indicators were moved to component indicators given their level of detail</w:t>
            </w:r>
          </w:p>
        </w:tc>
      </w:tr>
      <w:tr w:rsidR="005D789E" w:rsidRPr="00F82763" w14:paraId="060895C5" w14:textId="77777777" w:rsidTr="0001342B">
        <w:tc>
          <w:tcPr>
            <w:tcW w:w="988" w:type="dxa"/>
            <w:vMerge/>
            <w:noWrap/>
            <w:hideMark/>
          </w:tcPr>
          <w:p w14:paraId="0C25A105" w14:textId="77777777" w:rsidR="005D789E" w:rsidRPr="00F82763" w:rsidRDefault="005D789E" w:rsidP="0001342B">
            <w:pPr>
              <w:spacing w:after="120"/>
              <w:jc w:val="center"/>
              <w:rPr>
                <w:color w:val="000000"/>
                <w:sz w:val="20"/>
                <w:szCs w:val="20"/>
                <w:lang w:eastAsia="en-GB"/>
              </w:rPr>
            </w:pPr>
          </w:p>
        </w:tc>
        <w:tc>
          <w:tcPr>
            <w:tcW w:w="3685" w:type="dxa"/>
            <w:noWrap/>
            <w:hideMark/>
          </w:tcPr>
          <w:p w14:paraId="1A9EF504" w14:textId="77777777" w:rsidR="005D789E" w:rsidRPr="00F82763" w:rsidRDefault="005D789E" w:rsidP="00CC0D18">
            <w:pPr>
              <w:pStyle w:val="ListParagraph"/>
              <w:numPr>
                <w:ilvl w:val="0"/>
                <w:numId w:val="53"/>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[Monetary value of biodiversity-positive subsidies]</w:t>
            </w:r>
          </w:p>
          <w:p w14:paraId="5F2A56C5" w14:textId="77777777" w:rsidR="005D789E" w:rsidRPr="00F82763" w:rsidRDefault="005D789E" w:rsidP="00CC0D18">
            <w:pPr>
              <w:pStyle w:val="ListParagraph"/>
              <w:numPr>
                <w:ilvl w:val="0"/>
                <w:numId w:val="53"/>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Monetary value of payments for ecosystem services</w:t>
            </w:r>
          </w:p>
          <w:p w14:paraId="764FA5DF" w14:textId="77777777" w:rsidR="005D789E" w:rsidRPr="00F82763" w:rsidRDefault="005D789E" w:rsidP="00CC0D18">
            <w:pPr>
              <w:pStyle w:val="ListParagraph"/>
              <w:numPr>
                <w:ilvl w:val="0"/>
                <w:numId w:val="53"/>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Monetary value of biodiversity offsets</w:t>
            </w:r>
          </w:p>
          <w:p w14:paraId="689B41D6" w14:textId="77777777" w:rsidR="005D789E" w:rsidRPr="00F82763" w:rsidRDefault="005D789E" w:rsidP="00CC0D18">
            <w:pPr>
              <w:pStyle w:val="ListParagraph"/>
              <w:numPr>
                <w:ilvl w:val="0"/>
                <w:numId w:val="53"/>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other positive incentives in place for biodiversity (by type) ]</w:t>
            </w:r>
          </w:p>
          <w:p w14:paraId="2739A940" w14:textId="77777777" w:rsidR="005D789E" w:rsidRPr="00F82763" w:rsidRDefault="005D789E" w:rsidP="00CC0D18">
            <w:pPr>
              <w:pStyle w:val="ListParagraph"/>
              <w:numPr>
                <w:ilvl w:val="0"/>
                <w:numId w:val="53"/>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[Monetary value of other positive incentives in place for biodiversity]</w:t>
            </w:r>
          </w:p>
        </w:tc>
        <w:tc>
          <w:tcPr>
            <w:tcW w:w="2693" w:type="dxa"/>
            <w:noWrap/>
            <w:hideMark/>
          </w:tcPr>
          <w:p w14:paraId="6A1ED56A"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These indicators were added to the list of complementary indicators, in response to the work of the </w:t>
            </w:r>
            <w:r w:rsidRPr="00F82763">
              <w:rPr>
                <w:sz w:val="20"/>
                <w:szCs w:val="20"/>
              </w:rPr>
              <w:t>Technical Expert Group on Financial Reporting and the background note on Headline indicator D.3 (information document  CBD/SBSTTA/26/INF/20)</w:t>
            </w:r>
          </w:p>
          <w:p w14:paraId="3BEE2331" w14:textId="77777777" w:rsidR="005D789E" w:rsidRPr="00F82763" w:rsidRDefault="005D789E" w:rsidP="00F82763">
            <w:pPr>
              <w:spacing w:after="120"/>
              <w:jc w:val="left"/>
              <w:rPr>
                <w:color w:val="000000"/>
                <w:sz w:val="20"/>
                <w:szCs w:val="20"/>
                <w:lang w:eastAsia="en-GB"/>
              </w:rPr>
            </w:pPr>
          </w:p>
        </w:tc>
        <w:tc>
          <w:tcPr>
            <w:tcW w:w="3699" w:type="dxa"/>
            <w:noWrap/>
            <w:hideMark/>
          </w:tcPr>
          <w:p w14:paraId="39C8E6EB" w14:textId="77777777" w:rsidR="005D789E" w:rsidRPr="00F82763" w:rsidRDefault="005D789E" w:rsidP="00341257">
            <w:pPr>
              <w:pStyle w:val="ListParagraph"/>
              <w:numPr>
                <w:ilvl w:val="0"/>
                <w:numId w:val="52"/>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Trends in potentially environmentally harmful elements of government support to agriculture (producer support estimate)</w:t>
            </w:r>
          </w:p>
          <w:p w14:paraId="6B4F9039" w14:textId="77777777" w:rsidR="005D789E" w:rsidRPr="00F82763" w:rsidRDefault="005D789E" w:rsidP="00341257">
            <w:pPr>
              <w:pStyle w:val="ListParagraph"/>
              <w:numPr>
                <w:ilvl w:val="0"/>
                <w:numId w:val="52"/>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Trends in the number and value of government fossil fuel support measures</w:t>
            </w:r>
          </w:p>
          <w:p w14:paraId="665CC627" w14:textId="77777777" w:rsidR="005D789E" w:rsidRPr="00F82763" w:rsidRDefault="005D789E" w:rsidP="00341257">
            <w:pPr>
              <w:pStyle w:val="ListParagraph"/>
              <w:numPr>
                <w:ilvl w:val="0"/>
                <w:numId w:val="52"/>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Amount of fossil-fuel subsidies per unit of gross domestic product (production and consumption)</w:t>
            </w:r>
          </w:p>
        </w:tc>
        <w:tc>
          <w:tcPr>
            <w:tcW w:w="2822" w:type="dxa"/>
            <w:noWrap/>
            <w:hideMark/>
          </w:tcPr>
          <w:p w14:paraId="102AB24B" w14:textId="77777777" w:rsidR="005D789E" w:rsidRPr="00F82763" w:rsidRDefault="005D789E" w:rsidP="00F82763">
            <w:pPr>
              <w:spacing w:after="120"/>
              <w:jc w:val="left"/>
              <w:rPr>
                <w:sz w:val="20"/>
                <w:szCs w:val="20"/>
                <w:lang w:eastAsia="en-GB"/>
              </w:rPr>
            </w:pPr>
            <w:r w:rsidRPr="00F82763">
              <w:rPr>
                <w:color w:val="000000"/>
                <w:sz w:val="20"/>
                <w:szCs w:val="20"/>
                <w:lang w:eastAsia="en-GB"/>
              </w:rPr>
              <w:t xml:space="preserve">These indicators were removed from the list of complementary indicators as they are </w:t>
            </w:r>
            <w:r w:rsidRPr="00F82763">
              <w:rPr>
                <w:sz w:val="20"/>
                <w:szCs w:val="20"/>
                <w:lang w:eastAsia="en-GB"/>
              </w:rPr>
              <w:t xml:space="preserve">not relevant to the target and </w:t>
            </w:r>
            <w:r w:rsidRPr="00F82763">
              <w:rPr>
                <w:color w:val="000000"/>
                <w:sz w:val="20"/>
                <w:szCs w:val="20"/>
                <w:lang w:eastAsia="en-GB"/>
              </w:rPr>
              <w:t xml:space="preserve">taking into account the work of the </w:t>
            </w:r>
            <w:r w:rsidRPr="00F82763">
              <w:rPr>
                <w:sz w:val="20"/>
                <w:szCs w:val="20"/>
              </w:rPr>
              <w:t>Technical Expert Group on Financial Reporting and the background note on Headline indicator D.3 (information document  CBD/SBSTTA/26/INF/20)</w:t>
            </w:r>
          </w:p>
          <w:p w14:paraId="51069ED8" w14:textId="77777777" w:rsidR="005D789E" w:rsidRPr="00F82763" w:rsidRDefault="005D789E" w:rsidP="00F82763">
            <w:pPr>
              <w:spacing w:after="120"/>
              <w:jc w:val="left"/>
              <w:rPr>
                <w:color w:val="000000"/>
                <w:sz w:val="20"/>
                <w:szCs w:val="20"/>
                <w:lang w:eastAsia="en-GB"/>
              </w:rPr>
            </w:pPr>
          </w:p>
        </w:tc>
      </w:tr>
      <w:tr w:rsidR="005D789E" w:rsidRPr="00F82763" w14:paraId="51C3CB55" w14:textId="77777777" w:rsidTr="0001342B">
        <w:tc>
          <w:tcPr>
            <w:tcW w:w="988" w:type="dxa"/>
            <w:vMerge w:val="restart"/>
            <w:noWrap/>
            <w:hideMark/>
          </w:tcPr>
          <w:p w14:paraId="12665D1E"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19</w:t>
            </w:r>
          </w:p>
        </w:tc>
        <w:tc>
          <w:tcPr>
            <w:tcW w:w="3685" w:type="dxa"/>
            <w:vMerge w:val="restart"/>
            <w:noWrap/>
            <w:hideMark/>
          </w:tcPr>
          <w:p w14:paraId="7C0F045D" w14:textId="77777777" w:rsidR="005D789E" w:rsidRPr="00F82763" w:rsidRDefault="005D789E" w:rsidP="0001342B">
            <w:pPr>
              <w:spacing w:after="120"/>
              <w:jc w:val="right"/>
              <w:rPr>
                <w:color w:val="000000"/>
                <w:sz w:val="20"/>
                <w:szCs w:val="20"/>
                <w:lang w:eastAsia="en-GB"/>
              </w:rPr>
            </w:pPr>
          </w:p>
        </w:tc>
        <w:tc>
          <w:tcPr>
            <w:tcW w:w="2693" w:type="dxa"/>
            <w:vMerge w:val="restart"/>
            <w:noWrap/>
            <w:hideMark/>
          </w:tcPr>
          <w:p w14:paraId="67275407" w14:textId="77777777" w:rsidR="005D789E" w:rsidRPr="00F82763" w:rsidRDefault="005D789E" w:rsidP="00F82763">
            <w:pPr>
              <w:spacing w:after="120"/>
              <w:jc w:val="left"/>
              <w:rPr>
                <w:sz w:val="20"/>
                <w:szCs w:val="20"/>
                <w:lang w:eastAsia="en-GB"/>
              </w:rPr>
            </w:pPr>
          </w:p>
        </w:tc>
        <w:tc>
          <w:tcPr>
            <w:tcW w:w="3699" w:type="dxa"/>
            <w:noWrap/>
            <w:hideMark/>
          </w:tcPr>
          <w:p w14:paraId="6ACF6E47" w14:textId="77777777" w:rsidR="005D789E" w:rsidRPr="00F82763" w:rsidRDefault="005D789E" w:rsidP="00341257">
            <w:pPr>
              <w:pStyle w:val="ListParagraph"/>
              <w:numPr>
                <w:ilvl w:val="0"/>
                <w:numId w:val="49"/>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 xml:space="preserve">Amount of funding provided through the Global Environment Facility and allocated to the biodiversity focal area </w:t>
            </w:r>
          </w:p>
          <w:p w14:paraId="32C67C8D" w14:textId="77777777" w:rsidR="005D789E" w:rsidRPr="00F82763" w:rsidRDefault="005D789E" w:rsidP="00341257">
            <w:pPr>
              <w:pStyle w:val="ListParagraph"/>
              <w:numPr>
                <w:ilvl w:val="0"/>
                <w:numId w:val="49"/>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Amount and composition of biodiversity-related finance reported to the OECD Creditor reporting system</w:t>
            </w:r>
          </w:p>
          <w:p w14:paraId="03A4F04A" w14:textId="77777777" w:rsidR="005D789E" w:rsidRPr="00F82763" w:rsidRDefault="005D789E" w:rsidP="00341257">
            <w:pPr>
              <w:pStyle w:val="ListParagraph"/>
              <w:numPr>
                <w:ilvl w:val="0"/>
                <w:numId w:val="49"/>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Dollar value of financial and technical assistance (including through North-South, South-South and triangular cooperation) committed to developing countries</w:t>
            </w:r>
          </w:p>
          <w:p w14:paraId="69A2E9CC" w14:textId="77777777" w:rsidR="005D789E" w:rsidRPr="00F82763" w:rsidRDefault="005D789E" w:rsidP="00341257">
            <w:pPr>
              <w:pStyle w:val="ListParagraph"/>
              <w:numPr>
                <w:ilvl w:val="0"/>
                <w:numId w:val="49"/>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Dollar value of all resources made available to strengthen statistical capacity in developing countries</w:t>
            </w:r>
          </w:p>
          <w:p w14:paraId="29F029AD" w14:textId="77777777" w:rsidR="005D789E" w:rsidRPr="00F82763" w:rsidRDefault="005D789E" w:rsidP="00341257">
            <w:pPr>
              <w:pStyle w:val="ListParagraph"/>
              <w:numPr>
                <w:ilvl w:val="0"/>
                <w:numId w:val="49"/>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Amount of biodiversity-related philanthropic funding</w:t>
            </w:r>
          </w:p>
          <w:p w14:paraId="7D7BA145" w14:textId="77777777" w:rsidR="005D789E" w:rsidRPr="00F82763" w:rsidRDefault="005D789E" w:rsidP="00341257">
            <w:pPr>
              <w:pStyle w:val="ListParagraph"/>
              <w:numPr>
                <w:ilvl w:val="0"/>
                <w:numId w:val="49"/>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lastRenderedPageBreak/>
              <w:t>Number of countries (and number of instruments) with payments for ecosystem services (PES) programmes</w:t>
            </w:r>
          </w:p>
        </w:tc>
        <w:tc>
          <w:tcPr>
            <w:tcW w:w="2822" w:type="dxa"/>
            <w:noWrap/>
            <w:hideMark/>
          </w:tcPr>
          <w:p w14:paraId="0AE6C297" w14:textId="77777777" w:rsidR="005D789E" w:rsidRPr="00F82763" w:rsidRDefault="005D789E" w:rsidP="00F82763">
            <w:pPr>
              <w:spacing w:after="120"/>
              <w:jc w:val="left"/>
              <w:rPr>
                <w:color w:val="FF0000"/>
                <w:sz w:val="20"/>
                <w:szCs w:val="20"/>
                <w:lang w:eastAsia="en-GB"/>
              </w:rPr>
            </w:pPr>
            <w:r w:rsidRPr="00F82763">
              <w:rPr>
                <w:color w:val="000000"/>
                <w:sz w:val="20"/>
                <w:szCs w:val="20"/>
                <w:lang w:eastAsia="en-GB"/>
              </w:rPr>
              <w:lastRenderedPageBreak/>
              <w:t xml:space="preserve">These indicators were removed from the list of complementary indicators as they are </w:t>
            </w:r>
            <w:r w:rsidRPr="00F82763">
              <w:rPr>
                <w:sz w:val="20"/>
                <w:szCs w:val="20"/>
                <w:lang w:eastAsia="en-GB"/>
              </w:rPr>
              <w:t xml:space="preserve">not relevant to the target and </w:t>
            </w:r>
            <w:r w:rsidRPr="00F82763">
              <w:rPr>
                <w:color w:val="000000"/>
                <w:sz w:val="20"/>
                <w:szCs w:val="20"/>
                <w:lang w:eastAsia="en-GB"/>
              </w:rPr>
              <w:t xml:space="preserve">taking into account the work of the </w:t>
            </w:r>
            <w:r w:rsidRPr="00F82763">
              <w:rPr>
                <w:sz w:val="20"/>
                <w:szCs w:val="20"/>
              </w:rPr>
              <w:t>Technical Expert Group on Financial Reporting and the background note on Headline indicator D.3 (information document CBD/SBSTTA/26/INF/20)</w:t>
            </w:r>
          </w:p>
        </w:tc>
      </w:tr>
      <w:tr w:rsidR="005D789E" w:rsidRPr="00F82763" w14:paraId="4B9CA83F" w14:textId="77777777" w:rsidTr="0001342B">
        <w:tc>
          <w:tcPr>
            <w:tcW w:w="988" w:type="dxa"/>
            <w:vMerge/>
            <w:noWrap/>
            <w:hideMark/>
          </w:tcPr>
          <w:p w14:paraId="5F5C69B9" w14:textId="77777777" w:rsidR="005D789E" w:rsidRPr="00F82763" w:rsidRDefault="005D789E" w:rsidP="0001342B">
            <w:pPr>
              <w:spacing w:after="120"/>
              <w:jc w:val="center"/>
              <w:rPr>
                <w:color w:val="000000"/>
                <w:sz w:val="20"/>
                <w:szCs w:val="20"/>
                <w:lang w:eastAsia="en-GB"/>
              </w:rPr>
            </w:pPr>
          </w:p>
        </w:tc>
        <w:tc>
          <w:tcPr>
            <w:tcW w:w="3685" w:type="dxa"/>
            <w:vMerge/>
            <w:noWrap/>
            <w:hideMark/>
          </w:tcPr>
          <w:p w14:paraId="7750C2FC" w14:textId="77777777" w:rsidR="005D789E" w:rsidRPr="00F82763" w:rsidRDefault="005D789E" w:rsidP="0001342B">
            <w:pPr>
              <w:spacing w:after="120"/>
              <w:jc w:val="right"/>
              <w:rPr>
                <w:color w:val="000000"/>
                <w:sz w:val="20"/>
                <w:szCs w:val="20"/>
                <w:lang w:eastAsia="en-GB"/>
              </w:rPr>
            </w:pPr>
          </w:p>
        </w:tc>
        <w:tc>
          <w:tcPr>
            <w:tcW w:w="2693" w:type="dxa"/>
            <w:vMerge/>
            <w:noWrap/>
            <w:hideMark/>
          </w:tcPr>
          <w:p w14:paraId="70552326" w14:textId="77777777" w:rsidR="005D789E" w:rsidRPr="00F82763" w:rsidRDefault="005D789E" w:rsidP="00F82763">
            <w:pPr>
              <w:spacing w:after="120"/>
              <w:jc w:val="left"/>
              <w:rPr>
                <w:sz w:val="20"/>
                <w:szCs w:val="20"/>
                <w:lang w:eastAsia="en-GB"/>
              </w:rPr>
            </w:pPr>
          </w:p>
        </w:tc>
        <w:tc>
          <w:tcPr>
            <w:tcW w:w="3699" w:type="dxa"/>
            <w:noWrap/>
            <w:hideMark/>
          </w:tcPr>
          <w:p w14:paraId="0D324E56" w14:textId="77777777" w:rsidR="005D789E" w:rsidRPr="00F82763" w:rsidRDefault="005D789E" w:rsidP="00341257">
            <w:pPr>
              <w:pStyle w:val="ListParagraph"/>
              <w:numPr>
                <w:ilvl w:val="0"/>
                <w:numId w:val="5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Foreign direct investment, official development assistance and South-South cooperation </w:t>
            </w:r>
          </w:p>
          <w:p w14:paraId="5DF3F183" w14:textId="77777777" w:rsidR="005D789E" w:rsidRPr="00F82763" w:rsidRDefault="005D789E" w:rsidP="00341257">
            <w:pPr>
              <w:pStyle w:val="ListParagraph"/>
              <w:numPr>
                <w:ilvl w:val="0"/>
                <w:numId w:val="50"/>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countries that have (a) assessed values of biodiversity in accordance with the Convention, (b) identified and reported funding needs, gaps and priorities, (c) developed national financial plans for biodiversity, (d) been provided with the necessary funding and capacity building to undertake the above activities</w:t>
            </w:r>
          </w:p>
        </w:tc>
        <w:tc>
          <w:tcPr>
            <w:tcW w:w="2822" w:type="dxa"/>
            <w:noWrap/>
            <w:hideMark/>
          </w:tcPr>
          <w:p w14:paraId="7285183C"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These indicators were removed from the list of complementary indicators as they do not currently have an established methodology</w:t>
            </w:r>
          </w:p>
          <w:p w14:paraId="76FFBA58" w14:textId="77777777" w:rsidR="005D789E" w:rsidRPr="00F82763" w:rsidRDefault="005D789E" w:rsidP="00F82763">
            <w:pPr>
              <w:spacing w:after="120"/>
              <w:jc w:val="left"/>
              <w:rPr>
                <w:color w:val="000000"/>
                <w:sz w:val="20"/>
                <w:szCs w:val="20"/>
                <w:lang w:eastAsia="en-GB"/>
              </w:rPr>
            </w:pPr>
          </w:p>
        </w:tc>
      </w:tr>
      <w:tr w:rsidR="005D789E" w:rsidRPr="00F82763" w14:paraId="08F06F17" w14:textId="77777777" w:rsidTr="0001342B">
        <w:tc>
          <w:tcPr>
            <w:tcW w:w="988" w:type="dxa"/>
            <w:noWrap/>
            <w:hideMark/>
          </w:tcPr>
          <w:p w14:paraId="53EF507A"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20</w:t>
            </w:r>
          </w:p>
        </w:tc>
        <w:tc>
          <w:tcPr>
            <w:tcW w:w="3685" w:type="dxa"/>
            <w:noWrap/>
            <w:hideMark/>
          </w:tcPr>
          <w:p w14:paraId="1EEF3F20" w14:textId="77777777" w:rsidR="005D789E" w:rsidRPr="00F82763" w:rsidRDefault="005D789E" w:rsidP="00CC0D18">
            <w:pPr>
              <w:pStyle w:val="ListParagraph"/>
              <w:numPr>
                <w:ilvl w:val="0"/>
                <w:numId w:val="47"/>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Total amount of funding for developing countries to promote the development, transfer, dissemination and diffusion of environmentally sound technologies</w:t>
            </w:r>
          </w:p>
        </w:tc>
        <w:tc>
          <w:tcPr>
            <w:tcW w:w="2693" w:type="dxa"/>
            <w:noWrap/>
            <w:hideMark/>
          </w:tcPr>
          <w:p w14:paraId="5B556A31"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This indicator was added to the list of component indicators. It is SDG indicator 17.7.1. It is also included under Goal D. </w:t>
            </w:r>
          </w:p>
          <w:p w14:paraId="76D7C326" w14:textId="77777777" w:rsidR="005D789E" w:rsidRPr="00F82763" w:rsidRDefault="005D789E" w:rsidP="00F82763">
            <w:pPr>
              <w:spacing w:after="120"/>
              <w:jc w:val="left"/>
              <w:rPr>
                <w:color w:val="000000"/>
                <w:sz w:val="20"/>
                <w:szCs w:val="20"/>
                <w:lang w:eastAsia="en-GB"/>
              </w:rPr>
            </w:pPr>
          </w:p>
        </w:tc>
        <w:tc>
          <w:tcPr>
            <w:tcW w:w="3699" w:type="dxa"/>
            <w:noWrap/>
            <w:hideMark/>
          </w:tcPr>
          <w:p w14:paraId="4E66717B" w14:textId="77777777" w:rsidR="005D789E" w:rsidRPr="00F82763" w:rsidRDefault="005D789E" w:rsidP="00341257">
            <w:pPr>
              <w:pStyle w:val="ListParagraph"/>
              <w:numPr>
                <w:ilvl w:val="0"/>
                <w:numId w:val="4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researchers per population</w:t>
            </w:r>
          </w:p>
          <w:p w14:paraId="4B1C4C15" w14:textId="77777777" w:rsidR="005D789E" w:rsidRPr="00F82763" w:rsidRDefault="005D789E" w:rsidP="00341257">
            <w:pPr>
              <w:pStyle w:val="ListParagraph"/>
              <w:numPr>
                <w:ilvl w:val="0"/>
                <w:numId w:val="4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Joint scientific papers published (in Ocean Biodiversity Information System) by sector</w:t>
            </w:r>
          </w:p>
          <w:p w14:paraId="179F97A6" w14:textId="77777777" w:rsidR="005D789E" w:rsidRPr="00F82763" w:rsidRDefault="005D789E" w:rsidP="00341257">
            <w:pPr>
              <w:pStyle w:val="ListParagraph"/>
              <w:numPr>
                <w:ilvl w:val="0"/>
                <w:numId w:val="4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Proportion of total research budget allocated to research in the field of marine technology</w:t>
            </w:r>
          </w:p>
          <w:p w14:paraId="608982DC" w14:textId="77777777" w:rsidR="005D789E" w:rsidRPr="00F82763" w:rsidRDefault="005D789E" w:rsidP="00341257">
            <w:pPr>
              <w:pStyle w:val="ListParagraph"/>
              <w:numPr>
                <w:ilvl w:val="0"/>
                <w:numId w:val="4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Volume of official development assistance flows for scholarships by sector and type of study</w:t>
            </w:r>
          </w:p>
          <w:p w14:paraId="166E1DAC" w14:textId="77777777" w:rsidR="005D789E" w:rsidRPr="00F82763" w:rsidRDefault="005D789E" w:rsidP="00341257">
            <w:pPr>
              <w:pStyle w:val="ListParagraph"/>
              <w:numPr>
                <w:ilvl w:val="0"/>
                <w:numId w:val="4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Global imports of information and communication technology goods as presented by bilateral trade flows by information and communication technology goods categories</w:t>
            </w:r>
          </w:p>
          <w:p w14:paraId="19750A9B" w14:textId="77777777" w:rsidR="005D789E" w:rsidRPr="00F82763" w:rsidRDefault="005D789E" w:rsidP="00341257">
            <w:pPr>
              <w:pStyle w:val="ListParagraph"/>
              <w:numPr>
                <w:ilvl w:val="0"/>
                <w:numId w:val="48"/>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Total amount of funding for developing countries to promote the development, transfer, dissemination and diffusion of environmentally sound technologies</w:t>
            </w:r>
          </w:p>
        </w:tc>
        <w:tc>
          <w:tcPr>
            <w:tcW w:w="2822" w:type="dxa"/>
            <w:noWrap/>
            <w:hideMark/>
          </w:tcPr>
          <w:p w14:paraId="3A249BD9"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These indicators were added to the list of complementary indicators from Goal D. They are more directly related to the target.</w:t>
            </w:r>
          </w:p>
          <w:p w14:paraId="297BAEDF" w14:textId="77777777" w:rsidR="005D789E" w:rsidRPr="00F82763" w:rsidRDefault="005D789E" w:rsidP="00F82763">
            <w:pPr>
              <w:spacing w:after="120"/>
              <w:jc w:val="left"/>
              <w:rPr>
                <w:sz w:val="20"/>
                <w:szCs w:val="20"/>
                <w:lang w:eastAsia="en-GB"/>
              </w:rPr>
            </w:pPr>
          </w:p>
        </w:tc>
      </w:tr>
      <w:tr w:rsidR="005D789E" w:rsidRPr="00F82763" w14:paraId="7EA84F48" w14:textId="77777777" w:rsidTr="0001342B">
        <w:tc>
          <w:tcPr>
            <w:tcW w:w="988" w:type="dxa"/>
            <w:noWrap/>
            <w:hideMark/>
          </w:tcPr>
          <w:p w14:paraId="0AE2832D"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lastRenderedPageBreak/>
              <w:t>21</w:t>
            </w:r>
          </w:p>
        </w:tc>
        <w:tc>
          <w:tcPr>
            <w:tcW w:w="3685" w:type="dxa"/>
            <w:noWrap/>
            <w:hideMark/>
          </w:tcPr>
          <w:p w14:paraId="2ECF0335" w14:textId="77777777" w:rsidR="005D789E" w:rsidRPr="00F82763" w:rsidRDefault="005D789E" w:rsidP="00CC0D18">
            <w:pPr>
              <w:pStyle w:val="ListParagraph"/>
              <w:numPr>
                <w:ilvl w:val="0"/>
                <w:numId w:val="44"/>
              </w:numPr>
              <w:tabs>
                <w:tab w:val="clear" w:pos="567"/>
                <w:tab w:val="clear" w:pos="1134"/>
                <w:tab w:val="clear" w:pos="1701"/>
                <w:tab w:val="clear" w:pos="2268"/>
              </w:tabs>
              <w:spacing w:after="120"/>
              <w:jc w:val="left"/>
              <w:rPr>
                <w:sz w:val="20"/>
                <w:szCs w:val="20"/>
                <w:lang w:eastAsia="en-GB"/>
              </w:rPr>
            </w:pPr>
            <w:r w:rsidRPr="00F82763">
              <w:rPr>
                <w:sz w:val="20"/>
                <w:szCs w:val="20"/>
                <w:lang w:eastAsia="en-GB"/>
              </w:rPr>
              <w:t>Extent to which (a) global citizenship education and (b) education for sustainable development, including gender equality and human rights, are mainstreamed at all levels in: (</w:t>
            </w:r>
            <w:proofErr w:type="spellStart"/>
            <w:r w:rsidRPr="00F82763">
              <w:rPr>
                <w:sz w:val="20"/>
                <w:szCs w:val="20"/>
                <w:lang w:eastAsia="en-GB"/>
              </w:rPr>
              <w:t>i</w:t>
            </w:r>
            <w:proofErr w:type="spellEnd"/>
            <w:r w:rsidRPr="00F82763">
              <w:rPr>
                <w:sz w:val="20"/>
                <w:szCs w:val="20"/>
                <w:lang w:eastAsia="en-GB"/>
              </w:rPr>
              <w:t xml:space="preserve">) national education policies, (ii) curricula, (iii) teacher education and (iv) student assessments </w:t>
            </w:r>
          </w:p>
        </w:tc>
        <w:tc>
          <w:tcPr>
            <w:tcW w:w="2693" w:type="dxa"/>
            <w:noWrap/>
            <w:hideMark/>
          </w:tcPr>
          <w:p w14:paraId="56BAC206" w14:textId="77777777" w:rsidR="005D789E" w:rsidRPr="00F82763" w:rsidRDefault="005D789E" w:rsidP="00F82763">
            <w:pPr>
              <w:spacing w:after="120"/>
              <w:jc w:val="left"/>
              <w:rPr>
                <w:color w:val="FF0000"/>
                <w:sz w:val="20"/>
                <w:szCs w:val="20"/>
                <w:lang w:eastAsia="en-GB"/>
              </w:rPr>
            </w:pPr>
            <w:r w:rsidRPr="00F82763">
              <w:rPr>
                <w:color w:val="000000"/>
                <w:sz w:val="20"/>
                <w:szCs w:val="20"/>
                <w:lang w:eastAsia="en-GB"/>
              </w:rPr>
              <w:t>This indicator was removed from the list of component indicators as it is included as a complementary indicator for Target 16.</w:t>
            </w:r>
          </w:p>
        </w:tc>
        <w:tc>
          <w:tcPr>
            <w:tcW w:w="3699" w:type="dxa"/>
            <w:noWrap/>
            <w:hideMark/>
          </w:tcPr>
          <w:p w14:paraId="55B23BBE" w14:textId="77777777" w:rsidR="005D789E" w:rsidRPr="00F82763" w:rsidRDefault="005D789E" w:rsidP="00341257">
            <w:pPr>
              <w:pStyle w:val="ListParagraph"/>
              <w:numPr>
                <w:ilvl w:val="0"/>
                <w:numId w:val="4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Species Status Information Index </w:t>
            </w:r>
          </w:p>
        </w:tc>
        <w:tc>
          <w:tcPr>
            <w:tcW w:w="2822" w:type="dxa"/>
            <w:noWrap/>
            <w:hideMark/>
          </w:tcPr>
          <w:p w14:paraId="31AAC084" w14:textId="6FE31D7B" w:rsidR="005D789E" w:rsidRPr="00F82763" w:rsidRDefault="005D789E" w:rsidP="00F82763">
            <w:pPr>
              <w:spacing w:after="120"/>
              <w:jc w:val="left"/>
              <w:rPr>
                <w:sz w:val="20"/>
                <w:szCs w:val="20"/>
                <w:lang w:eastAsia="en-GB"/>
              </w:rPr>
            </w:pPr>
            <w:r w:rsidRPr="00F82763">
              <w:rPr>
                <w:color w:val="000000"/>
                <w:sz w:val="20"/>
                <w:szCs w:val="20"/>
                <w:lang w:eastAsia="en-GB"/>
              </w:rPr>
              <w:t xml:space="preserve">This indicator was removed from the list of complementary indicators as it is already listed as a complementary indicator for Goal A. </w:t>
            </w:r>
          </w:p>
        </w:tc>
      </w:tr>
      <w:tr w:rsidR="005D789E" w:rsidRPr="00F82763" w14:paraId="1B332D53" w14:textId="77777777" w:rsidTr="0001342B">
        <w:tc>
          <w:tcPr>
            <w:tcW w:w="988" w:type="dxa"/>
            <w:vMerge w:val="restart"/>
            <w:noWrap/>
            <w:hideMark/>
          </w:tcPr>
          <w:p w14:paraId="19F67A5D"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22</w:t>
            </w:r>
          </w:p>
          <w:p w14:paraId="1FC10958" w14:textId="77777777" w:rsidR="005D789E" w:rsidRPr="00F82763" w:rsidRDefault="005D789E" w:rsidP="0001342B">
            <w:pPr>
              <w:spacing w:after="120"/>
              <w:jc w:val="center"/>
              <w:rPr>
                <w:color w:val="000000"/>
                <w:sz w:val="20"/>
                <w:szCs w:val="20"/>
                <w:lang w:eastAsia="en-GB"/>
              </w:rPr>
            </w:pPr>
          </w:p>
        </w:tc>
        <w:tc>
          <w:tcPr>
            <w:tcW w:w="3685" w:type="dxa"/>
            <w:vMerge w:val="restart"/>
            <w:noWrap/>
            <w:hideMark/>
          </w:tcPr>
          <w:p w14:paraId="4B903A5A" w14:textId="77777777" w:rsidR="005D789E" w:rsidRPr="00F82763" w:rsidRDefault="005D789E" w:rsidP="00CC0D18">
            <w:pPr>
              <w:pStyle w:val="ListParagraph"/>
              <w:numPr>
                <w:ilvl w:val="0"/>
                <w:numId w:val="43"/>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Participation in decision-making of indigenous peoples and local communities in the implementation of the Convention at all levels</w:t>
            </w:r>
          </w:p>
          <w:p w14:paraId="72AB543F" w14:textId="76EEDDCF" w:rsidR="005D789E" w:rsidRPr="00F82763" w:rsidRDefault="005D789E" w:rsidP="00CC0D18">
            <w:pPr>
              <w:pStyle w:val="ListParagraph"/>
              <w:numPr>
                <w:ilvl w:val="0"/>
                <w:numId w:val="43"/>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Index of Linguistic Diversity</w:t>
            </w:r>
          </w:p>
        </w:tc>
        <w:tc>
          <w:tcPr>
            <w:tcW w:w="2693" w:type="dxa"/>
            <w:vMerge w:val="restart"/>
            <w:noWrap/>
            <w:hideMark/>
          </w:tcPr>
          <w:p w14:paraId="31CBF64A"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These indicators were added to the list of component indicators in response to the Scientific and technical review of the traditional knowledge indicators and their suggested links with the headline, component and complementary indicators of the monitoring framework for the Kunming-Montreal Global Biodiversity Framework (information document </w:t>
            </w:r>
            <w:hyperlink r:id="rId18" w:history="1">
              <w:r w:rsidRPr="00F82763">
                <w:rPr>
                  <w:color w:val="000000"/>
                  <w:sz w:val="20"/>
                  <w:szCs w:val="20"/>
                  <w:lang w:eastAsia="en-GB"/>
                </w:rPr>
                <w:t>CBD/SBSTTA/26/INF/11</w:t>
              </w:r>
            </w:hyperlink>
            <w:r w:rsidRPr="00F82763">
              <w:rPr>
                <w:color w:val="000000"/>
                <w:sz w:val="20"/>
                <w:szCs w:val="20"/>
                <w:lang w:eastAsia="en-GB"/>
              </w:rPr>
              <w:t>)</w:t>
            </w:r>
          </w:p>
          <w:p w14:paraId="78B44308" w14:textId="77777777" w:rsidR="005D789E" w:rsidRPr="00F82763" w:rsidRDefault="005D789E" w:rsidP="00F82763">
            <w:pPr>
              <w:spacing w:after="120"/>
              <w:jc w:val="left"/>
              <w:rPr>
                <w:color w:val="000000"/>
                <w:sz w:val="20"/>
                <w:szCs w:val="20"/>
                <w:lang w:eastAsia="en-GB"/>
              </w:rPr>
            </w:pPr>
          </w:p>
        </w:tc>
        <w:tc>
          <w:tcPr>
            <w:tcW w:w="3699" w:type="dxa"/>
            <w:noWrap/>
            <w:hideMark/>
          </w:tcPr>
          <w:p w14:paraId="367C750E" w14:textId="77777777" w:rsidR="005D789E" w:rsidRPr="00F82763" w:rsidRDefault="005D789E" w:rsidP="00341257">
            <w:pPr>
              <w:pStyle w:val="ListParagraph"/>
              <w:numPr>
                <w:ilvl w:val="0"/>
                <w:numId w:val="44"/>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verified cases of killings and other attacks against environmental human rights defenders in the previous 12 months</w:t>
            </w:r>
          </w:p>
        </w:tc>
        <w:tc>
          <w:tcPr>
            <w:tcW w:w="2822" w:type="dxa"/>
            <w:noWrap/>
            <w:hideMark/>
          </w:tcPr>
          <w:p w14:paraId="5FA36A55" w14:textId="77777777" w:rsidR="005D789E" w:rsidRPr="00F82763" w:rsidRDefault="005D789E" w:rsidP="00F82763">
            <w:pPr>
              <w:spacing w:after="120"/>
              <w:jc w:val="left"/>
              <w:rPr>
                <w:sz w:val="20"/>
                <w:szCs w:val="20"/>
                <w:lang w:eastAsia="en-GB"/>
              </w:rPr>
            </w:pPr>
            <w:r w:rsidRPr="00F82763">
              <w:rPr>
                <w:color w:val="000000"/>
                <w:sz w:val="20"/>
                <w:szCs w:val="20"/>
                <w:lang w:eastAsia="en-GB"/>
              </w:rPr>
              <w:t>This indicator was moved to the list of component indicators given its level of detail</w:t>
            </w:r>
          </w:p>
        </w:tc>
      </w:tr>
      <w:tr w:rsidR="005D789E" w:rsidRPr="00F82763" w14:paraId="06C85CB2" w14:textId="77777777" w:rsidTr="0001342B">
        <w:tc>
          <w:tcPr>
            <w:tcW w:w="988" w:type="dxa"/>
            <w:vMerge/>
            <w:noWrap/>
            <w:hideMark/>
          </w:tcPr>
          <w:p w14:paraId="155E98F4" w14:textId="77777777" w:rsidR="005D789E" w:rsidRPr="00F82763" w:rsidRDefault="005D789E" w:rsidP="0001342B">
            <w:pPr>
              <w:spacing w:after="120"/>
              <w:jc w:val="center"/>
              <w:rPr>
                <w:color w:val="000000"/>
                <w:sz w:val="20"/>
                <w:szCs w:val="20"/>
                <w:lang w:eastAsia="en-GB"/>
              </w:rPr>
            </w:pPr>
          </w:p>
        </w:tc>
        <w:tc>
          <w:tcPr>
            <w:tcW w:w="3685" w:type="dxa"/>
            <w:vMerge/>
            <w:noWrap/>
          </w:tcPr>
          <w:p w14:paraId="691E8D46" w14:textId="77777777" w:rsidR="005D789E" w:rsidRPr="00F82763" w:rsidRDefault="005D789E" w:rsidP="00CC0D18">
            <w:pPr>
              <w:pStyle w:val="ListParagraph"/>
              <w:numPr>
                <w:ilvl w:val="0"/>
                <w:numId w:val="45"/>
              </w:numPr>
              <w:tabs>
                <w:tab w:val="clear" w:pos="567"/>
                <w:tab w:val="clear" w:pos="1134"/>
                <w:tab w:val="clear" w:pos="1701"/>
                <w:tab w:val="clear" w:pos="2268"/>
              </w:tabs>
              <w:spacing w:after="120"/>
              <w:jc w:val="left"/>
              <w:rPr>
                <w:color w:val="000000"/>
                <w:sz w:val="20"/>
                <w:szCs w:val="20"/>
                <w:lang w:eastAsia="en-GB"/>
              </w:rPr>
            </w:pPr>
          </w:p>
        </w:tc>
        <w:tc>
          <w:tcPr>
            <w:tcW w:w="2693" w:type="dxa"/>
            <w:vMerge/>
            <w:noWrap/>
          </w:tcPr>
          <w:p w14:paraId="541E9EF4" w14:textId="77777777" w:rsidR="005D789E" w:rsidRPr="00F82763" w:rsidRDefault="005D789E" w:rsidP="00F82763">
            <w:pPr>
              <w:spacing w:after="120"/>
              <w:jc w:val="left"/>
              <w:rPr>
                <w:color w:val="000000"/>
                <w:sz w:val="20"/>
                <w:szCs w:val="20"/>
                <w:lang w:eastAsia="en-GB"/>
              </w:rPr>
            </w:pPr>
          </w:p>
        </w:tc>
        <w:tc>
          <w:tcPr>
            <w:tcW w:w="3699" w:type="dxa"/>
            <w:noWrap/>
          </w:tcPr>
          <w:p w14:paraId="35C4DF64" w14:textId="77777777" w:rsidR="005D789E" w:rsidRPr="00F82763" w:rsidRDefault="005D789E" w:rsidP="00341257">
            <w:pPr>
              <w:pStyle w:val="ListParagraph"/>
              <w:numPr>
                <w:ilvl w:val="0"/>
                <w:numId w:val="46"/>
              </w:numPr>
              <w:tabs>
                <w:tab w:val="clear" w:pos="567"/>
                <w:tab w:val="clear" w:pos="1134"/>
                <w:tab w:val="clear" w:pos="1701"/>
                <w:tab w:val="clear" w:pos="2268"/>
              </w:tabs>
              <w:spacing w:after="120"/>
              <w:jc w:val="left"/>
              <w:rPr>
                <w:color w:val="000000"/>
                <w:sz w:val="20"/>
                <w:szCs w:val="20"/>
                <w:lang w:eastAsia="en-GB"/>
              </w:rPr>
            </w:pPr>
            <w:r w:rsidRPr="00F82763">
              <w:rPr>
                <w:sz w:val="20"/>
                <w:szCs w:val="20"/>
                <w:lang w:eastAsia="en-GB"/>
              </w:rPr>
              <w:t>Number of protected areas that have completed a site-level assessment of governance and equity (SAGE)</w:t>
            </w:r>
          </w:p>
        </w:tc>
        <w:tc>
          <w:tcPr>
            <w:tcW w:w="2822" w:type="dxa"/>
            <w:noWrap/>
          </w:tcPr>
          <w:p w14:paraId="5CBAD69E" w14:textId="77777777" w:rsidR="005D789E" w:rsidRPr="00F82763" w:rsidRDefault="005D789E" w:rsidP="00F82763">
            <w:pPr>
              <w:spacing w:after="120"/>
              <w:jc w:val="left"/>
              <w:rPr>
                <w:sz w:val="20"/>
                <w:szCs w:val="20"/>
                <w:lang w:eastAsia="en-GB"/>
              </w:rPr>
            </w:pPr>
            <w:r w:rsidRPr="00F82763">
              <w:rPr>
                <w:color w:val="000000"/>
                <w:sz w:val="20"/>
                <w:szCs w:val="20"/>
                <w:lang w:eastAsia="en-GB"/>
              </w:rPr>
              <w:t>This indicator was removed from the list of complementary indicators as it is a disaggregation of headline indicator 3.1</w:t>
            </w:r>
          </w:p>
        </w:tc>
      </w:tr>
      <w:tr w:rsidR="005D789E" w:rsidRPr="00F82763" w14:paraId="1EB34B8D" w14:textId="77777777" w:rsidTr="0001342B">
        <w:tc>
          <w:tcPr>
            <w:tcW w:w="988" w:type="dxa"/>
            <w:vMerge/>
            <w:noWrap/>
            <w:hideMark/>
          </w:tcPr>
          <w:p w14:paraId="4F98BE5A" w14:textId="77777777" w:rsidR="005D789E" w:rsidRPr="00F82763" w:rsidRDefault="005D789E" w:rsidP="0001342B">
            <w:pPr>
              <w:spacing w:after="120"/>
              <w:jc w:val="center"/>
              <w:rPr>
                <w:color w:val="000000"/>
                <w:sz w:val="20"/>
                <w:szCs w:val="20"/>
                <w:lang w:eastAsia="en-GB"/>
              </w:rPr>
            </w:pPr>
          </w:p>
        </w:tc>
        <w:tc>
          <w:tcPr>
            <w:tcW w:w="3685" w:type="dxa"/>
            <w:vMerge/>
            <w:noWrap/>
          </w:tcPr>
          <w:p w14:paraId="31CB6A8C" w14:textId="77777777" w:rsidR="005D789E" w:rsidRPr="00F82763" w:rsidRDefault="005D789E" w:rsidP="0001342B">
            <w:pPr>
              <w:spacing w:after="120"/>
              <w:rPr>
                <w:color w:val="000000"/>
                <w:sz w:val="20"/>
                <w:szCs w:val="20"/>
                <w:lang w:eastAsia="en-GB"/>
              </w:rPr>
            </w:pPr>
          </w:p>
        </w:tc>
        <w:tc>
          <w:tcPr>
            <w:tcW w:w="2693" w:type="dxa"/>
            <w:vMerge/>
            <w:noWrap/>
          </w:tcPr>
          <w:p w14:paraId="63C34D41" w14:textId="77777777" w:rsidR="005D789E" w:rsidRPr="00F82763" w:rsidRDefault="005D789E" w:rsidP="00F82763">
            <w:pPr>
              <w:spacing w:after="120"/>
              <w:jc w:val="left"/>
              <w:rPr>
                <w:color w:val="000000"/>
                <w:sz w:val="20"/>
                <w:szCs w:val="20"/>
                <w:lang w:eastAsia="en-GB"/>
              </w:rPr>
            </w:pPr>
          </w:p>
        </w:tc>
        <w:tc>
          <w:tcPr>
            <w:tcW w:w="3699" w:type="dxa"/>
            <w:noWrap/>
          </w:tcPr>
          <w:p w14:paraId="5677B2FE" w14:textId="77777777" w:rsidR="005D789E" w:rsidRPr="00F82763" w:rsidRDefault="005D789E" w:rsidP="00341257">
            <w:pPr>
              <w:pStyle w:val="ListParagraph"/>
              <w:numPr>
                <w:ilvl w:val="0"/>
                <w:numId w:val="46"/>
              </w:numPr>
              <w:tabs>
                <w:tab w:val="clear" w:pos="567"/>
                <w:tab w:val="clear" w:pos="1134"/>
                <w:tab w:val="clear" w:pos="1701"/>
                <w:tab w:val="clear" w:pos="2268"/>
              </w:tabs>
              <w:spacing w:after="120"/>
              <w:jc w:val="left"/>
              <w:rPr>
                <w:sz w:val="20"/>
                <w:szCs w:val="20"/>
                <w:lang w:eastAsia="en-GB"/>
              </w:rPr>
            </w:pPr>
            <w:r w:rsidRPr="00F82763">
              <w:rPr>
                <w:color w:val="000000"/>
                <w:sz w:val="20"/>
                <w:szCs w:val="20"/>
                <w:lang w:eastAsia="en-GB"/>
              </w:rPr>
              <w:t>Area covered by the reported territories and areas governed, managed, and conserved by custodian indigenous peoples and local communities (ICCAs—territories of life)</w:t>
            </w:r>
          </w:p>
        </w:tc>
        <w:tc>
          <w:tcPr>
            <w:tcW w:w="2822" w:type="dxa"/>
            <w:noWrap/>
          </w:tcPr>
          <w:p w14:paraId="491AA831" w14:textId="77777777" w:rsidR="005D789E" w:rsidRPr="00F82763" w:rsidRDefault="005D789E" w:rsidP="00F82763">
            <w:pPr>
              <w:spacing w:after="120"/>
              <w:jc w:val="left"/>
              <w:rPr>
                <w:color w:val="FF0000"/>
                <w:sz w:val="20"/>
                <w:szCs w:val="20"/>
                <w:lang w:eastAsia="en-GB"/>
              </w:rPr>
            </w:pPr>
            <w:r w:rsidRPr="00F82763">
              <w:rPr>
                <w:color w:val="000000"/>
                <w:sz w:val="20"/>
                <w:szCs w:val="20"/>
                <w:lang w:eastAsia="en-GB"/>
              </w:rPr>
              <w:t xml:space="preserve">This indicator was added to the list of complementary indicators to account for the creation of new database on this issue and in response to the Scientific and technical review of the traditional knowledge indicators and their suggested links with the headline, component and complementary indicators of the monitoring framework for the Kunming-Montreal Global Biodiversity Framework (information document </w:t>
            </w:r>
            <w:hyperlink r:id="rId19" w:history="1">
              <w:r w:rsidRPr="00F82763">
                <w:rPr>
                  <w:color w:val="000000"/>
                  <w:sz w:val="20"/>
                  <w:szCs w:val="20"/>
                  <w:lang w:eastAsia="en-GB"/>
                </w:rPr>
                <w:t>CBD/SBSTTA/26/INF/11</w:t>
              </w:r>
            </w:hyperlink>
            <w:r w:rsidRPr="00F82763">
              <w:rPr>
                <w:color w:val="000000"/>
                <w:sz w:val="20"/>
                <w:szCs w:val="20"/>
                <w:lang w:eastAsia="en-GB"/>
              </w:rPr>
              <w:t>)</w:t>
            </w:r>
          </w:p>
        </w:tc>
      </w:tr>
      <w:tr w:rsidR="005D789E" w:rsidRPr="00F82763" w14:paraId="4302B811" w14:textId="77777777" w:rsidTr="0001342B">
        <w:tc>
          <w:tcPr>
            <w:tcW w:w="988" w:type="dxa"/>
            <w:vMerge/>
            <w:noWrap/>
            <w:hideMark/>
          </w:tcPr>
          <w:p w14:paraId="5F661B57" w14:textId="77777777" w:rsidR="005D789E" w:rsidRPr="00F82763" w:rsidRDefault="005D789E" w:rsidP="0001342B">
            <w:pPr>
              <w:spacing w:after="120"/>
              <w:jc w:val="center"/>
              <w:rPr>
                <w:color w:val="000000"/>
                <w:sz w:val="20"/>
                <w:szCs w:val="20"/>
                <w:lang w:eastAsia="en-GB"/>
              </w:rPr>
            </w:pPr>
          </w:p>
        </w:tc>
        <w:tc>
          <w:tcPr>
            <w:tcW w:w="3685" w:type="dxa"/>
            <w:vMerge/>
            <w:noWrap/>
          </w:tcPr>
          <w:p w14:paraId="6B33BE81" w14:textId="77777777" w:rsidR="005D789E" w:rsidRPr="00F82763" w:rsidRDefault="005D789E" w:rsidP="0001342B">
            <w:pPr>
              <w:spacing w:after="120"/>
              <w:jc w:val="right"/>
              <w:rPr>
                <w:color w:val="000000"/>
                <w:sz w:val="20"/>
                <w:szCs w:val="20"/>
                <w:lang w:eastAsia="en-GB"/>
              </w:rPr>
            </w:pPr>
          </w:p>
        </w:tc>
        <w:tc>
          <w:tcPr>
            <w:tcW w:w="2693" w:type="dxa"/>
            <w:vMerge/>
            <w:noWrap/>
          </w:tcPr>
          <w:p w14:paraId="3B205C44" w14:textId="77777777" w:rsidR="005D789E" w:rsidRPr="00F82763" w:rsidRDefault="005D789E" w:rsidP="00F82763">
            <w:pPr>
              <w:spacing w:after="120"/>
              <w:jc w:val="left"/>
              <w:rPr>
                <w:sz w:val="20"/>
                <w:szCs w:val="20"/>
                <w:lang w:eastAsia="en-GB"/>
              </w:rPr>
            </w:pPr>
          </w:p>
        </w:tc>
        <w:tc>
          <w:tcPr>
            <w:tcW w:w="3699" w:type="dxa"/>
            <w:noWrap/>
          </w:tcPr>
          <w:p w14:paraId="63806ADA" w14:textId="77777777" w:rsidR="005D789E" w:rsidRPr="00F82763" w:rsidRDefault="005D789E" w:rsidP="00341257">
            <w:pPr>
              <w:pStyle w:val="ListParagraph"/>
              <w:numPr>
                <w:ilvl w:val="0"/>
                <w:numId w:val="46"/>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Number of protected areas that have completed a site-level assessment of governance and equity (SAGE)</w:t>
            </w:r>
          </w:p>
        </w:tc>
        <w:tc>
          <w:tcPr>
            <w:tcW w:w="2822" w:type="dxa"/>
            <w:noWrap/>
          </w:tcPr>
          <w:p w14:paraId="50901858"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 xml:space="preserve">This indicator was removed from the list of complementary indicators as it is </w:t>
            </w:r>
            <w:r w:rsidRPr="00F82763">
              <w:rPr>
                <w:sz w:val="20"/>
                <w:szCs w:val="20"/>
                <w:lang w:eastAsia="en-GB"/>
              </w:rPr>
              <w:t>not sufficiently relevant to the target</w:t>
            </w:r>
          </w:p>
        </w:tc>
      </w:tr>
      <w:tr w:rsidR="005D789E" w:rsidRPr="00F82763" w14:paraId="18919162" w14:textId="77777777" w:rsidTr="0001342B">
        <w:trPr>
          <w:trHeight w:val="1262"/>
        </w:trPr>
        <w:tc>
          <w:tcPr>
            <w:tcW w:w="988" w:type="dxa"/>
            <w:noWrap/>
            <w:hideMark/>
          </w:tcPr>
          <w:p w14:paraId="5A5C44AF" w14:textId="77777777" w:rsidR="005D789E" w:rsidRPr="00F82763" w:rsidRDefault="005D789E" w:rsidP="0001342B">
            <w:pPr>
              <w:spacing w:after="120"/>
              <w:jc w:val="center"/>
              <w:rPr>
                <w:color w:val="000000"/>
                <w:sz w:val="20"/>
                <w:szCs w:val="20"/>
                <w:lang w:eastAsia="en-GB"/>
              </w:rPr>
            </w:pPr>
            <w:r w:rsidRPr="00F82763">
              <w:rPr>
                <w:color w:val="000000"/>
                <w:sz w:val="20"/>
                <w:szCs w:val="20"/>
                <w:lang w:eastAsia="en-GB"/>
              </w:rPr>
              <w:t>23</w:t>
            </w:r>
          </w:p>
        </w:tc>
        <w:tc>
          <w:tcPr>
            <w:tcW w:w="3685" w:type="dxa"/>
            <w:noWrap/>
            <w:hideMark/>
          </w:tcPr>
          <w:p w14:paraId="20C3C59E" w14:textId="77777777" w:rsidR="005D789E" w:rsidRPr="00F82763" w:rsidRDefault="005D789E" w:rsidP="0001342B">
            <w:pPr>
              <w:spacing w:after="120"/>
              <w:jc w:val="right"/>
              <w:rPr>
                <w:color w:val="000000"/>
                <w:sz w:val="20"/>
                <w:szCs w:val="20"/>
                <w:lang w:eastAsia="en-GB"/>
              </w:rPr>
            </w:pPr>
          </w:p>
        </w:tc>
        <w:tc>
          <w:tcPr>
            <w:tcW w:w="2693" w:type="dxa"/>
            <w:noWrap/>
            <w:hideMark/>
          </w:tcPr>
          <w:p w14:paraId="11810249" w14:textId="77777777" w:rsidR="005D789E" w:rsidRPr="00F82763" w:rsidRDefault="005D789E" w:rsidP="00F82763">
            <w:pPr>
              <w:spacing w:after="120"/>
              <w:jc w:val="left"/>
              <w:rPr>
                <w:sz w:val="20"/>
                <w:szCs w:val="20"/>
                <w:lang w:eastAsia="en-GB"/>
              </w:rPr>
            </w:pPr>
          </w:p>
        </w:tc>
        <w:tc>
          <w:tcPr>
            <w:tcW w:w="3699" w:type="dxa"/>
            <w:noWrap/>
          </w:tcPr>
          <w:p w14:paraId="1D4173BA" w14:textId="77777777" w:rsidR="005D789E" w:rsidRPr="00F82763" w:rsidRDefault="005D789E" w:rsidP="00341257">
            <w:pPr>
              <w:pStyle w:val="ListParagraph"/>
              <w:numPr>
                <w:ilvl w:val="0"/>
                <w:numId w:val="42"/>
              </w:numPr>
              <w:tabs>
                <w:tab w:val="clear" w:pos="567"/>
                <w:tab w:val="clear" w:pos="1134"/>
                <w:tab w:val="clear" w:pos="1701"/>
                <w:tab w:val="clear" w:pos="2268"/>
              </w:tabs>
              <w:spacing w:after="120"/>
              <w:jc w:val="left"/>
              <w:rPr>
                <w:color w:val="000000"/>
                <w:sz w:val="20"/>
                <w:szCs w:val="20"/>
                <w:lang w:eastAsia="en-GB"/>
              </w:rPr>
            </w:pPr>
            <w:r w:rsidRPr="00F82763">
              <w:rPr>
                <w:color w:val="000000"/>
                <w:sz w:val="20"/>
                <w:szCs w:val="20"/>
                <w:lang w:eastAsia="en-GB"/>
              </w:rPr>
              <w:t xml:space="preserve">Number of countries with systems to track and make public allocations for gender equality and women’s empowerment </w:t>
            </w:r>
          </w:p>
        </w:tc>
        <w:tc>
          <w:tcPr>
            <w:tcW w:w="2822" w:type="dxa"/>
            <w:noWrap/>
          </w:tcPr>
          <w:p w14:paraId="73016BCD" w14:textId="77777777" w:rsidR="005D789E" w:rsidRPr="00F82763" w:rsidRDefault="005D789E" w:rsidP="00F82763">
            <w:pPr>
              <w:spacing w:after="120"/>
              <w:jc w:val="left"/>
              <w:rPr>
                <w:color w:val="000000"/>
                <w:sz w:val="20"/>
                <w:szCs w:val="20"/>
                <w:lang w:eastAsia="en-GB"/>
              </w:rPr>
            </w:pPr>
            <w:r w:rsidRPr="00F82763">
              <w:rPr>
                <w:color w:val="000000"/>
                <w:sz w:val="20"/>
                <w:szCs w:val="20"/>
                <w:lang w:eastAsia="en-GB"/>
              </w:rPr>
              <w:t>This indicator was removed as the same issue is addressed through a binary indicator</w:t>
            </w:r>
          </w:p>
        </w:tc>
      </w:tr>
    </w:tbl>
    <w:p w14:paraId="23832476" w14:textId="77777777" w:rsidR="005D789E" w:rsidRDefault="005D789E" w:rsidP="005D789E">
      <w:pPr>
        <w:jc w:val="center"/>
        <w:rPr>
          <w:rFonts w:asciiTheme="majorBidi" w:hAnsiTheme="majorBidi" w:cstheme="majorBidi"/>
          <w:snapToGrid w:val="0"/>
          <w:kern w:val="22"/>
          <w:sz w:val="20"/>
          <w:szCs w:val="20"/>
        </w:rPr>
      </w:pPr>
    </w:p>
    <w:p w14:paraId="791A7DC2" w14:textId="77777777" w:rsidR="005D789E" w:rsidRDefault="005D789E" w:rsidP="005D789E">
      <w:pPr>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br w:type="page"/>
      </w:r>
    </w:p>
    <w:p w14:paraId="085772D7" w14:textId="77777777" w:rsidR="005D789E" w:rsidRPr="00BF2D2A" w:rsidRDefault="005D789E" w:rsidP="005D789E">
      <w:pPr>
        <w:ind w:left="567"/>
        <w:jc w:val="left"/>
        <w:outlineLvl w:val="1"/>
        <w:rPr>
          <w:rFonts w:asciiTheme="majorBidi" w:hAnsiTheme="majorBidi" w:cstheme="majorBidi"/>
          <w:b/>
          <w:bCs/>
          <w:snapToGrid w:val="0"/>
          <w:sz w:val="28"/>
          <w:szCs w:val="28"/>
        </w:rPr>
      </w:pPr>
      <w:r w:rsidRPr="00BF2D2A">
        <w:rPr>
          <w:rFonts w:asciiTheme="majorBidi" w:hAnsiTheme="majorBidi" w:cstheme="majorBidi"/>
          <w:b/>
          <w:bCs/>
          <w:snapToGrid w:val="0"/>
          <w:sz w:val="28"/>
          <w:szCs w:val="28"/>
        </w:rPr>
        <w:lastRenderedPageBreak/>
        <w:t>Annex I</w:t>
      </w:r>
      <w:r>
        <w:rPr>
          <w:rFonts w:asciiTheme="majorBidi" w:hAnsiTheme="majorBidi" w:cstheme="majorBidi"/>
          <w:b/>
          <w:bCs/>
          <w:snapToGrid w:val="0"/>
          <w:sz w:val="28"/>
          <w:szCs w:val="28"/>
        </w:rPr>
        <w:t>I</w:t>
      </w:r>
    </w:p>
    <w:p w14:paraId="1DDD6338" w14:textId="77777777" w:rsidR="005D789E" w:rsidRDefault="005D789E" w:rsidP="005D789E">
      <w:pPr>
        <w:ind w:left="567"/>
        <w:jc w:val="left"/>
        <w:outlineLvl w:val="1"/>
        <w:rPr>
          <w:rFonts w:asciiTheme="majorBidi" w:hAnsiTheme="majorBidi" w:cstheme="majorBidi"/>
          <w:b/>
          <w:bCs/>
          <w:snapToGrid w:val="0"/>
          <w:sz w:val="28"/>
          <w:szCs w:val="28"/>
        </w:rPr>
      </w:pPr>
      <w:r>
        <w:rPr>
          <w:rFonts w:asciiTheme="majorBidi" w:hAnsiTheme="majorBidi" w:cstheme="majorBidi"/>
          <w:b/>
          <w:bCs/>
          <w:snapToGrid w:val="0"/>
          <w:sz w:val="28"/>
          <w:szCs w:val="28"/>
        </w:rPr>
        <w:t xml:space="preserve">List of component and complementary indicators that were removed from the list of indicators in decision 15/5 (as reflected in recommendation SBSTTA26/1) as they are </w:t>
      </w:r>
      <w:proofErr w:type="spellStart"/>
      <w:r>
        <w:rPr>
          <w:rFonts w:asciiTheme="majorBidi" w:hAnsiTheme="majorBidi" w:cstheme="majorBidi"/>
          <w:b/>
          <w:bCs/>
          <w:snapToGrid w:val="0"/>
          <w:sz w:val="28"/>
          <w:szCs w:val="28"/>
        </w:rPr>
        <w:t>disaggregations</w:t>
      </w:r>
      <w:proofErr w:type="spellEnd"/>
      <w:r>
        <w:rPr>
          <w:rFonts w:asciiTheme="majorBidi" w:hAnsiTheme="majorBidi" w:cstheme="majorBidi"/>
          <w:b/>
          <w:bCs/>
          <w:snapToGrid w:val="0"/>
          <w:sz w:val="28"/>
          <w:szCs w:val="28"/>
        </w:rPr>
        <w:t xml:space="preserve"> of headline indicators</w:t>
      </w:r>
      <w:r w:rsidRPr="0035246E">
        <w:rPr>
          <w:rFonts w:asciiTheme="majorBidi" w:hAnsiTheme="majorBidi" w:cstheme="majorBidi"/>
          <w:b/>
          <w:bCs/>
          <w:snapToGrid w:val="0"/>
          <w:sz w:val="28"/>
          <w:szCs w:val="28"/>
        </w:rPr>
        <w:t xml:space="preserve"> </w:t>
      </w:r>
    </w:p>
    <w:p w14:paraId="51342F43" w14:textId="77777777" w:rsidR="005D789E" w:rsidRDefault="005D789E" w:rsidP="005D789E">
      <w:pPr>
        <w:jc w:val="center"/>
        <w:rPr>
          <w:rFonts w:asciiTheme="majorBidi" w:hAnsiTheme="majorBidi" w:cstheme="majorBidi"/>
          <w:snapToGrid w:val="0"/>
          <w:kern w:val="22"/>
          <w:sz w:val="20"/>
          <w:szCs w:val="20"/>
        </w:rPr>
      </w:pPr>
    </w:p>
    <w:p w14:paraId="5A0607F6" w14:textId="77777777" w:rsidR="005D789E" w:rsidRDefault="005D789E" w:rsidP="005D789E">
      <w:pPr>
        <w:jc w:val="center"/>
        <w:rPr>
          <w:rFonts w:asciiTheme="majorBidi" w:hAnsiTheme="majorBidi" w:cstheme="majorBidi"/>
          <w:snapToGrid w:val="0"/>
          <w:kern w:val="22"/>
          <w:sz w:val="20"/>
          <w:szCs w:val="20"/>
        </w:rPr>
      </w:pPr>
    </w:p>
    <w:tbl>
      <w:tblPr>
        <w:tblStyle w:val="TableGrid"/>
        <w:tblW w:w="13603" w:type="dxa"/>
        <w:tblLook w:val="04A0" w:firstRow="1" w:lastRow="0" w:firstColumn="1" w:lastColumn="0" w:noHBand="0" w:noVBand="1"/>
      </w:tblPr>
      <w:tblGrid>
        <w:gridCol w:w="1261"/>
        <w:gridCol w:w="3696"/>
        <w:gridCol w:w="8646"/>
      </w:tblGrid>
      <w:tr w:rsidR="005D789E" w:rsidRPr="0066722A" w14:paraId="1F230FE9" w14:textId="77777777" w:rsidTr="0001342B">
        <w:tc>
          <w:tcPr>
            <w:tcW w:w="1261" w:type="dxa"/>
          </w:tcPr>
          <w:p w14:paraId="346C546A" w14:textId="77777777" w:rsidR="005D789E" w:rsidRPr="0066722A" w:rsidRDefault="005D789E" w:rsidP="0001342B">
            <w:pPr>
              <w:jc w:val="center"/>
              <w:rPr>
                <w:rFonts w:asciiTheme="majorBidi" w:hAnsiTheme="majorBidi" w:cstheme="majorBidi"/>
                <w:b/>
                <w:bCs/>
                <w:snapToGrid w:val="0"/>
                <w:kern w:val="22"/>
                <w:sz w:val="20"/>
                <w:szCs w:val="20"/>
              </w:rPr>
            </w:pPr>
            <w:r w:rsidRPr="0066722A">
              <w:rPr>
                <w:rFonts w:asciiTheme="majorBidi" w:hAnsiTheme="majorBidi" w:cstheme="majorBidi"/>
                <w:b/>
                <w:bCs/>
                <w:snapToGrid w:val="0"/>
                <w:kern w:val="22"/>
                <w:sz w:val="20"/>
                <w:szCs w:val="20"/>
              </w:rPr>
              <w:t>Goal/Target</w:t>
            </w:r>
          </w:p>
        </w:tc>
        <w:tc>
          <w:tcPr>
            <w:tcW w:w="3696" w:type="dxa"/>
          </w:tcPr>
          <w:p w14:paraId="3AEF3D80" w14:textId="77777777" w:rsidR="005D789E" w:rsidRPr="0066722A" w:rsidRDefault="005D789E" w:rsidP="0001342B">
            <w:pPr>
              <w:jc w:val="left"/>
              <w:rPr>
                <w:rFonts w:asciiTheme="majorBidi" w:hAnsiTheme="majorBidi" w:cstheme="majorBidi"/>
                <w:b/>
                <w:bCs/>
                <w:snapToGrid w:val="0"/>
                <w:kern w:val="22"/>
                <w:sz w:val="20"/>
                <w:szCs w:val="20"/>
              </w:rPr>
            </w:pPr>
            <w:r w:rsidRPr="0066722A">
              <w:rPr>
                <w:rFonts w:asciiTheme="majorBidi" w:hAnsiTheme="majorBidi" w:cstheme="majorBidi"/>
                <w:b/>
                <w:bCs/>
                <w:snapToGrid w:val="0"/>
                <w:kern w:val="22"/>
                <w:sz w:val="20"/>
                <w:szCs w:val="20"/>
              </w:rPr>
              <w:t>Headline Indicator</w:t>
            </w:r>
          </w:p>
        </w:tc>
        <w:tc>
          <w:tcPr>
            <w:tcW w:w="8646" w:type="dxa"/>
          </w:tcPr>
          <w:p w14:paraId="07172CEC" w14:textId="77777777" w:rsidR="005D789E" w:rsidRPr="0066722A" w:rsidRDefault="005D789E" w:rsidP="0001342B">
            <w:pPr>
              <w:rPr>
                <w:rFonts w:asciiTheme="majorBidi" w:hAnsiTheme="majorBidi" w:cstheme="majorBidi"/>
                <w:b/>
                <w:bCs/>
                <w:snapToGrid w:val="0"/>
                <w:kern w:val="22"/>
                <w:sz w:val="20"/>
                <w:szCs w:val="20"/>
              </w:rPr>
            </w:pPr>
            <w:r w:rsidRPr="0066722A">
              <w:rPr>
                <w:rFonts w:asciiTheme="majorBidi" w:hAnsiTheme="majorBidi" w:cstheme="majorBidi"/>
                <w:b/>
                <w:bCs/>
                <w:snapToGrid w:val="0"/>
                <w:kern w:val="22"/>
                <w:sz w:val="20"/>
                <w:szCs w:val="20"/>
              </w:rPr>
              <w:t xml:space="preserve">Previous component or complimentary indicators which have been removed from the list of indicators as they are possible </w:t>
            </w:r>
            <w:proofErr w:type="spellStart"/>
            <w:r w:rsidRPr="0066722A">
              <w:rPr>
                <w:rFonts w:asciiTheme="majorBidi" w:hAnsiTheme="majorBidi" w:cstheme="majorBidi"/>
                <w:b/>
                <w:bCs/>
                <w:snapToGrid w:val="0"/>
                <w:kern w:val="22"/>
                <w:sz w:val="20"/>
                <w:szCs w:val="20"/>
              </w:rPr>
              <w:t>disaggregation</w:t>
            </w:r>
            <w:r>
              <w:rPr>
                <w:rFonts w:asciiTheme="majorBidi" w:hAnsiTheme="majorBidi" w:cstheme="majorBidi"/>
                <w:b/>
                <w:bCs/>
                <w:snapToGrid w:val="0"/>
                <w:kern w:val="22"/>
                <w:sz w:val="20"/>
                <w:szCs w:val="20"/>
              </w:rPr>
              <w:t>s</w:t>
            </w:r>
            <w:proofErr w:type="spellEnd"/>
            <w:r>
              <w:rPr>
                <w:rFonts w:asciiTheme="majorBidi" w:hAnsiTheme="majorBidi" w:cstheme="majorBidi"/>
                <w:b/>
                <w:bCs/>
                <w:snapToGrid w:val="0"/>
                <w:kern w:val="22"/>
                <w:sz w:val="20"/>
                <w:szCs w:val="20"/>
              </w:rPr>
              <w:t xml:space="preserve"> </w:t>
            </w:r>
            <w:r w:rsidRPr="0066722A">
              <w:rPr>
                <w:rFonts w:asciiTheme="majorBidi" w:hAnsiTheme="majorBidi" w:cstheme="majorBidi"/>
                <w:b/>
                <w:bCs/>
                <w:snapToGrid w:val="0"/>
                <w:kern w:val="22"/>
                <w:sz w:val="20"/>
                <w:szCs w:val="20"/>
              </w:rPr>
              <w:t>of headline indicators</w:t>
            </w:r>
          </w:p>
        </w:tc>
      </w:tr>
      <w:tr w:rsidR="005D789E" w14:paraId="272D23FA" w14:textId="77777777" w:rsidTr="0001342B">
        <w:trPr>
          <w:trHeight w:val="1276"/>
        </w:trPr>
        <w:tc>
          <w:tcPr>
            <w:tcW w:w="1261" w:type="dxa"/>
            <w:vMerge w:val="restart"/>
          </w:tcPr>
          <w:p w14:paraId="1F261DA3" w14:textId="77777777" w:rsidR="005D789E" w:rsidRDefault="005D789E" w:rsidP="0001342B">
            <w:pPr>
              <w:jc w:val="center"/>
              <w:rPr>
                <w:rFonts w:asciiTheme="majorBidi" w:hAnsiTheme="majorBidi" w:cstheme="majorBidi"/>
                <w:snapToGrid w:val="0"/>
                <w:kern w:val="22"/>
                <w:sz w:val="20"/>
                <w:szCs w:val="20"/>
              </w:rPr>
            </w:pPr>
            <w:r>
              <w:rPr>
                <w:rFonts w:asciiTheme="majorBidi" w:hAnsiTheme="majorBidi" w:cstheme="majorBidi"/>
                <w:snapToGrid w:val="0"/>
                <w:kern w:val="22"/>
                <w:sz w:val="20"/>
                <w:szCs w:val="20"/>
              </w:rPr>
              <w:t>A</w:t>
            </w:r>
          </w:p>
        </w:tc>
        <w:tc>
          <w:tcPr>
            <w:tcW w:w="3696" w:type="dxa"/>
          </w:tcPr>
          <w:p w14:paraId="144BAE57" w14:textId="77777777" w:rsidR="005D789E" w:rsidRPr="00BA0D9B" w:rsidRDefault="005D789E" w:rsidP="0001342B">
            <w:pPr>
              <w:pStyle w:val="ListParagraph"/>
              <w:ind w:left="0"/>
              <w:jc w:val="left"/>
              <w:rPr>
                <w:rFonts w:asciiTheme="majorBidi" w:hAnsiTheme="majorBidi" w:cstheme="majorBidi"/>
                <w:snapToGrid w:val="0"/>
                <w:kern w:val="22"/>
                <w:sz w:val="20"/>
                <w:szCs w:val="20"/>
              </w:rPr>
            </w:pPr>
            <w:r w:rsidRPr="0066722A">
              <w:rPr>
                <w:rFonts w:asciiTheme="majorBidi" w:hAnsiTheme="majorBidi" w:cstheme="majorBidi"/>
                <w:snapToGrid w:val="0"/>
                <w:kern w:val="22"/>
                <w:sz w:val="20"/>
                <w:szCs w:val="20"/>
              </w:rPr>
              <w:t>A.1 Red List of Ecosystems</w:t>
            </w:r>
          </w:p>
          <w:p w14:paraId="366BF4F5" w14:textId="77777777" w:rsidR="005D789E" w:rsidRDefault="005D789E" w:rsidP="0001342B">
            <w:pPr>
              <w:jc w:val="left"/>
              <w:rPr>
                <w:rFonts w:asciiTheme="majorBidi" w:hAnsiTheme="majorBidi" w:cstheme="majorBidi"/>
                <w:snapToGrid w:val="0"/>
                <w:kern w:val="22"/>
                <w:sz w:val="20"/>
                <w:szCs w:val="20"/>
              </w:rPr>
            </w:pPr>
          </w:p>
          <w:p w14:paraId="66A11B11" w14:textId="77777777" w:rsidR="005D789E" w:rsidRPr="00BA0D9B" w:rsidRDefault="005D789E" w:rsidP="0001342B">
            <w:pPr>
              <w:jc w:val="left"/>
              <w:rPr>
                <w:rFonts w:asciiTheme="majorBidi" w:hAnsiTheme="majorBidi" w:cstheme="majorBidi"/>
                <w:snapToGrid w:val="0"/>
                <w:kern w:val="22"/>
                <w:sz w:val="20"/>
                <w:szCs w:val="20"/>
              </w:rPr>
            </w:pPr>
            <w:r w:rsidRPr="0066722A">
              <w:rPr>
                <w:rFonts w:asciiTheme="majorBidi" w:hAnsiTheme="majorBidi" w:cstheme="majorBidi"/>
                <w:snapToGrid w:val="0"/>
                <w:kern w:val="22"/>
                <w:sz w:val="20"/>
                <w:szCs w:val="20"/>
              </w:rPr>
              <w:t>A.2 Extent of natural ecosystems</w:t>
            </w:r>
          </w:p>
        </w:tc>
        <w:tc>
          <w:tcPr>
            <w:tcW w:w="8646" w:type="dxa"/>
          </w:tcPr>
          <w:p w14:paraId="4D9840A1" w14:textId="77777777" w:rsidR="005D789E"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77568D">
              <w:rPr>
                <w:color w:val="000000"/>
                <w:lang w:eastAsia="en-GB"/>
              </w:rPr>
              <w:t>Change in the extent of water-related ecosystems over time</w:t>
            </w:r>
          </w:p>
          <w:p w14:paraId="64F43814" w14:textId="77777777" w:rsidR="005D789E" w:rsidRPr="0077568D"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77568D">
              <w:rPr>
                <w:color w:val="000000"/>
                <w:lang w:eastAsia="en-GB"/>
              </w:rPr>
              <w:t>Forest distribution</w:t>
            </w:r>
          </w:p>
          <w:p w14:paraId="08183E12" w14:textId="77777777" w:rsidR="005D789E" w:rsidRPr="0077568D"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77568D">
              <w:rPr>
                <w:color w:val="000000"/>
                <w:lang w:eastAsia="en-GB"/>
              </w:rPr>
              <w:t>Grassland and savannah extent</w:t>
            </w:r>
          </w:p>
          <w:p w14:paraId="2511F41C" w14:textId="77777777" w:rsidR="005D789E" w:rsidRPr="0077568D"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77568D">
              <w:rPr>
                <w:color w:val="000000"/>
                <w:lang w:eastAsia="en-GB"/>
              </w:rPr>
              <w:t>Peatland extent and condition</w:t>
            </w:r>
          </w:p>
          <w:p w14:paraId="3CCE9929" w14:textId="77777777" w:rsidR="005D789E" w:rsidRPr="0077568D"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77568D">
              <w:rPr>
                <w:color w:val="000000"/>
                <w:lang w:eastAsia="en-GB"/>
              </w:rPr>
              <w:t>Permafrost thickness, depth and extent</w:t>
            </w:r>
          </w:p>
          <w:p w14:paraId="5CD67C34" w14:textId="77777777" w:rsidR="005D789E" w:rsidRPr="0077568D"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77568D">
              <w:rPr>
                <w:color w:val="000000"/>
                <w:lang w:eastAsia="en-GB"/>
              </w:rPr>
              <w:t xml:space="preserve">Live coral cover </w:t>
            </w:r>
          </w:p>
          <w:p w14:paraId="2B67CD94" w14:textId="77777777" w:rsidR="005D789E" w:rsidRPr="0077568D"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77568D">
              <w:rPr>
                <w:color w:val="000000"/>
                <w:lang w:eastAsia="en-GB"/>
              </w:rPr>
              <w:t xml:space="preserve">Hard coral cover and composition </w:t>
            </w:r>
          </w:p>
          <w:p w14:paraId="484675D1" w14:textId="77777777" w:rsidR="005D789E" w:rsidRPr="0077568D"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77568D">
              <w:rPr>
                <w:color w:val="000000"/>
                <w:lang w:eastAsia="en-GB"/>
              </w:rPr>
              <w:t xml:space="preserve">Global coral reef extent </w:t>
            </w:r>
          </w:p>
          <w:p w14:paraId="52229E9A" w14:textId="77777777" w:rsidR="005D789E" w:rsidRPr="0077568D"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77568D">
              <w:rPr>
                <w:color w:val="000000"/>
                <w:lang w:eastAsia="en-GB"/>
              </w:rPr>
              <w:t xml:space="preserve">Global seagrass extent (Seagrass Cover and composition) </w:t>
            </w:r>
          </w:p>
          <w:p w14:paraId="152B6552" w14:textId="77777777" w:rsidR="005D789E" w:rsidRPr="0077568D"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77568D">
              <w:rPr>
                <w:color w:val="000000"/>
                <w:lang w:eastAsia="en-GB"/>
              </w:rPr>
              <w:t>Cover of key benthic groups</w:t>
            </w:r>
          </w:p>
          <w:p w14:paraId="3CDAB96E" w14:textId="77777777" w:rsidR="005D789E" w:rsidRPr="0077568D"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77568D">
              <w:rPr>
                <w:color w:val="000000"/>
                <w:lang w:eastAsia="en-GB"/>
              </w:rPr>
              <w:t>Fleshy algae cover</w:t>
            </w:r>
          </w:p>
          <w:p w14:paraId="2E08851B" w14:textId="77777777" w:rsidR="005D789E"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77568D">
              <w:rPr>
                <w:color w:val="000000"/>
                <w:lang w:eastAsia="en-GB"/>
              </w:rPr>
              <w:t>Kelp canopy extent</w:t>
            </w:r>
          </w:p>
          <w:p w14:paraId="17E735FA" w14:textId="77777777" w:rsidR="005D789E" w:rsidRPr="0003342C"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C17B39">
              <w:rPr>
                <w:color w:val="000000"/>
                <w:lang w:eastAsia="en-GB"/>
              </w:rPr>
              <w:t>Free flowing rivers</w:t>
            </w:r>
          </w:p>
          <w:p w14:paraId="1C0E7125" w14:textId="77777777" w:rsidR="005D789E" w:rsidRPr="00C17B39"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C17B39">
              <w:rPr>
                <w:color w:val="000000"/>
                <w:lang w:eastAsia="en-GB"/>
              </w:rPr>
              <w:t xml:space="preserve">Change in the quality of inland water ecosystems over time </w:t>
            </w:r>
          </w:p>
          <w:p w14:paraId="71174A31" w14:textId="77777777" w:rsidR="005D789E" w:rsidRPr="0003342C"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C17B39">
              <w:rPr>
                <w:color w:val="000000"/>
                <w:lang w:eastAsia="en-GB"/>
              </w:rPr>
              <w:t>Change in the quality of coastal water ecosystems over time</w:t>
            </w:r>
          </w:p>
          <w:p w14:paraId="25862B05" w14:textId="77777777" w:rsidR="005D789E" w:rsidRPr="00BA0D9B"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77568D">
              <w:rPr>
                <w:color w:val="000000"/>
                <w:lang w:eastAsia="en-GB"/>
              </w:rPr>
              <w:t>Extent of natural ecosystems by type</w:t>
            </w:r>
          </w:p>
        </w:tc>
      </w:tr>
      <w:tr w:rsidR="005D789E" w14:paraId="4281A674" w14:textId="77777777" w:rsidTr="0001342B">
        <w:trPr>
          <w:trHeight w:val="67"/>
        </w:trPr>
        <w:tc>
          <w:tcPr>
            <w:tcW w:w="1261" w:type="dxa"/>
            <w:vMerge/>
          </w:tcPr>
          <w:p w14:paraId="09C9FA67" w14:textId="77777777" w:rsidR="005D789E" w:rsidRDefault="005D789E" w:rsidP="0001342B">
            <w:pPr>
              <w:jc w:val="center"/>
              <w:rPr>
                <w:rFonts w:asciiTheme="majorBidi" w:hAnsiTheme="majorBidi" w:cstheme="majorBidi"/>
                <w:snapToGrid w:val="0"/>
                <w:kern w:val="22"/>
                <w:sz w:val="20"/>
                <w:szCs w:val="20"/>
              </w:rPr>
            </w:pPr>
          </w:p>
        </w:tc>
        <w:tc>
          <w:tcPr>
            <w:tcW w:w="3696" w:type="dxa"/>
          </w:tcPr>
          <w:p w14:paraId="2497E6F6" w14:textId="77777777" w:rsidR="005D789E" w:rsidRDefault="005D789E" w:rsidP="0001342B">
            <w:pPr>
              <w:jc w:val="left"/>
              <w:rPr>
                <w:rFonts w:asciiTheme="majorBidi" w:hAnsiTheme="majorBidi" w:cstheme="majorBidi"/>
                <w:snapToGrid w:val="0"/>
                <w:kern w:val="22"/>
                <w:sz w:val="20"/>
                <w:szCs w:val="20"/>
              </w:rPr>
            </w:pPr>
            <w:r w:rsidRPr="0066722A">
              <w:rPr>
                <w:rFonts w:asciiTheme="majorBidi" w:hAnsiTheme="majorBidi" w:cstheme="majorBidi"/>
                <w:snapToGrid w:val="0"/>
                <w:kern w:val="22"/>
                <w:sz w:val="20"/>
                <w:szCs w:val="20"/>
              </w:rPr>
              <w:t>A.3 Red List Index</w:t>
            </w:r>
          </w:p>
        </w:tc>
        <w:tc>
          <w:tcPr>
            <w:tcW w:w="8646" w:type="dxa"/>
          </w:tcPr>
          <w:p w14:paraId="72841EEA" w14:textId="77777777" w:rsidR="005D789E"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66722A">
              <w:rPr>
                <w:color w:val="000000"/>
                <w:lang w:eastAsia="en-GB"/>
              </w:rPr>
              <w:t>Red List Index (for internationally traded species)</w:t>
            </w:r>
          </w:p>
          <w:p w14:paraId="51A2F603" w14:textId="77777777" w:rsidR="005D789E" w:rsidRPr="00C17B39" w:rsidRDefault="005D789E" w:rsidP="00CC0D18">
            <w:pPr>
              <w:pStyle w:val="pf0"/>
              <w:numPr>
                <w:ilvl w:val="0"/>
                <w:numId w:val="19"/>
              </w:numPr>
              <w:rPr>
                <w:color w:val="000000"/>
                <w:sz w:val="22"/>
              </w:rPr>
            </w:pPr>
            <w:r w:rsidRPr="00C17B39">
              <w:rPr>
                <w:color w:val="000000"/>
                <w:sz w:val="22"/>
              </w:rPr>
              <w:t>Red List Index (impacts of fisheries)</w:t>
            </w:r>
          </w:p>
          <w:p w14:paraId="73C4A66E" w14:textId="77777777" w:rsidR="005D789E" w:rsidRPr="00C17B39" w:rsidRDefault="005D789E" w:rsidP="00CC0D18">
            <w:pPr>
              <w:pStyle w:val="pf0"/>
              <w:numPr>
                <w:ilvl w:val="0"/>
                <w:numId w:val="19"/>
              </w:numPr>
              <w:rPr>
                <w:color w:val="000000"/>
              </w:rPr>
            </w:pPr>
            <w:r w:rsidRPr="00C17B39">
              <w:rPr>
                <w:color w:val="000000"/>
                <w:sz w:val="22"/>
              </w:rPr>
              <w:t>Red List Index (impact of utilization)</w:t>
            </w:r>
          </w:p>
          <w:p w14:paraId="5A31C5E4" w14:textId="77777777" w:rsidR="005D789E" w:rsidRPr="0066722A"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66722A">
              <w:rPr>
                <w:color w:val="000000"/>
                <w:lang w:eastAsia="en-GB"/>
              </w:rPr>
              <w:t>Conservation status of species listed in the CITES Appendices has stabilized or improved</w:t>
            </w:r>
          </w:p>
        </w:tc>
      </w:tr>
      <w:tr w:rsidR="005D789E" w14:paraId="0C045760" w14:textId="77777777" w:rsidTr="0001342B">
        <w:tc>
          <w:tcPr>
            <w:tcW w:w="1261" w:type="dxa"/>
          </w:tcPr>
          <w:p w14:paraId="02DB75D4" w14:textId="77777777" w:rsidR="005D789E" w:rsidRDefault="005D789E" w:rsidP="0001342B">
            <w:pPr>
              <w:jc w:val="center"/>
              <w:rPr>
                <w:rFonts w:asciiTheme="majorBidi" w:hAnsiTheme="majorBidi" w:cstheme="majorBidi"/>
                <w:snapToGrid w:val="0"/>
                <w:kern w:val="22"/>
                <w:sz w:val="20"/>
                <w:szCs w:val="20"/>
              </w:rPr>
            </w:pPr>
            <w:r>
              <w:rPr>
                <w:rFonts w:asciiTheme="majorBidi" w:hAnsiTheme="majorBidi" w:cstheme="majorBidi"/>
                <w:snapToGrid w:val="0"/>
                <w:kern w:val="22"/>
                <w:sz w:val="20"/>
                <w:szCs w:val="20"/>
              </w:rPr>
              <w:t>3</w:t>
            </w:r>
          </w:p>
        </w:tc>
        <w:tc>
          <w:tcPr>
            <w:tcW w:w="3696" w:type="dxa"/>
          </w:tcPr>
          <w:p w14:paraId="3843F6A5" w14:textId="77777777" w:rsidR="005D789E" w:rsidRDefault="005D789E" w:rsidP="0001342B">
            <w:pPr>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 xml:space="preserve">3.1 - </w:t>
            </w:r>
            <w:r w:rsidRPr="0066722A">
              <w:rPr>
                <w:rFonts w:asciiTheme="majorBidi" w:hAnsiTheme="majorBidi" w:cstheme="majorBidi"/>
                <w:snapToGrid w:val="0"/>
                <w:kern w:val="22"/>
                <w:sz w:val="20"/>
                <w:szCs w:val="20"/>
              </w:rPr>
              <w:t>Coverage of protected areas and other effective area-based conservation measures</w:t>
            </w:r>
          </w:p>
        </w:tc>
        <w:tc>
          <w:tcPr>
            <w:tcW w:w="8646" w:type="dxa"/>
          </w:tcPr>
          <w:p w14:paraId="2259ED5D" w14:textId="77777777" w:rsidR="005D789E" w:rsidRPr="00C17B39" w:rsidRDefault="005D789E" w:rsidP="00CC0D18">
            <w:pPr>
              <w:pStyle w:val="ListParagraph"/>
              <w:numPr>
                <w:ilvl w:val="0"/>
                <w:numId w:val="19"/>
              </w:numPr>
              <w:tabs>
                <w:tab w:val="clear" w:pos="567"/>
                <w:tab w:val="clear" w:pos="1134"/>
                <w:tab w:val="clear" w:pos="1701"/>
                <w:tab w:val="clear" w:pos="2268"/>
              </w:tabs>
              <w:jc w:val="left"/>
              <w:rPr>
                <w:color w:val="000000"/>
              </w:rPr>
            </w:pPr>
            <w:r w:rsidRPr="00C17B39">
              <w:rPr>
                <w:color w:val="000000"/>
                <w:szCs w:val="24"/>
              </w:rPr>
              <w:t>Number of hectares of UNESCO designated sites (natural and mixed World Heritage sites and Biosphere Reserves)</w:t>
            </w:r>
          </w:p>
          <w:p w14:paraId="6EF3D5F5" w14:textId="77777777" w:rsidR="005D789E" w:rsidRPr="00C17B39" w:rsidRDefault="005D789E" w:rsidP="00CC0D18">
            <w:pPr>
              <w:pStyle w:val="ListParagraph"/>
              <w:numPr>
                <w:ilvl w:val="0"/>
                <w:numId w:val="19"/>
              </w:numPr>
              <w:tabs>
                <w:tab w:val="clear" w:pos="567"/>
                <w:tab w:val="clear" w:pos="1134"/>
                <w:tab w:val="clear" w:pos="1701"/>
                <w:tab w:val="clear" w:pos="2268"/>
              </w:tabs>
              <w:jc w:val="left"/>
              <w:rPr>
                <w:color w:val="000000"/>
              </w:rPr>
            </w:pPr>
            <w:r w:rsidRPr="00C17B39">
              <w:rPr>
                <w:color w:val="000000"/>
                <w:szCs w:val="24"/>
              </w:rPr>
              <w:t>Protected area and other effective area-based conservation measures management effectiveness (MEPCA) indicator</w:t>
            </w:r>
          </w:p>
          <w:p w14:paraId="1B641BA8" w14:textId="77777777" w:rsidR="005D789E" w:rsidRPr="00C17B39" w:rsidRDefault="005D789E" w:rsidP="00CC0D18">
            <w:pPr>
              <w:pStyle w:val="ListParagraph"/>
              <w:numPr>
                <w:ilvl w:val="0"/>
                <w:numId w:val="19"/>
              </w:numPr>
              <w:tabs>
                <w:tab w:val="clear" w:pos="567"/>
                <w:tab w:val="clear" w:pos="1134"/>
                <w:tab w:val="clear" w:pos="1701"/>
                <w:tab w:val="clear" w:pos="2268"/>
              </w:tabs>
              <w:jc w:val="left"/>
              <w:rPr>
                <w:color w:val="000000"/>
              </w:rPr>
            </w:pPr>
            <w:r w:rsidRPr="00C17B39">
              <w:rPr>
                <w:color w:val="000000"/>
                <w:szCs w:val="24"/>
              </w:rPr>
              <w:t>Coverage of protected areas and other effective area-based conservation measures and traditional territories (by governance type)</w:t>
            </w:r>
          </w:p>
          <w:p w14:paraId="6A85B50D" w14:textId="77777777" w:rsidR="005D789E" w:rsidRPr="00C17B39" w:rsidRDefault="005D789E" w:rsidP="00CC0D18">
            <w:pPr>
              <w:pStyle w:val="ListParagraph"/>
              <w:numPr>
                <w:ilvl w:val="0"/>
                <w:numId w:val="19"/>
              </w:numPr>
              <w:tabs>
                <w:tab w:val="clear" w:pos="567"/>
                <w:tab w:val="clear" w:pos="1134"/>
                <w:tab w:val="clear" w:pos="1701"/>
                <w:tab w:val="clear" w:pos="2268"/>
              </w:tabs>
              <w:jc w:val="left"/>
              <w:rPr>
                <w:color w:val="000000"/>
              </w:rPr>
            </w:pPr>
            <w:r w:rsidRPr="00C17B39">
              <w:rPr>
                <w:color w:val="000000"/>
                <w:szCs w:val="24"/>
              </w:rPr>
              <w:lastRenderedPageBreak/>
              <w:t>Proportion of terrestrial, freshwater and marine ecological regions which are conserved by protected areas or other effective area-based conservation measures</w:t>
            </w:r>
          </w:p>
          <w:p w14:paraId="267F9655" w14:textId="77777777" w:rsidR="005D789E" w:rsidRPr="00C17B39" w:rsidRDefault="005D789E" w:rsidP="00CC0D18">
            <w:pPr>
              <w:pStyle w:val="ListParagraph"/>
              <w:numPr>
                <w:ilvl w:val="0"/>
                <w:numId w:val="19"/>
              </w:numPr>
              <w:tabs>
                <w:tab w:val="clear" w:pos="567"/>
                <w:tab w:val="clear" w:pos="1134"/>
                <w:tab w:val="clear" w:pos="1701"/>
                <w:tab w:val="clear" w:pos="2268"/>
              </w:tabs>
              <w:jc w:val="left"/>
              <w:rPr>
                <w:color w:val="000000"/>
              </w:rPr>
            </w:pPr>
            <w:r w:rsidRPr="00C17B39">
              <w:rPr>
                <w:color w:val="000000"/>
                <w:szCs w:val="24"/>
              </w:rPr>
              <w:t>Extent to which protected areas and other effective area-based conservation measures cover key biodiversity areas that are important for migratory species</w:t>
            </w:r>
          </w:p>
          <w:p w14:paraId="07B6EFDB" w14:textId="77777777" w:rsidR="005D789E" w:rsidRPr="00C17B39" w:rsidRDefault="005D789E" w:rsidP="00CC0D18">
            <w:pPr>
              <w:pStyle w:val="ListParagraph"/>
              <w:numPr>
                <w:ilvl w:val="0"/>
                <w:numId w:val="19"/>
              </w:numPr>
              <w:tabs>
                <w:tab w:val="clear" w:pos="567"/>
                <w:tab w:val="clear" w:pos="1134"/>
                <w:tab w:val="clear" w:pos="1701"/>
                <w:tab w:val="clear" w:pos="2268"/>
              </w:tabs>
              <w:jc w:val="left"/>
              <w:rPr>
                <w:color w:val="000000"/>
              </w:rPr>
            </w:pPr>
            <w:r w:rsidRPr="00C17B39">
              <w:rPr>
                <w:color w:val="000000"/>
                <w:szCs w:val="24"/>
              </w:rPr>
              <w:t xml:space="preserve">Protected area coverage of key biodiversity areas </w:t>
            </w:r>
          </w:p>
          <w:p w14:paraId="101C6826" w14:textId="77777777" w:rsidR="005D789E" w:rsidRPr="00C17B39"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C17B39">
              <w:rPr>
                <w:color w:val="000000"/>
                <w:szCs w:val="24"/>
                <w:lang w:eastAsia="en-GB"/>
              </w:rPr>
              <w:t>Protected Area Management Effectiveness (PAME)</w:t>
            </w:r>
          </w:p>
          <w:p w14:paraId="2CD42723" w14:textId="77777777" w:rsidR="005D789E" w:rsidRPr="0066722A" w:rsidRDefault="005D789E" w:rsidP="00CC0D18">
            <w:pPr>
              <w:pStyle w:val="ListParagraph"/>
              <w:numPr>
                <w:ilvl w:val="0"/>
                <w:numId w:val="19"/>
              </w:numPr>
              <w:tabs>
                <w:tab w:val="clear" w:pos="567"/>
                <w:tab w:val="clear" w:pos="1134"/>
                <w:tab w:val="clear" w:pos="1701"/>
                <w:tab w:val="clear" w:pos="2268"/>
              </w:tabs>
              <w:jc w:val="left"/>
              <w:rPr>
                <w:color w:val="000000"/>
                <w:lang w:eastAsia="en-GB"/>
              </w:rPr>
            </w:pPr>
            <w:r w:rsidRPr="0066722A">
              <w:rPr>
                <w:color w:val="000000"/>
                <w:lang w:eastAsia="en-GB"/>
              </w:rPr>
              <w:t>Proportion of terrestrial, freshwater and marine ecological regions which are conserved by protected areas or other effective area-based conservation measures</w:t>
            </w:r>
          </w:p>
          <w:p w14:paraId="61EE3F6E" w14:textId="77777777" w:rsidR="005D789E" w:rsidRPr="0066722A" w:rsidRDefault="005D789E" w:rsidP="00CC0D18">
            <w:pPr>
              <w:pStyle w:val="ListParagraph"/>
              <w:numPr>
                <w:ilvl w:val="0"/>
                <w:numId w:val="19"/>
              </w:numPr>
              <w:tabs>
                <w:tab w:val="clear" w:pos="567"/>
                <w:tab w:val="clear" w:pos="1134"/>
                <w:tab w:val="clear" w:pos="1701"/>
                <w:tab w:val="clear" w:pos="2268"/>
              </w:tabs>
              <w:jc w:val="left"/>
              <w:rPr>
                <w:rFonts w:asciiTheme="majorBidi" w:hAnsiTheme="majorBidi" w:cstheme="majorBidi"/>
                <w:snapToGrid w:val="0"/>
                <w:kern w:val="22"/>
                <w:sz w:val="20"/>
                <w:szCs w:val="20"/>
              </w:rPr>
            </w:pPr>
            <w:r w:rsidRPr="0066722A">
              <w:rPr>
                <w:color w:val="000000"/>
                <w:lang w:eastAsia="en-GB"/>
              </w:rPr>
              <w:t>Number of protected areas that have completed a site-level assessment of governance and equity (SAGE)</w:t>
            </w:r>
          </w:p>
        </w:tc>
      </w:tr>
    </w:tbl>
    <w:p w14:paraId="0540423A" w14:textId="77777777" w:rsidR="005D789E" w:rsidRDefault="005D789E" w:rsidP="00F82763">
      <w:pPr>
        <w:rPr>
          <w:rFonts w:asciiTheme="majorBidi" w:hAnsiTheme="majorBidi" w:cstheme="majorBidi"/>
          <w:snapToGrid w:val="0"/>
          <w:kern w:val="22"/>
          <w:sz w:val="20"/>
          <w:szCs w:val="20"/>
        </w:rPr>
      </w:pPr>
    </w:p>
    <w:p w14:paraId="0D395256" w14:textId="77777777" w:rsidR="005D789E" w:rsidRDefault="005D789E" w:rsidP="005D789E">
      <w:pPr>
        <w:jc w:val="center"/>
        <w:rPr>
          <w:rFonts w:asciiTheme="majorBidi" w:hAnsiTheme="majorBidi" w:cstheme="majorBidi"/>
          <w:snapToGrid w:val="0"/>
          <w:kern w:val="22"/>
          <w:sz w:val="20"/>
          <w:szCs w:val="20"/>
        </w:rPr>
      </w:pPr>
    </w:p>
    <w:p w14:paraId="61EACD9B" w14:textId="0EFC6EBB" w:rsidR="002B559C" w:rsidRPr="004701EE" w:rsidRDefault="005D789E" w:rsidP="00F82763">
      <w:pPr>
        <w:jc w:val="center"/>
      </w:pPr>
      <w:r w:rsidRPr="00BF2D2A">
        <w:rPr>
          <w:rFonts w:asciiTheme="majorBidi" w:hAnsiTheme="majorBidi" w:cstheme="majorBidi"/>
          <w:snapToGrid w:val="0"/>
          <w:kern w:val="22"/>
          <w:sz w:val="20"/>
          <w:szCs w:val="20"/>
        </w:rPr>
        <w:t>__________</w:t>
      </w:r>
    </w:p>
    <w:sectPr w:rsidR="002B559C" w:rsidRPr="004701EE" w:rsidSect="005D789E">
      <w:headerReference w:type="even" r:id="rId20"/>
      <w:headerReference w:type="default" r:id="rId21"/>
      <w:footerReference w:type="even" r:id="rId22"/>
      <w:footerReference w:type="default" r:id="rId23"/>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7918C2" w14:textId="77777777" w:rsidR="008B3D74" w:rsidRDefault="008B3D74" w:rsidP="00A96B21">
      <w:r>
        <w:separator/>
      </w:r>
    </w:p>
  </w:endnote>
  <w:endnote w:type="continuationSeparator" w:id="0">
    <w:p w14:paraId="56B0D4D9" w14:textId="77777777" w:rsidR="008B3D74" w:rsidRDefault="008B3D74"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5377314"/>
      <w:docPartObj>
        <w:docPartGallery w:val="Page Numbers (Top of Page)"/>
        <w:docPartUnique/>
      </w:docPartObj>
    </w:sdtPr>
    <w:sdtContent>
      <w:p w14:paraId="0EB3CB0A" w14:textId="77777777" w:rsidR="005D789E" w:rsidRDefault="005D789E" w:rsidP="006B35A7">
        <w:pPr>
          <w:pStyle w:val="Footer"/>
          <w:jc w:val="left"/>
        </w:pPr>
        <w:r w:rsidRPr="00F43170">
          <w:rPr>
            <w:rFonts w:asciiTheme="majorBidi" w:hAnsiTheme="majorBidi" w:cstheme="majorBidi"/>
            <w:szCs w:val="20"/>
          </w:rPr>
          <w:fldChar w:fldCharType="begin"/>
        </w:r>
        <w:r w:rsidRPr="00F43170">
          <w:rPr>
            <w:rFonts w:asciiTheme="majorBidi" w:hAnsiTheme="majorBidi" w:cstheme="majorBidi"/>
            <w:szCs w:val="20"/>
          </w:rPr>
          <w:instrText xml:space="preserve"> PAGE </w:instrText>
        </w:r>
        <w:r w:rsidRPr="00F43170">
          <w:rPr>
            <w:rFonts w:asciiTheme="majorBidi" w:hAnsiTheme="majorBidi" w:cstheme="majorBidi"/>
            <w:szCs w:val="20"/>
          </w:rPr>
          <w:fldChar w:fldCharType="separate"/>
        </w:r>
        <w:r>
          <w:rPr>
            <w:rFonts w:asciiTheme="majorBidi" w:hAnsiTheme="majorBidi" w:cstheme="majorBidi"/>
            <w:szCs w:val="20"/>
          </w:rPr>
          <w:t>7</w:t>
        </w:r>
        <w:r w:rsidRPr="00F43170">
          <w:rPr>
            <w:rFonts w:asciiTheme="majorBidi" w:hAnsiTheme="majorBidi" w:cstheme="majorBidi"/>
            <w:szCs w:val="20"/>
          </w:rPr>
          <w:fldChar w:fldCharType="end"/>
        </w:r>
        <w:r w:rsidRPr="00F43170">
          <w:rPr>
            <w:rFonts w:asciiTheme="majorBidi" w:hAnsiTheme="majorBidi" w:cstheme="majorBidi"/>
            <w:szCs w:val="20"/>
          </w:rPr>
          <w:t>/</w:t>
        </w:r>
        <w:r w:rsidRPr="00F43170">
          <w:rPr>
            <w:rFonts w:asciiTheme="majorBidi" w:hAnsiTheme="majorBidi" w:cstheme="majorBidi"/>
            <w:szCs w:val="20"/>
          </w:rPr>
          <w:fldChar w:fldCharType="begin"/>
        </w:r>
        <w:r w:rsidRPr="00F43170">
          <w:rPr>
            <w:rFonts w:asciiTheme="majorBidi" w:hAnsiTheme="majorBidi" w:cstheme="majorBidi"/>
            <w:szCs w:val="20"/>
          </w:rPr>
          <w:instrText xml:space="preserve"> NUMPAGES  </w:instrText>
        </w:r>
        <w:r w:rsidRPr="00F43170">
          <w:rPr>
            <w:rFonts w:asciiTheme="majorBidi" w:hAnsiTheme="majorBidi" w:cstheme="majorBidi"/>
            <w:szCs w:val="20"/>
          </w:rPr>
          <w:fldChar w:fldCharType="separate"/>
        </w:r>
        <w:r>
          <w:rPr>
            <w:rFonts w:asciiTheme="majorBidi" w:hAnsiTheme="majorBidi" w:cstheme="majorBidi"/>
            <w:szCs w:val="20"/>
          </w:rPr>
          <w:t>21</w:t>
        </w:r>
        <w:r w:rsidRPr="00F43170">
          <w:rPr>
            <w:rFonts w:asciiTheme="majorBidi" w:hAnsiTheme="majorBidi" w:cstheme="majorBidi"/>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176066"/>
      <w:docPartObj>
        <w:docPartGallery w:val="Page Numbers (Top of Page)"/>
        <w:docPartUnique/>
      </w:docPartObj>
    </w:sdtPr>
    <w:sdtContent>
      <w:p w14:paraId="471CF61F" w14:textId="77777777" w:rsidR="005D789E" w:rsidRDefault="005D789E" w:rsidP="007F29F7">
        <w:pPr>
          <w:pStyle w:val="Footer"/>
          <w:jc w:val="right"/>
        </w:pPr>
        <w:r w:rsidRPr="00F43170">
          <w:rPr>
            <w:rFonts w:asciiTheme="majorBidi" w:hAnsiTheme="majorBidi" w:cstheme="majorBidi"/>
            <w:szCs w:val="20"/>
          </w:rPr>
          <w:fldChar w:fldCharType="begin"/>
        </w:r>
        <w:r w:rsidRPr="00F43170">
          <w:rPr>
            <w:rFonts w:asciiTheme="majorBidi" w:hAnsiTheme="majorBidi" w:cstheme="majorBidi"/>
            <w:szCs w:val="20"/>
          </w:rPr>
          <w:instrText xml:space="preserve"> PAGE </w:instrText>
        </w:r>
        <w:r w:rsidRPr="00F43170">
          <w:rPr>
            <w:rFonts w:asciiTheme="majorBidi" w:hAnsiTheme="majorBidi" w:cstheme="majorBidi"/>
            <w:szCs w:val="20"/>
          </w:rPr>
          <w:fldChar w:fldCharType="separate"/>
        </w:r>
        <w:r>
          <w:rPr>
            <w:rFonts w:asciiTheme="majorBidi" w:hAnsiTheme="majorBidi" w:cstheme="majorBidi"/>
            <w:szCs w:val="20"/>
          </w:rPr>
          <w:t>7</w:t>
        </w:r>
        <w:r w:rsidRPr="00F43170">
          <w:rPr>
            <w:rFonts w:asciiTheme="majorBidi" w:hAnsiTheme="majorBidi" w:cstheme="majorBidi"/>
            <w:szCs w:val="20"/>
          </w:rPr>
          <w:fldChar w:fldCharType="end"/>
        </w:r>
        <w:r w:rsidRPr="00F43170">
          <w:rPr>
            <w:rFonts w:asciiTheme="majorBidi" w:hAnsiTheme="majorBidi" w:cstheme="majorBidi"/>
            <w:szCs w:val="20"/>
          </w:rPr>
          <w:t>/</w:t>
        </w:r>
        <w:r w:rsidRPr="00F43170">
          <w:rPr>
            <w:rFonts w:asciiTheme="majorBidi" w:hAnsiTheme="majorBidi" w:cstheme="majorBidi"/>
            <w:szCs w:val="20"/>
          </w:rPr>
          <w:fldChar w:fldCharType="begin"/>
        </w:r>
        <w:r w:rsidRPr="00F43170">
          <w:rPr>
            <w:rFonts w:asciiTheme="majorBidi" w:hAnsiTheme="majorBidi" w:cstheme="majorBidi"/>
            <w:szCs w:val="20"/>
          </w:rPr>
          <w:instrText xml:space="preserve"> NUMPAGES  </w:instrText>
        </w:r>
        <w:r w:rsidRPr="00F43170">
          <w:rPr>
            <w:rFonts w:asciiTheme="majorBidi" w:hAnsiTheme="majorBidi" w:cstheme="majorBidi"/>
            <w:szCs w:val="20"/>
          </w:rPr>
          <w:fldChar w:fldCharType="separate"/>
        </w:r>
        <w:r>
          <w:rPr>
            <w:rFonts w:asciiTheme="majorBidi" w:hAnsiTheme="majorBidi" w:cstheme="majorBidi"/>
            <w:szCs w:val="20"/>
          </w:rPr>
          <w:t>21</w:t>
        </w:r>
        <w:r w:rsidRPr="00F43170">
          <w:rPr>
            <w:rFonts w:asciiTheme="majorBidi" w:hAnsiTheme="majorBidi" w:cstheme="majorBidi"/>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49C7189"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ADD4676"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D0BCC5" w14:textId="77777777" w:rsidR="008B3D74" w:rsidRDefault="008B3D74" w:rsidP="00A96B21">
      <w:r>
        <w:separator/>
      </w:r>
    </w:p>
  </w:footnote>
  <w:footnote w:type="continuationSeparator" w:id="0">
    <w:p w14:paraId="4F105B00" w14:textId="77777777" w:rsidR="008B3D74" w:rsidRDefault="008B3D74" w:rsidP="00A96B21">
      <w:r>
        <w:continuationSeparator/>
      </w:r>
    </w:p>
  </w:footnote>
  <w:footnote w:id="1">
    <w:p w14:paraId="74C7CABB" w14:textId="77777777" w:rsidR="00A96B21" w:rsidRPr="00A96B21" w:rsidRDefault="00A96B21" w:rsidP="00D71FFB">
      <w:pPr>
        <w:pStyle w:val="Footnote"/>
      </w:pPr>
      <w:r>
        <w:rPr>
          <w:rStyle w:val="FootnoteReference"/>
        </w:rPr>
        <w:t>*</w:t>
      </w:r>
      <w:r>
        <w:t xml:space="preserve"> </w:t>
      </w:r>
      <w:r w:rsidRPr="00A96B21">
        <w:t>CBD</w:t>
      </w:r>
      <w:r w:rsidR="00A00234">
        <w:t>/COP/16/1.</w:t>
      </w:r>
    </w:p>
  </w:footnote>
  <w:footnote w:id="2">
    <w:p w14:paraId="5BD618EC" w14:textId="1A584D74" w:rsidR="005D2D75" w:rsidRDefault="005D2D75">
      <w:pPr>
        <w:pStyle w:val="FootnoteText"/>
      </w:pPr>
      <w:r>
        <w:rPr>
          <w:rStyle w:val="FootnoteReference"/>
        </w:rPr>
        <w:t>**</w:t>
      </w:r>
      <w:r>
        <w:t xml:space="preserve"> The present document is being issued without formal editing.</w:t>
      </w:r>
    </w:p>
  </w:footnote>
  <w:footnote w:id="3">
    <w:p w14:paraId="00517198" w14:textId="3F40FC2C" w:rsidR="005D789E" w:rsidRPr="00F82763" w:rsidRDefault="005D789E" w:rsidP="00F82763">
      <w:pPr>
        <w:pStyle w:val="Para1"/>
        <w:numPr>
          <w:ilvl w:val="0"/>
          <w:numId w:val="0"/>
        </w:numPr>
        <w:tabs>
          <w:tab w:val="clear" w:pos="567"/>
          <w:tab w:val="clear" w:pos="1134"/>
        </w:tabs>
        <w:spacing w:before="0" w:after="0"/>
        <w:jc w:val="left"/>
        <w:rPr>
          <w:sz w:val="18"/>
          <w:szCs w:val="18"/>
        </w:rPr>
      </w:pPr>
      <w:r w:rsidRPr="00F82763">
        <w:rPr>
          <w:rStyle w:val="FootnoteReference"/>
          <w:sz w:val="18"/>
          <w:szCs w:val="18"/>
        </w:rPr>
        <w:footnoteRef/>
      </w:r>
      <w:r w:rsidR="00746C42">
        <w:rPr>
          <w:sz w:val="18"/>
          <w:szCs w:val="18"/>
        </w:rPr>
        <w:t xml:space="preserve"> </w:t>
      </w:r>
      <w:r w:rsidRPr="00F82763">
        <w:rPr>
          <w:sz w:val="18"/>
          <w:szCs w:val="18"/>
        </w:rPr>
        <w:t>CBD/SBSTTA/26/INF/11, CBD/SBSTTA/26/INF/12, CBD/SBSTTA/26/INF/13, CBD/SBSTTA/26/INF/18, CBD/SBSTTA/26/INF/20, and CBD/SBSTTA/26/INF/21 </w:t>
      </w:r>
    </w:p>
  </w:footnote>
  <w:footnote w:id="4">
    <w:p w14:paraId="4F7F86A5" w14:textId="77777777" w:rsidR="005D789E" w:rsidRPr="00C24000" w:rsidRDefault="005D789E" w:rsidP="00746C42">
      <w:pPr>
        <w:pStyle w:val="FootnoteText"/>
        <w:rPr>
          <w:lang w:val="en-CA"/>
        </w:rPr>
      </w:pPr>
      <w:r w:rsidRPr="00746C42">
        <w:rPr>
          <w:rStyle w:val="FootnoteReference"/>
          <w:szCs w:val="18"/>
        </w:rPr>
        <w:footnoteRef/>
      </w:r>
      <w:r w:rsidRPr="00746C42">
        <w:rPr>
          <w:szCs w:val="18"/>
        </w:rPr>
        <w:t xml:space="preserve"> CBD/FM/TEG/2024/1/2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D4B25" w14:textId="77777777" w:rsidR="005D789E" w:rsidRPr="007F29F7" w:rsidRDefault="005D789E" w:rsidP="007F29F7">
    <w:pPr>
      <w:pStyle w:val="Header"/>
      <w:spacing w:after="240"/>
      <w:rPr>
        <w:szCs w:val="20"/>
      </w:rPr>
    </w:pPr>
    <w:r w:rsidRPr="0039244D">
      <w:rPr>
        <w:szCs w:val="20"/>
      </w:rPr>
      <w:t>CBD/SBSTTA/26/2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F7669" w14:textId="77777777" w:rsidR="005D789E" w:rsidRPr="007F29F7" w:rsidRDefault="005D789E" w:rsidP="0035246E">
    <w:pPr>
      <w:pStyle w:val="Header"/>
      <w:ind w:right="4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A08C1" w14:textId="36CD09DE" w:rsidR="005D789E" w:rsidRPr="007F29F7" w:rsidRDefault="005D789E" w:rsidP="00F82763">
    <w:pPr>
      <w:pStyle w:val="Header"/>
      <w:pBdr>
        <w:bottom w:val="none" w:sz="0" w:space="0" w:color="auto"/>
      </w:pBdr>
      <w:spacing w:after="120"/>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17B8C659" w14:textId="7D90D6F8" w:rsidR="00A00234" w:rsidRDefault="00000000" w:rsidP="009F50F6">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41257">
          <w:rPr>
            <w:szCs w:val="20"/>
            <w:lang w:val="fr-FR"/>
          </w:rPr>
          <w:t>CBD/COP/16/INF/5</w:t>
        </w:r>
      </w:sdtContent>
    </w:sdt>
    <w:bookmarkEnd w:id="1"/>
    <w:bookmarkEnd w:id="2"/>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59A4D7A" w14:textId="1185BE6F" w:rsidR="002B559C" w:rsidRPr="002B559C" w:rsidRDefault="00341257" w:rsidP="002B559C">
        <w:pPr>
          <w:pStyle w:val="Header"/>
          <w:spacing w:after="240"/>
          <w:jc w:val="right"/>
          <w:rPr>
            <w:szCs w:val="20"/>
            <w:lang w:val="fr-FR"/>
          </w:rPr>
        </w:pPr>
        <w:r>
          <w:rPr>
            <w:szCs w:val="20"/>
            <w:lang w:val="fr-FR"/>
          </w:rPr>
          <w:t>CBD/COP/16/INF/5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86C5E"/>
    <w:multiLevelType w:val="hybridMultilevel"/>
    <w:tmpl w:val="6442C330"/>
    <w:lvl w:ilvl="0" w:tplc="E806B6BE">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A55AE"/>
    <w:multiLevelType w:val="hybridMultilevel"/>
    <w:tmpl w:val="96CCAB62"/>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DF35DA"/>
    <w:multiLevelType w:val="hybridMultilevel"/>
    <w:tmpl w:val="8F785274"/>
    <w:lvl w:ilvl="0" w:tplc="08504878">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84448E"/>
    <w:multiLevelType w:val="hybridMultilevel"/>
    <w:tmpl w:val="636E0738"/>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637F32"/>
    <w:multiLevelType w:val="hybridMultilevel"/>
    <w:tmpl w:val="7E7E0B18"/>
    <w:lvl w:ilvl="0" w:tplc="AB9296A8">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DA650C"/>
    <w:multiLevelType w:val="hybridMultilevel"/>
    <w:tmpl w:val="75FCACF8"/>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3D04C1"/>
    <w:multiLevelType w:val="hybridMultilevel"/>
    <w:tmpl w:val="2200C686"/>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6B62D2"/>
    <w:multiLevelType w:val="hybridMultilevel"/>
    <w:tmpl w:val="903027DA"/>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35391B"/>
    <w:multiLevelType w:val="hybridMultilevel"/>
    <w:tmpl w:val="8398E8E8"/>
    <w:lvl w:ilvl="0" w:tplc="30184E6C">
      <w:start w:val="1"/>
      <w:numFmt w:val="bullet"/>
      <w:lvlText w:val=""/>
      <w:lvlJc w:val="left"/>
      <w:pPr>
        <w:ind w:left="284" w:hanging="171"/>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38D2D42"/>
    <w:multiLevelType w:val="hybridMultilevel"/>
    <w:tmpl w:val="EAD2FEC6"/>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24534E"/>
    <w:multiLevelType w:val="hybridMultilevel"/>
    <w:tmpl w:val="2E7A7E4C"/>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C6173AE"/>
    <w:multiLevelType w:val="hybridMultilevel"/>
    <w:tmpl w:val="71CAB2DC"/>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78421E"/>
    <w:multiLevelType w:val="hybridMultilevel"/>
    <w:tmpl w:val="861C7316"/>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A10485"/>
    <w:multiLevelType w:val="hybridMultilevel"/>
    <w:tmpl w:val="18AA7DB4"/>
    <w:lvl w:ilvl="0" w:tplc="B9265E8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F31E2A"/>
    <w:multiLevelType w:val="hybridMultilevel"/>
    <w:tmpl w:val="28629C36"/>
    <w:lvl w:ilvl="0" w:tplc="367A5790">
      <w:start w:val="1"/>
      <w:numFmt w:val="decimal"/>
      <w:pStyle w:val="heading2notforTOC"/>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29073087"/>
    <w:multiLevelType w:val="hybridMultilevel"/>
    <w:tmpl w:val="CCD0C8B2"/>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0D3D34"/>
    <w:multiLevelType w:val="hybridMultilevel"/>
    <w:tmpl w:val="5EFE9802"/>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9546CC"/>
    <w:multiLevelType w:val="hybridMultilevel"/>
    <w:tmpl w:val="E84EAC56"/>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42C7198E"/>
    <w:multiLevelType w:val="hybridMultilevel"/>
    <w:tmpl w:val="A3F8DA64"/>
    <w:lvl w:ilvl="0" w:tplc="AC586008">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055F9F"/>
    <w:multiLevelType w:val="hybridMultilevel"/>
    <w:tmpl w:val="9D0E920C"/>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45EE06EF"/>
    <w:multiLevelType w:val="hybridMultilevel"/>
    <w:tmpl w:val="71DA46BC"/>
    <w:lvl w:ilvl="0" w:tplc="AC586008">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4D021799"/>
    <w:multiLevelType w:val="hybridMultilevel"/>
    <w:tmpl w:val="F0905F56"/>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774692"/>
    <w:multiLevelType w:val="hybridMultilevel"/>
    <w:tmpl w:val="0820EDC2"/>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1678F5"/>
    <w:multiLevelType w:val="hybridMultilevel"/>
    <w:tmpl w:val="5822A55C"/>
    <w:lvl w:ilvl="0" w:tplc="AC586008">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DB6E16"/>
    <w:multiLevelType w:val="hybridMultilevel"/>
    <w:tmpl w:val="0C6CDAAA"/>
    <w:lvl w:ilvl="0" w:tplc="3F1EAE44">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BB50DD"/>
    <w:multiLevelType w:val="hybridMultilevel"/>
    <w:tmpl w:val="036A6626"/>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D401D8"/>
    <w:multiLevelType w:val="hybridMultilevel"/>
    <w:tmpl w:val="7F2EAE72"/>
    <w:lvl w:ilvl="0" w:tplc="E1287AB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BD5B75"/>
    <w:multiLevelType w:val="hybridMultilevel"/>
    <w:tmpl w:val="B30C419E"/>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981576"/>
    <w:multiLevelType w:val="hybridMultilevel"/>
    <w:tmpl w:val="FDD68D5C"/>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7B4FF0"/>
    <w:multiLevelType w:val="hybridMultilevel"/>
    <w:tmpl w:val="E0F0D534"/>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C91C07"/>
    <w:multiLevelType w:val="hybridMultilevel"/>
    <w:tmpl w:val="E4E85842"/>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707A74"/>
    <w:multiLevelType w:val="hybridMultilevel"/>
    <w:tmpl w:val="7CDED996"/>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62203029"/>
    <w:multiLevelType w:val="hybridMultilevel"/>
    <w:tmpl w:val="45486D7E"/>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8E2BF6"/>
    <w:multiLevelType w:val="hybridMultilevel"/>
    <w:tmpl w:val="EA3CA8EE"/>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4D3FC8"/>
    <w:multiLevelType w:val="hybridMultilevel"/>
    <w:tmpl w:val="3FA6297E"/>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3079AF"/>
    <w:multiLevelType w:val="hybridMultilevel"/>
    <w:tmpl w:val="3E024B18"/>
    <w:lvl w:ilvl="0" w:tplc="CA080B14">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4D22F5"/>
    <w:multiLevelType w:val="hybridMultilevel"/>
    <w:tmpl w:val="54F6D24A"/>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C3908FF"/>
    <w:multiLevelType w:val="hybridMultilevel"/>
    <w:tmpl w:val="C13A6CD2"/>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6" w15:restartNumberingAfterBreak="0">
    <w:nsid w:val="71D558A9"/>
    <w:multiLevelType w:val="hybridMultilevel"/>
    <w:tmpl w:val="31F6F372"/>
    <w:lvl w:ilvl="0" w:tplc="2F648594">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CE1682"/>
    <w:multiLevelType w:val="hybridMultilevel"/>
    <w:tmpl w:val="80D6F662"/>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C076BA9"/>
    <w:multiLevelType w:val="hybridMultilevel"/>
    <w:tmpl w:val="2132FE76"/>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CF23050"/>
    <w:multiLevelType w:val="hybridMultilevel"/>
    <w:tmpl w:val="4CEC4862"/>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51" w15:restartNumberingAfterBreak="0">
    <w:nsid w:val="7F4005B7"/>
    <w:multiLevelType w:val="hybridMultilevel"/>
    <w:tmpl w:val="D3F4AE5A"/>
    <w:lvl w:ilvl="0" w:tplc="0DA26EE2">
      <w:start w:val="1"/>
      <w:numFmt w:val="bullet"/>
      <w:lvlText w:val=""/>
      <w:lvlJc w:val="left"/>
      <w:pPr>
        <w:ind w:left="284" w:hanging="17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9499237">
    <w:abstractNumId w:val="42"/>
  </w:num>
  <w:num w:numId="2" w16cid:durableId="1612737127">
    <w:abstractNumId w:val="15"/>
  </w:num>
  <w:num w:numId="3" w16cid:durableId="359664821">
    <w:abstractNumId w:val="24"/>
  </w:num>
  <w:num w:numId="4" w16cid:durableId="1308514536">
    <w:abstractNumId w:val="44"/>
  </w:num>
  <w:num w:numId="5" w16cid:durableId="361631941">
    <w:abstractNumId w:val="44"/>
  </w:num>
  <w:num w:numId="6" w16cid:durableId="70390401">
    <w:abstractNumId w:val="45"/>
  </w:num>
  <w:num w:numId="7" w16cid:durableId="1454788445">
    <w:abstractNumId w:val="22"/>
  </w:num>
  <w:num w:numId="8" w16cid:durableId="889456824">
    <w:abstractNumId w:val="11"/>
  </w:num>
  <w:num w:numId="9" w16cid:durableId="179242434">
    <w:abstractNumId w:val="19"/>
  </w:num>
  <w:num w:numId="10" w16cid:durableId="770323406">
    <w:abstractNumId w:val="50"/>
  </w:num>
  <w:num w:numId="11" w16cid:durableId="1148939127">
    <w:abstractNumId w:val="36"/>
  </w:num>
  <w:num w:numId="12" w16cid:durableId="851452641">
    <w:abstractNumId w:val="30"/>
  </w:num>
  <w:num w:numId="13" w16cid:durableId="1178349950">
    <w:abstractNumId w:val="40"/>
  </w:num>
  <w:num w:numId="14" w16cid:durableId="341277380">
    <w:abstractNumId w:val="2"/>
  </w:num>
  <w:num w:numId="15" w16cid:durableId="1800222530">
    <w:abstractNumId w:val="14"/>
  </w:num>
  <w:num w:numId="16" w16cid:durableId="1503814444">
    <w:abstractNumId w:val="28"/>
  </w:num>
  <w:num w:numId="17" w16cid:durableId="1193031272">
    <w:abstractNumId w:val="0"/>
  </w:num>
  <w:num w:numId="18" w16cid:durableId="653802818">
    <w:abstractNumId w:val="21"/>
  </w:num>
  <w:num w:numId="19" w16cid:durableId="1958217229">
    <w:abstractNumId w:val="8"/>
  </w:num>
  <w:num w:numId="20" w16cid:durableId="1619994852">
    <w:abstractNumId w:val="51"/>
  </w:num>
  <w:num w:numId="21" w16cid:durableId="28529082">
    <w:abstractNumId w:val="1"/>
  </w:num>
  <w:num w:numId="22" w16cid:durableId="524371796">
    <w:abstractNumId w:val="16"/>
  </w:num>
  <w:num w:numId="23" w16cid:durableId="637226616">
    <w:abstractNumId w:val="3"/>
  </w:num>
  <w:num w:numId="24" w16cid:durableId="896010272">
    <w:abstractNumId w:val="31"/>
  </w:num>
  <w:num w:numId="25" w16cid:durableId="2083675111">
    <w:abstractNumId w:val="48"/>
  </w:num>
  <w:num w:numId="26" w16cid:durableId="369458414">
    <w:abstractNumId w:val="7"/>
  </w:num>
  <w:num w:numId="27" w16cid:durableId="1662460686">
    <w:abstractNumId w:val="9"/>
  </w:num>
  <w:num w:numId="28" w16cid:durableId="68696170">
    <w:abstractNumId w:val="5"/>
  </w:num>
  <w:num w:numId="29" w16cid:durableId="252052785">
    <w:abstractNumId w:val="25"/>
  </w:num>
  <w:num w:numId="30" w16cid:durableId="1620985856">
    <w:abstractNumId w:val="35"/>
  </w:num>
  <w:num w:numId="31" w16cid:durableId="444495907">
    <w:abstractNumId w:val="12"/>
  </w:num>
  <w:num w:numId="32" w16cid:durableId="1928616101">
    <w:abstractNumId w:val="43"/>
  </w:num>
  <w:num w:numId="33" w16cid:durableId="1429155104">
    <w:abstractNumId w:val="26"/>
  </w:num>
  <w:num w:numId="34" w16cid:durableId="1244680955">
    <w:abstractNumId w:val="18"/>
  </w:num>
  <w:num w:numId="35" w16cid:durableId="1231187198">
    <w:abstractNumId w:val="10"/>
  </w:num>
  <w:num w:numId="36" w16cid:durableId="61294051">
    <w:abstractNumId w:val="33"/>
  </w:num>
  <w:num w:numId="37" w16cid:durableId="514806307">
    <w:abstractNumId w:val="29"/>
  </w:num>
  <w:num w:numId="38" w16cid:durableId="327907019">
    <w:abstractNumId w:val="6"/>
  </w:num>
  <w:num w:numId="39" w16cid:durableId="723259801">
    <w:abstractNumId w:val="34"/>
  </w:num>
  <w:num w:numId="40" w16cid:durableId="1956718783">
    <w:abstractNumId w:val="41"/>
  </w:num>
  <w:num w:numId="41" w16cid:durableId="395445153">
    <w:abstractNumId w:val="37"/>
  </w:num>
  <w:num w:numId="42" w16cid:durableId="615330591">
    <w:abstractNumId w:val="32"/>
  </w:num>
  <w:num w:numId="43" w16cid:durableId="1471511212">
    <w:abstractNumId w:val="47"/>
  </w:num>
  <w:num w:numId="44" w16cid:durableId="378936173">
    <w:abstractNumId w:val="38"/>
  </w:num>
  <w:num w:numId="45" w16cid:durableId="1500729583">
    <w:abstractNumId w:val="17"/>
  </w:num>
  <w:num w:numId="46" w16cid:durableId="1388601002">
    <w:abstractNumId w:val="49"/>
  </w:num>
  <w:num w:numId="47" w16cid:durableId="1800875263">
    <w:abstractNumId w:val="39"/>
  </w:num>
  <w:num w:numId="48" w16cid:durableId="2012944545">
    <w:abstractNumId w:val="13"/>
  </w:num>
  <w:num w:numId="49" w16cid:durableId="1927491039">
    <w:abstractNumId w:val="46"/>
  </w:num>
  <w:num w:numId="50" w16cid:durableId="203913215">
    <w:abstractNumId w:val="20"/>
  </w:num>
  <w:num w:numId="51" w16cid:durableId="175584062">
    <w:abstractNumId w:val="4"/>
  </w:num>
  <w:num w:numId="52" w16cid:durableId="559026291">
    <w:abstractNumId w:val="23"/>
  </w:num>
  <w:num w:numId="53" w16cid:durableId="1229877917">
    <w:abstractNumId w:val="27"/>
  </w:num>
  <w:num w:numId="54" w16cid:durableId="1411657415">
    <w:abstractNumId w:val="24"/>
  </w:num>
  <w:num w:numId="55" w16cid:durableId="1047684119">
    <w:abstractNumId w:val="24"/>
  </w:num>
  <w:num w:numId="56" w16cid:durableId="878276230">
    <w:abstractNumId w:val="24"/>
  </w:num>
  <w:num w:numId="57" w16cid:durableId="1858615543">
    <w:abstractNumId w:val="24"/>
  </w:num>
  <w:num w:numId="58" w16cid:durableId="607393295">
    <w:abstractNumId w:val="2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744"/>
    <w:rsid w:val="000007EF"/>
    <w:rsid w:val="00001EA4"/>
    <w:rsid w:val="00002366"/>
    <w:rsid w:val="00012CED"/>
    <w:rsid w:val="00013950"/>
    <w:rsid w:val="00013D4E"/>
    <w:rsid w:val="0002278F"/>
    <w:rsid w:val="000267FD"/>
    <w:rsid w:val="00031257"/>
    <w:rsid w:val="00033B29"/>
    <w:rsid w:val="000344A1"/>
    <w:rsid w:val="000356C9"/>
    <w:rsid w:val="00036DB7"/>
    <w:rsid w:val="00040598"/>
    <w:rsid w:val="00042666"/>
    <w:rsid w:val="00043EB6"/>
    <w:rsid w:val="00047CFB"/>
    <w:rsid w:val="00052324"/>
    <w:rsid w:val="000609E0"/>
    <w:rsid w:val="00060A95"/>
    <w:rsid w:val="00062C48"/>
    <w:rsid w:val="00063710"/>
    <w:rsid w:val="00066943"/>
    <w:rsid w:val="00067B6B"/>
    <w:rsid w:val="00070CBC"/>
    <w:rsid w:val="0007135D"/>
    <w:rsid w:val="00072D4C"/>
    <w:rsid w:val="00073F9B"/>
    <w:rsid w:val="00076938"/>
    <w:rsid w:val="00076B9D"/>
    <w:rsid w:val="00083D20"/>
    <w:rsid w:val="000846C0"/>
    <w:rsid w:val="00086CEE"/>
    <w:rsid w:val="00095BD4"/>
    <w:rsid w:val="00096BFE"/>
    <w:rsid w:val="000970CB"/>
    <w:rsid w:val="00097F56"/>
    <w:rsid w:val="000A2DD3"/>
    <w:rsid w:val="000A39BD"/>
    <w:rsid w:val="000B23B6"/>
    <w:rsid w:val="000B4E66"/>
    <w:rsid w:val="000B6493"/>
    <w:rsid w:val="000D5A76"/>
    <w:rsid w:val="000D6870"/>
    <w:rsid w:val="000E03B6"/>
    <w:rsid w:val="000E7FE1"/>
    <w:rsid w:val="000F1750"/>
    <w:rsid w:val="000F6AF0"/>
    <w:rsid w:val="000F773F"/>
    <w:rsid w:val="000F7F82"/>
    <w:rsid w:val="00100290"/>
    <w:rsid w:val="00102370"/>
    <w:rsid w:val="0010598E"/>
    <w:rsid w:val="00106D7C"/>
    <w:rsid w:val="00111BD8"/>
    <w:rsid w:val="00112FF5"/>
    <w:rsid w:val="00114A96"/>
    <w:rsid w:val="00117258"/>
    <w:rsid w:val="00123D0E"/>
    <w:rsid w:val="00124CFB"/>
    <w:rsid w:val="001273DC"/>
    <w:rsid w:val="001276BC"/>
    <w:rsid w:val="00130905"/>
    <w:rsid w:val="00132581"/>
    <w:rsid w:val="001342D6"/>
    <w:rsid w:val="001368A9"/>
    <w:rsid w:val="00141091"/>
    <w:rsid w:val="001454DA"/>
    <w:rsid w:val="00145826"/>
    <w:rsid w:val="0014593E"/>
    <w:rsid w:val="00145E30"/>
    <w:rsid w:val="00145E9D"/>
    <w:rsid w:val="0015134F"/>
    <w:rsid w:val="00154483"/>
    <w:rsid w:val="00156A63"/>
    <w:rsid w:val="00160C69"/>
    <w:rsid w:val="00161098"/>
    <w:rsid w:val="0016254D"/>
    <w:rsid w:val="00163DB0"/>
    <w:rsid w:val="001662E5"/>
    <w:rsid w:val="00167E93"/>
    <w:rsid w:val="00173E6B"/>
    <w:rsid w:val="00184909"/>
    <w:rsid w:val="00186084"/>
    <w:rsid w:val="001877E3"/>
    <w:rsid w:val="00193EA5"/>
    <w:rsid w:val="00195917"/>
    <w:rsid w:val="001975BE"/>
    <w:rsid w:val="001A2527"/>
    <w:rsid w:val="001A3D5C"/>
    <w:rsid w:val="001A4CE0"/>
    <w:rsid w:val="001A6548"/>
    <w:rsid w:val="001B0447"/>
    <w:rsid w:val="001B0A23"/>
    <w:rsid w:val="001B1676"/>
    <w:rsid w:val="001B6404"/>
    <w:rsid w:val="001B6C87"/>
    <w:rsid w:val="001C1FDF"/>
    <w:rsid w:val="001C369F"/>
    <w:rsid w:val="001C3791"/>
    <w:rsid w:val="001C6953"/>
    <w:rsid w:val="001D10CD"/>
    <w:rsid w:val="001D57B9"/>
    <w:rsid w:val="001D594B"/>
    <w:rsid w:val="001D6D2F"/>
    <w:rsid w:val="001D7501"/>
    <w:rsid w:val="001E7FDD"/>
    <w:rsid w:val="001F44FF"/>
    <w:rsid w:val="002014B0"/>
    <w:rsid w:val="00202F39"/>
    <w:rsid w:val="00205687"/>
    <w:rsid w:val="00206B79"/>
    <w:rsid w:val="00207717"/>
    <w:rsid w:val="00212C73"/>
    <w:rsid w:val="00216D64"/>
    <w:rsid w:val="00222103"/>
    <w:rsid w:val="00227775"/>
    <w:rsid w:val="002278C0"/>
    <w:rsid w:val="00232357"/>
    <w:rsid w:val="0023288E"/>
    <w:rsid w:val="002348FA"/>
    <w:rsid w:val="002430DC"/>
    <w:rsid w:val="002454AC"/>
    <w:rsid w:val="0024598C"/>
    <w:rsid w:val="00245B8B"/>
    <w:rsid w:val="00246963"/>
    <w:rsid w:val="00260E47"/>
    <w:rsid w:val="0026284E"/>
    <w:rsid w:val="00264EE0"/>
    <w:rsid w:val="002662C3"/>
    <w:rsid w:val="0027000D"/>
    <w:rsid w:val="00273A46"/>
    <w:rsid w:val="00273C72"/>
    <w:rsid w:val="002800BF"/>
    <w:rsid w:val="0028149A"/>
    <w:rsid w:val="002853E9"/>
    <w:rsid w:val="00290840"/>
    <w:rsid w:val="00295377"/>
    <w:rsid w:val="002B00CA"/>
    <w:rsid w:val="002B559C"/>
    <w:rsid w:val="002C2DB1"/>
    <w:rsid w:val="002C2ECF"/>
    <w:rsid w:val="002C529C"/>
    <w:rsid w:val="002D09EE"/>
    <w:rsid w:val="002D50D3"/>
    <w:rsid w:val="002E21FF"/>
    <w:rsid w:val="002E2F82"/>
    <w:rsid w:val="002E3292"/>
    <w:rsid w:val="002E4620"/>
    <w:rsid w:val="002E5115"/>
    <w:rsid w:val="002E62FC"/>
    <w:rsid w:val="002E6E5F"/>
    <w:rsid w:val="002F4B58"/>
    <w:rsid w:val="002F6DA7"/>
    <w:rsid w:val="00303B27"/>
    <w:rsid w:val="003059C2"/>
    <w:rsid w:val="00306DBD"/>
    <w:rsid w:val="00310608"/>
    <w:rsid w:val="00317316"/>
    <w:rsid w:val="00323F22"/>
    <w:rsid w:val="0032522F"/>
    <w:rsid w:val="00325B82"/>
    <w:rsid w:val="00326670"/>
    <w:rsid w:val="00326D44"/>
    <w:rsid w:val="00330E81"/>
    <w:rsid w:val="0033131D"/>
    <w:rsid w:val="0033173F"/>
    <w:rsid w:val="00341257"/>
    <w:rsid w:val="003423CD"/>
    <w:rsid w:val="00346AEE"/>
    <w:rsid w:val="003476A9"/>
    <w:rsid w:val="003502F5"/>
    <w:rsid w:val="00351B8C"/>
    <w:rsid w:val="0035387D"/>
    <w:rsid w:val="003573B7"/>
    <w:rsid w:val="0036754B"/>
    <w:rsid w:val="003675FE"/>
    <w:rsid w:val="00367CAD"/>
    <w:rsid w:val="0037084B"/>
    <w:rsid w:val="003723DE"/>
    <w:rsid w:val="00372A7B"/>
    <w:rsid w:val="0037348F"/>
    <w:rsid w:val="00373AE6"/>
    <w:rsid w:val="00374645"/>
    <w:rsid w:val="00375E80"/>
    <w:rsid w:val="00375F9F"/>
    <w:rsid w:val="00383E49"/>
    <w:rsid w:val="00384443"/>
    <w:rsid w:val="00384ECD"/>
    <w:rsid w:val="00386D8A"/>
    <w:rsid w:val="00392230"/>
    <w:rsid w:val="00392C2E"/>
    <w:rsid w:val="00396D1C"/>
    <w:rsid w:val="003A309C"/>
    <w:rsid w:val="003A638D"/>
    <w:rsid w:val="003B06E2"/>
    <w:rsid w:val="003B14C1"/>
    <w:rsid w:val="003B6ADF"/>
    <w:rsid w:val="003C02F3"/>
    <w:rsid w:val="003C0DAA"/>
    <w:rsid w:val="003C1C72"/>
    <w:rsid w:val="003C4998"/>
    <w:rsid w:val="003C4DF5"/>
    <w:rsid w:val="003C6CB7"/>
    <w:rsid w:val="003C6F10"/>
    <w:rsid w:val="003D26ED"/>
    <w:rsid w:val="003D40DC"/>
    <w:rsid w:val="003D4127"/>
    <w:rsid w:val="003D4E50"/>
    <w:rsid w:val="003E33AB"/>
    <w:rsid w:val="003E4567"/>
    <w:rsid w:val="003E577C"/>
    <w:rsid w:val="003F0430"/>
    <w:rsid w:val="003F173B"/>
    <w:rsid w:val="003F1C4A"/>
    <w:rsid w:val="003F6477"/>
    <w:rsid w:val="003F7692"/>
    <w:rsid w:val="00400669"/>
    <w:rsid w:val="004032FB"/>
    <w:rsid w:val="0040438C"/>
    <w:rsid w:val="00411D72"/>
    <w:rsid w:val="004122D0"/>
    <w:rsid w:val="00413355"/>
    <w:rsid w:val="0041404B"/>
    <w:rsid w:val="00414567"/>
    <w:rsid w:val="004179A1"/>
    <w:rsid w:val="00424A31"/>
    <w:rsid w:val="00425921"/>
    <w:rsid w:val="00427DA2"/>
    <w:rsid w:val="0043034E"/>
    <w:rsid w:val="0043223D"/>
    <w:rsid w:val="004349BF"/>
    <w:rsid w:val="0044088F"/>
    <w:rsid w:val="00441498"/>
    <w:rsid w:val="00445AE3"/>
    <w:rsid w:val="00452F5F"/>
    <w:rsid w:val="00453ACC"/>
    <w:rsid w:val="00456866"/>
    <w:rsid w:val="004651D4"/>
    <w:rsid w:val="00466D8E"/>
    <w:rsid w:val="004701EE"/>
    <w:rsid w:val="00471C48"/>
    <w:rsid w:val="00473CA1"/>
    <w:rsid w:val="00475879"/>
    <w:rsid w:val="00480A8D"/>
    <w:rsid w:val="00481332"/>
    <w:rsid w:val="00481DA3"/>
    <w:rsid w:val="00483473"/>
    <w:rsid w:val="00485C3C"/>
    <w:rsid w:val="00487020"/>
    <w:rsid w:val="00493F61"/>
    <w:rsid w:val="00495090"/>
    <w:rsid w:val="00496A66"/>
    <w:rsid w:val="00497FEA"/>
    <w:rsid w:val="004A2A2D"/>
    <w:rsid w:val="004A3E9D"/>
    <w:rsid w:val="004B33A3"/>
    <w:rsid w:val="004B35A0"/>
    <w:rsid w:val="004B45D9"/>
    <w:rsid w:val="004B7D9A"/>
    <w:rsid w:val="004C01DC"/>
    <w:rsid w:val="004D21CA"/>
    <w:rsid w:val="004D42B6"/>
    <w:rsid w:val="004D7128"/>
    <w:rsid w:val="004E55EA"/>
    <w:rsid w:val="005110B1"/>
    <w:rsid w:val="00527F50"/>
    <w:rsid w:val="005331A4"/>
    <w:rsid w:val="00537248"/>
    <w:rsid w:val="00540352"/>
    <w:rsid w:val="00541863"/>
    <w:rsid w:val="00545843"/>
    <w:rsid w:val="00547A63"/>
    <w:rsid w:val="005522C5"/>
    <w:rsid w:val="00557C29"/>
    <w:rsid w:val="00560C7B"/>
    <w:rsid w:val="00565451"/>
    <w:rsid w:val="0056622F"/>
    <w:rsid w:val="00566AA1"/>
    <w:rsid w:val="00570EC0"/>
    <w:rsid w:val="00571809"/>
    <w:rsid w:val="005719B3"/>
    <w:rsid w:val="005727D9"/>
    <w:rsid w:val="00572906"/>
    <w:rsid w:val="005742A3"/>
    <w:rsid w:val="005750F9"/>
    <w:rsid w:val="00575F77"/>
    <w:rsid w:val="00576BB4"/>
    <w:rsid w:val="00577CEA"/>
    <w:rsid w:val="00582239"/>
    <w:rsid w:val="005856A0"/>
    <w:rsid w:val="0059100B"/>
    <w:rsid w:val="00591B7A"/>
    <w:rsid w:val="00594D72"/>
    <w:rsid w:val="00595A79"/>
    <w:rsid w:val="005A0935"/>
    <w:rsid w:val="005A0D05"/>
    <w:rsid w:val="005A16A9"/>
    <w:rsid w:val="005A206E"/>
    <w:rsid w:val="005B1D77"/>
    <w:rsid w:val="005B4198"/>
    <w:rsid w:val="005B4A36"/>
    <w:rsid w:val="005C0058"/>
    <w:rsid w:val="005C0B74"/>
    <w:rsid w:val="005C1ABA"/>
    <w:rsid w:val="005C2444"/>
    <w:rsid w:val="005C43D9"/>
    <w:rsid w:val="005D005F"/>
    <w:rsid w:val="005D2C34"/>
    <w:rsid w:val="005D2D75"/>
    <w:rsid w:val="005D74A2"/>
    <w:rsid w:val="005D789E"/>
    <w:rsid w:val="005E257B"/>
    <w:rsid w:val="005E2605"/>
    <w:rsid w:val="005E664F"/>
    <w:rsid w:val="005E705E"/>
    <w:rsid w:val="005F128B"/>
    <w:rsid w:val="005F5876"/>
    <w:rsid w:val="00600A4E"/>
    <w:rsid w:val="00602AA1"/>
    <w:rsid w:val="00605148"/>
    <w:rsid w:val="00607352"/>
    <w:rsid w:val="00611AF4"/>
    <w:rsid w:val="00616C08"/>
    <w:rsid w:val="00625645"/>
    <w:rsid w:val="006271AA"/>
    <w:rsid w:val="00631062"/>
    <w:rsid w:val="00631DB8"/>
    <w:rsid w:val="00636A7B"/>
    <w:rsid w:val="006413C5"/>
    <w:rsid w:val="00643EAB"/>
    <w:rsid w:val="006453C7"/>
    <w:rsid w:val="00645FAD"/>
    <w:rsid w:val="00646850"/>
    <w:rsid w:val="006549B5"/>
    <w:rsid w:val="00657ED6"/>
    <w:rsid w:val="0066102C"/>
    <w:rsid w:val="00662ABD"/>
    <w:rsid w:val="006633BC"/>
    <w:rsid w:val="00670257"/>
    <w:rsid w:val="00671150"/>
    <w:rsid w:val="00671C94"/>
    <w:rsid w:val="00677776"/>
    <w:rsid w:val="0068679C"/>
    <w:rsid w:val="00687B50"/>
    <w:rsid w:val="00695320"/>
    <w:rsid w:val="00697D29"/>
    <w:rsid w:val="006A1DDE"/>
    <w:rsid w:val="006A29AE"/>
    <w:rsid w:val="006A36A9"/>
    <w:rsid w:val="006A3C1B"/>
    <w:rsid w:val="006A3F70"/>
    <w:rsid w:val="006A4232"/>
    <w:rsid w:val="006A5413"/>
    <w:rsid w:val="006A650D"/>
    <w:rsid w:val="006B02F9"/>
    <w:rsid w:val="006B293D"/>
    <w:rsid w:val="006B772C"/>
    <w:rsid w:val="006C174E"/>
    <w:rsid w:val="006C427A"/>
    <w:rsid w:val="006D7544"/>
    <w:rsid w:val="006E73E0"/>
    <w:rsid w:val="006F54EB"/>
    <w:rsid w:val="006F7D6F"/>
    <w:rsid w:val="00701C74"/>
    <w:rsid w:val="00702834"/>
    <w:rsid w:val="00703BA0"/>
    <w:rsid w:val="00703D82"/>
    <w:rsid w:val="007045F9"/>
    <w:rsid w:val="00705118"/>
    <w:rsid w:val="00707A77"/>
    <w:rsid w:val="00711A95"/>
    <w:rsid w:val="00712B48"/>
    <w:rsid w:val="00713998"/>
    <w:rsid w:val="00713C68"/>
    <w:rsid w:val="007237CF"/>
    <w:rsid w:val="00724F71"/>
    <w:rsid w:val="007308AA"/>
    <w:rsid w:val="007342C9"/>
    <w:rsid w:val="0073702E"/>
    <w:rsid w:val="007418FA"/>
    <w:rsid w:val="007445A8"/>
    <w:rsid w:val="0074673F"/>
    <w:rsid w:val="00746C42"/>
    <w:rsid w:val="0075018F"/>
    <w:rsid w:val="00764409"/>
    <w:rsid w:val="00764A39"/>
    <w:rsid w:val="007657BB"/>
    <w:rsid w:val="0076622F"/>
    <w:rsid w:val="007710B1"/>
    <w:rsid w:val="0077374A"/>
    <w:rsid w:val="00775896"/>
    <w:rsid w:val="007809D1"/>
    <w:rsid w:val="00783590"/>
    <w:rsid w:val="007854E2"/>
    <w:rsid w:val="00786CDF"/>
    <w:rsid w:val="00791482"/>
    <w:rsid w:val="00795D54"/>
    <w:rsid w:val="00795F0B"/>
    <w:rsid w:val="0079629B"/>
    <w:rsid w:val="007A17E2"/>
    <w:rsid w:val="007A6734"/>
    <w:rsid w:val="007B0FFA"/>
    <w:rsid w:val="007B52F3"/>
    <w:rsid w:val="007B536B"/>
    <w:rsid w:val="007B68D5"/>
    <w:rsid w:val="007B78E7"/>
    <w:rsid w:val="007C77BC"/>
    <w:rsid w:val="007D57E6"/>
    <w:rsid w:val="007E0137"/>
    <w:rsid w:val="007E0EE3"/>
    <w:rsid w:val="007E2904"/>
    <w:rsid w:val="007E69CA"/>
    <w:rsid w:val="007F1D0B"/>
    <w:rsid w:val="007F59DA"/>
    <w:rsid w:val="007F7C79"/>
    <w:rsid w:val="007F7CF2"/>
    <w:rsid w:val="00805478"/>
    <w:rsid w:val="00810FD2"/>
    <w:rsid w:val="008201DF"/>
    <w:rsid w:val="00822737"/>
    <w:rsid w:val="00823A8C"/>
    <w:rsid w:val="008246BF"/>
    <w:rsid w:val="0082763F"/>
    <w:rsid w:val="00830B25"/>
    <w:rsid w:val="00832407"/>
    <w:rsid w:val="008347D3"/>
    <w:rsid w:val="008406B7"/>
    <w:rsid w:val="00841FE6"/>
    <w:rsid w:val="0084282A"/>
    <w:rsid w:val="008455AE"/>
    <w:rsid w:val="00846661"/>
    <w:rsid w:val="008471F3"/>
    <w:rsid w:val="00854FD8"/>
    <w:rsid w:val="00855B96"/>
    <w:rsid w:val="008569C9"/>
    <w:rsid w:val="008576FF"/>
    <w:rsid w:val="00864C7E"/>
    <w:rsid w:val="00864DAE"/>
    <w:rsid w:val="00866B6E"/>
    <w:rsid w:val="00867655"/>
    <w:rsid w:val="00870681"/>
    <w:rsid w:val="00871DB7"/>
    <w:rsid w:val="00874541"/>
    <w:rsid w:val="008759A7"/>
    <w:rsid w:val="008802F6"/>
    <w:rsid w:val="00880330"/>
    <w:rsid w:val="00880B2C"/>
    <w:rsid w:val="00881457"/>
    <w:rsid w:val="008837FB"/>
    <w:rsid w:val="00885C09"/>
    <w:rsid w:val="00886AAA"/>
    <w:rsid w:val="00886B8D"/>
    <w:rsid w:val="0089123C"/>
    <w:rsid w:val="008918F2"/>
    <w:rsid w:val="00893EBD"/>
    <w:rsid w:val="00895C72"/>
    <w:rsid w:val="00896615"/>
    <w:rsid w:val="00896FE5"/>
    <w:rsid w:val="008A0CCC"/>
    <w:rsid w:val="008A1BA0"/>
    <w:rsid w:val="008A47A4"/>
    <w:rsid w:val="008A4976"/>
    <w:rsid w:val="008B058C"/>
    <w:rsid w:val="008B3D74"/>
    <w:rsid w:val="008B725F"/>
    <w:rsid w:val="008C07BA"/>
    <w:rsid w:val="008D14A8"/>
    <w:rsid w:val="008D638B"/>
    <w:rsid w:val="008E0581"/>
    <w:rsid w:val="008E1222"/>
    <w:rsid w:val="008E1998"/>
    <w:rsid w:val="008E511B"/>
    <w:rsid w:val="008F0BCD"/>
    <w:rsid w:val="008F138B"/>
    <w:rsid w:val="008F15FD"/>
    <w:rsid w:val="008F3B06"/>
    <w:rsid w:val="00901591"/>
    <w:rsid w:val="009036BD"/>
    <w:rsid w:val="00906554"/>
    <w:rsid w:val="00910637"/>
    <w:rsid w:val="009109EE"/>
    <w:rsid w:val="0091125A"/>
    <w:rsid w:val="00913D37"/>
    <w:rsid w:val="00921D8C"/>
    <w:rsid w:val="0092306B"/>
    <w:rsid w:val="009230DD"/>
    <w:rsid w:val="009236DF"/>
    <w:rsid w:val="00927658"/>
    <w:rsid w:val="00935461"/>
    <w:rsid w:val="0093695C"/>
    <w:rsid w:val="00936988"/>
    <w:rsid w:val="00941DE4"/>
    <w:rsid w:val="009431E7"/>
    <w:rsid w:val="00944AA5"/>
    <w:rsid w:val="009459E3"/>
    <w:rsid w:val="00946327"/>
    <w:rsid w:val="009473E7"/>
    <w:rsid w:val="00953AFD"/>
    <w:rsid w:val="00953EE7"/>
    <w:rsid w:val="00954CA4"/>
    <w:rsid w:val="009616E1"/>
    <w:rsid w:val="009633BB"/>
    <w:rsid w:val="009647C2"/>
    <w:rsid w:val="009779EF"/>
    <w:rsid w:val="00980DD1"/>
    <w:rsid w:val="00983134"/>
    <w:rsid w:val="00984FA4"/>
    <w:rsid w:val="009876D3"/>
    <w:rsid w:val="00991956"/>
    <w:rsid w:val="00995DDC"/>
    <w:rsid w:val="009974E6"/>
    <w:rsid w:val="009A3CC1"/>
    <w:rsid w:val="009A3CC6"/>
    <w:rsid w:val="009A57CF"/>
    <w:rsid w:val="009B5B97"/>
    <w:rsid w:val="009B7869"/>
    <w:rsid w:val="009C1114"/>
    <w:rsid w:val="009C1F0B"/>
    <w:rsid w:val="009C6501"/>
    <w:rsid w:val="009C6E02"/>
    <w:rsid w:val="009C7AE5"/>
    <w:rsid w:val="009C7CE8"/>
    <w:rsid w:val="009D31C8"/>
    <w:rsid w:val="009D3C07"/>
    <w:rsid w:val="009D4F02"/>
    <w:rsid w:val="009D7FAB"/>
    <w:rsid w:val="009E430C"/>
    <w:rsid w:val="009E6C19"/>
    <w:rsid w:val="009F0FF2"/>
    <w:rsid w:val="009F1267"/>
    <w:rsid w:val="009F23A3"/>
    <w:rsid w:val="009F443C"/>
    <w:rsid w:val="009F50F6"/>
    <w:rsid w:val="009F63CD"/>
    <w:rsid w:val="00A00234"/>
    <w:rsid w:val="00A1090A"/>
    <w:rsid w:val="00A143A7"/>
    <w:rsid w:val="00A15C26"/>
    <w:rsid w:val="00A20A01"/>
    <w:rsid w:val="00A315F1"/>
    <w:rsid w:val="00A34075"/>
    <w:rsid w:val="00A423BD"/>
    <w:rsid w:val="00A432E2"/>
    <w:rsid w:val="00A45BFD"/>
    <w:rsid w:val="00A47952"/>
    <w:rsid w:val="00A47F47"/>
    <w:rsid w:val="00A50DF4"/>
    <w:rsid w:val="00A50FA9"/>
    <w:rsid w:val="00A51EB7"/>
    <w:rsid w:val="00A54FA0"/>
    <w:rsid w:val="00A55934"/>
    <w:rsid w:val="00A66BD2"/>
    <w:rsid w:val="00A710E4"/>
    <w:rsid w:val="00A71FB9"/>
    <w:rsid w:val="00A77A75"/>
    <w:rsid w:val="00A83499"/>
    <w:rsid w:val="00A94806"/>
    <w:rsid w:val="00A949A5"/>
    <w:rsid w:val="00A9622A"/>
    <w:rsid w:val="00A96B21"/>
    <w:rsid w:val="00AA0A14"/>
    <w:rsid w:val="00AA3577"/>
    <w:rsid w:val="00AB2A97"/>
    <w:rsid w:val="00AB349F"/>
    <w:rsid w:val="00AB3E40"/>
    <w:rsid w:val="00AB4199"/>
    <w:rsid w:val="00AB5982"/>
    <w:rsid w:val="00AB7C6E"/>
    <w:rsid w:val="00AC3365"/>
    <w:rsid w:val="00AC5320"/>
    <w:rsid w:val="00AC5686"/>
    <w:rsid w:val="00AD007E"/>
    <w:rsid w:val="00AD0F8D"/>
    <w:rsid w:val="00AD1FCC"/>
    <w:rsid w:val="00AD3E65"/>
    <w:rsid w:val="00AD6FC7"/>
    <w:rsid w:val="00AE0067"/>
    <w:rsid w:val="00AE0F18"/>
    <w:rsid w:val="00AE1A95"/>
    <w:rsid w:val="00AE1D59"/>
    <w:rsid w:val="00AE2012"/>
    <w:rsid w:val="00AE3E96"/>
    <w:rsid w:val="00AE4796"/>
    <w:rsid w:val="00AE7B58"/>
    <w:rsid w:val="00AF063D"/>
    <w:rsid w:val="00AF178C"/>
    <w:rsid w:val="00AF213F"/>
    <w:rsid w:val="00AF5718"/>
    <w:rsid w:val="00B0331B"/>
    <w:rsid w:val="00B03FC4"/>
    <w:rsid w:val="00B04229"/>
    <w:rsid w:val="00B043F2"/>
    <w:rsid w:val="00B04D2A"/>
    <w:rsid w:val="00B04F1F"/>
    <w:rsid w:val="00B06C99"/>
    <w:rsid w:val="00B10005"/>
    <w:rsid w:val="00B138C1"/>
    <w:rsid w:val="00B14320"/>
    <w:rsid w:val="00B20BD8"/>
    <w:rsid w:val="00B21EBD"/>
    <w:rsid w:val="00B24469"/>
    <w:rsid w:val="00B2534E"/>
    <w:rsid w:val="00B258DE"/>
    <w:rsid w:val="00B3231D"/>
    <w:rsid w:val="00B3318B"/>
    <w:rsid w:val="00B34141"/>
    <w:rsid w:val="00B361A5"/>
    <w:rsid w:val="00B36EA9"/>
    <w:rsid w:val="00B41C5E"/>
    <w:rsid w:val="00B454F4"/>
    <w:rsid w:val="00B47B27"/>
    <w:rsid w:val="00B47BB1"/>
    <w:rsid w:val="00B51A8F"/>
    <w:rsid w:val="00B51AFD"/>
    <w:rsid w:val="00B53D7D"/>
    <w:rsid w:val="00B54C7C"/>
    <w:rsid w:val="00B552D7"/>
    <w:rsid w:val="00B65B39"/>
    <w:rsid w:val="00B667CC"/>
    <w:rsid w:val="00B66B42"/>
    <w:rsid w:val="00B66E91"/>
    <w:rsid w:val="00B72DF9"/>
    <w:rsid w:val="00B74BAD"/>
    <w:rsid w:val="00B7793C"/>
    <w:rsid w:val="00B77FFA"/>
    <w:rsid w:val="00B800CF"/>
    <w:rsid w:val="00B915F7"/>
    <w:rsid w:val="00B92BF4"/>
    <w:rsid w:val="00B93533"/>
    <w:rsid w:val="00B940B8"/>
    <w:rsid w:val="00B96E93"/>
    <w:rsid w:val="00B971A6"/>
    <w:rsid w:val="00BA0264"/>
    <w:rsid w:val="00BA02FE"/>
    <w:rsid w:val="00BA110D"/>
    <w:rsid w:val="00BB1A63"/>
    <w:rsid w:val="00BB2463"/>
    <w:rsid w:val="00BB39A9"/>
    <w:rsid w:val="00BB5F17"/>
    <w:rsid w:val="00BB7C22"/>
    <w:rsid w:val="00BC238C"/>
    <w:rsid w:val="00BC599C"/>
    <w:rsid w:val="00BD0011"/>
    <w:rsid w:val="00BD35E6"/>
    <w:rsid w:val="00BD367F"/>
    <w:rsid w:val="00BD5308"/>
    <w:rsid w:val="00BD5457"/>
    <w:rsid w:val="00BE199B"/>
    <w:rsid w:val="00BE35F7"/>
    <w:rsid w:val="00BE54F2"/>
    <w:rsid w:val="00BF1289"/>
    <w:rsid w:val="00BF1A49"/>
    <w:rsid w:val="00BF1BBE"/>
    <w:rsid w:val="00BF352F"/>
    <w:rsid w:val="00BF4994"/>
    <w:rsid w:val="00BF51AE"/>
    <w:rsid w:val="00BF7486"/>
    <w:rsid w:val="00C009FC"/>
    <w:rsid w:val="00C01688"/>
    <w:rsid w:val="00C032EC"/>
    <w:rsid w:val="00C03BB6"/>
    <w:rsid w:val="00C05B59"/>
    <w:rsid w:val="00C06B7A"/>
    <w:rsid w:val="00C07FAD"/>
    <w:rsid w:val="00C112E7"/>
    <w:rsid w:val="00C131C9"/>
    <w:rsid w:val="00C14561"/>
    <w:rsid w:val="00C15C54"/>
    <w:rsid w:val="00C210A3"/>
    <w:rsid w:val="00C2212B"/>
    <w:rsid w:val="00C2354A"/>
    <w:rsid w:val="00C262DD"/>
    <w:rsid w:val="00C26DBD"/>
    <w:rsid w:val="00C33A20"/>
    <w:rsid w:val="00C34BD2"/>
    <w:rsid w:val="00C3500F"/>
    <w:rsid w:val="00C44B68"/>
    <w:rsid w:val="00C60165"/>
    <w:rsid w:val="00C62310"/>
    <w:rsid w:val="00C6323B"/>
    <w:rsid w:val="00C73908"/>
    <w:rsid w:val="00C75EEC"/>
    <w:rsid w:val="00C834D2"/>
    <w:rsid w:val="00C86C64"/>
    <w:rsid w:val="00C90FBA"/>
    <w:rsid w:val="00C93844"/>
    <w:rsid w:val="00CA3DDA"/>
    <w:rsid w:val="00CA5CD2"/>
    <w:rsid w:val="00CA78D9"/>
    <w:rsid w:val="00CB0324"/>
    <w:rsid w:val="00CB2D55"/>
    <w:rsid w:val="00CC0D18"/>
    <w:rsid w:val="00CC1AB9"/>
    <w:rsid w:val="00CC22A3"/>
    <w:rsid w:val="00CC3E6B"/>
    <w:rsid w:val="00CC6BFF"/>
    <w:rsid w:val="00CC6DC5"/>
    <w:rsid w:val="00CD0462"/>
    <w:rsid w:val="00CD172C"/>
    <w:rsid w:val="00CD29CF"/>
    <w:rsid w:val="00CD4713"/>
    <w:rsid w:val="00CE1CD5"/>
    <w:rsid w:val="00CE64D5"/>
    <w:rsid w:val="00CF2B47"/>
    <w:rsid w:val="00CF70AB"/>
    <w:rsid w:val="00D0349F"/>
    <w:rsid w:val="00D046F3"/>
    <w:rsid w:val="00D07428"/>
    <w:rsid w:val="00D122D7"/>
    <w:rsid w:val="00D173F4"/>
    <w:rsid w:val="00D2063B"/>
    <w:rsid w:val="00D26F5C"/>
    <w:rsid w:val="00D27CF8"/>
    <w:rsid w:val="00D30171"/>
    <w:rsid w:val="00D3053F"/>
    <w:rsid w:val="00D3059B"/>
    <w:rsid w:val="00D3175C"/>
    <w:rsid w:val="00D40BEC"/>
    <w:rsid w:val="00D5193C"/>
    <w:rsid w:val="00D55926"/>
    <w:rsid w:val="00D566D7"/>
    <w:rsid w:val="00D60046"/>
    <w:rsid w:val="00D61E87"/>
    <w:rsid w:val="00D63510"/>
    <w:rsid w:val="00D66703"/>
    <w:rsid w:val="00D6776B"/>
    <w:rsid w:val="00D71FFB"/>
    <w:rsid w:val="00D723E4"/>
    <w:rsid w:val="00D74DAD"/>
    <w:rsid w:val="00D76E87"/>
    <w:rsid w:val="00D76ECF"/>
    <w:rsid w:val="00D813B0"/>
    <w:rsid w:val="00D83DBD"/>
    <w:rsid w:val="00D8489C"/>
    <w:rsid w:val="00D91FF5"/>
    <w:rsid w:val="00D95295"/>
    <w:rsid w:val="00D95367"/>
    <w:rsid w:val="00D969E4"/>
    <w:rsid w:val="00D97489"/>
    <w:rsid w:val="00D97EC9"/>
    <w:rsid w:val="00DA549E"/>
    <w:rsid w:val="00DA5F41"/>
    <w:rsid w:val="00DA6562"/>
    <w:rsid w:val="00DB117B"/>
    <w:rsid w:val="00DB11CE"/>
    <w:rsid w:val="00DB134F"/>
    <w:rsid w:val="00DB3FAE"/>
    <w:rsid w:val="00DC00F1"/>
    <w:rsid w:val="00DC2E18"/>
    <w:rsid w:val="00DC3FE4"/>
    <w:rsid w:val="00DC5400"/>
    <w:rsid w:val="00DD09AA"/>
    <w:rsid w:val="00DD4AAA"/>
    <w:rsid w:val="00DE30FA"/>
    <w:rsid w:val="00DE34A1"/>
    <w:rsid w:val="00DE4791"/>
    <w:rsid w:val="00DE4AAC"/>
    <w:rsid w:val="00DF20F0"/>
    <w:rsid w:val="00DF22E1"/>
    <w:rsid w:val="00DF446D"/>
    <w:rsid w:val="00DF4F01"/>
    <w:rsid w:val="00DF70FF"/>
    <w:rsid w:val="00DF7744"/>
    <w:rsid w:val="00E007DE"/>
    <w:rsid w:val="00E00C1C"/>
    <w:rsid w:val="00E04C23"/>
    <w:rsid w:val="00E054A2"/>
    <w:rsid w:val="00E0626E"/>
    <w:rsid w:val="00E14D38"/>
    <w:rsid w:val="00E1597C"/>
    <w:rsid w:val="00E225C5"/>
    <w:rsid w:val="00E26B64"/>
    <w:rsid w:val="00E26E8E"/>
    <w:rsid w:val="00E27F08"/>
    <w:rsid w:val="00E30328"/>
    <w:rsid w:val="00E32E62"/>
    <w:rsid w:val="00E335AF"/>
    <w:rsid w:val="00E40260"/>
    <w:rsid w:val="00E41833"/>
    <w:rsid w:val="00E52F5A"/>
    <w:rsid w:val="00E54B57"/>
    <w:rsid w:val="00E55B98"/>
    <w:rsid w:val="00E605CB"/>
    <w:rsid w:val="00E64075"/>
    <w:rsid w:val="00E677E7"/>
    <w:rsid w:val="00E72C54"/>
    <w:rsid w:val="00E730AD"/>
    <w:rsid w:val="00E736E2"/>
    <w:rsid w:val="00E740AC"/>
    <w:rsid w:val="00E74D7B"/>
    <w:rsid w:val="00E82E53"/>
    <w:rsid w:val="00E86246"/>
    <w:rsid w:val="00E92075"/>
    <w:rsid w:val="00E97CA6"/>
    <w:rsid w:val="00EA0DBB"/>
    <w:rsid w:val="00EA41A9"/>
    <w:rsid w:val="00EA5E28"/>
    <w:rsid w:val="00EA7305"/>
    <w:rsid w:val="00EB0293"/>
    <w:rsid w:val="00EB1951"/>
    <w:rsid w:val="00EC01B8"/>
    <w:rsid w:val="00EC087A"/>
    <w:rsid w:val="00EC0EB2"/>
    <w:rsid w:val="00EC1FB7"/>
    <w:rsid w:val="00EC2A7F"/>
    <w:rsid w:val="00EC3A21"/>
    <w:rsid w:val="00EC3AA9"/>
    <w:rsid w:val="00ED0C05"/>
    <w:rsid w:val="00ED324E"/>
    <w:rsid w:val="00ED3849"/>
    <w:rsid w:val="00ED5D0F"/>
    <w:rsid w:val="00ED6A51"/>
    <w:rsid w:val="00ED7874"/>
    <w:rsid w:val="00EE2E24"/>
    <w:rsid w:val="00EE31E6"/>
    <w:rsid w:val="00EF1ACE"/>
    <w:rsid w:val="00EF3790"/>
    <w:rsid w:val="00EF55BF"/>
    <w:rsid w:val="00EF5714"/>
    <w:rsid w:val="00EF5E82"/>
    <w:rsid w:val="00EF601D"/>
    <w:rsid w:val="00EF60BE"/>
    <w:rsid w:val="00EF7249"/>
    <w:rsid w:val="00F02E23"/>
    <w:rsid w:val="00F0335B"/>
    <w:rsid w:val="00F039D4"/>
    <w:rsid w:val="00F045E2"/>
    <w:rsid w:val="00F05A15"/>
    <w:rsid w:val="00F073FA"/>
    <w:rsid w:val="00F079D8"/>
    <w:rsid w:val="00F13325"/>
    <w:rsid w:val="00F14F3F"/>
    <w:rsid w:val="00F2237A"/>
    <w:rsid w:val="00F226DB"/>
    <w:rsid w:val="00F23027"/>
    <w:rsid w:val="00F23854"/>
    <w:rsid w:val="00F258FB"/>
    <w:rsid w:val="00F26282"/>
    <w:rsid w:val="00F36C72"/>
    <w:rsid w:val="00F401C7"/>
    <w:rsid w:val="00F40B68"/>
    <w:rsid w:val="00F44300"/>
    <w:rsid w:val="00F4536E"/>
    <w:rsid w:val="00F47EA5"/>
    <w:rsid w:val="00F56BE1"/>
    <w:rsid w:val="00F60320"/>
    <w:rsid w:val="00F6175D"/>
    <w:rsid w:val="00F61FD3"/>
    <w:rsid w:val="00F627B0"/>
    <w:rsid w:val="00F63FAC"/>
    <w:rsid w:val="00F647F7"/>
    <w:rsid w:val="00F65B43"/>
    <w:rsid w:val="00F72702"/>
    <w:rsid w:val="00F75337"/>
    <w:rsid w:val="00F7570C"/>
    <w:rsid w:val="00F75F90"/>
    <w:rsid w:val="00F777B6"/>
    <w:rsid w:val="00F80278"/>
    <w:rsid w:val="00F81E70"/>
    <w:rsid w:val="00F82453"/>
    <w:rsid w:val="00F82763"/>
    <w:rsid w:val="00F84661"/>
    <w:rsid w:val="00F91279"/>
    <w:rsid w:val="00F95B16"/>
    <w:rsid w:val="00F971A4"/>
    <w:rsid w:val="00F976B9"/>
    <w:rsid w:val="00FA01B2"/>
    <w:rsid w:val="00FA0328"/>
    <w:rsid w:val="00FA1286"/>
    <w:rsid w:val="00FA18C9"/>
    <w:rsid w:val="00FA1F09"/>
    <w:rsid w:val="00FA3EF1"/>
    <w:rsid w:val="00FB0578"/>
    <w:rsid w:val="00FB07A7"/>
    <w:rsid w:val="00FB1548"/>
    <w:rsid w:val="00FB2361"/>
    <w:rsid w:val="00FB43A9"/>
    <w:rsid w:val="00FB4870"/>
    <w:rsid w:val="00FB601A"/>
    <w:rsid w:val="00FB7B3A"/>
    <w:rsid w:val="00FB7EC5"/>
    <w:rsid w:val="00FC2EB5"/>
    <w:rsid w:val="00FC6EA4"/>
    <w:rsid w:val="00FD1A27"/>
    <w:rsid w:val="00FE2D1C"/>
    <w:rsid w:val="00FF016D"/>
    <w:rsid w:val="00FF66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9FB25"/>
  <w15:chartTrackingRefBased/>
  <w15:docId w15:val="{EEC78359-E5D3-44D7-908C-373C92A72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93533"/>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B93533"/>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B93533"/>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B93533"/>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B93533"/>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iPriority w:val="99"/>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rsid w:val="00B93533"/>
    <w:rPr>
      <w:sz w:val="20"/>
      <w:szCs w:val="20"/>
    </w:rPr>
  </w:style>
  <w:style w:type="character" w:customStyle="1" w:styleId="CommentTextChar">
    <w:name w:val="Comment Text Char"/>
    <w:basedOn w:val="DefaultParagraphFont"/>
    <w:link w:val="CommentTex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3"/>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3"/>
      </w:numPr>
    </w:pPr>
  </w:style>
  <w:style w:type="numbering" w:customStyle="1" w:styleId="CBDHeadings">
    <w:name w:val="CBD_Headings"/>
    <w:basedOn w:val="ListCBD"/>
    <w:uiPriority w:val="99"/>
    <w:rsid w:val="00B93533"/>
    <w:pPr>
      <w:numPr>
        <w:numId w:val="4"/>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character" w:styleId="UnresolvedMention">
    <w:name w:val="Unresolved Mention"/>
    <w:basedOn w:val="DefaultParagraphFont"/>
    <w:uiPriority w:val="99"/>
    <w:semiHidden/>
    <w:unhideWhenUsed/>
    <w:rsid w:val="009A3CC6"/>
    <w:rPr>
      <w:color w:val="605E5C"/>
      <w:shd w:val="clear" w:color="auto" w:fill="E1DFDD"/>
    </w:rPr>
  </w:style>
  <w:style w:type="paragraph" w:styleId="EndnoteText">
    <w:name w:val="endnote text"/>
    <w:basedOn w:val="Normal"/>
    <w:link w:val="EndnoteTextChar"/>
    <w:semiHidden/>
    <w:unhideWhenUsed/>
    <w:rsid w:val="00163DB0"/>
    <w:rPr>
      <w:sz w:val="20"/>
      <w:szCs w:val="20"/>
    </w:rPr>
  </w:style>
  <w:style w:type="character" w:customStyle="1" w:styleId="EndnoteTextChar">
    <w:name w:val="Endnote Text Char"/>
    <w:basedOn w:val="DefaultParagraphFont"/>
    <w:link w:val="EndnoteText"/>
    <w:semiHidden/>
    <w:rsid w:val="00163DB0"/>
    <w:rPr>
      <w:rFonts w:ascii="Times New Roman" w:eastAsia="SimSun" w:hAnsi="Times New Roman" w:cs="Times New Roman"/>
      <w:kern w:val="0"/>
      <w:sz w:val="20"/>
      <w:szCs w:val="20"/>
      <w:lang w:val="en-US"/>
      <w14:ligatures w14:val="none"/>
    </w:rPr>
  </w:style>
  <w:style w:type="character" w:styleId="EndnoteReference">
    <w:name w:val="endnote reference"/>
    <w:basedOn w:val="DefaultParagraphFont"/>
    <w:semiHidden/>
    <w:unhideWhenUsed/>
    <w:rsid w:val="00163DB0"/>
    <w:rPr>
      <w:vertAlign w:val="superscript"/>
    </w:rPr>
  </w:style>
  <w:style w:type="paragraph" w:styleId="Revision">
    <w:name w:val="Revision"/>
    <w:hidden/>
    <w:uiPriority w:val="99"/>
    <w:semiHidden/>
    <w:rsid w:val="00145E9D"/>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5D789E"/>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5D789E"/>
    <w:rPr>
      <w:rFonts w:ascii="Lucida Grande" w:eastAsia="Times New Roman" w:hAnsi="Lucida Grande" w:cs="Lucida Grande"/>
      <w:kern w:val="0"/>
      <w:sz w:val="18"/>
      <w:szCs w:val="18"/>
      <w:lang w:val="en-GB"/>
      <w14:ligatures w14:val="none"/>
    </w:rPr>
  </w:style>
  <w:style w:type="paragraph" w:customStyle="1" w:styleId="meetingname">
    <w:name w:val="meeting name"/>
    <w:basedOn w:val="Normal"/>
    <w:qFormat/>
    <w:rsid w:val="005D789E"/>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5D789E"/>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5D789E"/>
    <w:rPr>
      <w:rFonts w:ascii="Times New Roman" w:eastAsia="Times New Roman" w:hAnsi="Times New Roman" w:cs="Times New Roman"/>
      <w:kern w:val="0"/>
      <w:szCs w:val="24"/>
      <w:lang w:val="en-GB"/>
      <w14:ligatures w14:val="none"/>
    </w:rPr>
  </w:style>
  <w:style w:type="character" w:styleId="FollowedHyperlink">
    <w:name w:val="FollowedHyperlink"/>
    <w:uiPriority w:val="99"/>
    <w:rsid w:val="005D789E"/>
    <w:rPr>
      <w:color w:val="800080"/>
      <w:u w:val="single"/>
    </w:rPr>
  </w:style>
  <w:style w:type="paragraph" w:customStyle="1" w:styleId="HEADING">
    <w:name w:val="HEADING"/>
    <w:basedOn w:val="Normal"/>
    <w:rsid w:val="005D789E"/>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5D789E"/>
    <w:pPr>
      <w:numPr>
        <w:numId w:val="0"/>
      </w:numPr>
      <w:tabs>
        <w:tab w:val="clear" w:pos="1134"/>
        <w:tab w:val="clear" w:pos="1701"/>
        <w:tab w:val="clear" w:pos="2268"/>
      </w:tabs>
    </w:pPr>
  </w:style>
  <w:style w:type="paragraph" w:customStyle="1" w:styleId="Heading1longmultiline">
    <w:name w:val="Heading 1 (long multiline)"/>
    <w:basedOn w:val="Heading1"/>
    <w:link w:val="Heading1longmultilineChar"/>
    <w:rsid w:val="005D789E"/>
    <w:pPr>
      <w:numPr>
        <w:numId w:val="0"/>
      </w:numPr>
      <w:tabs>
        <w:tab w:val="clear" w:pos="1134"/>
        <w:tab w:val="clear" w:pos="1701"/>
        <w:tab w:val="clear" w:pos="2268"/>
      </w:tabs>
      <w:ind w:left="1843" w:hanging="1134"/>
    </w:pPr>
  </w:style>
  <w:style w:type="paragraph" w:customStyle="1" w:styleId="Heading1multiline">
    <w:name w:val="Heading 1 (multiline)"/>
    <w:basedOn w:val="Heading1"/>
    <w:rsid w:val="005D789E"/>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5D789E"/>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5D789E"/>
    <w:pPr>
      <w:ind w:left="2127" w:hanging="1276"/>
    </w:pPr>
  </w:style>
  <w:style w:type="paragraph" w:customStyle="1" w:styleId="heading2notforTOC">
    <w:name w:val="heading 2 not for TOC"/>
    <w:basedOn w:val="Heading3"/>
    <w:rsid w:val="005D789E"/>
    <w:pPr>
      <w:numPr>
        <w:ilvl w:val="0"/>
        <w:numId w:val="2"/>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5D789E"/>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5D789E"/>
    <w:pPr>
      <w:numPr>
        <w:ilvl w:val="0"/>
        <w:numId w:val="0"/>
      </w:numPr>
      <w:tabs>
        <w:tab w:val="clear" w:pos="1134"/>
        <w:tab w:val="clear" w:pos="1701"/>
        <w:tab w:val="clear" w:pos="2268"/>
      </w:tabs>
      <w:ind w:left="720" w:hanging="567"/>
      <w:jc w:val="both"/>
      <w:outlineLvl w:val="9"/>
    </w:pPr>
    <w:rPr>
      <w:szCs w:val="24"/>
      <w:lang w:val="en-GB"/>
    </w:rPr>
  </w:style>
  <w:style w:type="character" w:styleId="PageNumber">
    <w:name w:val="page number"/>
    <w:rsid w:val="005D789E"/>
    <w:rPr>
      <w:rFonts w:ascii="Times New Roman" w:hAnsi="Times New Roman"/>
      <w:sz w:val="22"/>
    </w:rPr>
  </w:style>
  <w:style w:type="paragraph" w:customStyle="1" w:styleId="Para10">
    <w:name w:val="Para1"/>
    <w:basedOn w:val="Normal"/>
    <w:link w:val="Para1Char"/>
    <w:qFormat/>
    <w:rsid w:val="005D789E"/>
    <w:pPr>
      <w:tabs>
        <w:tab w:val="clear" w:pos="567"/>
        <w:tab w:val="clear" w:pos="1134"/>
        <w:tab w:val="clear" w:pos="1701"/>
        <w:tab w:val="clear" w:pos="2268"/>
      </w:tabs>
      <w:spacing w:before="120" w:after="120"/>
    </w:pPr>
    <w:rPr>
      <w:rFonts w:eastAsia="Times New Roman"/>
      <w:snapToGrid w:val="0"/>
      <w:szCs w:val="18"/>
      <w:lang w:val="en-GB"/>
    </w:rPr>
  </w:style>
  <w:style w:type="paragraph" w:customStyle="1" w:styleId="Para20">
    <w:name w:val="Para2"/>
    <w:basedOn w:val="Para10"/>
    <w:rsid w:val="005D789E"/>
    <w:pPr>
      <w:autoSpaceDE w:val="0"/>
      <w:autoSpaceDN w:val="0"/>
    </w:pPr>
  </w:style>
  <w:style w:type="paragraph" w:customStyle="1" w:styleId="Para3">
    <w:name w:val="Para3"/>
    <w:basedOn w:val="Normal"/>
    <w:rsid w:val="005D789E"/>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5D789E"/>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5D789E"/>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5D789E"/>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5D789E"/>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5D789E"/>
  </w:style>
  <w:style w:type="paragraph" w:customStyle="1" w:styleId="reference">
    <w:name w:val="reference"/>
    <w:basedOn w:val="Heading9"/>
    <w:qFormat/>
    <w:rsid w:val="005D789E"/>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5D789E"/>
    <w:rPr>
      <w:sz w:val="18"/>
      <w:u w:val="none"/>
      <w:vertAlign w:val="baseline"/>
    </w:rPr>
  </w:style>
  <w:style w:type="paragraph" w:customStyle="1" w:styleId="tabletitle">
    <w:name w:val="table title"/>
    <w:basedOn w:val="Heading2"/>
    <w:qFormat/>
    <w:rsid w:val="005D789E"/>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5D789E"/>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5D789E"/>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uiPriority w:val="39"/>
    <w:rsid w:val="005D789E"/>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uiPriority w:val="39"/>
    <w:rsid w:val="005D789E"/>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39"/>
    <w:rsid w:val="005D789E"/>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uiPriority w:val="39"/>
    <w:rsid w:val="005D789E"/>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39"/>
    <w:rsid w:val="005D789E"/>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39"/>
    <w:rsid w:val="005D789E"/>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39"/>
    <w:rsid w:val="005D789E"/>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rsid w:val="005D789E"/>
    <w:pPr>
      <w:tabs>
        <w:tab w:val="clear" w:pos="567"/>
        <w:tab w:val="clear" w:pos="1134"/>
        <w:tab w:val="clear" w:pos="1701"/>
        <w:tab w:val="clear" w:pos="2268"/>
      </w:tabs>
      <w:spacing w:before="120" w:after="120"/>
      <w:ind w:left="1760"/>
      <w:jc w:val="left"/>
    </w:pPr>
    <w:rPr>
      <w:rFonts w:eastAsia="Times New Roman"/>
      <w:szCs w:val="24"/>
      <w:lang w:val="en-GB"/>
    </w:rPr>
  </w:style>
  <w:style w:type="character" w:customStyle="1" w:styleId="Para1Char">
    <w:name w:val="Para1 Char"/>
    <w:link w:val="Para10"/>
    <w:qFormat/>
    <w:locked/>
    <w:rsid w:val="005D789E"/>
    <w:rPr>
      <w:rFonts w:ascii="Times New Roman" w:eastAsia="Times New Roman" w:hAnsi="Times New Roman" w:cs="Times New Roman"/>
      <w:snapToGrid w:val="0"/>
      <w:kern w:val="0"/>
      <w:szCs w:val="18"/>
      <w:lang w:val="en-GB"/>
      <w14:ligatures w14:val="none"/>
    </w:rPr>
  </w:style>
  <w:style w:type="paragraph" w:customStyle="1" w:styleId="CBD-Doc-Type">
    <w:name w:val="CBD-Doc-Type"/>
    <w:basedOn w:val="Normal"/>
    <w:rsid w:val="005D789E"/>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5D789E"/>
    <w:pPr>
      <w:keepLines/>
      <w:numPr>
        <w:numId w:val="1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5D789E"/>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link w:val="Style1Char"/>
    <w:qFormat/>
    <w:rsid w:val="005D789E"/>
    <w:pPr>
      <w:numPr>
        <w:ilvl w:val="0"/>
        <w:numId w:val="0"/>
      </w:numPr>
      <w:tabs>
        <w:tab w:val="clear" w:pos="1134"/>
        <w:tab w:val="clear" w:pos="1701"/>
        <w:tab w:val="clear" w:pos="2268"/>
      </w:tabs>
      <w:ind w:left="567" w:hanging="567"/>
      <w:jc w:val="both"/>
    </w:pPr>
    <w:rPr>
      <w:rFonts w:ascii="Times New Roman" w:hAnsi="Times New Roman"/>
      <w:i/>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D789E"/>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lang w:val="en-CA"/>
      <w14:ligatures w14:val="standardContextual"/>
    </w:rPr>
  </w:style>
  <w:style w:type="character" w:customStyle="1" w:styleId="ng-binding">
    <w:name w:val="ng-binding"/>
    <w:basedOn w:val="DefaultParagraphFont"/>
    <w:rsid w:val="005D789E"/>
  </w:style>
  <w:style w:type="paragraph" w:customStyle="1" w:styleId="paragraph">
    <w:name w:val="paragraph"/>
    <w:basedOn w:val="Normal"/>
    <w:rsid w:val="005D789E"/>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findhit">
    <w:name w:val="findhit"/>
    <w:rsid w:val="005D789E"/>
  </w:style>
  <w:style w:type="paragraph" w:customStyle="1" w:styleId="Heading-plainbold">
    <w:name w:val="Heading-plain bold"/>
    <w:basedOn w:val="BodyText"/>
    <w:rsid w:val="005D789E"/>
    <w:pPr>
      <w:tabs>
        <w:tab w:val="clear" w:pos="567"/>
        <w:tab w:val="clear" w:pos="1134"/>
        <w:tab w:val="clear" w:pos="1701"/>
        <w:tab w:val="clear" w:pos="2268"/>
      </w:tabs>
      <w:jc w:val="center"/>
    </w:pPr>
    <w:rPr>
      <w:rFonts w:eastAsia="Malgun Gothic"/>
      <w:b/>
      <w:bCs/>
      <w:i/>
      <w:iCs/>
      <w:lang w:eastAsia="x-none"/>
    </w:rPr>
  </w:style>
  <w:style w:type="paragraph" w:styleId="NormalWeb">
    <w:name w:val="Normal (Web)"/>
    <w:basedOn w:val="Normal"/>
    <w:uiPriority w:val="99"/>
    <w:rsid w:val="005D789E"/>
    <w:pPr>
      <w:tabs>
        <w:tab w:val="clear" w:pos="567"/>
        <w:tab w:val="clear" w:pos="1134"/>
        <w:tab w:val="clear" w:pos="1701"/>
        <w:tab w:val="clear" w:pos="2268"/>
      </w:tabs>
      <w:spacing w:before="100" w:beforeAutospacing="1" w:after="100" w:afterAutospacing="1"/>
      <w:jc w:val="left"/>
    </w:pPr>
    <w:rPr>
      <w:rFonts w:ascii="Verdana" w:eastAsia="MS Mincho" w:hAnsi="Verdana" w:cs="Angsana New"/>
      <w:color w:val="000000"/>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D789E"/>
    <w:rPr>
      <w:rFonts w:ascii="Times New Roman" w:eastAsia="SimSun" w:hAnsi="Times New Roman" w:cs="Times New Roman"/>
      <w:kern w:val="0"/>
      <w:lang w:val="en-US"/>
      <w14:ligatures w14:val="none"/>
    </w:rPr>
  </w:style>
  <w:style w:type="paragraph" w:styleId="PlainText">
    <w:name w:val="Plain Text"/>
    <w:basedOn w:val="Normal"/>
    <w:link w:val="PlainTextChar"/>
    <w:uiPriority w:val="99"/>
    <w:unhideWhenUsed/>
    <w:rsid w:val="005D789E"/>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5D789E"/>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5D789E"/>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5D789E"/>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5D789E"/>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5D789E"/>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5D789E"/>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5D789E"/>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5D789E"/>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5D789E"/>
    <w:rPr>
      <w:rFonts w:ascii="Courier" w:eastAsia="Times New Roman" w:hAnsi="Courier" w:cs="Times New Roman"/>
      <w:kern w:val="0"/>
      <w:sz w:val="20"/>
      <w:szCs w:val="24"/>
      <w14:ligatures w14:val="none"/>
    </w:rPr>
  </w:style>
  <w:style w:type="paragraph" w:customStyle="1" w:styleId="BodyText21">
    <w:name w:val="Body Text 21"/>
    <w:basedOn w:val="Normal"/>
    <w:rsid w:val="005D789E"/>
    <w:pPr>
      <w:tabs>
        <w:tab w:val="clear" w:pos="567"/>
        <w:tab w:val="clear" w:pos="1134"/>
        <w:tab w:val="clear" w:pos="1701"/>
        <w:tab w:val="clear" w:pos="2268"/>
      </w:tabs>
      <w:jc w:val="left"/>
    </w:pPr>
    <w:rPr>
      <w:rFonts w:eastAsia="Times New Roman"/>
      <w:szCs w:val="24"/>
      <w:lang w:val="en-GB"/>
    </w:rPr>
  </w:style>
  <w:style w:type="character" w:customStyle="1" w:styleId="normaltextrun">
    <w:name w:val="normaltextrun"/>
    <w:rsid w:val="005D789E"/>
  </w:style>
  <w:style w:type="paragraph" w:customStyle="1" w:styleId="Para">
    <w:name w:val="Para"/>
    <w:basedOn w:val="Normal"/>
    <w:rsid w:val="005D789E"/>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5D789E"/>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5D789E"/>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5D789E"/>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5D789E"/>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5D789E"/>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5D789E"/>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5D789E"/>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5D789E"/>
    <w:rPr>
      <w:b/>
      <w:bCs/>
    </w:rPr>
  </w:style>
  <w:style w:type="paragraph" w:customStyle="1" w:styleId="Document1">
    <w:name w:val="Document 1"/>
    <w:basedOn w:val="Normal"/>
    <w:next w:val="Normal"/>
    <w:rsid w:val="005D789E"/>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5D789E"/>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5D789E"/>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5D789E"/>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5D789E"/>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5D789E"/>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5D789E"/>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5D789E"/>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5D789E"/>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5D789E"/>
    <w:rPr>
      <w:rFonts w:ascii="Arial" w:hAnsi="Arial" w:cs="Arial" w:hint="default"/>
      <w:b w:val="0"/>
      <w:bCs w:val="0"/>
      <w:color w:val="000000"/>
      <w:sz w:val="24"/>
      <w:szCs w:val="24"/>
    </w:rPr>
  </w:style>
  <w:style w:type="character" w:customStyle="1" w:styleId="BodyText2CharCharChar">
    <w:name w:val="Body Text 2 Char Char Char"/>
    <w:rsid w:val="005D789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D789E"/>
    <w:rPr>
      <w:sz w:val="22"/>
      <w:lang w:val="en-US" w:eastAsia="en-US" w:bidi="ar-SA"/>
    </w:rPr>
  </w:style>
  <w:style w:type="paragraph" w:customStyle="1" w:styleId="StylePara1Firstline127cm">
    <w:name w:val="Style Para1 + First line:  1.27 cm"/>
    <w:basedOn w:val="Para10"/>
    <w:rsid w:val="005D789E"/>
    <w:pPr>
      <w:tabs>
        <w:tab w:val="num" w:pos="360"/>
      </w:tabs>
      <w:spacing w:before="0"/>
      <w:jc w:val="left"/>
    </w:pPr>
    <w:rPr>
      <w:sz w:val="24"/>
      <w:szCs w:val="20"/>
      <w:lang w:val="en-CA"/>
    </w:rPr>
  </w:style>
  <w:style w:type="paragraph" w:customStyle="1" w:styleId="subhead">
    <w:name w:val="subhead"/>
    <w:basedOn w:val="Normal"/>
    <w:next w:val="Para10"/>
    <w:rsid w:val="005D789E"/>
    <w:pPr>
      <w:tabs>
        <w:tab w:val="clear" w:pos="567"/>
        <w:tab w:val="clear" w:pos="1134"/>
        <w:tab w:val="clear" w:pos="1701"/>
        <w:tab w:val="clear" w:pos="2268"/>
      </w:tabs>
      <w:spacing w:before="120" w:after="120"/>
      <w:jc w:val="center"/>
    </w:pPr>
    <w:rPr>
      <w:rFonts w:eastAsia="Times New Roman" w:cs="Angsana New"/>
      <w:i/>
      <w:szCs w:val="24"/>
      <w:lang w:val="en-GB"/>
    </w:rPr>
  </w:style>
  <w:style w:type="character" w:styleId="Emphasis">
    <w:name w:val="Emphasis"/>
    <w:uiPriority w:val="20"/>
    <w:qFormat/>
    <w:rsid w:val="005D789E"/>
    <w:rPr>
      <w:i/>
      <w:iCs/>
    </w:rPr>
  </w:style>
  <w:style w:type="paragraph" w:customStyle="1" w:styleId="bodytext210">
    <w:name w:val="bodytext21"/>
    <w:basedOn w:val="Normal"/>
    <w:rsid w:val="005D789E"/>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D789E"/>
    <w:rPr>
      <w:sz w:val="22"/>
      <w:lang w:val="en-US" w:eastAsia="en-US" w:bidi="ar-SA"/>
    </w:rPr>
  </w:style>
  <w:style w:type="character" w:customStyle="1" w:styleId="MathieuRgnier">
    <w:name w:val="Mathieu Régnier"/>
    <w:semiHidden/>
    <w:rsid w:val="005D789E"/>
    <w:rPr>
      <w:rFonts w:ascii="Arial" w:hAnsi="Arial" w:cs="Arial"/>
      <w:color w:val="auto"/>
      <w:sz w:val="20"/>
      <w:szCs w:val="20"/>
    </w:rPr>
  </w:style>
  <w:style w:type="paragraph" w:customStyle="1" w:styleId="bodytextnoindent">
    <w:name w:val="body text (no indent)"/>
    <w:basedOn w:val="Normal"/>
    <w:rsid w:val="005D789E"/>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5D789E"/>
    <w:pPr>
      <w:tabs>
        <w:tab w:val="clear" w:pos="567"/>
        <w:tab w:val="clear" w:pos="1134"/>
        <w:tab w:val="clear" w:pos="1701"/>
        <w:tab w:val="clear" w:pos="2268"/>
      </w:tabs>
    </w:pPr>
    <w:rPr>
      <w:i/>
      <w:iCs/>
      <w:sz w:val="24"/>
    </w:rPr>
  </w:style>
  <w:style w:type="paragraph" w:customStyle="1" w:styleId="boxbody">
    <w:name w:val="boxbody"/>
    <w:basedOn w:val="Normal"/>
    <w:rsid w:val="005D789E"/>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5D789E"/>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5D789E"/>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5D789E"/>
    <w:rPr>
      <w:rFonts w:ascii="Arial" w:hAnsi="Arial" w:cs="Arial"/>
      <w:b/>
      <w:bCs/>
      <w:i/>
      <w:iCs/>
      <w:noProof w:val="0"/>
      <w:sz w:val="28"/>
      <w:szCs w:val="28"/>
      <w:lang w:val="en-US" w:eastAsia="en-US" w:bidi="ar-SA"/>
    </w:rPr>
  </w:style>
  <w:style w:type="paragraph" w:customStyle="1" w:styleId="Heading-plain0">
    <w:name w:val="Heading-plain"/>
    <w:basedOn w:val="Normal"/>
    <w:rsid w:val="005D789E"/>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5D789E"/>
    <w:rPr>
      <w:rFonts w:eastAsia="Times New Roman"/>
      <w:b w:val="0"/>
      <w:bCs w:val="0"/>
      <w:sz w:val="24"/>
      <w:lang w:eastAsia="en-US"/>
    </w:rPr>
  </w:style>
  <w:style w:type="character" w:customStyle="1" w:styleId="Para1Char0">
    <w:name w:val="Para 1 Char"/>
    <w:rsid w:val="005D789E"/>
    <w:rPr>
      <w:rFonts w:eastAsia="MS Mincho"/>
      <w:bCs/>
      <w:iCs/>
      <w:sz w:val="22"/>
      <w:szCs w:val="22"/>
      <w:lang w:val="en-GB" w:eastAsia="en-US" w:bidi="ar-SA"/>
    </w:rPr>
  </w:style>
  <w:style w:type="paragraph" w:customStyle="1" w:styleId="Para2rev">
    <w:name w:val="Para 2 (rev)"/>
    <w:basedOn w:val="Normal"/>
    <w:rsid w:val="005D789E"/>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5D789E"/>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5D789E"/>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5D789E"/>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5D789E"/>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5D789E"/>
    <w:rPr>
      <w:rFonts w:cs="Angsana New"/>
      <w:iCs/>
      <w:snapToGrid w:val="0"/>
      <w:color w:val="000000"/>
      <w:sz w:val="22"/>
      <w:szCs w:val="22"/>
      <w:lang w:val="en-US" w:eastAsia="en-US" w:bidi="ar-SA"/>
    </w:rPr>
  </w:style>
  <w:style w:type="paragraph" w:customStyle="1" w:styleId="p3">
    <w:name w:val="p3"/>
    <w:basedOn w:val="Normal"/>
    <w:rsid w:val="005D789E"/>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
    <w:name w:val="Style2"/>
    <w:rsid w:val="005D789E"/>
    <w:pPr>
      <w:numPr>
        <w:numId w:val="7"/>
      </w:numPr>
    </w:pPr>
  </w:style>
  <w:style w:type="character" w:customStyle="1" w:styleId="Heading1longmultilineChar">
    <w:name w:val="Heading 1 (long multiline) Char"/>
    <w:link w:val="Heading1longmultiline"/>
    <w:rsid w:val="005D789E"/>
    <w:rPr>
      <w:rFonts w:ascii="Times New Roman" w:eastAsiaTheme="majorEastAsia" w:hAnsi="Times New Roman" w:cstheme="majorBidi"/>
      <w:b/>
      <w:bCs/>
      <w:sz w:val="28"/>
      <w:szCs w:val="32"/>
    </w:rPr>
  </w:style>
  <w:style w:type="paragraph" w:customStyle="1" w:styleId="Default">
    <w:name w:val="Default"/>
    <w:basedOn w:val="Normal"/>
    <w:rsid w:val="005D789E"/>
    <w:pPr>
      <w:tabs>
        <w:tab w:val="clear" w:pos="567"/>
        <w:tab w:val="clear" w:pos="1134"/>
        <w:tab w:val="clear" w:pos="1701"/>
        <w:tab w:val="clear" w:pos="2268"/>
      </w:tabs>
      <w:autoSpaceDE w:val="0"/>
      <w:autoSpaceDN w:val="0"/>
      <w:jc w:val="left"/>
    </w:pPr>
    <w:rPr>
      <w:rFonts w:eastAsia="Calibri"/>
      <w:color w:val="000000"/>
      <w:sz w:val="24"/>
      <w:szCs w:val="24"/>
    </w:rPr>
  </w:style>
  <w:style w:type="character" w:customStyle="1" w:styleId="BlockTextChar">
    <w:name w:val="Block Text Char"/>
    <w:rsid w:val="005D789E"/>
    <w:rPr>
      <w:sz w:val="24"/>
      <w:szCs w:val="24"/>
      <w:lang w:val="en-US" w:eastAsia="en-US" w:bidi="ar-SA"/>
    </w:rPr>
  </w:style>
  <w:style w:type="paragraph" w:customStyle="1" w:styleId="SubtleEmphasis1">
    <w:name w:val="Subtle Emphasis1"/>
    <w:basedOn w:val="Normal"/>
    <w:uiPriority w:val="34"/>
    <w:qFormat/>
    <w:rsid w:val="005D789E"/>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5D789E"/>
    <w:pPr>
      <w:numPr>
        <w:ilvl w:val="0"/>
        <w:numId w:val="0"/>
      </w:numPr>
      <w:tabs>
        <w:tab w:val="clear" w:pos="1134"/>
        <w:tab w:val="clear" w:pos="1701"/>
        <w:tab w:val="clear" w:pos="2268"/>
      </w:tabs>
      <w:ind w:left="927" w:hanging="36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5D789E"/>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5D789E"/>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5D789E"/>
    <w:rPr>
      <w:kern w:val="20"/>
      <w:sz w:val="22"/>
      <w:u w:val="none"/>
      <w:vertAlign w:val="superscript"/>
    </w:rPr>
  </w:style>
  <w:style w:type="paragraph" w:customStyle="1" w:styleId="ColorfulGrid-Accent61">
    <w:name w:val="Colorful Grid - Accent 61"/>
    <w:hidden/>
    <w:uiPriority w:val="99"/>
    <w:semiHidden/>
    <w:rsid w:val="005D789E"/>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5D789E"/>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5D789E"/>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5D789E"/>
    <w:pPr>
      <w:tabs>
        <w:tab w:val="clear" w:pos="567"/>
        <w:tab w:val="clear" w:pos="1134"/>
        <w:tab w:val="clear" w:pos="1701"/>
        <w:tab w:val="clear" w:pos="2268"/>
      </w:tabs>
      <w:ind w:left="720"/>
      <w:jc w:val="left"/>
    </w:pPr>
    <w:rPr>
      <w:rFonts w:eastAsia="Times New Roman"/>
      <w:sz w:val="24"/>
      <w:szCs w:val="24"/>
      <w:lang w:val="en-CA"/>
    </w:rPr>
  </w:style>
  <w:style w:type="numbering" w:customStyle="1" w:styleId="NoList1">
    <w:name w:val="No List1"/>
    <w:next w:val="NoList"/>
    <w:uiPriority w:val="99"/>
    <w:semiHidden/>
    <w:unhideWhenUsed/>
    <w:rsid w:val="005D789E"/>
  </w:style>
  <w:style w:type="character" w:customStyle="1" w:styleId="s13">
    <w:name w:val="s13"/>
    <w:rsid w:val="005D789E"/>
  </w:style>
  <w:style w:type="paragraph" w:customStyle="1" w:styleId="ListBullet1">
    <w:name w:val="List Bullet1"/>
    <w:basedOn w:val="Normal"/>
    <w:next w:val="ListBullet"/>
    <w:uiPriority w:val="99"/>
    <w:semiHidden/>
    <w:unhideWhenUsed/>
    <w:qFormat/>
    <w:rsid w:val="005D789E"/>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5D789E"/>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CBD-ParaCharChar">
    <w:name w:val="CBD-Para Char Char"/>
    <w:link w:val="CBD-Para"/>
    <w:locked/>
    <w:rsid w:val="005D789E"/>
    <w:rPr>
      <w:rFonts w:ascii="Times New Roman" w:eastAsia="Times New Roman" w:hAnsi="Times New Roman" w:cs="Times New Roman"/>
      <w:lang w:val="en-US"/>
    </w:rPr>
  </w:style>
  <w:style w:type="paragraph" w:customStyle="1" w:styleId="CBD-Para">
    <w:name w:val="CBD-Para"/>
    <w:basedOn w:val="Normal"/>
    <w:link w:val="CBD-ParaCharChar"/>
    <w:rsid w:val="005D789E"/>
    <w:pPr>
      <w:keepLines/>
      <w:numPr>
        <w:numId w:val="9"/>
      </w:numPr>
      <w:tabs>
        <w:tab w:val="clear" w:pos="567"/>
        <w:tab w:val="clear" w:pos="1134"/>
        <w:tab w:val="clear" w:pos="1701"/>
        <w:tab w:val="clear" w:pos="2268"/>
      </w:tabs>
      <w:spacing w:before="120" w:after="120"/>
    </w:pPr>
    <w:rPr>
      <w:rFonts w:eastAsia="Times New Roman"/>
      <w:kern w:val="2"/>
      <w14:ligatures w14:val="standardContextual"/>
    </w:rPr>
  </w:style>
  <w:style w:type="character" w:customStyle="1" w:styleId="StyleFootnoteReferencenumberFootnoteReferenceSuperscript-EF">
    <w:name w:val="Style Footnote ReferencenumberFootnote Reference Superscript-E F..."/>
    <w:basedOn w:val="FootnoteReference"/>
    <w:rsid w:val="005D789E"/>
    <w:rPr>
      <w:kern w:val="22"/>
      <w:sz w:val="18"/>
      <w:u w:val="none"/>
      <w:vertAlign w:val="superscript"/>
    </w:rPr>
  </w:style>
  <w:style w:type="paragraph" w:customStyle="1" w:styleId="CBD-Para-a">
    <w:name w:val="CBD-Para-a"/>
    <w:basedOn w:val="CBD-Para"/>
    <w:rsid w:val="005D789E"/>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5D789E"/>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5D789E"/>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link w:val="Style1"/>
    <w:rsid w:val="005D789E"/>
    <w:rPr>
      <w:rFonts w:ascii="Times New Roman" w:eastAsiaTheme="majorEastAsia" w:hAnsi="Times New Roman" w:cstheme="majorBidi"/>
      <w:b/>
      <w:i/>
      <w:kern w:val="0"/>
      <w:sz w:val="24"/>
      <w:szCs w:val="26"/>
      <w:lang w:val="en-GB"/>
      <w14:ligatures w14:val="none"/>
    </w:rPr>
  </w:style>
  <w:style w:type="paragraph" w:styleId="NoSpacing">
    <w:name w:val="No Spacing"/>
    <w:uiPriority w:val="1"/>
    <w:qFormat/>
    <w:rsid w:val="005D789E"/>
    <w:pPr>
      <w:spacing w:after="0" w:line="240" w:lineRule="auto"/>
    </w:pPr>
    <w:rPr>
      <w:rFonts w:eastAsiaTheme="minorEastAsia"/>
      <w:kern w:val="0"/>
      <w:lang w:eastAsia="ja-JP"/>
      <w14:ligatures w14:val="none"/>
    </w:rPr>
  </w:style>
  <w:style w:type="character" w:customStyle="1" w:styleId="Hyperlink0">
    <w:name w:val="Hyperlink.0"/>
    <w:basedOn w:val="Hyperlink"/>
    <w:rsid w:val="005D789E"/>
    <w:rPr>
      <w:rFonts w:ascii="Times New Roman" w:hAnsi="Times New Roman"/>
      <w:outline w:val="0"/>
      <w:color w:val="0000FF"/>
      <w:sz w:val="18"/>
      <w:szCs w:val="18"/>
      <w:u w:val="single" w:color="0000FF"/>
    </w:rPr>
  </w:style>
  <w:style w:type="character" w:customStyle="1" w:styleId="Hyperlink3">
    <w:name w:val="Hyperlink.3"/>
    <w:basedOn w:val="Hyperlink0"/>
    <w:rsid w:val="005D789E"/>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5D789E"/>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5D789E"/>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5D789E"/>
    <w:pPr>
      <w:keepLines/>
      <w:numPr>
        <w:numId w:val="1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5D789E"/>
    <w:pPr>
      <w:numPr>
        <w:ilvl w:val="0"/>
        <w:numId w:val="0"/>
      </w:numPr>
      <w:tabs>
        <w:tab w:val="clear" w:pos="1134"/>
        <w:tab w:val="clear" w:pos="1701"/>
        <w:tab w:val="clear" w:pos="2268"/>
      </w:tabs>
      <w:ind w:left="927" w:hanging="360"/>
      <w:jc w:val="both"/>
      <w:outlineLvl w:val="9"/>
    </w:pPr>
    <w:rPr>
      <w:snapToGrid w:val="0"/>
      <w:sz w:val="20"/>
      <w:szCs w:val="20"/>
      <w:lang w:val="en-GB"/>
    </w:rPr>
  </w:style>
  <w:style w:type="paragraph" w:styleId="TOCHeading">
    <w:name w:val="TOC Heading"/>
    <w:basedOn w:val="Heading1"/>
    <w:next w:val="Normal"/>
    <w:uiPriority w:val="39"/>
    <w:unhideWhenUsed/>
    <w:qFormat/>
    <w:rsid w:val="005D789E"/>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5D789E"/>
    <w:pPr>
      <w:tabs>
        <w:tab w:val="clear" w:pos="284"/>
        <w:tab w:val="left" w:pos="709"/>
      </w:tabs>
      <w:ind w:left="1418" w:hanging="1134"/>
    </w:pPr>
    <w:rPr>
      <w:caps/>
    </w:rPr>
  </w:style>
  <w:style w:type="character" w:customStyle="1" w:styleId="contentcontrolboundarysink">
    <w:name w:val="contentcontrolboundarysink"/>
    <w:basedOn w:val="DefaultParagraphFont"/>
    <w:rsid w:val="005D789E"/>
  </w:style>
  <w:style w:type="character" w:customStyle="1" w:styleId="ui-provider">
    <w:name w:val="ui-provider"/>
    <w:basedOn w:val="DefaultParagraphFont"/>
    <w:rsid w:val="005D789E"/>
  </w:style>
  <w:style w:type="paragraph" w:styleId="Quote">
    <w:name w:val="Quote"/>
    <w:basedOn w:val="Normal"/>
    <w:next w:val="Normal"/>
    <w:link w:val="QuoteChar"/>
    <w:uiPriority w:val="29"/>
    <w:qFormat/>
    <w:rsid w:val="005D789E"/>
    <w:pPr>
      <w:tabs>
        <w:tab w:val="clear" w:pos="567"/>
        <w:tab w:val="clear" w:pos="1134"/>
        <w:tab w:val="clear" w:pos="1701"/>
        <w:tab w:val="clear" w:pos="2268"/>
      </w:tabs>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5D789E"/>
    <w:rPr>
      <w:i/>
      <w:iCs/>
      <w:color w:val="404040" w:themeColor="text1" w:themeTint="BF"/>
      <w:sz w:val="24"/>
      <w:szCs w:val="24"/>
      <w:lang w:val="en-GB"/>
    </w:rPr>
  </w:style>
  <w:style w:type="character" w:styleId="IntenseEmphasis">
    <w:name w:val="Intense Emphasis"/>
    <w:basedOn w:val="DefaultParagraphFont"/>
    <w:uiPriority w:val="21"/>
    <w:qFormat/>
    <w:rsid w:val="005D789E"/>
    <w:rPr>
      <w:i/>
      <w:iCs/>
      <w:color w:val="2F5496" w:themeColor="accent1" w:themeShade="BF"/>
    </w:rPr>
  </w:style>
  <w:style w:type="paragraph" w:styleId="IntenseQuote">
    <w:name w:val="Intense Quote"/>
    <w:basedOn w:val="Normal"/>
    <w:next w:val="Normal"/>
    <w:link w:val="IntenseQuoteChar"/>
    <w:uiPriority w:val="30"/>
    <w:qFormat/>
    <w:rsid w:val="005D789E"/>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5D789E"/>
    <w:rPr>
      <w:i/>
      <w:iCs/>
      <w:color w:val="2F5496" w:themeColor="accent1" w:themeShade="BF"/>
      <w:sz w:val="24"/>
      <w:szCs w:val="24"/>
      <w:lang w:val="en-GB"/>
    </w:rPr>
  </w:style>
  <w:style w:type="character" w:styleId="IntenseReference">
    <w:name w:val="Intense Reference"/>
    <w:basedOn w:val="DefaultParagraphFont"/>
    <w:uiPriority w:val="32"/>
    <w:qFormat/>
    <w:rsid w:val="005D789E"/>
    <w:rPr>
      <w:b/>
      <w:bCs/>
      <w:smallCaps/>
      <w:color w:val="2F5496" w:themeColor="accent1" w:themeShade="BF"/>
      <w:spacing w:val="5"/>
    </w:rPr>
  </w:style>
  <w:style w:type="paragraph" w:customStyle="1" w:styleId="msonormal0">
    <w:name w:val="msonormal"/>
    <w:basedOn w:val="Normal"/>
    <w:rsid w:val="005D789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paragraph" w:customStyle="1" w:styleId="xl17">
    <w:name w:val="xl17"/>
    <w:basedOn w:val="Normal"/>
    <w:rsid w:val="005D789E"/>
    <w:pPr>
      <w:tabs>
        <w:tab w:val="clear" w:pos="567"/>
        <w:tab w:val="clear" w:pos="1134"/>
        <w:tab w:val="clear" w:pos="1701"/>
        <w:tab w:val="clear" w:pos="2268"/>
      </w:tabs>
      <w:spacing w:before="100" w:beforeAutospacing="1" w:after="100" w:afterAutospacing="1"/>
      <w:jc w:val="left"/>
    </w:pPr>
    <w:rPr>
      <w:rFonts w:ascii="Aptos Narrow" w:eastAsia="Times New Roman" w:hAnsi="Aptos Narrow"/>
      <w:color w:val="000000"/>
      <w:sz w:val="24"/>
      <w:szCs w:val="24"/>
      <w:lang w:val="en-GB" w:eastAsia="en-GB"/>
    </w:rPr>
  </w:style>
  <w:style w:type="paragraph" w:customStyle="1" w:styleId="xl18">
    <w:name w:val="xl18"/>
    <w:basedOn w:val="Normal"/>
    <w:rsid w:val="005D789E"/>
    <w:pPr>
      <w:tabs>
        <w:tab w:val="clear" w:pos="567"/>
        <w:tab w:val="clear" w:pos="1134"/>
        <w:tab w:val="clear" w:pos="1701"/>
        <w:tab w:val="clear" w:pos="2268"/>
      </w:tabs>
      <w:spacing w:before="100" w:beforeAutospacing="1" w:after="100" w:afterAutospacing="1"/>
      <w:jc w:val="left"/>
    </w:pPr>
    <w:rPr>
      <w:rFonts w:eastAsia="Times New Roman"/>
      <w:color w:val="000000"/>
      <w:sz w:val="24"/>
      <w:szCs w:val="24"/>
      <w:lang w:val="en-GB" w:eastAsia="en-GB"/>
    </w:rPr>
  </w:style>
  <w:style w:type="paragraph" w:customStyle="1" w:styleId="xl19">
    <w:name w:val="xl19"/>
    <w:basedOn w:val="Normal"/>
    <w:rsid w:val="005D789E"/>
    <w:pPr>
      <w:tabs>
        <w:tab w:val="clear" w:pos="567"/>
        <w:tab w:val="clear" w:pos="1134"/>
        <w:tab w:val="clear" w:pos="1701"/>
        <w:tab w:val="clear" w:pos="2268"/>
      </w:tabs>
      <w:spacing w:before="100" w:beforeAutospacing="1" w:after="100" w:afterAutospacing="1"/>
      <w:jc w:val="left"/>
    </w:pPr>
    <w:rPr>
      <w:rFonts w:ascii="Aptos Narrow" w:eastAsia="Times New Roman" w:hAnsi="Aptos Narrow"/>
      <w:color w:val="FF0000"/>
      <w:sz w:val="24"/>
      <w:szCs w:val="24"/>
      <w:lang w:val="en-GB" w:eastAsia="en-GB"/>
    </w:rPr>
  </w:style>
  <w:style w:type="paragraph" w:customStyle="1" w:styleId="xl20">
    <w:name w:val="xl20"/>
    <w:basedOn w:val="Normal"/>
    <w:rsid w:val="005D789E"/>
    <w:pPr>
      <w:tabs>
        <w:tab w:val="clear" w:pos="567"/>
        <w:tab w:val="clear" w:pos="1134"/>
        <w:tab w:val="clear" w:pos="1701"/>
        <w:tab w:val="clear" w:pos="2268"/>
      </w:tabs>
      <w:spacing w:before="100" w:beforeAutospacing="1" w:after="100" w:afterAutospacing="1"/>
      <w:jc w:val="left"/>
    </w:pPr>
    <w:rPr>
      <w:rFonts w:eastAsia="Times New Roman"/>
      <w:color w:val="FF0000"/>
      <w:sz w:val="24"/>
      <w:szCs w:val="24"/>
      <w:lang w:val="en-GB" w:eastAsia="en-GB"/>
    </w:rPr>
  </w:style>
  <w:style w:type="paragraph" w:customStyle="1" w:styleId="xl22">
    <w:name w:val="xl22"/>
    <w:basedOn w:val="Normal"/>
    <w:rsid w:val="005D789E"/>
    <w:pP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24"/>
      <w:szCs w:val="24"/>
      <w:lang w:val="en-GB" w:eastAsia="en-GB"/>
    </w:rPr>
  </w:style>
  <w:style w:type="paragraph" w:customStyle="1" w:styleId="xl23">
    <w:name w:val="xl23"/>
    <w:basedOn w:val="Normal"/>
    <w:rsid w:val="005D789E"/>
    <w:pPr>
      <w:tabs>
        <w:tab w:val="clear" w:pos="567"/>
        <w:tab w:val="clear" w:pos="1134"/>
        <w:tab w:val="clear" w:pos="1701"/>
        <w:tab w:val="clear" w:pos="2268"/>
      </w:tabs>
      <w:spacing w:before="100" w:beforeAutospacing="1" w:after="100" w:afterAutospacing="1"/>
      <w:jc w:val="left"/>
    </w:pPr>
    <w:rPr>
      <w:rFonts w:ascii="Aptos Narrow" w:eastAsia="Times New Roman" w:hAnsi="Aptos Narrow"/>
      <w:sz w:val="24"/>
      <w:szCs w:val="24"/>
      <w:lang w:val="en-GB" w:eastAsia="en-GB"/>
    </w:rPr>
  </w:style>
  <w:style w:type="table" w:styleId="TableGridLight">
    <w:name w:val="Grid Table Light"/>
    <w:basedOn w:val="TableNormal"/>
    <w:uiPriority w:val="40"/>
    <w:rsid w:val="005D789E"/>
    <w:pPr>
      <w:spacing w:after="0" w:line="240" w:lineRule="auto"/>
    </w:pPr>
    <w:rPr>
      <w:sz w:val="24"/>
      <w:szCs w:val="24"/>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f0">
    <w:name w:val="pf0"/>
    <w:basedOn w:val="Normal"/>
    <w:rsid w:val="005D789E"/>
    <w:pPr>
      <w:tabs>
        <w:tab w:val="clear" w:pos="567"/>
        <w:tab w:val="clear" w:pos="1134"/>
        <w:tab w:val="clear" w:pos="1701"/>
        <w:tab w:val="clear" w:pos="2268"/>
      </w:tabs>
      <w:spacing w:before="100" w:beforeAutospacing="1" w:after="100" w:afterAutospacing="1"/>
      <w:ind w:left="280"/>
      <w:jc w:val="left"/>
    </w:pPr>
    <w:rPr>
      <w:rFonts w:eastAsia="Times New Roman"/>
      <w:sz w:val="24"/>
      <w:szCs w:val="24"/>
      <w:lang w:val="en-GB" w:eastAsia="en-GB"/>
    </w:rPr>
  </w:style>
  <w:style w:type="character" w:customStyle="1" w:styleId="cf01">
    <w:name w:val="cf01"/>
    <w:basedOn w:val="DefaultParagraphFont"/>
    <w:rsid w:val="005D789E"/>
    <w:rPr>
      <w:rFonts w:ascii="Segoe UI" w:hAnsi="Segoe UI" w:cs="Segoe UI" w:hint="default"/>
      <w:sz w:val="18"/>
      <w:szCs w:val="18"/>
    </w:rPr>
  </w:style>
  <w:style w:type="paragraph" w:customStyle="1" w:styleId="pf1">
    <w:name w:val="pf1"/>
    <w:basedOn w:val="Normal"/>
    <w:rsid w:val="005D789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736776">
      <w:bodyDiv w:val="1"/>
      <w:marLeft w:val="0"/>
      <w:marRight w:val="0"/>
      <w:marTop w:val="0"/>
      <w:marBottom w:val="0"/>
      <w:divBdr>
        <w:top w:val="none" w:sz="0" w:space="0" w:color="auto"/>
        <w:left w:val="none" w:sz="0" w:space="0" w:color="auto"/>
        <w:bottom w:val="none" w:sz="0" w:space="0" w:color="auto"/>
        <w:right w:val="none" w:sz="0" w:space="0" w:color="auto"/>
      </w:divBdr>
    </w:div>
    <w:div w:id="763261022">
      <w:bodyDiv w:val="1"/>
      <w:marLeft w:val="0"/>
      <w:marRight w:val="0"/>
      <w:marTop w:val="0"/>
      <w:marBottom w:val="0"/>
      <w:divBdr>
        <w:top w:val="none" w:sz="0" w:space="0" w:color="auto"/>
        <w:left w:val="none" w:sz="0" w:space="0" w:color="auto"/>
        <w:bottom w:val="none" w:sz="0" w:space="0" w:color="auto"/>
        <w:right w:val="none" w:sz="0" w:space="0" w:color="auto"/>
      </w:divBdr>
    </w:div>
    <w:div w:id="190653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www.cbd.int/documents/CBD/SBSTTA/26/INF/1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hyperlink" Target="https://www.cbd.int/documents/CBD/SBSTTA/26/INF/1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khil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10B5F989AFD4249B86073F760E336DF"/>
        <w:category>
          <w:name w:val="General"/>
          <w:gallery w:val="placeholder"/>
        </w:category>
        <w:types>
          <w:type w:val="bbPlcHdr"/>
        </w:types>
        <w:behaviors>
          <w:behavior w:val="content"/>
        </w:behaviors>
        <w:guid w:val="{1B013C0C-5C9B-466B-AE94-DBC0C1224494}"/>
      </w:docPartPr>
      <w:docPartBody>
        <w:p w:rsidR="006F38E7" w:rsidRDefault="003D5AE0">
          <w:pPr>
            <w:pStyle w:val="310B5F989AFD4249B86073F760E336D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0B"/>
    <w:rsid w:val="00130905"/>
    <w:rsid w:val="001473D3"/>
    <w:rsid w:val="00154483"/>
    <w:rsid w:val="00163867"/>
    <w:rsid w:val="001B60F8"/>
    <w:rsid w:val="00212C73"/>
    <w:rsid w:val="00222744"/>
    <w:rsid w:val="0029770B"/>
    <w:rsid w:val="0033207C"/>
    <w:rsid w:val="00372B06"/>
    <w:rsid w:val="003D5AE0"/>
    <w:rsid w:val="004076AA"/>
    <w:rsid w:val="00445AE3"/>
    <w:rsid w:val="0047241D"/>
    <w:rsid w:val="0047466B"/>
    <w:rsid w:val="004E10CF"/>
    <w:rsid w:val="006F38E7"/>
    <w:rsid w:val="00712B48"/>
    <w:rsid w:val="00801D62"/>
    <w:rsid w:val="00837370"/>
    <w:rsid w:val="008579DF"/>
    <w:rsid w:val="00870681"/>
    <w:rsid w:val="008845C5"/>
    <w:rsid w:val="00917FCC"/>
    <w:rsid w:val="00A47F47"/>
    <w:rsid w:val="00A61F2F"/>
    <w:rsid w:val="00AC1599"/>
    <w:rsid w:val="00AE0067"/>
    <w:rsid w:val="00B04D2A"/>
    <w:rsid w:val="00B66E91"/>
    <w:rsid w:val="00BB2E1C"/>
    <w:rsid w:val="00BE3E9F"/>
    <w:rsid w:val="00C4487B"/>
    <w:rsid w:val="00CA78D9"/>
    <w:rsid w:val="00D13779"/>
    <w:rsid w:val="00D27CF8"/>
    <w:rsid w:val="00D30171"/>
    <w:rsid w:val="00DD055D"/>
    <w:rsid w:val="00EC01B8"/>
    <w:rsid w:val="00F02E23"/>
    <w:rsid w:val="00F05394"/>
    <w:rsid w:val="00F31BFB"/>
    <w:rsid w:val="00F97E5D"/>
    <w:rsid w:val="00FF43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10B5F989AFD4249B86073F760E336DF">
    <w:name w:val="310B5F989AFD4249B86073F760E336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template-cop-16-en.dotm</Template>
  <TotalTime>0</TotalTime>
  <Pages>24</Pages>
  <Words>6101</Words>
  <Characters>34782</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Summary of proposed changes the list of component and complimentary indicators of the monitoring framework for the Kunming-Montreal Global Biodiversity Framework</vt:lpstr>
    </vt:vector>
  </TitlesOfParts>
  <Company/>
  <LinksUpToDate>false</LinksUpToDate>
  <CharactersWithSpaces>40802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proposed changes the list of component and complimentary indicators of the monitoring framework for the Kunming-Montreal Global Biodiversity Framework</dc:title>
  <dc:subject>CBD/COP/16/INF/5</dc:subject>
  <dc:creator>Sakhile Silitshena</dc:creator>
  <cp:keywords>Conference of the Parties to the Convention on Biological Diversity</cp:keywords>
  <dc:description/>
  <cp:lastModifiedBy>Veronique Lefebvre</cp:lastModifiedBy>
  <cp:revision>5</cp:revision>
  <cp:lastPrinted>2024-08-24T20:46:00Z</cp:lastPrinted>
  <dcterms:created xsi:type="dcterms:W3CDTF">2024-09-25T15:14:00Z</dcterms:created>
  <dcterms:modified xsi:type="dcterms:W3CDTF">2024-10-18T19:27:00Z</dcterms:modified>
</cp:coreProperties>
</file>