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1"/>
        <w:tblW w:w="1020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844B2" w:rsidRPr="00145E93" w14:paraId="0DF523EA" w14:textId="77777777" w:rsidTr="007C5DE9">
        <w:trPr>
          <w:trHeight w:val="851"/>
        </w:trPr>
        <w:tc>
          <w:tcPr>
            <w:tcW w:w="976" w:type="dxa"/>
            <w:tcBorders>
              <w:bottom w:val="single" w:sz="12" w:space="0" w:color="auto"/>
            </w:tcBorders>
          </w:tcPr>
          <w:p w14:paraId="2D78D95B" w14:textId="77777777" w:rsidR="00F844B2" w:rsidRPr="00145E93" w:rsidRDefault="00F844B2" w:rsidP="007C5DE9">
            <w:pPr>
              <w:rPr>
                <w:kern w:val="22"/>
                <w:lang w:val="fr-FR"/>
              </w:rPr>
            </w:pPr>
            <w:bookmarkStart w:id="0" w:name="_Hlk505247837"/>
            <w:bookmarkStart w:id="1" w:name="_Toc456693483"/>
            <w:r w:rsidRPr="00145E93">
              <w:rPr>
                <w:noProof/>
                <w:kern w:val="22"/>
                <w:lang w:val="fr-FR"/>
              </w:rPr>
              <w:drawing>
                <wp:anchor distT="0" distB="0" distL="114300" distR="114300" simplePos="0" relativeHeight="251660288" behindDoc="0" locked="0" layoutInCell="1" allowOverlap="1" wp14:anchorId="637E59A8" wp14:editId="01427653">
                  <wp:simplePos x="0" y="0"/>
                  <wp:positionH relativeFrom="column">
                    <wp:posOffset>635</wp:posOffset>
                  </wp:positionH>
                  <wp:positionV relativeFrom="page">
                    <wp:posOffset>0</wp:posOffset>
                  </wp:positionV>
                  <wp:extent cx="476250" cy="402590"/>
                  <wp:effectExtent l="0" t="0" r="0" b="0"/>
                  <wp:wrapNone/>
                  <wp:docPr id="8"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pic:spPr>
                      </pic:pic>
                    </a:graphicData>
                  </a:graphic>
                  <wp14:sizeRelH relativeFrom="page">
                    <wp14:pctWidth>0</wp14:pctWidth>
                  </wp14:sizeRelH>
                  <wp14:sizeRelV relativeFrom="page">
                    <wp14:pctHeight>0</wp14:pctHeight>
                  </wp14:sizeRelV>
                </wp:anchor>
              </w:drawing>
            </w:r>
          </w:p>
        </w:tc>
        <w:tc>
          <w:tcPr>
            <w:tcW w:w="5141" w:type="dxa"/>
            <w:tcBorders>
              <w:bottom w:val="single" w:sz="12" w:space="0" w:color="auto"/>
            </w:tcBorders>
            <w:shd w:val="clear" w:color="auto" w:fill="auto"/>
            <w:tcFitText/>
          </w:tcPr>
          <w:p w14:paraId="10373162" w14:textId="79F9D9D2" w:rsidR="00F844B2" w:rsidRPr="00145E93" w:rsidRDefault="00D03C9C" w:rsidP="007C5DE9">
            <w:pPr>
              <w:rPr>
                <w:kern w:val="22"/>
                <w:lang w:val="fr-FR"/>
              </w:rPr>
            </w:pPr>
            <w:r w:rsidRPr="00145E93">
              <w:rPr>
                <w:noProof/>
                <w:lang w:val="fr-FR"/>
              </w:rPr>
              <w:drawing>
                <wp:inline distT="0" distB="0" distL="0" distR="0" wp14:anchorId="01265763" wp14:editId="36F31B73">
                  <wp:extent cx="593725" cy="34099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306E2E5B" w14:textId="77777777" w:rsidR="00F844B2" w:rsidRPr="00145E93" w:rsidRDefault="00F844B2" w:rsidP="007C5DE9">
            <w:pPr>
              <w:jc w:val="right"/>
              <w:rPr>
                <w:rFonts w:ascii="Arial" w:hAnsi="Arial" w:cs="Arial"/>
                <w:b/>
                <w:kern w:val="22"/>
                <w:sz w:val="32"/>
                <w:szCs w:val="32"/>
                <w:lang w:val="fr-FR"/>
              </w:rPr>
            </w:pPr>
            <w:r w:rsidRPr="00145E93">
              <w:rPr>
                <w:rFonts w:ascii="Arial" w:hAnsi="Arial" w:cs="Arial"/>
                <w:b/>
                <w:kern w:val="22"/>
                <w:sz w:val="32"/>
                <w:szCs w:val="32"/>
                <w:lang w:val="fr-FR"/>
              </w:rPr>
              <w:t>CBD</w:t>
            </w:r>
          </w:p>
        </w:tc>
      </w:tr>
    </w:tbl>
    <w:tbl>
      <w:tblPr>
        <w:tblW w:w="10207" w:type="dxa"/>
        <w:tblInd w:w="-318" w:type="dxa"/>
        <w:tblBorders>
          <w:bottom w:val="single" w:sz="30" w:space="0" w:color="000000"/>
        </w:tblBorders>
        <w:tblLook w:val="0000" w:firstRow="0" w:lastRow="0" w:firstColumn="0" w:lastColumn="0" w:noHBand="0" w:noVBand="0"/>
      </w:tblPr>
      <w:tblGrid>
        <w:gridCol w:w="4788"/>
        <w:gridCol w:w="1260"/>
        <w:gridCol w:w="4159"/>
      </w:tblGrid>
      <w:tr w:rsidR="00F844B2" w:rsidRPr="00145E93" w14:paraId="57F7F3F1" w14:textId="77777777" w:rsidTr="007C5DE9">
        <w:trPr>
          <w:trHeight w:val="1693"/>
        </w:trPr>
        <w:tc>
          <w:tcPr>
            <w:tcW w:w="4788" w:type="dxa"/>
            <w:tcBorders>
              <w:bottom w:val="single" w:sz="30" w:space="0" w:color="000000"/>
            </w:tcBorders>
          </w:tcPr>
          <w:bookmarkEnd w:id="0"/>
          <w:p w14:paraId="106F8D18" w14:textId="01B2DF4D" w:rsidR="00F844B2" w:rsidRPr="00145E93" w:rsidRDefault="00D03C9C" w:rsidP="007C5DE9">
            <w:pPr>
              <w:spacing w:before="120" w:after="120"/>
              <w:rPr>
                <w:snapToGrid w:val="0"/>
                <w:kern w:val="22"/>
                <w:szCs w:val="22"/>
                <w:lang w:val="fr-FR"/>
              </w:rPr>
            </w:pPr>
            <w:r w:rsidRPr="00145E93">
              <w:rPr>
                <w:bCs/>
                <w:noProof/>
                <w:szCs w:val="22"/>
                <w:lang w:val="fr-FR"/>
              </w:rPr>
              <w:drawing>
                <wp:inline distT="0" distB="0" distL="0" distR="0" wp14:anchorId="462D4911" wp14:editId="5258DE94">
                  <wp:extent cx="2857500" cy="1076325"/>
                  <wp:effectExtent l="0" t="0" r="0" b="9525"/>
                  <wp:docPr id="2"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260" w:type="dxa"/>
            <w:tcBorders>
              <w:bottom w:val="single" w:sz="30" w:space="0" w:color="000000"/>
            </w:tcBorders>
          </w:tcPr>
          <w:p w14:paraId="22849754" w14:textId="77777777" w:rsidR="00F844B2" w:rsidRPr="00145E93" w:rsidRDefault="00F844B2" w:rsidP="007C5DE9">
            <w:pPr>
              <w:spacing w:before="120" w:after="120"/>
              <w:rPr>
                <w:snapToGrid w:val="0"/>
                <w:kern w:val="22"/>
                <w:szCs w:val="22"/>
                <w:lang w:val="fr-FR"/>
              </w:rPr>
            </w:pPr>
          </w:p>
        </w:tc>
        <w:tc>
          <w:tcPr>
            <w:tcW w:w="4159" w:type="dxa"/>
            <w:tcBorders>
              <w:bottom w:val="single" w:sz="30" w:space="0" w:color="000000"/>
            </w:tcBorders>
          </w:tcPr>
          <w:p w14:paraId="53AE418A" w14:textId="77777777" w:rsidR="00F844B2" w:rsidRPr="00145E93" w:rsidRDefault="00F844B2" w:rsidP="007C5DE9">
            <w:pPr>
              <w:ind w:left="1642"/>
              <w:rPr>
                <w:snapToGrid w:val="0"/>
                <w:kern w:val="22"/>
                <w:szCs w:val="22"/>
                <w:lang w:val="fr-FR"/>
              </w:rPr>
            </w:pPr>
            <w:r w:rsidRPr="00145E93">
              <w:rPr>
                <w:snapToGrid w:val="0"/>
                <w:kern w:val="22"/>
                <w:szCs w:val="22"/>
                <w:lang w:val="fr-FR"/>
              </w:rPr>
              <w:t xml:space="preserve">Distr. </w:t>
            </w:r>
          </w:p>
          <w:p w14:paraId="5F1524AC" w14:textId="77777777" w:rsidR="00F844B2" w:rsidRPr="00145E93" w:rsidRDefault="00F844B2" w:rsidP="007C5DE9">
            <w:pPr>
              <w:ind w:left="1642"/>
              <w:rPr>
                <w:snapToGrid w:val="0"/>
                <w:kern w:val="22"/>
                <w:szCs w:val="22"/>
                <w:lang w:val="fr-FR"/>
              </w:rPr>
            </w:pPr>
            <w:r w:rsidRPr="00145E93">
              <w:rPr>
                <w:snapToGrid w:val="0"/>
                <w:kern w:val="22"/>
                <w:szCs w:val="22"/>
                <w:lang w:val="fr-FR"/>
              </w:rPr>
              <w:t>GÉNÉRALE</w:t>
            </w:r>
          </w:p>
          <w:p w14:paraId="492CB6A5" w14:textId="77777777" w:rsidR="00F844B2" w:rsidRPr="00145E93" w:rsidRDefault="00F844B2" w:rsidP="007C5DE9">
            <w:pPr>
              <w:ind w:left="1642"/>
              <w:rPr>
                <w:snapToGrid w:val="0"/>
                <w:kern w:val="22"/>
                <w:szCs w:val="22"/>
                <w:lang w:val="fr-FR"/>
              </w:rPr>
            </w:pPr>
          </w:p>
          <w:sdt>
            <w:sdtPr>
              <w:rPr>
                <w:snapToGrid w:val="0"/>
                <w:kern w:val="22"/>
                <w:szCs w:val="22"/>
                <w:lang w:val="fr-FR"/>
              </w:rPr>
              <w:alias w:val="Subject"/>
              <w:tag w:val=""/>
              <w:id w:val="-1331908563"/>
              <w:placeholder>
                <w:docPart w:val="50690943142C4B2A9F82F009B84433EE"/>
              </w:placeholder>
              <w:dataBinding w:prefixMappings="xmlns:ns0='http://purl.org/dc/elements/1.1/' xmlns:ns1='http://schemas.openxmlformats.org/package/2006/metadata/core-properties' " w:xpath="/ns1:coreProperties[1]/ns0:subject[1]" w:storeItemID="{6C3C8BC8-F283-45AE-878A-BAB7291924A1}"/>
              <w:text/>
            </w:sdtPr>
            <w:sdtEndPr/>
            <w:sdtContent>
              <w:p w14:paraId="5367C1D0" w14:textId="77777777" w:rsidR="00F844B2" w:rsidRPr="00145E93" w:rsidRDefault="00F844B2" w:rsidP="007C5DE9">
                <w:pPr>
                  <w:ind w:left="1642"/>
                  <w:rPr>
                    <w:snapToGrid w:val="0"/>
                    <w:kern w:val="22"/>
                    <w:szCs w:val="22"/>
                    <w:lang w:val="fr-FR"/>
                  </w:rPr>
                </w:pPr>
                <w:r w:rsidRPr="00145E93">
                  <w:rPr>
                    <w:snapToGrid w:val="0"/>
                    <w:kern w:val="22"/>
                    <w:szCs w:val="22"/>
                    <w:lang w:val="fr-FR"/>
                  </w:rPr>
                  <w:t>CBD/SBI/3/10</w:t>
                </w:r>
              </w:p>
            </w:sdtContent>
          </w:sdt>
          <w:p w14:paraId="4E833BA7" w14:textId="77777777" w:rsidR="00F844B2" w:rsidRPr="00145E93" w:rsidRDefault="00F844B2" w:rsidP="007C5DE9">
            <w:pPr>
              <w:ind w:left="1642"/>
              <w:rPr>
                <w:snapToGrid w:val="0"/>
                <w:kern w:val="22"/>
                <w:szCs w:val="22"/>
                <w:lang w:val="fr-FR"/>
              </w:rPr>
            </w:pPr>
            <w:r w:rsidRPr="00145E93">
              <w:rPr>
                <w:snapToGrid w:val="0"/>
                <w:kern w:val="22"/>
                <w:szCs w:val="22"/>
                <w:lang w:val="fr-FR"/>
              </w:rPr>
              <w:t>9 mai 2021</w:t>
            </w:r>
          </w:p>
          <w:p w14:paraId="1B944F82" w14:textId="77777777" w:rsidR="00F844B2" w:rsidRPr="00145E93" w:rsidRDefault="00F844B2" w:rsidP="007C5DE9">
            <w:pPr>
              <w:ind w:left="1642"/>
              <w:rPr>
                <w:snapToGrid w:val="0"/>
                <w:kern w:val="22"/>
                <w:szCs w:val="22"/>
                <w:lang w:val="fr-FR"/>
              </w:rPr>
            </w:pPr>
          </w:p>
          <w:p w14:paraId="23BAFFE7" w14:textId="77777777" w:rsidR="00F844B2" w:rsidRPr="00145E93" w:rsidRDefault="00F844B2" w:rsidP="007C5DE9">
            <w:pPr>
              <w:ind w:left="1642"/>
              <w:rPr>
                <w:snapToGrid w:val="0"/>
                <w:kern w:val="22"/>
                <w:szCs w:val="22"/>
                <w:lang w:val="fr-FR"/>
              </w:rPr>
            </w:pPr>
            <w:r w:rsidRPr="00145E93">
              <w:rPr>
                <w:snapToGrid w:val="0"/>
                <w:kern w:val="22"/>
                <w:szCs w:val="22"/>
                <w:lang w:val="fr-FR"/>
              </w:rPr>
              <w:t>FRANÇAIS</w:t>
            </w:r>
            <w:r w:rsidRPr="00145E93">
              <w:rPr>
                <w:snapToGrid w:val="0"/>
                <w:kern w:val="22"/>
                <w:szCs w:val="22"/>
                <w:lang w:val="fr-FR"/>
              </w:rPr>
              <w:br/>
              <w:t>ORIGINAL : ANGLAIS</w:t>
            </w:r>
          </w:p>
        </w:tc>
      </w:tr>
    </w:tbl>
    <w:p w14:paraId="5E565923" w14:textId="77777777" w:rsidR="00F844B2" w:rsidRPr="00145E93" w:rsidRDefault="00F844B2" w:rsidP="00F844B2">
      <w:pPr>
        <w:pStyle w:val="Cornernotation"/>
        <w:spacing w:before="60"/>
        <w:ind w:right="4575"/>
        <w:rPr>
          <w:snapToGrid w:val="0"/>
          <w:kern w:val="22"/>
          <w:szCs w:val="22"/>
          <w:lang w:val="fr-FR"/>
        </w:rPr>
      </w:pPr>
      <w:r w:rsidRPr="00145E93">
        <w:rPr>
          <w:snapToGrid w:val="0"/>
          <w:kern w:val="22"/>
          <w:szCs w:val="22"/>
          <w:lang w:val="fr-FR"/>
        </w:rPr>
        <w:t xml:space="preserve">ORGANE SUBSIDIAIRE CHARGÉ DE L’APPLICATION </w:t>
      </w:r>
    </w:p>
    <w:p w14:paraId="31A685D5" w14:textId="77777777" w:rsidR="00F844B2" w:rsidRPr="00145E93" w:rsidRDefault="00F844B2" w:rsidP="00F844B2">
      <w:pPr>
        <w:pStyle w:val="Cornernotation"/>
        <w:rPr>
          <w:snapToGrid w:val="0"/>
          <w:kern w:val="22"/>
          <w:szCs w:val="22"/>
          <w:lang w:val="fr-FR"/>
        </w:rPr>
      </w:pPr>
      <w:r w:rsidRPr="00145E93">
        <w:rPr>
          <w:snapToGrid w:val="0"/>
          <w:kern w:val="22"/>
          <w:szCs w:val="22"/>
          <w:lang w:val="fr-FR"/>
        </w:rPr>
        <w:t>Troisième réunion</w:t>
      </w:r>
    </w:p>
    <w:p w14:paraId="5C69085B" w14:textId="77777777" w:rsidR="00F844B2" w:rsidRPr="00145E93" w:rsidRDefault="00F844B2" w:rsidP="00F844B2">
      <w:pPr>
        <w:pStyle w:val="Cornernotation"/>
        <w:ind w:right="4115"/>
        <w:rPr>
          <w:snapToGrid w:val="0"/>
          <w:kern w:val="22"/>
          <w:szCs w:val="22"/>
          <w:lang w:val="fr-FR"/>
        </w:rPr>
      </w:pPr>
      <w:r w:rsidRPr="00145E93">
        <w:rPr>
          <w:snapToGrid w:val="0"/>
          <w:kern w:val="22"/>
          <w:szCs w:val="22"/>
          <w:lang w:val="fr-FR"/>
        </w:rPr>
        <w:t>En ligne, 16 mai – 13 juin 2021</w:t>
      </w:r>
    </w:p>
    <w:p w14:paraId="44726BF1" w14:textId="6C21E792" w:rsidR="00F844B2" w:rsidRPr="00510F21" w:rsidRDefault="00F844B2" w:rsidP="00F844B2">
      <w:pPr>
        <w:pStyle w:val="Cornernotation"/>
        <w:ind w:right="4115"/>
        <w:rPr>
          <w:snapToGrid w:val="0"/>
          <w:kern w:val="22"/>
          <w:szCs w:val="22"/>
          <w:lang w:val="fr-FR"/>
        </w:rPr>
      </w:pPr>
      <w:r w:rsidRPr="00145E93">
        <w:rPr>
          <w:snapToGrid w:val="0"/>
          <w:kern w:val="22"/>
          <w:szCs w:val="22"/>
          <w:lang w:val="fr-FR"/>
        </w:rPr>
        <w:t>Point 8 de l’ordre du jour provisoire</w:t>
      </w:r>
      <w:r w:rsidR="00510F21" w:rsidRPr="00510F21">
        <w:rPr>
          <w:rStyle w:val="FootnoteReference"/>
          <w:snapToGrid w:val="0"/>
          <w:kern w:val="22"/>
          <w:szCs w:val="22"/>
          <w:lang w:val="fr-FR"/>
        </w:rPr>
        <w:footnoteReference w:customMarkFollows="1" w:id="2"/>
        <w:t>*</w:t>
      </w:r>
    </w:p>
    <w:sdt>
      <w:sdtPr>
        <w:rPr>
          <w:rFonts w:ascii="Times New Roman Bold" w:hAnsi="Times New Roman Bold" w:cs="Times New Roman Bold"/>
          <w:snapToGrid w:val="0"/>
          <w:kern w:val="22"/>
          <w:szCs w:val="22"/>
          <w:lang w:val="fr-FR"/>
        </w:rPr>
        <w:alias w:val="Title"/>
        <w:tag w:val=""/>
        <w:id w:val="-835534034"/>
        <w:placeholder>
          <w:docPart w:val="93ED947568764B398291721C592F7976"/>
        </w:placeholder>
        <w:dataBinding w:prefixMappings="xmlns:ns0='http://purl.org/dc/elements/1.1/' xmlns:ns1='http://schemas.openxmlformats.org/package/2006/metadata/core-properties' " w:xpath="/ns1:coreProperties[1]/ns0:title[1]" w:storeItemID="{6C3C8BC8-F283-45AE-878A-BAB7291924A1}"/>
        <w:text/>
      </w:sdtPr>
      <w:sdtEndPr/>
      <w:sdtContent>
        <w:p w14:paraId="74A3D111" w14:textId="32F0D236" w:rsidR="00F844B2" w:rsidRPr="00145E93" w:rsidRDefault="00776BF4" w:rsidP="00F844B2">
          <w:pPr>
            <w:pStyle w:val="Heading1"/>
            <w:tabs>
              <w:tab w:val="clear" w:pos="720"/>
            </w:tabs>
            <w:rPr>
              <w:rFonts w:ascii="Times New Roman Bold" w:hAnsi="Times New Roman Bold" w:cs="Times New Roman Bold"/>
              <w:kern w:val="22"/>
              <w:szCs w:val="22"/>
              <w:lang w:val="fr-FR"/>
            </w:rPr>
          </w:pPr>
          <w:r w:rsidRPr="00145E93">
            <w:rPr>
              <w:rFonts w:ascii="Times New Roman Bold" w:hAnsi="Times New Roman Bold" w:cs="Times New Roman Bold"/>
              <w:snapToGrid w:val="0"/>
              <w:kern w:val="22"/>
              <w:szCs w:val="22"/>
              <w:lang w:val="fr-FR"/>
            </w:rPr>
            <w:t>coopération avec d’autres</w:t>
          </w:r>
          <w:r w:rsidR="00F844B2" w:rsidRPr="00145E93">
            <w:rPr>
              <w:rFonts w:ascii="Times New Roman Bold" w:hAnsi="Times New Roman Bold" w:cs="Times New Roman Bold"/>
              <w:snapToGrid w:val="0"/>
              <w:kern w:val="22"/>
              <w:szCs w:val="22"/>
              <w:lang w:val="fr-FR"/>
            </w:rPr>
            <w:t xml:space="preserve"> conventions, </w:t>
          </w:r>
          <w:r w:rsidRPr="00145E93">
            <w:rPr>
              <w:rFonts w:ascii="Times New Roman Bold" w:hAnsi="Times New Roman Bold" w:cs="Times New Roman Bold"/>
              <w:snapToGrid w:val="0"/>
              <w:kern w:val="22"/>
              <w:szCs w:val="22"/>
              <w:lang w:val="fr-FR"/>
            </w:rPr>
            <w:t>organisations et initiatives internationales</w:t>
          </w:r>
        </w:p>
      </w:sdtContent>
    </w:sdt>
    <w:p w14:paraId="4B98752F" w14:textId="58DDB030" w:rsidR="00F844B2" w:rsidRPr="00145E93" w:rsidRDefault="00F844B2" w:rsidP="00F844B2">
      <w:pPr>
        <w:jc w:val="center"/>
        <w:rPr>
          <w:i/>
          <w:snapToGrid w:val="0"/>
          <w:kern w:val="22"/>
          <w:lang w:val="fr-FR"/>
        </w:rPr>
      </w:pPr>
      <w:r w:rsidRPr="00145E93">
        <w:rPr>
          <w:i/>
          <w:snapToGrid w:val="0"/>
          <w:kern w:val="22"/>
          <w:lang w:val="fr-FR"/>
        </w:rPr>
        <w:t>Note de la Secrétaire exécutive</w:t>
      </w:r>
    </w:p>
    <w:p w14:paraId="32D4573A" w14:textId="77777777" w:rsidR="00F844B2" w:rsidRPr="00145E93" w:rsidRDefault="00F844B2" w:rsidP="00F844B2">
      <w:pPr>
        <w:pStyle w:val="Heading1"/>
        <w:spacing w:before="120"/>
        <w:rPr>
          <w:snapToGrid w:val="0"/>
          <w:kern w:val="22"/>
          <w:szCs w:val="22"/>
          <w:lang w:val="fr-FR"/>
        </w:rPr>
      </w:pPr>
      <w:r w:rsidRPr="00145E93">
        <w:rPr>
          <w:snapToGrid w:val="0"/>
          <w:kern w:val="22"/>
          <w:szCs w:val="22"/>
          <w:lang w:val="fr-FR"/>
        </w:rPr>
        <w:t>I.</w:t>
      </w:r>
      <w:r w:rsidRPr="00145E93">
        <w:rPr>
          <w:snapToGrid w:val="0"/>
          <w:kern w:val="22"/>
          <w:szCs w:val="22"/>
          <w:lang w:val="fr-FR"/>
        </w:rPr>
        <w:tab/>
        <w:t>INTRODUCTION</w:t>
      </w:r>
    </w:p>
    <w:p w14:paraId="17232D08" w14:textId="49A9AD15" w:rsidR="00F844B2" w:rsidRPr="00145E93" w:rsidRDefault="00F844B2" w:rsidP="00F844B2">
      <w:pPr>
        <w:numPr>
          <w:ilvl w:val="0"/>
          <w:numId w:val="8"/>
        </w:numPr>
        <w:tabs>
          <w:tab w:val="clear" w:pos="360"/>
        </w:tabs>
        <w:snapToGrid w:val="0"/>
        <w:spacing w:before="120" w:after="120"/>
        <w:rPr>
          <w:snapToGrid w:val="0"/>
          <w:kern w:val="22"/>
          <w:szCs w:val="22"/>
          <w:lang w:val="fr-FR"/>
        </w:rPr>
      </w:pPr>
      <w:r w:rsidRPr="00145E93">
        <w:rPr>
          <w:snapToGrid w:val="0"/>
          <w:kern w:val="22"/>
          <w:szCs w:val="22"/>
          <w:lang w:val="fr-FR"/>
        </w:rPr>
        <w:t xml:space="preserve">Le présent document fournit, aux fins d'examen par l'Organe subsidiaire chargé de l'application, un résumé de la coopération avec d'autres conventions, organisations et initiatives internationales au cours de la présente période intersessions. Une attention particulière est accordée à la contribution d'autres conventions et organisations internationales à la préparation du </w:t>
      </w:r>
      <w:r w:rsidR="00DF10A2">
        <w:rPr>
          <w:snapToGrid w:val="0"/>
          <w:kern w:val="22"/>
          <w:szCs w:val="22"/>
          <w:lang w:val="fr-FR"/>
        </w:rPr>
        <w:t>Cadre mondial</w:t>
      </w:r>
      <w:r w:rsidRPr="00145E93">
        <w:rPr>
          <w:snapToGrid w:val="0"/>
          <w:kern w:val="22"/>
          <w:szCs w:val="22"/>
          <w:lang w:val="fr-FR"/>
        </w:rPr>
        <w:t xml:space="preserve"> de la biodiversité pour l'après-2020 et à sa mise en œuvre, compte tenu de l'importance que revêt ce processus pour le présent exercice biennal. La section II rend compte des progrès accomplis en accordant une attention particulière à la mise en œuvre de la décision </w:t>
      </w:r>
      <w:hyperlink r:id="rId14" w:history="1">
        <w:r w:rsidRPr="00145E93">
          <w:rPr>
            <w:rStyle w:val="Hyperlink"/>
            <w:bCs/>
            <w:iCs/>
            <w:snapToGrid w:val="0"/>
            <w:kern w:val="22"/>
            <w:sz w:val="22"/>
            <w:szCs w:val="22"/>
            <w:lang w:val="fr-FR"/>
          </w:rPr>
          <w:t>14/30</w:t>
        </w:r>
      </w:hyperlink>
      <w:r w:rsidRPr="00145E93">
        <w:rPr>
          <w:snapToGrid w:val="0"/>
          <w:kern w:val="22"/>
          <w:szCs w:val="22"/>
          <w:lang w:val="fr-FR"/>
        </w:rPr>
        <w:t xml:space="preserve">. La Section III traite de la coopération </w:t>
      </w:r>
      <w:proofErr w:type="spellStart"/>
      <w:r w:rsidRPr="00145E93">
        <w:rPr>
          <w:snapToGrid w:val="0"/>
          <w:kern w:val="22"/>
          <w:szCs w:val="22"/>
          <w:lang w:val="fr-FR"/>
        </w:rPr>
        <w:t>interinstitutions</w:t>
      </w:r>
      <w:proofErr w:type="spellEnd"/>
      <w:r w:rsidRPr="00145E93">
        <w:rPr>
          <w:snapToGrid w:val="0"/>
          <w:kern w:val="22"/>
          <w:szCs w:val="22"/>
          <w:lang w:val="fr-FR"/>
        </w:rPr>
        <w:t xml:space="preserve"> dans la préparation du </w:t>
      </w:r>
      <w:r w:rsidR="00DF10A2">
        <w:rPr>
          <w:snapToGrid w:val="0"/>
          <w:kern w:val="22"/>
          <w:szCs w:val="22"/>
          <w:lang w:val="fr-FR"/>
        </w:rPr>
        <w:t>Cadre mondial</w:t>
      </w:r>
      <w:r w:rsidRPr="00145E93">
        <w:rPr>
          <w:snapToGrid w:val="0"/>
          <w:kern w:val="22"/>
          <w:szCs w:val="22"/>
          <w:lang w:val="fr-FR"/>
        </w:rPr>
        <w:t xml:space="preserve"> de la biodiversité pour l'après-2020. La Section IV étudie des mécanismes de coopération pour la période 2021-2030. La section V fournit les éléments d'un projet de recommandation. À ceci s'ajoutent les documents décrits ci-dessous.</w:t>
      </w:r>
    </w:p>
    <w:p w14:paraId="3B834108" w14:textId="7C8F52B6" w:rsidR="00F844B2" w:rsidRPr="00145E93" w:rsidRDefault="00F844B2" w:rsidP="00F844B2">
      <w:pPr>
        <w:numPr>
          <w:ilvl w:val="0"/>
          <w:numId w:val="8"/>
        </w:numPr>
        <w:tabs>
          <w:tab w:val="clear" w:pos="360"/>
        </w:tabs>
        <w:snapToGrid w:val="0"/>
        <w:spacing w:before="120" w:after="120"/>
        <w:rPr>
          <w:snapToGrid w:val="0"/>
          <w:kern w:val="22"/>
          <w:szCs w:val="22"/>
          <w:lang w:val="fr-FR"/>
        </w:rPr>
      </w:pPr>
      <w:r w:rsidRPr="00145E93">
        <w:rPr>
          <w:bCs/>
          <w:snapToGrid w:val="0"/>
          <w:kern w:val="22"/>
          <w:szCs w:val="22"/>
          <w:lang w:val="fr-FR"/>
        </w:rPr>
        <w:t xml:space="preserve">En réponse à la demande formulée par la Conférence des Parties au paragraphe 26 de la décision 14/30 concernant la coopération avec l'Organisation des Nations Unies pour l'éducation, la science et la culture en matière de nature et de culture et le </w:t>
      </w:r>
      <w:r w:rsidR="00DF10A2">
        <w:rPr>
          <w:bCs/>
          <w:snapToGrid w:val="0"/>
          <w:kern w:val="22"/>
          <w:szCs w:val="22"/>
          <w:lang w:val="fr-FR"/>
        </w:rPr>
        <w:t>Cadre mondial</w:t>
      </w:r>
      <w:r w:rsidRPr="00145E93">
        <w:rPr>
          <w:bCs/>
          <w:snapToGrid w:val="0"/>
          <w:kern w:val="22"/>
          <w:szCs w:val="22"/>
          <w:lang w:val="fr-FR"/>
        </w:rPr>
        <w:t xml:space="preserve"> de la biodiversité pour l'après-2020, le document</w:t>
      </w:r>
      <w:r w:rsidRPr="00145E93">
        <w:rPr>
          <w:snapToGrid w:val="0"/>
          <w:kern w:val="22"/>
          <w:szCs w:val="22"/>
          <w:lang w:val="fr-FR"/>
        </w:rPr>
        <w:t xml:space="preserve"> </w:t>
      </w:r>
      <w:hyperlink r:id="rId15" w:history="1">
        <w:r w:rsidRPr="00145E93">
          <w:rPr>
            <w:rStyle w:val="Hyperlink"/>
            <w:sz w:val="22"/>
            <w:lang w:val="fr-FR"/>
          </w:rPr>
          <w:t>CBD/WG8J/11/5</w:t>
        </w:r>
      </w:hyperlink>
      <w:r w:rsidRPr="00145E93">
        <w:rPr>
          <w:bCs/>
          <w:snapToGrid w:val="0"/>
          <w:kern w:val="22"/>
          <w:szCs w:val="22"/>
          <w:lang w:val="fr-FR"/>
        </w:rPr>
        <w:t xml:space="preserve"> est également mis à disposition aux fins d'examen par l'Organe subsidiaire.</w:t>
      </w:r>
    </w:p>
    <w:p w14:paraId="3562A16E" w14:textId="3A34B7B8" w:rsidR="00F844B2" w:rsidRPr="00145E93" w:rsidRDefault="00F844B2" w:rsidP="00F844B2">
      <w:pPr>
        <w:numPr>
          <w:ilvl w:val="0"/>
          <w:numId w:val="8"/>
        </w:numPr>
        <w:tabs>
          <w:tab w:val="clear" w:pos="360"/>
        </w:tabs>
        <w:snapToGrid w:val="0"/>
        <w:spacing w:before="120" w:after="120"/>
        <w:rPr>
          <w:bCs/>
          <w:iCs/>
          <w:snapToGrid w:val="0"/>
          <w:kern w:val="22"/>
          <w:lang w:val="fr-FR"/>
        </w:rPr>
      </w:pPr>
      <w:r w:rsidRPr="00145E93">
        <w:rPr>
          <w:snapToGrid w:val="0"/>
          <w:kern w:val="22"/>
          <w:lang w:val="fr-FR"/>
        </w:rPr>
        <w:t xml:space="preserve">Le document d'information CBD/SBI/3/INF/31 fournit un rapport sur les activités relatives à la coopération avec d'autres conventions, organisations et initiatives internationales au cours de la présente période intersessions. Le document d'information CBD/SBI/3/INF/32 contient une mise à jour des progrès réalisés dans la mise en œuvre des mesures visant à renforcer les synergies entre les conventions relatives à la diversité biologique au niveau international. Le document d'information </w:t>
      </w:r>
      <w:hyperlink r:id="rId16" w:history="1">
        <w:r w:rsidRPr="00145E93">
          <w:rPr>
            <w:rStyle w:val="Hyperlink"/>
            <w:bCs/>
            <w:iCs/>
            <w:snapToGrid w:val="0"/>
            <w:kern w:val="22"/>
            <w:sz w:val="22"/>
            <w:lang w:val="fr-FR"/>
          </w:rPr>
          <w:t>CBD/SBI/3/INF/29</w:t>
        </w:r>
      </w:hyperlink>
      <w:r w:rsidRPr="00145E93">
        <w:rPr>
          <w:snapToGrid w:val="0"/>
          <w:kern w:val="22"/>
          <w:lang w:val="fr-FR"/>
        </w:rPr>
        <w:t xml:space="preserve"> présente les résultats de l'atelier de consultation des conventions relatives à la diversité biologique sur le </w:t>
      </w:r>
      <w:r w:rsidR="00DF10A2">
        <w:rPr>
          <w:snapToGrid w:val="0"/>
          <w:kern w:val="22"/>
          <w:lang w:val="fr-FR"/>
        </w:rPr>
        <w:t>Cadre mondial</w:t>
      </w:r>
      <w:r w:rsidRPr="00145E93">
        <w:rPr>
          <w:snapToGrid w:val="0"/>
          <w:kern w:val="22"/>
          <w:lang w:val="fr-FR"/>
        </w:rPr>
        <w:t xml:space="preserve"> de la biodiversité pour l'après-2020 (Berne II), organisé par le Programme des Nations Unies pour l'environnement du 18 janvier au 2 février 2021. Le rapport du premier atelier des conventions relatives à la diversité biologique sur le </w:t>
      </w:r>
      <w:r w:rsidR="00DF10A2">
        <w:rPr>
          <w:snapToGrid w:val="0"/>
          <w:kern w:val="22"/>
          <w:lang w:val="fr-FR"/>
        </w:rPr>
        <w:t>Cadre mondial</w:t>
      </w:r>
      <w:r w:rsidRPr="00145E93">
        <w:rPr>
          <w:snapToGrid w:val="0"/>
          <w:kern w:val="22"/>
          <w:lang w:val="fr-FR"/>
        </w:rPr>
        <w:t xml:space="preserve"> de la biodiversité pour l'après-2020, qui s'est tenu du 10 au 12 juin 2019, est disponible sur la page Web de l'atelier (CBD/POST2020/WS/2019/6/2). </w:t>
      </w:r>
      <w:r w:rsidRPr="00145E93">
        <w:rPr>
          <w:bCs/>
          <w:iCs/>
          <w:snapToGrid w:val="0"/>
          <w:kern w:val="22"/>
          <w:lang w:val="fr-FR"/>
        </w:rPr>
        <w:t>D'autres documents relatifs à la coopération avec d'autres conventions, organisations et initiatives internationales et à la mise en œuvre de la décision 14/30 sont cités en référence ailleurs dans le présent document.</w:t>
      </w:r>
    </w:p>
    <w:p w14:paraId="23D7C46A" w14:textId="77777777" w:rsidR="00F844B2" w:rsidRPr="00145E93" w:rsidRDefault="00F844B2" w:rsidP="00F844B2">
      <w:pPr>
        <w:numPr>
          <w:ilvl w:val="0"/>
          <w:numId w:val="8"/>
        </w:numPr>
        <w:tabs>
          <w:tab w:val="clear" w:pos="360"/>
        </w:tabs>
        <w:snapToGrid w:val="0"/>
        <w:spacing w:before="120" w:after="120"/>
        <w:rPr>
          <w:bCs/>
          <w:iCs/>
          <w:snapToGrid w:val="0"/>
          <w:kern w:val="22"/>
          <w:lang w:val="fr-FR"/>
        </w:rPr>
        <w:sectPr w:rsidR="00F844B2" w:rsidRPr="00145E93" w:rsidSect="001B2C72">
          <w:headerReference w:type="even" r:id="rId17"/>
          <w:headerReference w:type="default" r:id="rId18"/>
          <w:footerReference w:type="even" r:id="rId19"/>
          <w:footerReference w:type="default" r:id="rId20"/>
          <w:headerReference w:type="first" r:id="rId21"/>
          <w:footerReference w:type="first" r:id="rId22"/>
          <w:pgSz w:w="12242" w:h="15842" w:code="1"/>
          <w:pgMar w:top="567" w:right="1389" w:bottom="1021" w:left="1389" w:header="459" w:footer="720" w:gutter="0"/>
          <w:cols w:space="720"/>
          <w:titlePg/>
          <w:docGrid w:linePitch="299"/>
        </w:sectPr>
      </w:pPr>
    </w:p>
    <w:p w14:paraId="2796ECFA" w14:textId="77777777" w:rsidR="00F844B2" w:rsidRPr="00145E93" w:rsidRDefault="00F844B2" w:rsidP="00F844B2">
      <w:pPr>
        <w:snapToGrid w:val="0"/>
        <w:spacing w:before="120" w:after="120"/>
        <w:rPr>
          <w:rFonts w:eastAsia="Calibri"/>
          <w:bCs/>
          <w:iCs/>
          <w:kern w:val="22"/>
          <w:szCs w:val="22"/>
          <w:lang w:val="fr-FR"/>
        </w:rPr>
      </w:pPr>
    </w:p>
    <w:p w14:paraId="640DFDD2" w14:textId="77777777" w:rsidR="00F844B2" w:rsidRPr="00145E93" w:rsidRDefault="00F844B2" w:rsidP="00F844B2">
      <w:pPr>
        <w:pStyle w:val="Heading1"/>
        <w:suppressLineNumbers/>
        <w:tabs>
          <w:tab w:val="clear" w:pos="720"/>
        </w:tabs>
        <w:suppressAutoHyphens/>
        <w:spacing w:before="120"/>
        <w:ind w:hanging="1"/>
        <w:rPr>
          <w:rFonts w:eastAsia="Calibri"/>
          <w:kern w:val="22"/>
          <w:lang w:val="fr-FR"/>
        </w:rPr>
      </w:pPr>
      <w:r w:rsidRPr="00145E93">
        <w:rPr>
          <w:kern w:val="22"/>
          <w:szCs w:val="22"/>
          <w:lang w:val="fr-FR"/>
        </w:rPr>
        <w:lastRenderedPageBreak/>
        <w:t>II.</w:t>
      </w:r>
      <w:r w:rsidRPr="00145E93">
        <w:rPr>
          <w:kern w:val="22"/>
          <w:szCs w:val="22"/>
          <w:lang w:val="fr-FR"/>
        </w:rPr>
        <w:tab/>
        <w:t>Progrès accomplis dans la mise en œuvre de la décision 14/30</w:t>
      </w:r>
    </w:p>
    <w:p w14:paraId="07CF5AAD" w14:textId="77777777" w:rsidR="00F844B2" w:rsidRPr="00145E93" w:rsidRDefault="00F844B2" w:rsidP="00F844B2">
      <w:pPr>
        <w:keepNext/>
        <w:numPr>
          <w:ilvl w:val="0"/>
          <w:numId w:val="33"/>
        </w:numPr>
        <w:suppressLineNumbers/>
        <w:suppressAutoHyphens/>
        <w:kinsoku w:val="0"/>
        <w:overflowPunct w:val="0"/>
        <w:autoSpaceDE w:val="0"/>
        <w:autoSpaceDN w:val="0"/>
        <w:adjustRightInd w:val="0"/>
        <w:snapToGrid w:val="0"/>
        <w:spacing w:before="120" w:after="120"/>
        <w:ind w:left="1701" w:right="612" w:hanging="578"/>
        <w:jc w:val="left"/>
        <w:outlineLvl w:val="1"/>
        <w:rPr>
          <w:b/>
          <w:kern w:val="22"/>
          <w:szCs w:val="22"/>
          <w:lang w:val="fr-FR"/>
        </w:rPr>
      </w:pPr>
      <w:r w:rsidRPr="00145E93">
        <w:rPr>
          <w:b/>
          <w:bCs/>
          <w:iCs/>
          <w:kern w:val="22"/>
          <w:szCs w:val="22"/>
          <w:lang w:val="fr-FR"/>
        </w:rPr>
        <w:t>Feuille de route pour le renforcement des synergies entre les conventions relatives à la diversité biologique au niveau international pour la période 2017</w:t>
      </w:r>
      <w:r w:rsidRPr="00145E93">
        <w:rPr>
          <w:b/>
          <w:bCs/>
          <w:iCs/>
          <w:kern w:val="22"/>
          <w:szCs w:val="22"/>
          <w:lang w:val="fr-FR"/>
        </w:rPr>
        <w:noBreakHyphen/>
        <w:t>2020</w:t>
      </w:r>
    </w:p>
    <w:p w14:paraId="38D65C37" w14:textId="21068E9E" w:rsidR="00F844B2" w:rsidRPr="00145E93" w:rsidRDefault="00F844B2" w:rsidP="00F844B2">
      <w:pPr>
        <w:numPr>
          <w:ilvl w:val="0"/>
          <w:numId w:val="8"/>
        </w:numPr>
        <w:tabs>
          <w:tab w:val="clear" w:pos="360"/>
        </w:tabs>
        <w:snapToGrid w:val="0"/>
        <w:spacing w:before="120" w:after="120"/>
        <w:rPr>
          <w:rFonts w:eastAsia="Calibri"/>
          <w:bCs/>
          <w:iCs/>
          <w:kern w:val="22"/>
          <w:szCs w:val="22"/>
          <w:lang w:val="fr-FR"/>
        </w:rPr>
      </w:pPr>
      <w:r w:rsidRPr="00145E93">
        <w:rPr>
          <w:rFonts w:eastAsia="Calibri"/>
          <w:bCs/>
          <w:iCs/>
          <w:kern w:val="22"/>
          <w:szCs w:val="22"/>
          <w:lang w:val="fr-FR"/>
        </w:rPr>
        <w:t>Dans la décision </w:t>
      </w:r>
      <w:hyperlink r:id="rId23" w:history="1">
        <w:r w:rsidRPr="00145E93">
          <w:rPr>
            <w:rStyle w:val="Hyperlink"/>
            <w:rFonts w:eastAsia="Calibri"/>
            <w:bCs/>
            <w:iCs/>
            <w:kern w:val="22"/>
            <w:sz w:val="22"/>
            <w:szCs w:val="22"/>
            <w:lang w:val="fr-FR"/>
          </w:rPr>
          <w:t>14/30</w:t>
        </w:r>
      </w:hyperlink>
      <w:r w:rsidRPr="00145E93">
        <w:rPr>
          <w:rFonts w:eastAsia="Calibri"/>
          <w:bCs/>
          <w:iCs/>
          <w:kern w:val="22"/>
          <w:szCs w:val="22"/>
          <w:lang w:val="fr-FR"/>
        </w:rPr>
        <w:t xml:space="preserve">, la Conférence des Parties a encouragé l'étude de mesures visant à renforcer les synergies entre les conventions relatives à la diversité biologique et les conventions de Rio dans l'élaboration du </w:t>
      </w:r>
      <w:r w:rsidR="00DF10A2">
        <w:rPr>
          <w:rFonts w:eastAsia="Calibri"/>
          <w:bCs/>
          <w:iCs/>
          <w:kern w:val="22"/>
          <w:szCs w:val="22"/>
          <w:lang w:val="fr-FR"/>
        </w:rPr>
        <w:t>Cadre mondial</w:t>
      </w:r>
      <w:r w:rsidRPr="00145E93">
        <w:rPr>
          <w:rFonts w:eastAsia="Calibri"/>
          <w:bCs/>
          <w:iCs/>
          <w:kern w:val="22"/>
          <w:szCs w:val="22"/>
          <w:lang w:val="fr-FR"/>
        </w:rPr>
        <w:t xml:space="preserve"> de la biodiversité pour l'après-2020. Elle a, en outre, invité ces conventions à contribuer activement au processus d'élaboration. Cet élément est abordé dans la section III du présent document. La Conférence des Parties a également prié le Secrétariat, et invité le Programme des Nations Unies pour l'environnement (PNUE) et d'autres organisations internationales, à continuer de prendre les principales mesures identifiées dans la feuille de route pour le renforcement des synergies entre les conventions relatives à la diversité biologique au niveau international pour la période 2017-2020, adoptée dans la décision </w:t>
      </w:r>
      <w:hyperlink r:id="rId24" w:history="1">
        <w:r w:rsidRPr="00145E93">
          <w:rPr>
            <w:rStyle w:val="Hyperlink"/>
            <w:rFonts w:eastAsia="Calibri"/>
            <w:bCs/>
            <w:iCs/>
            <w:kern w:val="22"/>
            <w:sz w:val="22"/>
            <w:szCs w:val="22"/>
            <w:lang w:val="fr-FR"/>
          </w:rPr>
          <w:t>XIII/24</w:t>
        </w:r>
      </w:hyperlink>
      <w:r w:rsidRPr="00145E93">
        <w:rPr>
          <w:rFonts w:eastAsia="Calibri"/>
          <w:bCs/>
          <w:iCs/>
          <w:kern w:val="22"/>
          <w:szCs w:val="22"/>
          <w:lang w:val="fr-FR"/>
        </w:rPr>
        <w:t>. Un résumé des progrès accomplis dans la mise en œuvre de la feuille de route est fourni dans un document d'information.</w:t>
      </w:r>
    </w:p>
    <w:p w14:paraId="129C7AC2" w14:textId="185DF5FC" w:rsidR="00F844B2" w:rsidRPr="00145E93" w:rsidRDefault="00F844B2" w:rsidP="00F844B2">
      <w:pPr>
        <w:numPr>
          <w:ilvl w:val="0"/>
          <w:numId w:val="8"/>
        </w:numPr>
        <w:tabs>
          <w:tab w:val="clear" w:pos="360"/>
        </w:tabs>
        <w:snapToGrid w:val="0"/>
        <w:spacing w:before="120" w:after="120"/>
        <w:rPr>
          <w:rFonts w:eastAsia="Calibri"/>
          <w:bCs/>
          <w:iCs/>
          <w:kern w:val="22"/>
          <w:szCs w:val="22"/>
          <w:lang w:val="fr-FR"/>
        </w:rPr>
      </w:pPr>
      <w:r w:rsidRPr="00145E93">
        <w:rPr>
          <w:rFonts w:eastAsia="Calibri"/>
          <w:bCs/>
          <w:iCs/>
          <w:kern w:val="22"/>
          <w:szCs w:val="22"/>
          <w:lang w:val="fr-FR"/>
        </w:rPr>
        <w:t xml:space="preserve">La feuille de route regroupe des mesures visant à renforcer les synergies entre les conventions dans trois grands domaines : a) renforcer les mécanismes de coopération et de coordination ; b) améliorer la gestion et éviter les doubles emplois en matière d'informations et de connaissances, d'établissement de rapports nationaux, de suivi et d'indicateurs, et ; c) améliorer le renforcement des capacités et les orientations. En conséquence, le Secrétariat a mis en œuvre les mesures identifiées dans la feuille de route dans ses travaux sur les domaines thématiques et transversaux de fond, y compris ceux liés au renforcement des capacités, à la gestion de l'information et des connaissances, au suivi et à l'établissement de rapports, et aux communications. Les informations sur la coopération et le renforcement des synergies entre les conventions relatives à la diversité biologique dans la mise en œuvre des activités de renforcement des capacités, l'élaboration du cadre stratégique à long terme pour le renforcement des capacités et la coopération technique et scientifique, y compris les activités mises en œuvre dans le cadre de partenariats et de programmes de coopération, figurent dans le document CBD/SBI/3/7. La coopération dans le contexte de la gestion des connaissances est décrite dans le document CBD/SBI/3/8 et, en ce qui concerne l'élaboration et la mise en œuvre de la composante de gestion des connaissances proposée dans le </w:t>
      </w:r>
      <w:r w:rsidR="00DF10A2">
        <w:rPr>
          <w:rFonts w:eastAsia="Calibri"/>
          <w:bCs/>
          <w:iCs/>
          <w:kern w:val="22"/>
          <w:szCs w:val="22"/>
          <w:lang w:val="fr-FR"/>
        </w:rPr>
        <w:t>Cadre mondial</w:t>
      </w:r>
      <w:r w:rsidRPr="00145E93">
        <w:rPr>
          <w:rFonts w:eastAsia="Calibri"/>
          <w:bCs/>
          <w:iCs/>
          <w:kern w:val="22"/>
          <w:szCs w:val="22"/>
          <w:lang w:val="fr-FR"/>
        </w:rPr>
        <w:t xml:space="preserve"> de la biodiversité pour l'après-2020, elle est traitée dans le document CBD/SBI/3/8/Add.1. Les possibilités de renforcer les synergies sur l'établissement de rapports nationaux entre les conventions relatives à la diversité biologique et les conventions de Rio sont présentées dans le document CBD/SBI/3/11/Add.2. La possibilité offerte par la Conférence des Parties dans la décision XIII/21 de renforcer les synergies programmatiques entre les conventions relatives à la diversité biologique en invitant des éléments d'avis émanant de conventions relatives à la diversité biologique dont les orientations serviraient de base au mécanisme de financement est abordée dans le document CBD/SBI/3/6/Add.3. La coopération en matière de communication est décrite dans le document CBD/SBI/3/4/Add.1.</w:t>
      </w:r>
    </w:p>
    <w:p w14:paraId="181E109D" w14:textId="6D770A39" w:rsidR="00F844B2" w:rsidRPr="00145E93" w:rsidRDefault="00F844B2" w:rsidP="00F844B2">
      <w:pPr>
        <w:numPr>
          <w:ilvl w:val="0"/>
          <w:numId w:val="8"/>
        </w:numPr>
        <w:tabs>
          <w:tab w:val="clear" w:pos="360"/>
        </w:tabs>
        <w:snapToGrid w:val="0"/>
        <w:spacing w:before="120" w:after="120"/>
        <w:rPr>
          <w:rFonts w:eastAsia="Calibri"/>
          <w:kern w:val="22"/>
          <w:szCs w:val="22"/>
          <w:lang w:val="fr-FR"/>
        </w:rPr>
      </w:pPr>
      <w:r w:rsidRPr="00145E93">
        <w:rPr>
          <w:rFonts w:eastAsia="Calibri"/>
          <w:kern w:val="22"/>
          <w:szCs w:val="22"/>
          <w:lang w:val="fr-FR"/>
        </w:rPr>
        <w:t xml:space="preserve">En réponse à l'invitation de la Conférence des Parties, le PNUE a continué à soutenir la mise en œuvre des principales mesures de la feuille de route à travers son projet sur la réalisation de synergies pour la biodiversité, mené avec le Centre mondial de surveillance de la conservation de la nature du Programme des Nations Unies pour l'environnement (UNEP-WCMC). Le projet a apporté des contributions techniques permettant d'étayer la préparation du </w:t>
      </w:r>
      <w:r w:rsidR="00DF10A2">
        <w:rPr>
          <w:rFonts w:eastAsia="Calibri"/>
          <w:kern w:val="22"/>
          <w:szCs w:val="22"/>
          <w:lang w:val="fr-FR"/>
        </w:rPr>
        <w:t>Cadre mondial</w:t>
      </w:r>
      <w:r w:rsidRPr="00145E93">
        <w:rPr>
          <w:rFonts w:eastAsia="Calibri"/>
          <w:kern w:val="22"/>
          <w:szCs w:val="22"/>
          <w:lang w:val="fr-FR"/>
        </w:rPr>
        <w:t xml:space="preserve"> de la biodiversité pour l'après-2020, ainsi que des contributions sur les possibilités de renforcer les synergies concernant l'établissement de rapports nationaux entre les conventions relatives à la diversité biologique et les conventions de Rio, présentées dans le document CBD/SBI/3/11/Add.2. En collaboration avec l'Union internationale pour la conservation de la nature (UICN), des contributions techniques ont été apportées en appui à la préparation du cadre stratégique à long terme pour le développement des capacités, en particulier en ce qui concerne le renforcement des capacités pour une mise en œuvre synergique des conventions relatives à la diversité biologique. Il a également préparé et diffusé des documents d'orientation relatifs au renforcement des synergies, soutenu la coopération entre les responsables de la communication des conventions relatives à la diversité biologique et apporté son soutien aux travaux menés aux niveaux régional et national afin de tirer parti de la mise en œuvre des objectifs des conventions relatives à la diversité biologique de manière synergique. En outre, d'autres progrès ont été accomplis dans le développement de l'outil de communication des données pour les </w:t>
      </w:r>
      <w:r w:rsidRPr="00145E93">
        <w:rPr>
          <w:rFonts w:eastAsia="Calibri"/>
          <w:kern w:val="22"/>
          <w:szCs w:val="22"/>
          <w:lang w:val="fr-FR"/>
        </w:rPr>
        <w:lastRenderedPageBreak/>
        <w:t>accords environnementaux multilatéraux (AEM) (</w:t>
      </w:r>
      <w:proofErr w:type="spellStart"/>
      <w:r w:rsidRPr="00145E93">
        <w:rPr>
          <w:rFonts w:eastAsia="Calibri"/>
          <w:kern w:val="22"/>
          <w:szCs w:val="22"/>
          <w:lang w:val="fr-FR"/>
        </w:rPr>
        <w:t>DaRT</w:t>
      </w:r>
      <w:proofErr w:type="spellEnd"/>
      <w:r w:rsidRPr="00145E93">
        <w:rPr>
          <w:rFonts w:eastAsia="Calibri"/>
          <w:kern w:val="22"/>
          <w:szCs w:val="22"/>
          <w:lang w:val="fr-FR"/>
        </w:rPr>
        <w:t xml:space="preserve">) et son déploiement auprès des autorités nationales. Des informations sur l'outil </w:t>
      </w:r>
      <w:proofErr w:type="spellStart"/>
      <w:r w:rsidRPr="00145E93">
        <w:rPr>
          <w:rFonts w:eastAsia="Calibri"/>
          <w:kern w:val="22"/>
          <w:szCs w:val="22"/>
          <w:lang w:val="fr-FR"/>
        </w:rPr>
        <w:t>DaRT</w:t>
      </w:r>
      <w:proofErr w:type="spellEnd"/>
      <w:r w:rsidRPr="00145E93">
        <w:rPr>
          <w:rFonts w:eastAsia="Calibri"/>
          <w:kern w:val="22"/>
          <w:szCs w:val="22"/>
          <w:lang w:val="fr-FR"/>
        </w:rPr>
        <w:t xml:space="preserve"> sont fournies dans le document d'information </w:t>
      </w:r>
      <w:r w:rsidRPr="00145E93">
        <w:rPr>
          <w:rFonts w:eastAsia="Calibri"/>
          <w:bCs/>
          <w:iCs/>
          <w:kern w:val="22"/>
          <w:szCs w:val="22"/>
          <w:lang w:val="fr-FR"/>
        </w:rPr>
        <w:t>CBD/SBI/3/INF/8</w:t>
      </w:r>
      <w:r w:rsidRPr="00145E93">
        <w:rPr>
          <w:rFonts w:eastAsia="Calibri"/>
          <w:kern w:val="22"/>
          <w:szCs w:val="22"/>
          <w:lang w:val="fr-FR"/>
        </w:rPr>
        <w:t xml:space="preserve">. Le PNUE a également organisé un atelier de consultation entre les conventions relatives à la diversité biologique sur le </w:t>
      </w:r>
      <w:r w:rsidR="00DF10A2">
        <w:rPr>
          <w:rFonts w:eastAsia="Calibri"/>
          <w:kern w:val="22"/>
          <w:szCs w:val="22"/>
          <w:lang w:val="fr-FR"/>
        </w:rPr>
        <w:t>Cadre mondial</w:t>
      </w:r>
      <w:r w:rsidRPr="00145E93">
        <w:rPr>
          <w:rFonts w:eastAsia="Calibri"/>
          <w:kern w:val="22"/>
          <w:szCs w:val="22"/>
          <w:lang w:val="fr-FR"/>
        </w:rPr>
        <w:t xml:space="preserve"> de la biodiversité pour l'après-2020, dont il est question à la section III ci-dessous.</w:t>
      </w:r>
    </w:p>
    <w:p w14:paraId="547009FC" w14:textId="77777777" w:rsidR="00F844B2" w:rsidRPr="00145E93" w:rsidRDefault="00F844B2" w:rsidP="00F844B2">
      <w:pPr>
        <w:keepNext/>
        <w:numPr>
          <w:ilvl w:val="0"/>
          <w:numId w:val="33"/>
        </w:numPr>
        <w:suppressLineNumbers/>
        <w:suppressAutoHyphens/>
        <w:kinsoku w:val="0"/>
        <w:overflowPunct w:val="0"/>
        <w:autoSpaceDE w:val="0"/>
        <w:autoSpaceDN w:val="0"/>
        <w:adjustRightInd w:val="0"/>
        <w:snapToGrid w:val="0"/>
        <w:spacing w:before="120" w:after="120"/>
        <w:ind w:left="0" w:firstLine="0"/>
        <w:jc w:val="center"/>
        <w:outlineLvl w:val="1"/>
        <w:rPr>
          <w:b/>
          <w:kern w:val="22"/>
          <w:szCs w:val="22"/>
          <w:lang w:val="fr-FR"/>
        </w:rPr>
      </w:pPr>
      <w:r w:rsidRPr="00145E93">
        <w:rPr>
          <w:b/>
          <w:kern w:val="22"/>
          <w:szCs w:val="22"/>
          <w:lang w:val="fr-FR"/>
        </w:rPr>
        <w:t>Mécanismes de liaison entre les conventions</w:t>
      </w:r>
    </w:p>
    <w:p w14:paraId="693BF62A" w14:textId="77777777" w:rsidR="00F844B2" w:rsidRPr="00145E93" w:rsidRDefault="00F844B2" w:rsidP="00F844B2">
      <w:pPr>
        <w:pStyle w:val="Heading3"/>
        <w:rPr>
          <w:rFonts w:eastAsia="Calibri"/>
          <w:lang w:val="fr-FR"/>
        </w:rPr>
      </w:pPr>
      <w:r w:rsidRPr="00145E93">
        <w:rPr>
          <w:rFonts w:eastAsia="Calibri"/>
          <w:lang w:val="fr-FR"/>
        </w:rPr>
        <w:t>1.</w:t>
      </w:r>
      <w:r w:rsidRPr="00145E93">
        <w:rPr>
          <w:rFonts w:eastAsia="Calibri"/>
          <w:lang w:val="fr-FR"/>
        </w:rPr>
        <w:tab/>
        <w:t>Groupe de liaison des conventions relatives à la diversité biologique</w:t>
      </w:r>
    </w:p>
    <w:p w14:paraId="3C5F9F7F" w14:textId="022A1670" w:rsidR="00F844B2" w:rsidRPr="00145E93" w:rsidRDefault="00F844B2" w:rsidP="00F844B2">
      <w:pPr>
        <w:numPr>
          <w:ilvl w:val="0"/>
          <w:numId w:val="8"/>
        </w:numPr>
        <w:tabs>
          <w:tab w:val="clear" w:pos="360"/>
        </w:tabs>
        <w:snapToGrid w:val="0"/>
        <w:spacing w:before="120" w:after="120"/>
        <w:rPr>
          <w:rFonts w:eastAsia="Calibri"/>
          <w:bCs/>
          <w:iCs/>
          <w:kern w:val="22"/>
          <w:szCs w:val="22"/>
          <w:lang w:val="fr-FR"/>
        </w:rPr>
      </w:pPr>
      <w:r w:rsidRPr="00145E93">
        <w:rPr>
          <w:rFonts w:eastAsia="Calibri"/>
          <w:bCs/>
          <w:iCs/>
          <w:kern w:val="22"/>
          <w:szCs w:val="22"/>
          <w:lang w:val="fr-FR"/>
        </w:rPr>
        <w:t>Le Secrétariat de la Convention sur la diversité biologique a continué de faciliter le fonctionnement du Groupe de liaison des conventions relatives à la diversité biologique en tant que mécanisme visant à favoriser la coopération et l'action collective entre les conventions</w:t>
      </w:r>
      <w:r w:rsidRPr="00145E93">
        <w:rPr>
          <w:rFonts w:eastAsia="Calibri"/>
          <w:bCs/>
          <w:iCs/>
          <w:kern w:val="22"/>
          <w:szCs w:val="22"/>
          <w:vertAlign w:val="superscript"/>
          <w:lang w:val="fr-FR"/>
        </w:rPr>
        <w:footnoteReference w:id="3"/>
      </w:r>
      <w:r w:rsidRPr="00145E93">
        <w:rPr>
          <w:rFonts w:eastAsia="Calibri"/>
          <w:bCs/>
          <w:iCs/>
          <w:kern w:val="22"/>
          <w:szCs w:val="22"/>
          <w:lang w:val="fr-FR"/>
        </w:rPr>
        <w:t xml:space="preserve">. La quatorzième réunion du Groupe de liaison, qui s'est tenue du 26 au 27 septembre 2019 à la Commission baleinière internationale, à Cambridge, au Royaume-Uni, s'est concentrée sur un </w:t>
      </w:r>
      <w:r w:rsidR="00DF10A2">
        <w:rPr>
          <w:rFonts w:eastAsia="Calibri"/>
          <w:bCs/>
          <w:iCs/>
          <w:kern w:val="22"/>
          <w:szCs w:val="22"/>
          <w:lang w:val="fr-FR"/>
        </w:rPr>
        <w:t>Cadre mondial</w:t>
      </w:r>
      <w:r w:rsidRPr="00145E93">
        <w:rPr>
          <w:rFonts w:eastAsia="Calibri"/>
          <w:bCs/>
          <w:iCs/>
          <w:kern w:val="22"/>
          <w:szCs w:val="22"/>
          <w:lang w:val="fr-FR"/>
        </w:rPr>
        <w:t xml:space="preserve"> de la biodiversité pour l'après-2020 soutenant toutes les conventions et en tirant parti. Au cours de l'année 2020, plusieurs réunions du Groupe de liaison se sont tenues par visioconférence dans le but de fournir des mises à jour sur les processus respectifs, y compris le processus de l'après-2020, et d'échanger des informations, notamment sur les incidences de la pandémie sur les travaux des conventions, le report de leurs réunions statutaires et l'organisation de réunions à l'aide de technologies en ligne. Le Secrétariat de la Convention sur la diversité biologique a également organisé des visioconférences entre le Groupe de liaison et les coprésidents du Groupe de travail à composition non limitée sur le </w:t>
      </w:r>
      <w:r w:rsidR="00DF10A2">
        <w:rPr>
          <w:rFonts w:eastAsia="Calibri"/>
          <w:bCs/>
          <w:iCs/>
          <w:kern w:val="22"/>
          <w:szCs w:val="22"/>
          <w:lang w:val="fr-FR"/>
        </w:rPr>
        <w:t>Cadre mondial</w:t>
      </w:r>
      <w:r w:rsidRPr="00145E93">
        <w:rPr>
          <w:rFonts w:eastAsia="Calibri"/>
          <w:bCs/>
          <w:iCs/>
          <w:kern w:val="22"/>
          <w:szCs w:val="22"/>
          <w:lang w:val="fr-FR"/>
        </w:rPr>
        <w:t xml:space="preserve"> de la biodiversité pour l'après-2020, les 28 janvier 2020, 8 septembre 2020 et 16 octobre 2020. Les réunions ont en outre permis de débattre de la manière dont les conventions peuvent contribuer à l'élaboration du cadre de l'après-2020 et de recenser les éléments spécifiques qui pourraient être inclus dans ce cadre. La consultation au sein du Groupe de liaison et les mesures prises par ses membres ont également contribué à la préparation et à la participation aux ateliers sur le </w:t>
      </w:r>
      <w:r w:rsidR="00DF10A2">
        <w:rPr>
          <w:rFonts w:eastAsia="Calibri"/>
          <w:bCs/>
          <w:iCs/>
          <w:kern w:val="22"/>
          <w:szCs w:val="22"/>
          <w:lang w:val="fr-FR"/>
        </w:rPr>
        <w:t>Cadre mondial</w:t>
      </w:r>
      <w:r w:rsidRPr="00145E93">
        <w:rPr>
          <w:rFonts w:eastAsia="Calibri"/>
          <w:bCs/>
          <w:iCs/>
          <w:kern w:val="22"/>
          <w:szCs w:val="22"/>
          <w:lang w:val="fr-FR"/>
        </w:rPr>
        <w:t xml:space="preserve"> de la biodiversité pour l'après-2020 décrits à la section III.</w:t>
      </w:r>
    </w:p>
    <w:p w14:paraId="3B7696BD" w14:textId="5853A1D5" w:rsidR="00F844B2" w:rsidRPr="00145E93" w:rsidRDefault="00F844B2" w:rsidP="00F844B2">
      <w:pPr>
        <w:numPr>
          <w:ilvl w:val="0"/>
          <w:numId w:val="8"/>
        </w:numPr>
        <w:tabs>
          <w:tab w:val="clear" w:pos="360"/>
        </w:tabs>
        <w:snapToGrid w:val="0"/>
        <w:spacing w:before="120" w:after="120"/>
        <w:rPr>
          <w:rFonts w:eastAsia="Calibri"/>
          <w:bCs/>
          <w:iCs/>
          <w:kern w:val="22"/>
          <w:szCs w:val="22"/>
          <w:lang w:val="fr-FR"/>
        </w:rPr>
      </w:pPr>
      <w:r w:rsidRPr="00145E93">
        <w:rPr>
          <w:rFonts w:eastAsia="Calibri"/>
          <w:bCs/>
          <w:iCs/>
          <w:kern w:val="22"/>
          <w:szCs w:val="22"/>
          <w:lang w:val="fr-FR"/>
        </w:rPr>
        <w:t xml:space="preserve">Des déclarations conjointes, axées en grande partie sur le </w:t>
      </w:r>
      <w:r w:rsidR="00DF10A2">
        <w:rPr>
          <w:rFonts w:eastAsia="Calibri"/>
          <w:bCs/>
          <w:iCs/>
          <w:kern w:val="22"/>
          <w:szCs w:val="22"/>
          <w:lang w:val="fr-FR"/>
        </w:rPr>
        <w:t>Cadre mondial</w:t>
      </w:r>
      <w:r w:rsidRPr="00145E93">
        <w:rPr>
          <w:rFonts w:eastAsia="Calibri"/>
          <w:bCs/>
          <w:iCs/>
          <w:kern w:val="22"/>
          <w:szCs w:val="22"/>
          <w:lang w:val="fr-FR"/>
        </w:rPr>
        <w:t xml:space="preserve"> de la biodiversité pour l'après-2020, ont été préparées et prononcées au nom du Groupe de liaison lors de la septième session de la plénière de la Plateforme intergouvernementale scientifique et politique sur la biodiversité et les services écosystémiques (avril 2019), des première et deuxième réunions du Groupe de travail à composition non limitée sur le </w:t>
      </w:r>
      <w:r w:rsidR="00DF10A2">
        <w:rPr>
          <w:rFonts w:eastAsia="Calibri"/>
          <w:bCs/>
          <w:iCs/>
          <w:kern w:val="22"/>
          <w:szCs w:val="22"/>
          <w:lang w:val="fr-FR"/>
        </w:rPr>
        <w:t>Cadre mondial</w:t>
      </w:r>
      <w:r w:rsidRPr="00145E93">
        <w:rPr>
          <w:rFonts w:eastAsia="Calibri"/>
          <w:bCs/>
          <w:iCs/>
          <w:kern w:val="22"/>
          <w:szCs w:val="22"/>
          <w:lang w:val="fr-FR"/>
        </w:rPr>
        <w:t xml:space="preserve"> de la biodiversité pour l'après-2020 (août 2019 et février 2020), de la huitième session de l'organe directeur du Traité international sur les ressources phytogénétiques pour l'alimentation et l'agriculture (novembre 2019) et de la treizième réunion de la Conférence des Parties à la Convention sur la conservation des espèces migratrices appartenant à la faune sauvage (février 2020). Une déclaration conjointe a également été prononcée dans le cadre du segment multipartite de </w:t>
      </w:r>
      <w:proofErr w:type="spellStart"/>
      <w:r w:rsidRPr="00145E93">
        <w:rPr>
          <w:rFonts w:eastAsia="Calibri"/>
          <w:bCs/>
          <w:iCs/>
          <w:kern w:val="22"/>
          <w:szCs w:val="22"/>
          <w:lang w:val="fr-FR"/>
        </w:rPr>
        <w:t>Voices</w:t>
      </w:r>
      <w:proofErr w:type="spellEnd"/>
      <w:r w:rsidRPr="00145E93">
        <w:rPr>
          <w:rFonts w:eastAsia="Calibri"/>
          <w:bCs/>
          <w:iCs/>
          <w:kern w:val="22"/>
          <w:szCs w:val="22"/>
          <w:lang w:val="fr-FR"/>
        </w:rPr>
        <w:t xml:space="preserve"> for Nature, au Sommet des Nations Unies sur la biodiversité, qui s'est tenu le 30 septembre 2020.</w:t>
      </w:r>
    </w:p>
    <w:p w14:paraId="4F81B510" w14:textId="77777777" w:rsidR="00F844B2" w:rsidRPr="00145E93" w:rsidRDefault="00F844B2" w:rsidP="00F844B2">
      <w:pPr>
        <w:numPr>
          <w:ilvl w:val="0"/>
          <w:numId w:val="8"/>
        </w:numPr>
        <w:tabs>
          <w:tab w:val="clear" w:pos="360"/>
        </w:tabs>
        <w:snapToGrid w:val="0"/>
        <w:spacing w:before="120" w:after="120"/>
        <w:rPr>
          <w:rFonts w:eastAsia="Calibri"/>
          <w:bCs/>
          <w:iCs/>
          <w:kern w:val="22"/>
          <w:szCs w:val="22"/>
          <w:lang w:val="fr-FR"/>
        </w:rPr>
      </w:pPr>
      <w:r w:rsidRPr="00145E93">
        <w:rPr>
          <w:rFonts w:eastAsia="Calibri"/>
          <w:bCs/>
          <w:iCs/>
          <w:kern w:val="22"/>
          <w:szCs w:val="22"/>
          <w:lang w:val="fr-FR"/>
        </w:rPr>
        <w:t xml:space="preserve">Les plans de travail bilatéraux entre conventions contribuent à mener des actions conjointes dans des domaines d'intérêt commun spécifique entre deux ou plusieurs conventions. À cet égard, le Mémorandum de coopération entre la Convention sur la diversité biologique et le Traité international sur les ressources phytogénétiques pour l'alimentation et l'agriculture (TIRPGAA), qui porte sur l'accès et le partage des avantages liés aux ressources phytogénétiques pour l'alimentation et l'agriculture, a été renouvelé en 2018 et son plan de travail conjoint a été mis à jour ; le plan de travail conjoint entre la Convention sur la diversité biologique et la Convention internationale pour la protection des végétaux (CIPV), axé sur les espèces exotiques envahissantes, a été renouvelé en juin 2019 pour la période 2019-2020 ; et des travaux sont en cours pour renouveler le plan de travail conjoint entre la Convention sur la diversité biologique et la Convention relative aux zones humides d'importance internationale particulièrement comme habitats des </w:t>
      </w:r>
      <w:r w:rsidRPr="00145E93">
        <w:rPr>
          <w:rFonts w:eastAsia="Calibri"/>
          <w:bCs/>
          <w:iCs/>
          <w:kern w:val="22"/>
          <w:szCs w:val="22"/>
          <w:lang w:val="fr-FR"/>
        </w:rPr>
        <w:lastRenderedPageBreak/>
        <w:t>oiseaux d'eau (Convention sur les zones humides ou Convention de Ramsar). Un examen du cinquième plan de travail conjoint, pour la période 2011-2020</w:t>
      </w:r>
      <w:r w:rsidRPr="00145E93">
        <w:rPr>
          <w:rFonts w:eastAsia="Calibri"/>
          <w:bCs/>
          <w:iCs/>
          <w:kern w:val="22"/>
          <w:szCs w:val="22"/>
          <w:vertAlign w:val="superscript"/>
          <w:lang w:val="fr-FR"/>
        </w:rPr>
        <w:footnoteReference w:id="4"/>
      </w:r>
      <w:r w:rsidRPr="00145E93">
        <w:rPr>
          <w:rFonts w:eastAsia="Calibri"/>
          <w:bCs/>
          <w:iCs/>
          <w:kern w:val="22"/>
          <w:szCs w:val="22"/>
          <w:lang w:val="fr-FR"/>
        </w:rPr>
        <w:t>, entre la Convention sur la diversité biologique et la Convention sur les zones humides, préparé par les secrétariats des deux conventions afin de fournir une vue d'ensemble des progrès accomplis dans sa mise en œuvre, d'identifier les enseignements tirés et d'étayer la préparation d'un plan de travail conjoint actualisé, est fourni à titre d'information pour l'Organe subsidiaire dans un document d'information (CBD/SBI/3/INF/33</w:t>
      </w:r>
      <w:r w:rsidRPr="00145E93">
        <w:rPr>
          <w:rFonts w:eastAsia="Calibri"/>
          <w:kern w:val="22"/>
          <w:szCs w:val="22"/>
          <w:lang w:val="fr-FR"/>
        </w:rPr>
        <w:t>).</w:t>
      </w:r>
    </w:p>
    <w:p w14:paraId="3E0C0FF0" w14:textId="77777777" w:rsidR="00F844B2" w:rsidRPr="00145E93" w:rsidRDefault="00F844B2" w:rsidP="00F844B2">
      <w:pPr>
        <w:pStyle w:val="Heading3"/>
        <w:rPr>
          <w:rFonts w:eastAsia="Calibri"/>
          <w:lang w:val="fr-FR"/>
        </w:rPr>
      </w:pPr>
      <w:r w:rsidRPr="00145E93">
        <w:rPr>
          <w:rFonts w:eastAsia="Calibri"/>
          <w:lang w:val="fr-FR"/>
        </w:rPr>
        <w:t>2.</w:t>
      </w:r>
      <w:r w:rsidRPr="00145E93">
        <w:rPr>
          <w:rFonts w:eastAsia="Calibri"/>
          <w:lang w:val="fr-FR"/>
        </w:rPr>
        <w:tab/>
        <w:t>Groupe de liaison mixte des conventions de Rio</w:t>
      </w:r>
    </w:p>
    <w:p w14:paraId="6FCC3DF4" w14:textId="77777777" w:rsidR="00F844B2" w:rsidRPr="00145E93" w:rsidRDefault="00F844B2" w:rsidP="00F844B2">
      <w:pPr>
        <w:numPr>
          <w:ilvl w:val="0"/>
          <w:numId w:val="8"/>
        </w:numPr>
        <w:tabs>
          <w:tab w:val="clear" w:pos="360"/>
        </w:tabs>
        <w:snapToGrid w:val="0"/>
        <w:spacing w:before="120" w:after="120"/>
        <w:rPr>
          <w:rFonts w:eastAsia="Calibri"/>
          <w:bCs/>
          <w:iCs/>
          <w:kern w:val="22"/>
          <w:szCs w:val="22"/>
          <w:lang w:val="fr-FR"/>
        </w:rPr>
      </w:pPr>
      <w:r w:rsidRPr="00145E93">
        <w:rPr>
          <w:rFonts w:eastAsia="Calibri"/>
          <w:bCs/>
          <w:iCs/>
          <w:kern w:val="22"/>
          <w:szCs w:val="22"/>
          <w:lang w:val="fr-FR"/>
        </w:rPr>
        <w:t>Les secrétaires exécutifs de la Convention sur la diversité biologique, de la Convention des Nations Unies sur la lutte contre la désertification (CNULCD) et de la Convention-cadre des Nations unies sur les changements climatiques (CCNUCC) se sont réunis régulièrement par visioconférence afin d'échanger des informations sur les travaux et les processus des conventions, sur l'utilisation des modalités en ligne pour leurs réunions et sur l'établissement de liens entre les prochaines réunions de leur Conférence des Parties et les possibilités de sensibilisation qu'elles offrent, notamment par le biais d'un exposé commun sur les synergies et la complémentarité entre les conventions et leur contribution potentielle aux efforts de lutte contre la pandémie. Ces visioconférences ont eu lieu en mai, juillet et novembre 2020, et en février et avril 2021. Des domaines de coopération renforcée ont été recensés et sont en cours de mise en œuvre, notamment des communications conjointes et le développement d'une initiative commune de renforcement des capacités axée sur les synergies et la complémentarité dans la mise en œuvre des trois conventions et le rôle des conventions dans la reprise après la pandémie de COVID-19. Les secrétariats coopèrent aussi étroitement dans le cadre du Sommet des Nations Unies sur les systèmes alimentaires</w:t>
      </w:r>
      <w:r w:rsidRPr="00145E93">
        <w:rPr>
          <w:rStyle w:val="FootnoteReference"/>
          <w:rFonts w:eastAsia="Calibri"/>
          <w:bCs/>
          <w:iCs/>
          <w:kern w:val="22"/>
          <w:szCs w:val="22"/>
          <w:lang w:val="fr-FR"/>
        </w:rPr>
        <w:footnoteReference w:id="5"/>
      </w:r>
      <w:r w:rsidRPr="00145E93">
        <w:rPr>
          <w:rFonts w:eastAsia="Calibri"/>
          <w:bCs/>
          <w:iCs/>
          <w:kern w:val="22"/>
          <w:szCs w:val="22"/>
          <w:lang w:val="fr-FR"/>
        </w:rPr>
        <w:t xml:space="preserve"> et de la Décennie des Nations Unies pour la restauration des écosystèmes (2021-2030).</w:t>
      </w:r>
      <w:bookmarkStart w:id="2" w:name="_Ref71550486"/>
      <w:r w:rsidRPr="00145E93">
        <w:rPr>
          <w:rStyle w:val="FootnoteReference"/>
          <w:rFonts w:eastAsia="Calibri"/>
          <w:bCs/>
          <w:iCs/>
          <w:kern w:val="22"/>
          <w:szCs w:val="22"/>
          <w:lang w:val="fr-FR"/>
        </w:rPr>
        <w:footnoteReference w:id="6"/>
      </w:r>
      <w:bookmarkEnd w:id="2"/>
    </w:p>
    <w:p w14:paraId="0971BCB2" w14:textId="77777777" w:rsidR="00F844B2" w:rsidRPr="00145E93" w:rsidRDefault="00F844B2" w:rsidP="00F844B2">
      <w:pPr>
        <w:keepNext/>
        <w:numPr>
          <w:ilvl w:val="0"/>
          <w:numId w:val="33"/>
        </w:numPr>
        <w:suppressLineNumbers/>
        <w:suppressAutoHyphens/>
        <w:kinsoku w:val="0"/>
        <w:overflowPunct w:val="0"/>
        <w:autoSpaceDE w:val="0"/>
        <w:autoSpaceDN w:val="0"/>
        <w:adjustRightInd w:val="0"/>
        <w:snapToGrid w:val="0"/>
        <w:spacing w:before="120" w:after="120"/>
        <w:ind w:left="0" w:firstLine="0"/>
        <w:jc w:val="center"/>
        <w:outlineLvl w:val="1"/>
        <w:rPr>
          <w:b/>
          <w:kern w:val="22"/>
          <w:szCs w:val="22"/>
          <w:lang w:val="fr-FR"/>
        </w:rPr>
      </w:pPr>
      <w:r w:rsidRPr="00145E93">
        <w:rPr>
          <w:b/>
          <w:kern w:val="22"/>
          <w:szCs w:val="22"/>
          <w:lang w:val="fr-FR"/>
        </w:rPr>
        <w:t>Mise en œuvre des autres éléments de la décision 14/30</w:t>
      </w:r>
    </w:p>
    <w:p w14:paraId="6B60A04C" w14:textId="77777777" w:rsidR="00F844B2" w:rsidRPr="00145E93" w:rsidRDefault="00F844B2" w:rsidP="00F844B2">
      <w:pPr>
        <w:numPr>
          <w:ilvl w:val="0"/>
          <w:numId w:val="8"/>
        </w:numPr>
        <w:tabs>
          <w:tab w:val="clear" w:pos="360"/>
        </w:tabs>
        <w:snapToGrid w:val="0"/>
        <w:spacing w:before="120" w:after="120"/>
        <w:rPr>
          <w:rFonts w:eastAsia="Calibri"/>
          <w:bCs/>
          <w:iCs/>
          <w:kern w:val="22"/>
          <w:szCs w:val="22"/>
          <w:lang w:val="fr-FR"/>
        </w:rPr>
      </w:pPr>
      <w:r w:rsidRPr="00145E93">
        <w:rPr>
          <w:rFonts w:eastAsia="Calibri"/>
          <w:bCs/>
          <w:i/>
          <w:iCs/>
          <w:kern w:val="22"/>
          <w:szCs w:val="22"/>
          <w:lang w:val="fr-FR"/>
        </w:rPr>
        <w:t>Organisation des Nations Unies pour l'alimentation et l'agriculture :</w:t>
      </w:r>
      <w:r w:rsidRPr="00145E93">
        <w:rPr>
          <w:rFonts w:eastAsia="Calibri"/>
          <w:bCs/>
          <w:iCs/>
          <w:kern w:val="22"/>
          <w:szCs w:val="22"/>
          <w:lang w:val="fr-FR"/>
        </w:rPr>
        <w:t xml:space="preserve"> conformément à la coopération avec l'Organisation des Nations Unies pour l'alimentation et l'agriculture (FAO) demandée par la Conférence des Parties aux paragraphes 23 et 24 de la décision 14/30, un examen de l'Initiative internationale pour la conservation et l'utilisation durable de la biodiversité des sols et un plan d'action actualisé ont été préparés et soumis aux fins d'examen par l'Organe subsidiaire chargé de fournir des avis scientifiques, techniques et technologiques à sa vingt-quatrième réunion (CBD/SBSTTA/24/7/Rev.1), ainsi qu'un rapport sur l'état des connaissances sur la biodiversité des sols (CBD/SBSTTA/24/INF/8). </w:t>
      </w:r>
      <w:r w:rsidRPr="00145E93">
        <w:rPr>
          <w:rFonts w:eastAsia="Calibri"/>
          <w:bCs/>
          <w:iCs/>
          <w:szCs w:val="22"/>
          <w:lang w:val="fr-FR"/>
        </w:rPr>
        <w:t xml:space="preserve">D'autres travaux ont été menés sur l'évaluation des ressources forestières mondiales (FRA) en vue d'améliorer l'établissement de rapports sur les forêts primaires, ce qui présente un intérêt particulier pour l'Objectif 5 d'Aichi pour la biodiversité. Un rapport a été préparé, résumant les méthodes d'évaluation passées, actuelles et émergentes permettant d'évaluer l'étendue et la tendance concernant les forêts primaires (CBD/SBI/3/INF/36). La FAO a entrepris de réunir les correspondants nationaux de la FRA et d'autres experts dans le cadre d'une série de consultations régionales afin d'améliorer les méthodes opérationnelles de collecte des données et d'établissement de rapports sur l'étendue des forêts primaires. L'objectif consiste à renforcer la cohérence des méthodes de collecte des données et à améliorer la comparabilité des estimations entre les pays. Le Secrétariat suit ces discussions et a contribué aux deux premières consultations organisées respectivement pour les pays de la forêt boréale et de l'Amérique latine. </w:t>
      </w:r>
      <w:r w:rsidRPr="00145E93">
        <w:rPr>
          <w:rFonts w:eastAsia="Calibri"/>
          <w:bCs/>
          <w:iCs/>
          <w:kern w:val="22"/>
          <w:szCs w:val="22"/>
          <w:lang w:val="fr-FR"/>
        </w:rPr>
        <w:t>Un rapport de la FAO sur les progrès qu'elle a accomplis en matière d'intégration de la biodiversité dans ses travaux est fourni à titre d'information à l'Organe subsidiaire chargé de l'application dans le document d'information CBD/SBI/3/INF/6.</w:t>
      </w:r>
    </w:p>
    <w:p w14:paraId="74F2872E" w14:textId="5A30450F" w:rsidR="00F844B2" w:rsidRPr="00145E93" w:rsidRDefault="00F844B2" w:rsidP="00F844B2">
      <w:pPr>
        <w:numPr>
          <w:ilvl w:val="0"/>
          <w:numId w:val="8"/>
        </w:numPr>
        <w:tabs>
          <w:tab w:val="clear" w:pos="360"/>
        </w:tabs>
        <w:snapToGrid w:val="0"/>
        <w:spacing w:before="120" w:after="120"/>
        <w:rPr>
          <w:rFonts w:eastAsia="Calibri"/>
          <w:bCs/>
          <w:iCs/>
          <w:kern w:val="22"/>
          <w:szCs w:val="22"/>
          <w:lang w:val="fr-FR"/>
        </w:rPr>
      </w:pPr>
      <w:r w:rsidRPr="00145E93">
        <w:rPr>
          <w:rFonts w:eastAsia="Calibri"/>
          <w:i/>
          <w:iCs/>
          <w:kern w:val="22"/>
          <w:szCs w:val="22"/>
          <w:lang w:val="fr-FR"/>
        </w:rPr>
        <w:t>Organisation des Nations Unies pour l'éducation, la science et la culture :</w:t>
      </w:r>
      <w:r w:rsidRPr="00145E93">
        <w:rPr>
          <w:rFonts w:eastAsia="Calibri"/>
          <w:bCs/>
          <w:iCs/>
          <w:kern w:val="22"/>
          <w:szCs w:val="22"/>
          <w:lang w:val="fr-FR"/>
        </w:rPr>
        <w:t xml:space="preserve"> conformément à la coopération entre le Secrétariat et l'Organisation des Nations Unies pour l'éducation, la science et la culture demandée par la Conférence des Parties aux paragraphes 25 et 26 de la décision 14/30, et étayée par le document CBD/WG8J/11/5, le Groupe de travail sur l'article 8 j) et les dispositions connexes de la Convention, a examiné, à sa onzième réunion, des propositions d'éléments de travail éventuels visant à une intégration de la nature et de la culture dans le </w:t>
      </w:r>
      <w:r w:rsidR="00DF10A2">
        <w:rPr>
          <w:rFonts w:eastAsia="Calibri"/>
          <w:bCs/>
          <w:iCs/>
          <w:kern w:val="22"/>
          <w:szCs w:val="22"/>
          <w:lang w:val="fr-FR"/>
        </w:rPr>
        <w:t>Cadre mondial</w:t>
      </w:r>
      <w:r w:rsidRPr="00145E93">
        <w:rPr>
          <w:rFonts w:eastAsia="Calibri"/>
          <w:bCs/>
          <w:iCs/>
          <w:kern w:val="22"/>
          <w:szCs w:val="22"/>
          <w:lang w:val="fr-FR"/>
        </w:rPr>
        <w:t xml:space="preserve"> de la biodiversité pour l'après-2020 et a adopté une recommandation à cet égard (recommandation </w:t>
      </w:r>
      <w:hyperlink r:id="rId25" w:history="1">
        <w:r w:rsidRPr="00145E93">
          <w:rPr>
            <w:rStyle w:val="Hyperlink"/>
            <w:rFonts w:eastAsia="Calibri"/>
            <w:bCs/>
            <w:iCs/>
            <w:kern w:val="22"/>
            <w:sz w:val="22"/>
            <w:szCs w:val="22"/>
            <w:lang w:val="fr-FR"/>
          </w:rPr>
          <w:t>WG8J</w:t>
        </w:r>
        <w:r w:rsidRPr="00145E93">
          <w:rPr>
            <w:rStyle w:val="Hyperlink"/>
            <w:rFonts w:eastAsia="Calibri"/>
            <w:bCs/>
            <w:iCs/>
            <w:kern w:val="22"/>
            <w:sz w:val="22"/>
            <w:szCs w:val="22"/>
            <w:lang w:val="fr-FR"/>
          </w:rPr>
          <w:noBreakHyphen/>
          <w:t>11/3</w:t>
        </w:r>
      </w:hyperlink>
      <w:r w:rsidRPr="00145E93">
        <w:rPr>
          <w:rFonts w:eastAsia="Calibri"/>
          <w:bCs/>
          <w:iCs/>
          <w:kern w:val="22"/>
          <w:szCs w:val="22"/>
          <w:lang w:val="fr-FR"/>
        </w:rPr>
        <w:t>). À sa vingt-troisième réunion, l'Organe subsidiaire chargé de fournir des avis scientifiques, techniques et technologiques a également examiné cette question</w:t>
      </w:r>
      <w:r w:rsidRPr="00145E93">
        <w:rPr>
          <w:rStyle w:val="FootnoteReference"/>
          <w:rFonts w:eastAsia="Calibri"/>
          <w:bCs/>
          <w:iCs/>
          <w:kern w:val="22"/>
          <w:szCs w:val="22"/>
          <w:lang w:val="fr-FR"/>
        </w:rPr>
        <w:footnoteReference w:id="7"/>
      </w:r>
      <w:r w:rsidRPr="00145E93">
        <w:rPr>
          <w:rFonts w:eastAsia="Calibri"/>
          <w:bCs/>
          <w:iCs/>
          <w:kern w:val="22"/>
          <w:szCs w:val="22"/>
          <w:lang w:val="fr-FR"/>
        </w:rPr>
        <w:t xml:space="preserve"> et a adopté sa recommandation </w:t>
      </w:r>
      <w:hyperlink r:id="rId26" w:history="1">
        <w:r w:rsidRPr="00145E93">
          <w:rPr>
            <w:rStyle w:val="Hyperlink"/>
            <w:rFonts w:eastAsia="Calibri"/>
            <w:bCs/>
            <w:iCs/>
            <w:kern w:val="22"/>
            <w:sz w:val="22"/>
            <w:szCs w:val="22"/>
            <w:lang w:val="fr-FR"/>
          </w:rPr>
          <w:t>SBSTTA-23/5</w:t>
        </w:r>
      </w:hyperlink>
      <w:r w:rsidRPr="00145E93">
        <w:rPr>
          <w:rFonts w:eastAsia="Calibri"/>
          <w:bCs/>
          <w:iCs/>
          <w:kern w:val="22"/>
          <w:szCs w:val="22"/>
          <w:lang w:val="fr-FR"/>
        </w:rPr>
        <w:t>. L'Organe subsidiaire chargé de l'application souhaitera peut-être prendre note de ces recommandations.</w:t>
      </w:r>
    </w:p>
    <w:p w14:paraId="1738EE6B" w14:textId="4C9F708A" w:rsidR="00F844B2" w:rsidRPr="00145E93" w:rsidRDefault="00F844B2" w:rsidP="00F844B2">
      <w:pPr>
        <w:numPr>
          <w:ilvl w:val="0"/>
          <w:numId w:val="8"/>
        </w:numPr>
        <w:tabs>
          <w:tab w:val="clear" w:pos="360"/>
        </w:tabs>
        <w:snapToGrid w:val="0"/>
        <w:spacing w:before="120" w:after="120"/>
        <w:rPr>
          <w:rFonts w:eastAsia="Calibri"/>
          <w:bCs/>
          <w:iCs/>
          <w:kern w:val="22"/>
          <w:szCs w:val="22"/>
          <w:lang w:val="fr-FR"/>
        </w:rPr>
      </w:pPr>
      <w:r w:rsidRPr="00145E93">
        <w:rPr>
          <w:rFonts w:eastAsia="Calibri"/>
          <w:i/>
          <w:iCs/>
          <w:kern w:val="22"/>
          <w:szCs w:val="22"/>
          <w:lang w:val="fr-FR"/>
        </w:rPr>
        <w:t>Décennie des Nations Unies pour la restauration des écosystèmes </w:t>
      </w:r>
      <w:r w:rsidRPr="00145E93">
        <w:rPr>
          <w:rFonts w:eastAsia="Calibri"/>
          <w:bCs/>
          <w:iCs/>
          <w:kern w:val="22"/>
          <w:szCs w:val="22"/>
          <w:lang w:val="fr-FR"/>
        </w:rPr>
        <w:t xml:space="preserve">: </w:t>
      </w:r>
      <w:proofErr w:type="gramStart"/>
      <w:r w:rsidRPr="00145E93">
        <w:rPr>
          <w:rFonts w:eastAsia="Calibri"/>
          <w:bCs/>
          <w:iCs/>
          <w:kern w:val="22"/>
          <w:szCs w:val="22"/>
          <w:lang w:val="fr-FR"/>
        </w:rPr>
        <w:t>suite à</w:t>
      </w:r>
      <w:proofErr w:type="gramEnd"/>
      <w:r w:rsidRPr="00145E93">
        <w:rPr>
          <w:rFonts w:eastAsia="Calibri"/>
          <w:bCs/>
          <w:iCs/>
          <w:kern w:val="22"/>
          <w:szCs w:val="22"/>
          <w:lang w:val="fr-FR"/>
        </w:rPr>
        <w:t xml:space="preserve"> l'invitation de la Conférence des Parties au paragraphe 39 de la décision 14/30, l'Assemblée générale des Nations Unies a proclamé la période 2021-2030 « Décennie des Nations Unies pour la restauration des écosystèmes »</w:t>
      </w:r>
      <w:r w:rsidRPr="00145E93">
        <w:rPr>
          <w:rFonts w:eastAsia="Calibri"/>
          <w:bCs/>
          <w:iCs/>
          <w:kern w:val="22"/>
          <w:szCs w:val="22"/>
          <w:vertAlign w:val="superscript"/>
          <w:lang w:val="fr-FR"/>
        </w:rPr>
        <w:fldChar w:fldCharType="begin"/>
      </w:r>
      <w:r w:rsidRPr="00145E93">
        <w:rPr>
          <w:rFonts w:eastAsia="Calibri"/>
          <w:bCs/>
          <w:iCs/>
          <w:kern w:val="22"/>
          <w:szCs w:val="22"/>
          <w:vertAlign w:val="superscript"/>
          <w:lang w:val="fr-FR"/>
        </w:rPr>
        <w:instrText xml:space="preserve"> NOTEREF _Ref71550486 \h  \* MERGEFORMAT </w:instrText>
      </w:r>
      <w:r w:rsidRPr="00145E93">
        <w:rPr>
          <w:rFonts w:eastAsia="Calibri"/>
          <w:bCs/>
          <w:iCs/>
          <w:kern w:val="22"/>
          <w:szCs w:val="22"/>
          <w:vertAlign w:val="superscript"/>
          <w:lang w:val="fr-FR"/>
        </w:rPr>
      </w:r>
      <w:r w:rsidRPr="00145E93">
        <w:rPr>
          <w:lang w:val="fr-FR"/>
        </w:rPr>
        <w:fldChar w:fldCharType="separate"/>
      </w:r>
      <w:r w:rsidR="00521C5E">
        <w:rPr>
          <w:rFonts w:eastAsia="Calibri"/>
          <w:bCs/>
          <w:iCs/>
          <w:kern w:val="22"/>
          <w:szCs w:val="22"/>
          <w:vertAlign w:val="superscript"/>
          <w:lang w:val="fr-FR"/>
        </w:rPr>
        <w:t>4</w:t>
      </w:r>
      <w:r w:rsidRPr="00145E93">
        <w:rPr>
          <w:lang w:val="fr-FR"/>
        </w:rPr>
        <w:fldChar w:fldCharType="end"/>
      </w:r>
      <w:r w:rsidRPr="00145E93">
        <w:rPr>
          <w:rFonts w:eastAsia="Calibri"/>
          <w:bCs/>
          <w:iCs/>
          <w:kern w:val="22"/>
          <w:szCs w:val="22"/>
          <w:lang w:val="fr-FR"/>
        </w:rPr>
        <w:t>. Reflétant l'accent mis sur les conventions de Rio dans la résolution, le PNUE et la FAO ont établi une liaison étroite avec les secrétariats des conventions de Rio lors de l'élaboration de la stratégie pour la Décennie et en vue de son lancement</w:t>
      </w:r>
      <w:r w:rsidRPr="00145E93">
        <w:rPr>
          <w:rStyle w:val="FootnoteReference"/>
          <w:rFonts w:eastAsia="Calibri"/>
          <w:bCs/>
          <w:iCs/>
          <w:kern w:val="22"/>
          <w:szCs w:val="22"/>
          <w:lang w:val="fr-FR"/>
        </w:rPr>
        <w:footnoteReference w:id="8"/>
      </w:r>
      <w:r w:rsidRPr="00145E93">
        <w:rPr>
          <w:rFonts w:eastAsia="Calibri"/>
          <w:bCs/>
          <w:iCs/>
          <w:kern w:val="22"/>
          <w:szCs w:val="22"/>
          <w:lang w:val="fr-FR"/>
        </w:rPr>
        <w:t xml:space="preserve"> et de sa mise en œuvre</w:t>
      </w:r>
      <w:r w:rsidRPr="00145E93">
        <w:rPr>
          <w:rStyle w:val="FootnoteReference"/>
          <w:rFonts w:eastAsia="Calibri"/>
          <w:bCs/>
          <w:iCs/>
          <w:kern w:val="22"/>
          <w:szCs w:val="22"/>
          <w:lang w:val="fr-FR"/>
        </w:rPr>
        <w:footnoteReference w:id="9"/>
      </w:r>
      <w:r w:rsidRPr="00145E93">
        <w:rPr>
          <w:rFonts w:eastAsia="Calibri"/>
          <w:bCs/>
          <w:iCs/>
          <w:kern w:val="22"/>
          <w:szCs w:val="22"/>
          <w:lang w:val="fr-FR"/>
        </w:rPr>
        <w:t>. Le Secrétariat a apporté des contributions substantielles à cet effet.</w:t>
      </w:r>
      <w:r w:rsidRPr="00145E93">
        <w:rPr>
          <w:rFonts w:eastAsia="Calibri"/>
          <w:bCs/>
          <w:iCs/>
          <w:szCs w:val="22"/>
          <w:lang w:val="fr-FR"/>
        </w:rPr>
        <w:t xml:space="preserve"> À cet égard, et conformément au paragraphe 11 de la décision XIII/5, le Mécanisme de restauration des forêts et des paysages de la FAO reste un partenaire majeur de l'Initiative pour la restauration des écosystèmes forestiers</w:t>
      </w:r>
      <w:r w:rsidRPr="00145E93">
        <w:rPr>
          <w:rFonts w:eastAsia="Calibri"/>
          <w:bCs/>
          <w:iCs/>
          <w:szCs w:val="22"/>
          <w:vertAlign w:val="superscript"/>
          <w:lang w:val="fr-FR"/>
        </w:rPr>
        <w:footnoteReference w:id="10"/>
      </w:r>
      <w:r w:rsidRPr="00145E93">
        <w:rPr>
          <w:rFonts w:eastAsia="Calibri"/>
          <w:bCs/>
          <w:iCs/>
          <w:szCs w:val="22"/>
          <w:lang w:val="fr-FR"/>
        </w:rPr>
        <w:t xml:space="preserve"> dans l'élaboration et la mise en œuvre de politiques visant à soutenir la réalisation des Objectifs 5, 14 et 15 d'Aichi et du Plan d'action à court terme pour la restauration des écosystèmes. Parmi les exemples de partenariat établis avec la FAO au cours du dernier exercice biennal à cet égard figurent : l'organisation conjointe d'un échange infrarégional sur la restauration des écosystèmes pour le Pacifique</w:t>
      </w:r>
      <w:r w:rsidRPr="00145E93">
        <w:rPr>
          <w:rFonts w:eastAsia="Calibri"/>
          <w:bCs/>
          <w:iCs/>
          <w:szCs w:val="22"/>
          <w:vertAlign w:val="superscript"/>
          <w:lang w:val="fr-FR"/>
        </w:rPr>
        <w:footnoteReference w:id="11"/>
      </w:r>
      <w:r w:rsidRPr="00145E93">
        <w:rPr>
          <w:rFonts w:eastAsia="Calibri"/>
          <w:bCs/>
          <w:iCs/>
          <w:szCs w:val="22"/>
          <w:lang w:val="fr-FR"/>
        </w:rPr>
        <w:t>, qui a permis d'examiner les engagements nationaux en matière de restauration des écosystèmes et d'identifier les besoins communs pour accélérer la mise en œuvre ; le développement de l’Initiative sur l'économie de la restauration des écosystèmes, une initiative coopérative visant à établir un cadre standard et une base de données sur les coûts et les avantages de la restauration des écosystèmes ; ainsi que la participation active du Secrétariat aux groupes de travail sur les bonnes pratiques et le suivi de la Décennie des Nations Unies pour la restauration des écosystèmes, tous deux étant coordonnés par la FAO.</w:t>
      </w:r>
    </w:p>
    <w:p w14:paraId="7E1F3856" w14:textId="1AC80E91" w:rsidR="00F844B2" w:rsidRPr="00145E93" w:rsidRDefault="00F844B2" w:rsidP="00F844B2">
      <w:pPr>
        <w:numPr>
          <w:ilvl w:val="0"/>
          <w:numId w:val="8"/>
        </w:numPr>
        <w:tabs>
          <w:tab w:val="clear" w:pos="360"/>
        </w:tabs>
        <w:snapToGrid w:val="0"/>
        <w:spacing w:before="120" w:after="120"/>
        <w:rPr>
          <w:rFonts w:eastAsia="Calibri"/>
          <w:bCs/>
          <w:iCs/>
          <w:kern w:val="22"/>
          <w:szCs w:val="22"/>
          <w:lang w:val="fr-FR"/>
        </w:rPr>
      </w:pPr>
      <w:r w:rsidRPr="00145E93">
        <w:rPr>
          <w:rFonts w:eastAsia="Calibri"/>
          <w:i/>
          <w:iCs/>
          <w:kern w:val="22"/>
          <w:szCs w:val="22"/>
          <w:lang w:val="fr-FR"/>
        </w:rPr>
        <w:t>Stratégie mondiale pour la conservation des plantes :</w:t>
      </w:r>
      <w:r w:rsidRPr="00145E93">
        <w:rPr>
          <w:rFonts w:eastAsia="Calibri"/>
          <w:bCs/>
          <w:iCs/>
          <w:kern w:val="22"/>
          <w:szCs w:val="22"/>
          <w:lang w:val="fr-FR"/>
        </w:rPr>
        <w:t xml:space="preserve"> conformément au paragraphe 32 de la décision 14/30, la Secrétaire exécutive a fourni à titre d'information pour les participants, à la vingt-quatrième réunion de l'Organe subsidiaire chargé de fournir des avis scientifiques, techniques et technologiques, un document d'information élaboré par le Partenariat mondial pour la conservation des plantes sur l'élaboration d'une stratégie mondiale pour la conservation des plantes après 2020 en tant que composante du </w:t>
      </w:r>
      <w:r w:rsidR="00DF10A2">
        <w:rPr>
          <w:rFonts w:eastAsia="Calibri"/>
          <w:bCs/>
          <w:iCs/>
          <w:kern w:val="22"/>
          <w:szCs w:val="22"/>
          <w:lang w:val="fr-FR"/>
        </w:rPr>
        <w:t>Cadre mondial</w:t>
      </w:r>
      <w:r w:rsidRPr="00145E93">
        <w:rPr>
          <w:rFonts w:eastAsia="Calibri"/>
          <w:bCs/>
          <w:iCs/>
          <w:kern w:val="22"/>
          <w:szCs w:val="22"/>
          <w:lang w:val="fr-FR"/>
        </w:rPr>
        <w:t xml:space="preserve"> de la biodiversité pour l'après-2020 </w:t>
      </w:r>
      <w:r w:rsidRPr="00145E93">
        <w:rPr>
          <w:rFonts w:eastAsia="Calibri"/>
          <w:kern w:val="22"/>
          <w:szCs w:val="22"/>
          <w:lang w:val="fr-FR"/>
        </w:rPr>
        <w:t>(</w:t>
      </w:r>
      <w:r w:rsidRPr="00145E93">
        <w:rPr>
          <w:rFonts w:eastAsia="Calibri"/>
          <w:bCs/>
          <w:iCs/>
          <w:kern w:val="22"/>
          <w:szCs w:val="22"/>
          <w:lang w:val="fr-FR"/>
        </w:rPr>
        <w:t>CBD/SBSTTA/24/INF/20</w:t>
      </w:r>
      <w:r w:rsidRPr="00145E93">
        <w:rPr>
          <w:rFonts w:eastAsia="Calibri"/>
          <w:kern w:val="22"/>
          <w:szCs w:val="22"/>
          <w:lang w:val="fr-FR"/>
        </w:rPr>
        <w:t>).</w:t>
      </w:r>
    </w:p>
    <w:p w14:paraId="0EC147A9" w14:textId="77777777" w:rsidR="00F844B2" w:rsidRPr="00145E93" w:rsidRDefault="00F844B2" w:rsidP="00F844B2">
      <w:pPr>
        <w:numPr>
          <w:ilvl w:val="0"/>
          <w:numId w:val="8"/>
        </w:numPr>
        <w:tabs>
          <w:tab w:val="clear" w:pos="360"/>
        </w:tabs>
        <w:snapToGrid w:val="0"/>
        <w:spacing w:before="120" w:after="120"/>
        <w:rPr>
          <w:rFonts w:eastAsia="Calibri"/>
          <w:bCs/>
          <w:iCs/>
          <w:kern w:val="22"/>
          <w:szCs w:val="22"/>
          <w:lang w:val="fr-FR"/>
        </w:rPr>
      </w:pPr>
      <w:r w:rsidRPr="00145E93">
        <w:rPr>
          <w:rFonts w:eastAsia="Calibri"/>
          <w:i/>
          <w:iCs/>
          <w:kern w:val="22"/>
          <w:szCs w:val="22"/>
          <w:lang w:val="fr-FR"/>
        </w:rPr>
        <w:t>Initiative du Gouvernement égyptien visant à promouvoir une approche cohérente pour lutter contre la perte de biodiversité, les changements climatiques et la dégradation des terres et des écosystèmes :</w:t>
      </w:r>
      <w:r w:rsidRPr="00145E93">
        <w:rPr>
          <w:rFonts w:eastAsia="Calibri"/>
          <w:bCs/>
          <w:iCs/>
          <w:kern w:val="22"/>
          <w:szCs w:val="22"/>
          <w:lang w:val="fr-FR"/>
        </w:rPr>
        <w:t xml:space="preserve"> en contribution aux objectifs de l'initiative du gouvernement égyptien pour promouvoir une approche cohérente pour lutter contre la perte de biodiversité, les changements climatiques et la dégradation des terres et des écosystèmes et conformément aux orientations de la Conférence des Parties figurant au paragraphe 14 de la décision 14/30, le gouvernement égyptien, avec le soutien du Secrétariat et la participation des secrétariats de la Convention-cadre des Nations Unies sur les changements climatiques, de la Convention des Nations Unies sur la lutte contre la désertification, du Programme des Nations Unies pour le développement, du Fonds pour l'environnement mondial et d'autres entités pertinentes des Nations Unies, a organisé le 10 septembre 2020 un webinaire intitulé « Reconstruire en mieux : protéger la biodiversité, lutter contre la dégradation des terres et atténuer les changements climatiques pour réduire les risques de pandémies futures et importance d'une approche cohérente ». Un rapport sur le webinaire est fourni dans le document</w:t>
      </w:r>
      <w:r w:rsidRPr="00145E93">
        <w:rPr>
          <w:rFonts w:eastAsia="Calibri"/>
          <w:kern w:val="22"/>
          <w:szCs w:val="22"/>
          <w:lang w:val="fr-FR"/>
        </w:rPr>
        <w:t xml:space="preserve"> </w:t>
      </w:r>
      <w:r w:rsidRPr="00145E93">
        <w:rPr>
          <w:rFonts w:eastAsia="Calibri"/>
          <w:bCs/>
          <w:iCs/>
          <w:kern w:val="22"/>
          <w:szCs w:val="22"/>
          <w:lang w:val="fr-FR"/>
        </w:rPr>
        <w:t>CBD/HB/OM/2020/1/2).</w:t>
      </w:r>
    </w:p>
    <w:p w14:paraId="27E6E128" w14:textId="77777777" w:rsidR="00F844B2" w:rsidRPr="00145E93" w:rsidRDefault="00F844B2" w:rsidP="00F844B2">
      <w:pPr>
        <w:numPr>
          <w:ilvl w:val="0"/>
          <w:numId w:val="8"/>
        </w:numPr>
        <w:tabs>
          <w:tab w:val="clear" w:pos="360"/>
        </w:tabs>
        <w:snapToGrid w:val="0"/>
        <w:spacing w:before="120" w:after="120"/>
        <w:rPr>
          <w:rFonts w:eastAsia="Calibri"/>
          <w:bCs/>
          <w:iCs/>
          <w:kern w:val="22"/>
          <w:szCs w:val="22"/>
          <w:lang w:val="fr-FR"/>
        </w:rPr>
      </w:pPr>
      <w:r w:rsidRPr="00145E93">
        <w:rPr>
          <w:rFonts w:eastAsia="Calibri"/>
          <w:i/>
          <w:iCs/>
          <w:kern w:val="22"/>
          <w:szCs w:val="22"/>
          <w:lang w:val="fr-FR"/>
        </w:rPr>
        <w:t>Organisation internationale des bois tropicaux </w:t>
      </w:r>
      <w:r w:rsidRPr="00145E93">
        <w:rPr>
          <w:rFonts w:eastAsia="Calibri"/>
          <w:bCs/>
          <w:iCs/>
          <w:kern w:val="22"/>
          <w:szCs w:val="22"/>
          <w:lang w:val="fr-FR"/>
        </w:rPr>
        <w:t>: conformément à la coopération avec l'Organisation internationale des bois tropicaux (OIBT) dans le cadre de l'Initiative de collaboration pour la biodiversité des forêts tropicales demandée par la Conférence des Parties au paragraphe 28 de la décision 14/30, un rapport sur les progrès accomplis dans le cadre de cette initiative est fourni dans un document d'information CBD/SBI/3/INF/34. Une évaluation de l'Initiative collaborative entre l'Organisation internationale des bois tropicaux et la Convention sur la diversité biologique a servi de base à l'élaboration de l'étape suivante de l'Initiative collaborative jusqu'en 2025, pour laquelle un nouveau mémorandum d'accord a été établi en janvier 2021</w:t>
      </w:r>
      <w:r w:rsidRPr="00145E93">
        <w:rPr>
          <w:rStyle w:val="FootnoteReference"/>
          <w:rFonts w:eastAsia="Calibri"/>
          <w:bCs/>
          <w:iCs/>
          <w:kern w:val="22"/>
          <w:szCs w:val="22"/>
          <w:lang w:val="fr-FR"/>
        </w:rPr>
        <w:footnoteReference w:id="12"/>
      </w:r>
      <w:r w:rsidRPr="00145E93">
        <w:rPr>
          <w:rFonts w:eastAsia="Calibri"/>
          <w:bCs/>
          <w:iCs/>
          <w:kern w:val="22"/>
          <w:szCs w:val="22"/>
          <w:lang w:val="fr-FR"/>
        </w:rPr>
        <w:t>.</w:t>
      </w:r>
    </w:p>
    <w:p w14:paraId="5F588F4D" w14:textId="1699596A" w:rsidR="00F844B2" w:rsidRPr="00145E93" w:rsidRDefault="00F844B2" w:rsidP="00F844B2">
      <w:pPr>
        <w:numPr>
          <w:ilvl w:val="0"/>
          <w:numId w:val="8"/>
        </w:numPr>
        <w:tabs>
          <w:tab w:val="clear" w:pos="360"/>
        </w:tabs>
        <w:snapToGrid w:val="0"/>
        <w:spacing w:before="120" w:after="120"/>
        <w:rPr>
          <w:lang w:val="fr-FR"/>
        </w:rPr>
      </w:pPr>
      <w:r w:rsidRPr="00145E93">
        <w:rPr>
          <w:rFonts w:eastAsia="Calibri"/>
          <w:i/>
          <w:iCs/>
          <w:kern w:val="22"/>
          <w:szCs w:val="22"/>
          <w:lang w:val="fr-FR"/>
        </w:rPr>
        <w:t>Partenariat de collaboration sur les forêts :</w:t>
      </w:r>
      <w:r w:rsidRPr="00145E93">
        <w:rPr>
          <w:rFonts w:eastAsia="Calibri"/>
          <w:bCs/>
          <w:iCs/>
          <w:kern w:val="22"/>
          <w:szCs w:val="22"/>
          <w:lang w:val="fr-FR"/>
        </w:rPr>
        <w:t xml:space="preserve"> conformément à la demande formulée par la Conférence des Parties au paragraphe 35 de la décision 14/30 concernant la coopération dans le cadre du Partenariat de collaboration sur les forêts (PCF), le Secrétariat a participé à la consultation des membres du PCF sur sa Vision stratégique à l'horizon 2030, adoptée lors de la réunion des principaux membres du PCF tenue à Rome le 27 janvier 2020. Le Secrétariat s'est engagé à informer les membres du PCF des réunions concernant l'élaboration du </w:t>
      </w:r>
      <w:r w:rsidR="00DF10A2">
        <w:rPr>
          <w:rFonts w:eastAsia="Calibri"/>
          <w:bCs/>
          <w:iCs/>
          <w:kern w:val="22"/>
          <w:szCs w:val="22"/>
          <w:lang w:val="fr-FR"/>
        </w:rPr>
        <w:t>Cadre mondial</w:t>
      </w:r>
      <w:r w:rsidRPr="00145E93">
        <w:rPr>
          <w:rFonts w:eastAsia="Calibri"/>
          <w:bCs/>
          <w:iCs/>
          <w:kern w:val="22"/>
          <w:szCs w:val="22"/>
          <w:lang w:val="fr-FR"/>
        </w:rPr>
        <w:t xml:space="preserve"> de la biodiversité pour l'après-2020 afin qu'ils puissent y participer et les a invités à fournir des contributions au projet de </w:t>
      </w:r>
      <w:r w:rsidR="00DF10A2">
        <w:rPr>
          <w:rFonts w:eastAsia="Calibri"/>
          <w:bCs/>
          <w:iCs/>
          <w:kern w:val="22"/>
          <w:szCs w:val="22"/>
          <w:lang w:val="fr-FR"/>
        </w:rPr>
        <w:t>Cadre mondial</w:t>
      </w:r>
      <w:r w:rsidRPr="00145E93">
        <w:rPr>
          <w:rFonts w:eastAsia="Calibri"/>
          <w:bCs/>
          <w:iCs/>
          <w:kern w:val="22"/>
          <w:szCs w:val="22"/>
          <w:lang w:val="fr-FR"/>
        </w:rPr>
        <w:t xml:space="preserve"> de la biodiversité pour l'après-2020 d'ici juin 2020. </w:t>
      </w:r>
      <w:r w:rsidRPr="00145E93">
        <w:rPr>
          <w:lang w:val="fr-FR"/>
        </w:rPr>
        <w:t>Le Secrétariat a également contribué au plan de travail 2021-2024 du CPF, qui décrit comment les axes proposés contribuent à un certain nombre d'accords internationaux, dont la CDB</w:t>
      </w:r>
      <w:r w:rsidRPr="00145E93">
        <w:rPr>
          <w:rFonts w:eastAsia="Calibri"/>
          <w:bCs/>
          <w:iCs/>
          <w:szCs w:val="22"/>
          <w:lang w:val="fr-FR"/>
        </w:rPr>
        <w:t xml:space="preserve"> (CBD/SBI/3/INF/35)</w:t>
      </w:r>
      <w:r w:rsidRPr="00145E93">
        <w:rPr>
          <w:lang w:val="fr-FR"/>
        </w:rPr>
        <w:t>.</w:t>
      </w:r>
    </w:p>
    <w:p w14:paraId="781E4D6B" w14:textId="12A88ADD" w:rsidR="00C96EA9" w:rsidRPr="00ED5A79" w:rsidRDefault="00C96EA9" w:rsidP="00C96EA9">
      <w:pPr>
        <w:pStyle w:val="Heading1"/>
        <w:suppressLineNumbers/>
        <w:tabs>
          <w:tab w:val="clear" w:pos="720"/>
        </w:tabs>
        <w:suppressAutoHyphens/>
        <w:spacing w:before="120"/>
        <w:ind w:left="1701" w:hanging="562"/>
        <w:jc w:val="left"/>
        <w:rPr>
          <w:rFonts w:eastAsia="Calibri"/>
          <w:bCs/>
          <w:iCs/>
          <w:kern w:val="22"/>
          <w:szCs w:val="22"/>
          <w:lang w:val="fr-CA"/>
        </w:rPr>
      </w:pPr>
      <w:r w:rsidRPr="00ED5A79">
        <w:rPr>
          <w:rFonts w:eastAsia="Calibri"/>
          <w:bCs/>
          <w:iCs/>
          <w:kern w:val="22"/>
          <w:szCs w:val="22"/>
          <w:lang w:val="fr-CA"/>
        </w:rPr>
        <w:t>III.</w:t>
      </w:r>
      <w:r w:rsidRPr="00ED5A79">
        <w:rPr>
          <w:rFonts w:eastAsia="Calibri"/>
          <w:bCs/>
          <w:iCs/>
          <w:kern w:val="22"/>
          <w:szCs w:val="22"/>
          <w:lang w:val="fr-CA"/>
        </w:rPr>
        <w:tab/>
      </w:r>
      <w:r>
        <w:rPr>
          <w:rFonts w:eastAsia="Calibri"/>
          <w:bCs/>
          <w:iCs/>
          <w:kern w:val="22"/>
          <w:szCs w:val="22"/>
          <w:lang w:val="fr-CA"/>
        </w:rPr>
        <w:t xml:space="preserve">COOPÉRATION POUR LA PRÉPARATION DU </w:t>
      </w:r>
      <w:r w:rsidR="00DF10A2">
        <w:rPr>
          <w:rFonts w:eastAsia="Calibri"/>
          <w:bCs/>
          <w:iCs/>
          <w:kern w:val="22"/>
          <w:szCs w:val="22"/>
          <w:lang w:val="fr-CA"/>
        </w:rPr>
        <w:t>Cadre mondial</w:t>
      </w:r>
      <w:r>
        <w:rPr>
          <w:rFonts w:eastAsia="Calibri"/>
          <w:bCs/>
          <w:iCs/>
          <w:kern w:val="22"/>
          <w:szCs w:val="22"/>
          <w:lang w:val="fr-CA"/>
        </w:rPr>
        <w:t xml:space="preserve"> de la biodiversité pour l'après-2020 ET SA MISE EN œuvre</w:t>
      </w:r>
      <w:r>
        <w:rPr>
          <w:rFonts w:eastAsia="Calibri"/>
          <w:bCs/>
          <w:iCs/>
          <w:kern w:val="22"/>
          <w:szCs w:val="22"/>
          <w:lang w:val="fr-CA"/>
        </w:rPr>
        <w:tab/>
      </w:r>
    </w:p>
    <w:p w14:paraId="3D8CF2B7" w14:textId="6D8D3535" w:rsidR="00C96EA9" w:rsidRPr="00A7124A" w:rsidRDefault="00C96EA9" w:rsidP="00C96EA9">
      <w:pPr>
        <w:numPr>
          <w:ilvl w:val="0"/>
          <w:numId w:val="8"/>
        </w:numPr>
        <w:tabs>
          <w:tab w:val="clear" w:pos="360"/>
        </w:tabs>
        <w:snapToGrid w:val="0"/>
        <w:spacing w:before="120" w:after="120"/>
        <w:rPr>
          <w:rFonts w:eastAsia="Calibri"/>
          <w:bCs/>
          <w:iCs/>
          <w:kern w:val="22"/>
          <w:szCs w:val="22"/>
          <w:lang w:val="fr-CA"/>
        </w:rPr>
      </w:pPr>
      <w:r w:rsidRPr="00A7124A">
        <w:rPr>
          <w:rFonts w:eastAsia="Calibri"/>
          <w:bCs/>
          <w:iCs/>
          <w:kern w:val="22"/>
          <w:szCs w:val="22"/>
          <w:lang w:val="fr-CA"/>
        </w:rPr>
        <w:t xml:space="preserve">Dans sa décision </w:t>
      </w:r>
      <w:hyperlink r:id="rId27" w:history="1">
        <w:r w:rsidRPr="00A7124A">
          <w:rPr>
            <w:rStyle w:val="Hyperlink"/>
            <w:rFonts w:eastAsia="Calibri"/>
            <w:bCs/>
            <w:iCs/>
            <w:kern w:val="22"/>
            <w:sz w:val="22"/>
            <w:szCs w:val="22"/>
            <w:lang w:val="fr-CA"/>
          </w:rPr>
          <w:t>14/34</w:t>
        </w:r>
      </w:hyperlink>
      <w:r w:rsidRPr="00A7124A">
        <w:rPr>
          <w:rFonts w:eastAsia="Calibri"/>
          <w:bCs/>
          <w:iCs/>
          <w:kern w:val="22"/>
          <w:szCs w:val="22"/>
          <w:lang w:val="fr-CA"/>
        </w:rPr>
        <w:t xml:space="preserve">, la Conférence des Parties invite les autres accords multilatéraux sur l’environnement, les organisations </w:t>
      </w:r>
      <w:r w:rsidRPr="00A7124A">
        <w:rPr>
          <w:bCs/>
          <w:iCs/>
          <w:kern w:val="22"/>
          <w:szCs w:val="22"/>
          <w:lang w:val="fr-CA"/>
        </w:rPr>
        <w:t>internationales</w:t>
      </w:r>
      <w:r w:rsidRPr="00A7124A">
        <w:rPr>
          <w:rFonts w:eastAsia="Calibri"/>
          <w:bCs/>
          <w:iCs/>
          <w:kern w:val="22"/>
          <w:szCs w:val="22"/>
          <w:lang w:val="fr-CA"/>
        </w:rPr>
        <w:t xml:space="preserve"> et </w:t>
      </w:r>
      <w:r w:rsidRPr="00A7124A">
        <w:rPr>
          <w:bCs/>
          <w:iCs/>
          <w:kern w:val="22"/>
          <w:szCs w:val="22"/>
          <w:lang w:val="fr-CA"/>
        </w:rPr>
        <w:t>toutes</w:t>
      </w:r>
      <w:r w:rsidRPr="00A7124A">
        <w:rPr>
          <w:rFonts w:eastAsia="Calibri"/>
          <w:bCs/>
          <w:iCs/>
          <w:kern w:val="22"/>
          <w:szCs w:val="22"/>
          <w:lang w:val="fr-CA"/>
        </w:rPr>
        <w:t xml:space="preserve"> les parties prenantes à </w:t>
      </w:r>
      <w:r>
        <w:rPr>
          <w:rFonts w:eastAsia="Calibri"/>
          <w:bCs/>
          <w:iCs/>
          <w:kern w:val="22"/>
          <w:szCs w:val="22"/>
          <w:lang w:val="fr-CA"/>
        </w:rPr>
        <w:t>contribuer</w:t>
      </w:r>
      <w:r w:rsidRPr="00A7124A">
        <w:rPr>
          <w:rFonts w:eastAsia="Calibri"/>
          <w:bCs/>
          <w:iCs/>
          <w:kern w:val="22"/>
          <w:szCs w:val="22"/>
          <w:lang w:val="fr-CA"/>
        </w:rPr>
        <w:t xml:space="preserve"> activement au processus d’élaboration d’un </w:t>
      </w:r>
      <w:r w:rsidR="00DF10A2">
        <w:rPr>
          <w:rFonts w:eastAsia="Calibri"/>
          <w:bCs/>
          <w:iCs/>
          <w:kern w:val="22"/>
          <w:szCs w:val="22"/>
          <w:lang w:val="fr-CA"/>
        </w:rPr>
        <w:t>Cadre mondial</w:t>
      </w:r>
      <w:r w:rsidRPr="00A7124A">
        <w:rPr>
          <w:rFonts w:eastAsia="Calibri"/>
          <w:bCs/>
          <w:iCs/>
          <w:kern w:val="22"/>
          <w:szCs w:val="22"/>
          <w:lang w:val="fr-CA"/>
        </w:rPr>
        <w:t xml:space="preserve"> pour la biodi</w:t>
      </w:r>
      <w:r>
        <w:rPr>
          <w:rFonts w:eastAsia="Calibri"/>
          <w:bCs/>
          <w:iCs/>
          <w:kern w:val="22"/>
          <w:szCs w:val="22"/>
          <w:lang w:val="fr-CA"/>
        </w:rPr>
        <w:t>versité robuste pour l’après-20</w:t>
      </w:r>
      <w:r w:rsidRPr="00A7124A">
        <w:rPr>
          <w:rFonts w:eastAsia="Calibri"/>
          <w:bCs/>
          <w:iCs/>
          <w:kern w:val="22"/>
          <w:szCs w:val="22"/>
          <w:lang w:val="fr-CA"/>
        </w:rPr>
        <w:t>20 afin de favoriser une forte adhésion au cadre à convenir et un soutien solide pour sa mise</w:t>
      </w:r>
      <w:r>
        <w:rPr>
          <w:rFonts w:eastAsia="Calibri"/>
          <w:bCs/>
          <w:iCs/>
          <w:kern w:val="22"/>
          <w:szCs w:val="22"/>
          <w:lang w:val="fr-CA"/>
        </w:rPr>
        <w:t xml:space="preserve"> en œuvre immédiate (paragraphe </w:t>
      </w:r>
      <w:r w:rsidRPr="00A7124A">
        <w:rPr>
          <w:rFonts w:eastAsia="Calibri"/>
          <w:bCs/>
          <w:iCs/>
          <w:kern w:val="22"/>
          <w:szCs w:val="22"/>
          <w:lang w:val="fr-CA"/>
        </w:rPr>
        <w:t xml:space="preserve">6). </w:t>
      </w:r>
      <w:r>
        <w:rPr>
          <w:rFonts w:eastAsia="Calibri"/>
          <w:bCs/>
          <w:iCs/>
          <w:kern w:val="22"/>
          <w:szCs w:val="22"/>
          <w:lang w:val="fr-CA"/>
        </w:rPr>
        <w:t>Le</w:t>
      </w:r>
      <w:r w:rsidRPr="00A7124A">
        <w:rPr>
          <w:rFonts w:eastAsia="Calibri"/>
          <w:bCs/>
          <w:iCs/>
          <w:kern w:val="22"/>
          <w:szCs w:val="22"/>
          <w:lang w:val="fr-CA"/>
        </w:rPr>
        <w:t xml:space="preserve"> niveau de </w:t>
      </w:r>
      <w:r>
        <w:rPr>
          <w:rFonts w:eastAsia="Calibri"/>
          <w:bCs/>
          <w:iCs/>
          <w:kern w:val="22"/>
          <w:szCs w:val="22"/>
          <w:lang w:val="fr-CA"/>
        </w:rPr>
        <w:t>contribution</w:t>
      </w:r>
      <w:r w:rsidRPr="00A7124A">
        <w:rPr>
          <w:rFonts w:eastAsia="Calibri"/>
          <w:bCs/>
          <w:iCs/>
          <w:kern w:val="22"/>
          <w:szCs w:val="22"/>
          <w:lang w:val="fr-CA"/>
        </w:rPr>
        <w:t xml:space="preserve"> au processus a été élevé, y compris aux réunions des organes subsidiaires et du Groupe de travail à composition non limitée sur la diversité biologique mondiale de l’après-2020, aux ateliers thématiques, régionaux et mondiaux et par le biais </w:t>
      </w:r>
      <w:r>
        <w:rPr>
          <w:rFonts w:eastAsia="Calibri"/>
          <w:bCs/>
          <w:iCs/>
          <w:kern w:val="22"/>
          <w:szCs w:val="22"/>
          <w:lang w:val="fr-CA"/>
        </w:rPr>
        <w:t>de contributions</w:t>
      </w:r>
      <w:r w:rsidRPr="00A7124A">
        <w:rPr>
          <w:rFonts w:eastAsia="Calibri"/>
          <w:bCs/>
          <w:iCs/>
          <w:kern w:val="22"/>
          <w:szCs w:val="22"/>
          <w:lang w:val="fr-CA"/>
        </w:rPr>
        <w:t xml:space="preserve"> écrit</w:t>
      </w:r>
      <w:r>
        <w:rPr>
          <w:rFonts w:eastAsia="Calibri"/>
          <w:bCs/>
          <w:iCs/>
          <w:kern w:val="22"/>
          <w:szCs w:val="22"/>
          <w:lang w:val="fr-CA"/>
        </w:rPr>
        <w:t>e</w:t>
      </w:r>
      <w:r w:rsidRPr="00A7124A">
        <w:rPr>
          <w:rFonts w:eastAsia="Calibri"/>
          <w:bCs/>
          <w:iCs/>
          <w:kern w:val="22"/>
          <w:szCs w:val="22"/>
          <w:lang w:val="fr-CA"/>
        </w:rPr>
        <w:t xml:space="preserve">s sur le </w:t>
      </w:r>
      <w:r w:rsidR="00DF10A2">
        <w:rPr>
          <w:rFonts w:eastAsia="Calibri"/>
          <w:bCs/>
          <w:iCs/>
          <w:kern w:val="22"/>
          <w:szCs w:val="22"/>
          <w:lang w:val="fr-CA"/>
        </w:rPr>
        <w:t>Cadre mondial</w:t>
      </w:r>
      <w:r w:rsidRPr="00A7124A">
        <w:rPr>
          <w:rFonts w:eastAsia="Calibri"/>
          <w:bCs/>
          <w:iCs/>
          <w:kern w:val="22"/>
          <w:szCs w:val="22"/>
          <w:lang w:val="fr-CA"/>
        </w:rPr>
        <w:t xml:space="preserve"> de la biodiversité pour l'après-2020 et son cadre de suivi, mentionnés en référence dans l’aperçu du processus présenté dans le document CBD/SBI/3/4.</w:t>
      </w:r>
    </w:p>
    <w:p w14:paraId="63481F3C" w14:textId="5C1AE8B3" w:rsidR="00C96EA9" w:rsidRPr="00A7124A" w:rsidRDefault="00C96EA9" w:rsidP="00C96EA9">
      <w:pPr>
        <w:numPr>
          <w:ilvl w:val="0"/>
          <w:numId w:val="8"/>
        </w:numPr>
        <w:tabs>
          <w:tab w:val="clear" w:pos="360"/>
        </w:tabs>
        <w:snapToGrid w:val="0"/>
        <w:spacing w:before="120" w:after="120"/>
        <w:rPr>
          <w:rFonts w:eastAsia="Calibri"/>
          <w:bCs/>
          <w:iCs/>
          <w:kern w:val="22"/>
          <w:szCs w:val="22"/>
          <w:lang w:val="fr-CA"/>
        </w:rPr>
      </w:pPr>
      <w:r w:rsidRPr="00A7124A">
        <w:rPr>
          <w:rFonts w:eastAsia="Calibri"/>
          <w:bCs/>
          <w:iCs/>
          <w:kern w:val="22"/>
          <w:szCs w:val="22"/>
          <w:lang w:val="fr-CA"/>
        </w:rPr>
        <w:t xml:space="preserve">Des mécanismes ont été créés dans le but de faciliter la </w:t>
      </w:r>
      <w:r>
        <w:rPr>
          <w:rFonts w:eastAsia="Calibri"/>
          <w:bCs/>
          <w:iCs/>
          <w:kern w:val="22"/>
          <w:szCs w:val="22"/>
          <w:lang w:val="fr-CA"/>
        </w:rPr>
        <w:t>contribution</w:t>
      </w:r>
      <w:r w:rsidRPr="00A7124A">
        <w:rPr>
          <w:rFonts w:eastAsia="Calibri"/>
          <w:bCs/>
          <w:iCs/>
          <w:kern w:val="22"/>
          <w:szCs w:val="22"/>
          <w:lang w:val="fr-CA"/>
        </w:rPr>
        <w:t xml:space="preserve">, de faire participer davantage les conventions à la préparation du </w:t>
      </w:r>
      <w:r w:rsidR="00DF10A2">
        <w:rPr>
          <w:rFonts w:eastAsia="Calibri"/>
          <w:bCs/>
          <w:iCs/>
          <w:kern w:val="22"/>
          <w:szCs w:val="22"/>
          <w:lang w:val="fr-CA"/>
        </w:rPr>
        <w:t>Cadre mondial</w:t>
      </w:r>
      <w:r w:rsidRPr="00A7124A">
        <w:rPr>
          <w:rFonts w:eastAsia="Calibri"/>
          <w:bCs/>
          <w:iCs/>
          <w:kern w:val="22"/>
          <w:szCs w:val="22"/>
          <w:lang w:val="fr-CA"/>
        </w:rPr>
        <w:t xml:space="preserve"> de la biodiversité pour l'après-2020 et de susciter l’attention de l’ensemble du </w:t>
      </w:r>
      <w:r w:rsidRPr="00A7124A">
        <w:rPr>
          <w:bCs/>
          <w:iCs/>
          <w:kern w:val="22"/>
          <w:szCs w:val="22"/>
          <w:lang w:val="fr-CA"/>
        </w:rPr>
        <w:t>système</w:t>
      </w:r>
      <w:r w:rsidRPr="00A7124A">
        <w:rPr>
          <w:rFonts w:eastAsia="Calibri"/>
          <w:bCs/>
          <w:iCs/>
          <w:kern w:val="22"/>
          <w:szCs w:val="22"/>
          <w:lang w:val="fr-CA"/>
        </w:rPr>
        <w:t xml:space="preserve"> des Nati</w:t>
      </w:r>
      <w:r>
        <w:rPr>
          <w:rFonts w:eastAsia="Calibri"/>
          <w:bCs/>
          <w:iCs/>
          <w:kern w:val="22"/>
          <w:szCs w:val="22"/>
          <w:lang w:val="fr-CA"/>
        </w:rPr>
        <w:t>ons Unies pour</w:t>
      </w:r>
      <w:r w:rsidRPr="00A7124A">
        <w:rPr>
          <w:rFonts w:eastAsia="Calibri"/>
          <w:bCs/>
          <w:iCs/>
          <w:kern w:val="22"/>
          <w:szCs w:val="22"/>
          <w:lang w:val="fr-CA"/>
        </w:rPr>
        <w:t xml:space="preserve"> sa préparation et sa mise en œuvre.</w:t>
      </w:r>
    </w:p>
    <w:p w14:paraId="60E328F2" w14:textId="26D4A8CA" w:rsidR="00C96EA9" w:rsidRPr="00A7124A" w:rsidRDefault="00C96EA9" w:rsidP="00C96EA9">
      <w:pPr>
        <w:keepNext/>
        <w:numPr>
          <w:ilvl w:val="0"/>
          <w:numId w:val="35"/>
        </w:numPr>
        <w:suppressLineNumbers/>
        <w:suppressAutoHyphens/>
        <w:kinsoku w:val="0"/>
        <w:overflowPunct w:val="0"/>
        <w:autoSpaceDE w:val="0"/>
        <w:autoSpaceDN w:val="0"/>
        <w:adjustRightInd w:val="0"/>
        <w:snapToGrid w:val="0"/>
        <w:spacing w:before="120" w:after="120"/>
        <w:ind w:left="1440" w:hanging="576"/>
        <w:jc w:val="left"/>
        <w:outlineLvl w:val="1"/>
        <w:rPr>
          <w:b/>
          <w:kern w:val="22"/>
          <w:szCs w:val="22"/>
          <w:lang w:val="fr-CA"/>
        </w:rPr>
      </w:pPr>
      <w:r w:rsidRPr="00A7124A">
        <w:rPr>
          <w:b/>
          <w:kern w:val="22"/>
          <w:szCs w:val="22"/>
          <w:lang w:val="fr-CA"/>
        </w:rPr>
        <w:t xml:space="preserve">Consultations entre les conventions sur le </w:t>
      </w:r>
      <w:r w:rsidR="00DF10A2">
        <w:rPr>
          <w:b/>
          <w:kern w:val="22"/>
          <w:szCs w:val="22"/>
          <w:lang w:val="fr-CA"/>
        </w:rPr>
        <w:t>Cadre mondial</w:t>
      </w:r>
      <w:r w:rsidRPr="00A7124A">
        <w:rPr>
          <w:b/>
          <w:kern w:val="22"/>
          <w:szCs w:val="22"/>
          <w:lang w:val="fr-CA"/>
        </w:rPr>
        <w:t xml:space="preserve"> de la biodiversité pour l'après-2020 : les consultations de Berne</w:t>
      </w:r>
    </w:p>
    <w:p w14:paraId="05A6B830" w14:textId="350CC7B2" w:rsidR="00C96EA9" w:rsidRPr="00A7124A" w:rsidRDefault="00C96EA9" w:rsidP="00C96EA9">
      <w:pPr>
        <w:numPr>
          <w:ilvl w:val="0"/>
          <w:numId w:val="8"/>
        </w:numPr>
        <w:tabs>
          <w:tab w:val="clear" w:pos="360"/>
        </w:tabs>
        <w:snapToGrid w:val="0"/>
        <w:spacing w:before="120" w:after="120"/>
        <w:rPr>
          <w:rFonts w:eastAsia="Calibri"/>
          <w:bCs/>
          <w:iCs/>
          <w:kern w:val="22"/>
          <w:szCs w:val="22"/>
          <w:lang w:val="fr-CA"/>
        </w:rPr>
      </w:pPr>
      <w:r>
        <w:rPr>
          <w:rFonts w:eastAsia="Calibri"/>
          <w:bCs/>
          <w:iCs/>
          <w:kern w:val="22"/>
          <w:szCs w:val="22"/>
          <w:lang w:val="fr-CA"/>
        </w:rPr>
        <w:t>L</w:t>
      </w:r>
      <w:r w:rsidRPr="00A7124A">
        <w:rPr>
          <w:rFonts w:eastAsia="Calibri"/>
          <w:bCs/>
          <w:iCs/>
          <w:kern w:val="22"/>
          <w:szCs w:val="22"/>
          <w:lang w:val="fr-CA"/>
        </w:rPr>
        <w:t>e processus préparatoire adopté par la Conférence des Parties dans la décision</w:t>
      </w:r>
      <w:r>
        <w:rPr>
          <w:rFonts w:eastAsia="Calibri"/>
          <w:bCs/>
          <w:iCs/>
          <w:kern w:val="22"/>
          <w:szCs w:val="22"/>
          <w:lang w:val="fr-CA"/>
        </w:rPr>
        <w:t xml:space="preserve"> </w:t>
      </w:r>
      <w:hyperlink r:id="rId28" w:history="1">
        <w:r w:rsidRPr="00A7124A">
          <w:rPr>
            <w:rStyle w:val="Hyperlink"/>
            <w:rFonts w:eastAsia="Calibri"/>
            <w:bCs/>
            <w:iCs/>
            <w:kern w:val="22"/>
            <w:sz w:val="22"/>
            <w:szCs w:val="22"/>
            <w:lang w:val="fr-CA"/>
          </w:rPr>
          <w:t>14/34</w:t>
        </w:r>
      </w:hyperlink>
      <w:r>
        <w:rPr>
          <w:rFonts w:eastAsia="Calibri"/>
          <w:bCs/>
          <w:iCs/>
          <w:kern w:val="22"/>
          <w:szCs w:val="22"/>
          <w:lang w:val="fr-CA"/>
        </w:rPr>
        <w:t xml:space="preserve"> (paragraphe </w:t>
      </w:r>
      <w:r w:rsidRPr="00A7124A">
        <w:rPr>
          <w:rFonts w:eastAsia="Calibri"/>
          <w:bCs/>
          <w:iCs/>
          <w:kern w:val="22"/>
          <w:szCs w:val="22"/>
          <w:lang w:val="fr-CA"/>
        </w:rPr>
        <w:t>9 de l’annexe) et au paragraphe 6 de la décision</w:t>
      </w:r>
      <w:r>
        <w:rPr>
          <w:rFonts w:eastAsia="Calibri"/>
          <w:bCs/>
          <w:iCs/>
          <w:kern w:val="22"/>
          <w:szCs w:val="22"/>
          <w:lang w:val="fr-CA"/>
        </w:rPr>
        <w:t xml:space="preserve"> a mis en évidence l</w:t>
      </w:r>
      <w:r w:rsidRPr="00A7124A">
        <w:rPr>
          <w:rFonts w:eastAsia="Calibri"/>
          <w:bCs/>
          <w:iCs/>
          <w:kern w:val="22"/>
          <w:szCs w:val="22"/>
          <w:lang w:val="fr-CA"/>
        </w:rPr>
        <w:t>’importance de la participation des autres accords multilatéraux en lien avec l’envi</w:t>
      </w:r>
      <w:r>
        <w:rPr>
          <w:rFonts w:eastAsia="Calibri"/>
          <w:bCs/>
          <w:iCs/>
          <w:kern w:val="22"/>
          <w:szCs w:val="22"/>
          <w:lang w:val="fr-CA"/>
        </w:rPr>
        <w:t>ronnement et d</w:t>
      </w:r>
      <w:r w:rsidRPr="00A7124A">
        <w:rPr>
          <w:rFonts w:eastAsia="Calibri"/>
          <w:bCs/>
          <w:iCs/>
          <w:kern w:val="22"/>
          <w:szCs w:val="22"/>
          <w:lang w:val="fr-CA"/>
        </w:rPr>
        <w:t xml:space="preserve">es conventions de Rio à la préparation du </w:t>
      </w:r>
      <w:r w:rsidR="00DF10A2">
        <w:rPr>
          <w:rFonts w:eastAsia="Calibri"/>
          <w:bCs/>
          <w:iCs/>
          <w:kern w:val="22"/>
          <w:szCs w:val="22"/>
          <w:lang w:val="fr-CA"/>
        </w:rPr>
        <w:t>Cadre mondial</w:t>
      </w:r>
      <w:r w:rsidRPr="00A7124A">
        <w:rPr>
          <w:rFonts w:eastAsia="Calibri"/>
          <w:bCs/>
          <w:iCs/>
          <w:kern w:val="22"/>
          <w:szCs w:val="22"/>
          <w:lang w:val="fr-CA"/>
        </w:rPr>
        <w:t xml:space="preserve"> de la </w:t>
      </w:r>
      <w:r>
        <w:rPr>
          <w:rFonts w:eastAsia="Calibri"/>
          <w:bCs/>
          <w:iCs/>
          <w:kern w:val="22"/>
          <w:szCs w:val="22"/>
          <w:lang w:val="fr-CA"/>
        </w:rPr>
        <w:t>biodiversité pour l'après-2020</w:t>
      </w:r>
      <w:r w:rsidRPr="00A7124A">
        <w:rPr>
          <w:rFonts w:eastAsia="Calibri"/>
          <w:bCs/>
          <w:iCs/>
          <w:kern w:val="22"/>
          <w:szCs w:val="22"/>
          <w:lang w:val="fr-CA"/>
        </w:rPr>
        <w:t xml:space="preserve">. Dans la décision </w:t>
      </w:r>
      <w:hyperlink r:id="rId29" w:history="1">
        <w:r w:rsidRPr="00A7124A">
          <w:rPr>
            <w:rStyle w:val="Hyperlink"/>
            <w:rFonts w:eastAsia="Calibri"/>
            <w:bCs/>
            <w:iCs/>
            <w:kern w:val="22"/>
            <w:sz w:val="22"/>
            <w:szCs w:val="22"/>
            <w:lang w:val="fr-CA"/>
          </w:rPr>
          <w:t>14/30</w:t>
        </w:r>
      </w:hyperlink>
      <w:r w:rsidRPr="00A7124A">
        <w:rPr>
          <w:rFonts w:eastAsia="Calibri"/>
          <w:bCs/>
          <w:iCs/>
          <w:kern w:val="22"/>
          <w:szCs w:val="22"/>
          <w:lang w:val="fr-CA"/>
        </w:rPr>
        <w:t xml:space="preserve">, la Conférence des Parties prie la Secrétaire exécutive et </w:t>
      </w:r>
      <w:r>
        <w:rPr>
          <w:lang w:val="fr-CA"/>
        </w:rPr>
        <w:t>les coprésidents du G</w:t>
      </w:r>
      <w:r w:rsidRPr="00A7124A">
        <w:rPr>
          <w:lang w:val="fr-CA"/>
        </w:rPr>
        <w:t xml:space="preserve">roupe de travail à composition non limitée sur l’élaboration du </w:t>
      </w:r>
      <w:r w:rsidR="00DF10A2">
        <w:rPr>
          <w:lang w:val="fr-CA"/>
        </w:rPr>
        <w:t>Cadre mondial</w:t>
      </w:r>
      <w:r w:rsidRPr="00A7124A">
        <w:rPr>
          <w:lang w:val="fr-CA"/>
        </w:rPr>
        <w:t xml:space="preserve"> de la diversité biologique pour l’après-2020 d’organiser un atelier pour les membres des diverses conventions liées à </w:t>
      </w:r>
      <w:r>
        <w:rPr>
          <w:lang w:val="fr-CA"/>
        </w:rPr>
        <w:t>la diversité biologique afin d’é</w:t>
      </w:r>
      <w:r w:rsidRPr="00A7124A">
        <w:rPr>
          <w:lang w:val="fr-CA"/>
        </w:rPr>
        <w:t>tudier les moyens par lesquels les conventions peuvent contribuer à l’élaboration du cadre et cerner les éléments qui devraient y être inclus. Les membres du Groupe de liaison des conventions relatives à la diversité biologique ont été invités à participer à l’atelier (paragraphe 12).</w:t>
      </w:r>
    </w:p>
    <w:p w14:paraId="67F4CEF8" w14:textId="64A97B2A" w:rsidR="00C96EA9" w:rsidRPr="00A7124A" w:rsidRDefault="00C96EA9" w:rsidP="00C96EA9">
      <w:pPr>
        <w:numPr>
          <w:ilvl w:val="0"/>
          <w:numId w:val="8"/>
        </w:numPr>
        <w:tabs>
          <w:tab w:val="clear" w:pos="360"/>
        </w:tabs>
        <w:snapToGrid w:val="0"/>
        <w:spacing w:before="120" w:after="120"/>
        <w:rPr>
          <w:rFonts w:eastAsia="Calibri"/>
          <w:bCs/>
          <w:iCs/>
          <w:kern w:val="22"/>
          <w:szCs w:val="22"/>
          <w:lang w:val="fr-CA"/>
        </w:rPr>
      </w:pPr>
      <w:r>
        <w:rPr>
          <w:rFonts w:eastAsia="Calibri"/>
          <w:bCs/>
          <w:iCs/>
          <w:kern w:val="22"/>
          <w:szCs w:val="22"/>
          <w:lang w:val="fr-CA"/>
        </w:rPr>
        <w:t>En conséquence</w:t>
      </w:r>
      <w:r w:rsidRPr="00A7124A">
        <w:rPr>
          <w:rFonts w:eastAsia="Calibri"/>
          <w:bCs/>
          <w:iCs/>
          <w:kern w:val="22"/>
          <w:szCs w:val="22"/>
          <w:lang w:val="fr-CA"/>
        </w:rPr>
        <w:t xml:space="preserve">, le Secrétariat a convoqué l’atelier de consultation des conventions relatives à la diversité biologique sur le </w:t>
      </w:r>
      <w:r w:rsidR="00DF10A2">
        <w:rPr>
          <w:rFonts w:eastAsia="Calibri"/>
          <w:bCs/>
          <w:iCs/>
          <w:kern w:val="22"/>
          <w:szCs w:val="22"/>
          <w:lang w:val="fr-CA"/>
        </w:rPr>
        <w:t>Cadre mondial</w:t>
      </w:r>
      <w:r>
        <w:rPr>
          <w:rFonts w:eastAsia="Calibri"/>
          <w:bCs/>
          <w:iCs/>
          <w:kern w:val="22"/>
          <w:szCs w:val="22"/>
          <w:lang w:val="fr-CA"/>
        </w:rPr>
        <w:t xml:space="preserve"> de la biodiversité pour l'après-2020</w:t>
      </w:r>
      <w:r w:rsidRPr="00A7124A">
        <w:rPr>
          <w:rFonts w:eastAsia="Calibri"/>
          <w:bCs/>
          <w:iCs/>
          <w:kern w:val="22"/>
          <w:szCs w:val="22"/>
          <w:lang w:val="fr-CA"/>
        </w:rPr>
        <w:t xml:space="preserve"> à Berne, en Suisse</w:t>
      </w:r>
      <w:r>
        <w:rPr>
          <w:rFonts w:eastAsia="Calibri"/>
          <w:bCs/>
          <w:iCs/>
          <w:kern w:val="22"/>
          <w:szCs w:val="22"/>
          <w:lang w:val="fr-CA"/>
        </w:rPr>
        <w:t>, du 10</w:t>
      </w:r>
      <w:r w:rsidRPr="00A7124A">
        <w:rPr>
          <w:rFonts w:eastAsia="Calibri"/>
          <w:bCs/>
          <w:iCs/>
          <w:kern w:val="22"/>
          <w:szCs w:val="22"/>
          <w:lang w:val="fr-CA"/>
        </w:rPr>
        <w:t xml:space="preserve"> au 12 juin 2019,</w:t>
      </w:r>
      <w:r w:rsidRPr="00A7124A">
        <w:rPr>
          <w:rFonts w:eastAsia="Calibri"/>
          <w:bCs/>
          <w:iCs/>
          <w:kern w:val="22"/>
          <w:szCs w:val="22"/>
          <w:vertAlign w:val="superscript"/>
          <w:lang w:val="fr-CA"/>
        </w:rPr>
        <w:footnoteReference w:id="13"/>
      </w:r>
      <w:r w:rsidRPr="00A7124A">
        <w:rPr>
          <w:rFonts w:eastAsia="Calibri"/>
          <w:bCs/>
          <w:iCs/>
          <w:kern w:val="22"/>
          <w:szCs w:val="22"/>
          <w:lang w:val="fr-CA"/>
        </w:rPr>
        <w:t xml:space="preserve"> </w:t>
      </w:r>
      <w:r>
        <w:rPr>
          <w:rFonts w:eastAsia="Calibri"/>
          <w:bCs/>
          <w:iCs/>
          <w:kern w:val="22"/>
          <w:szCs w:val="22"/>
          <w:lang w:val="fr-CA"/>
        </w:rPr>
        <w:t>accueilli</w:t>
      </w:r>
      <w:r w:rsidRPr="00A7124A">
        <w:rPr>
          <w:rFonts w:eastAsia="Calibri"/>
          <w:bCs/>
          <w:iCs/>
          <w:kern w:val="22"/>
          <w:szCs w:val="22"/>
          <w:lang w:val="fr-CA"/>
        </w:rPr>
        <w:t xml:space="preserve"> et financé par le gouvernement de la Suisse, avec le soutien financier supplémentaire de l’Union européenne. Les Parties à la Convention sur la diversité biologique, aux conventions relatives à la diversité biologique </w:t>
      </w:r>
      <w:r w:rsidRPr="00A7124A">
        <w:rPr>
          <w:rStyle w:val="FootnoteReference"/>
          <w:rFonts w:eastAsia="Calibri"/>
          <w:bCs/>
          <w:iCs/>
          <w:kern w:val="22"/>
          <w:szCs w:val="22"/>
          <w:lang w:val="fr-CA"/>
        </w:rPr>
        <w:footnoteReference w:id="14"/>
      </w:r>
      <w:r w:rsidRPr="00A7124A">
        <w:rPr>
          <w:rFonts w:eastAsia="Calibri"/>
          <w:bCs/>
          <w:iCs/>
          <w:kern w:val="22"/>
          <w:szCs w:val="22"/>
          <w:lang w:val="fr-CA"/>
        </w:rPr>
        <w:t xml:space="preserve"> et aux conventions de Rio</w:t>
      </w:r>
      <w:r w:rsidRPr="00A7124A">
        <w:rPr>
          <w:rStyle w:val="FootnoteReference"/>
          <w:rFonts w:eastAsia="Calibri"/>
          <w:bCs/>
          <w:iCs/>
          <w:kern w:val="22"/>
          <w:szCs w:val="22"/>
          <w:lang w:val="fr-CA"/>
        </w:rPr>
        <w:footnoteReference w:id="15"/>
      </w:r>
      <w:r w:rsidRPr="00A7124A">
        <w:rPr>
          <w:rFonts w:eastAsia="Calibri"/>
          <w:bCs/>
          <w:iCs/>
          <w:kern w:val="22"/>
          <w:szCs w:val="22"/>
          <w:lang w:val="fr-CA"/>
        </w:rPr>
        <w:t xml:space="preserve"> ont été représenté</w:t>
      </w:r>
      <w:r>
        <w:rPr>
          <w:rFonts w:eastAsia="Calibri"/>
          <w:bCs/>
          <w:iCs/>
          <w:kern w:val="22"/>
          <w:szCs w:val="22"/>
          <w:lang w:val="fr-CA"/>
        </w:rPr>
        <w:t>e</w:t>
      </w:r>
      <w:r w:rsidRPr="00A7124A">
        <w:rPr>
          <w:rFonts w:eastAsia="Calibri"/>
          <w:bCs/>
          <w:iCs/>
          <w:kern w:val="22"/>
          <w:szCs w:val="22"/>
          <w:lang w:val="fr-CA"/>
        </w:rPr>
        <w:t>s par des membres des organes permanents de ces conventions, c’est-à-dire leur bureau ou leur comité permanent, dans la plupart des cas, désignés de façon à assurer un équilibre régional. Certains représentants de Parties étaient membres du groupe consultatif informel sur les synergies. Des représentants des secrétariats de ces conventions, des conventions sur les produits chimiques et leurs résidus</w:t>
      </w:r>
      <w:r w:rsidRPr="00A7124A">
        <w:rPr>
          <w:rStyle w:val="FootnoteReference"/>
          <w:rFonts w:eastAsia="Calibri"/>
          <w:bCs/>
          <w:iCs/>
          <w:kern w:val="22"/>
          <w:szCs w:val="22"/>
          <w:lang w:val="fr-CA"/>
        </w:rPr>
        <w:footnoteReference w:id="16"/>
      </w:r>
      <w:r w:rsidRPr="00A7124A">
        <w:rPr>
          <w:rFonts w:eastAsia="Calibri"/>
          <w:bCs/>
          <w:iCs/>
          <w:kern w:val="22"/>
          <w:szCs w:val="22"/>
          <w:lang w:val="fr-CA"/>
        </w:rPr>
        <w:t xml:space="preserve"> et autres conventions concernées</w:t>
      </w:r>
      <w:r w:rsidRPr="00A7124A">
        <w:rPr>
          <w:rStyle w:val="FootnoteReference"/>
          <w:rFonts w:eastAsia="Calibri"/>
          <w:bCs/>
          <w:iCs/>
          <w:kern w:val="22"/>
          <w:szCs w:val="22"/>
          <w:lang w:val="fr-CA"/>
        </w:rPr>
        <w:footnoteReference w:id="17"/>
      </w:r>
      <w:r w:rsidRPr="00A7124A">
        <w:rPr>
          <w:rFonts w:eastAsia="Calibri"/>
          <w:bCs/>
          <w:iCs/>
          <w:kern w:val="22"/>
          <w:szCs w:val="22"/>
          <w:lang w:val="fr-CA"/>
        </w:rPr>
        <w:t xml:space="preserve"> ont également participé. Le Centre mondial de surveillance pour la conservation du Programme des Nations Unies pour l’environnement (WCMC-PNUE) a contribué à l’organisation et à la présentation de l’atelier</w:t>
      </w:r>
      <w:r>
        <w:rPr>
          <w:rFonts w:eastAsia="Calibri"/>
          <w:bCs/>
          <w:iCs/>
          <w:kern w:val="22"/>
          <w:szCs w:val="22"/>
          <w:lang w:val="fr-CA"/>
        </w:rPr>
        <w:t xml:space="preserve">, et les Secrétariats </w:t>
      </w:r>
      <w:r w:rsidRPr="00A7124A">
        <w:rPr>
          <w:rFonts w:eastAsia="Calibri"/>
          <w:bCs/>
          <w:iCs/>
          <w:kern w:val="22"/>
          <w:szCs w:val="22"/>
          <w:lang w:val="fr-CA"/>
        </w:rPr>
        <w:t>ont contribué à la préparation et la documentation.</w:t>
      </w:r>
    </w:p>
    <w:p w14:paraId="35B4EF83" w14:textId="77C639F3" w:rsidR="00C96EA9" w:rsidRPr="00A7124A" w:rsidRDefault="00C96EA9" w:rsidP="00C96EA9">
      <w:pPr>
        <w:numPr>
          <w:ilvl w:val="0"/>
          <w:numId w:val="8"/>
        </w:numPr>
        <w:tabs>
          <w:tab w:val="clear" w:pos="360"/>
        </w:tabs>
        <w:snapToGrid w:val="0"/>
        <w:spacing w:before="120" w:after="120"/>
        <w:rPr>
          <w:rFonts w:eastAsia="Calibri"/>
          <w:bCs/>
          <w:iCs/>
          <w:kern w:val="22"/>
          <w:szCs w:val="22"/>
          <w:lang w:val="fr-CA"/>
        </w:rPr>
      </w:pPr>
      <w:r>
        <w:rPr>
          <w:rFonts w:eastAsia="Calibri"/>
          <w:bCs/>
          <w:iCs/>
          <w:kern w:val="22"/>
          <w:szCs w:val="22"/>
          <w:lang w:val="fr-CA"/>
        </w:rPr>
        <w:t>De</w:t>
      </w:r>
      <w:r w:rsidRPr="00A7124A">
        <w:rPr>
          <w:rFonts w:eastAsia="Calibri"/>
          <w:bCs/>
          <w:iCs/>
          <w:kern w:val="22"/>
          <w:szCs w:val="22"/>
          <w:lang w:val="fr-CA"/>
        </w:rPr>
        <w:t xml:space="preserve"> nombreuses suggestions </w:t>
      </w:r>
      <w:r>
        <w:rPr>
          <w:rFonts w:eastAsia="Calibri"/>
          <w:bCs/>
          <w:iCs/>
          <w:kern w:val="22"/>
          <w:szCs w:val="22"/>
          <w:lang w:val="fr-CA"/>
        </w:rPr>
        <w:t xml:space="preserve">ont été recueillies au cours de l’atelier concernant </w:t>
      </w:r>
      <w:r w:rsidRPr="00A7124A">
        <w:rPr>
          <w:rFonts w:eastAsia="Calibri"/>
          <w:bCs/>
          <w:iCs/>
          <w:kern w:val="22"/>
          <w:szCs w:val="22"/>
          <w:lang w:val="fr-CA"/>
        </w:rPr>
        <w:t xml:space="preserve">le </w:t>
      </w:r>
      <w:r w:rsidR="00DF10A2">
        <w:rPr>
          <w:rFonts w:eastAsia="Calibri"/>
          <w:bCs/>
          <w:iCs/>
          <w:kern w:val="22"/>
          <w:szCs w:val="22"/>
          <w:lang w:val="fr-CA"/>
        </w:rPr>
        <w:t>Cadre mondial</w:t>
      </w:r>
      <w:r w:rsidRPr="00A7124A">
        <w:rPr>
          <w:rFonts w:eastAsia="Calibri"/>
          <w:bCs/>
          <w:iCs/>
          <w:kern w:val="22"/>
          <w:szCs w:val="22"/>
          <w:lang w:val="fr-CA"/>
        </w:rPr>
        <w:t xml:space="preserve"> de la biodiversité pour l'après-2020 et les moyens par lesquels les autres conventions pourraient contribuer davantage à sa préparation, dont la possibilité d’organiser un deuxième atelier de consultation des conventions apparentées afin de développer davantage les travaux réalisés. Le rôle possible du Groupe de gestion de l’environnement (GGE) des Nations Unies en matière de soutien à la préparation et la mise en œuvre du cadre a aussi été mentionné. Le rapport de l’atelier (CBD/POST2020/WS/2019/6/2) a été mis à la disposition du Groupe de travail à composition non limitée sur le </w:t>
      </w:r>
      <w:r w:rsidR="00DF10A2">
        <w:rPr>
          <w:rFonts w:eastAsia="Calibri"/>
          <w:bCs/>
          <w:iCs/>
          <w:kern w:val="22"/>
          <w:szCs w:val="22"/>
          <w:lang w:val="fr-CA"/>
        </w:rPr>
        <w:t>Cadre mondial</w:t>
      </w:r>
      <w:r w:rsidRPr="00A7124A">
        <w:rPr>
          <w:rFonts w:eastAsia="Calibri"/>
          <w:bCs/>
          <w:iCs/>
          <w:kern w:val="22"/>
          <w:szCs w:val="22"/>
          <w:lang w:val="fr-CA"/>
        </w:rPr>
        <w:t xml:space="preserve"> de la biodiversité pour l'après-2020 à sa première réunion, du 27 au 30 août 2019, qui a </w:t>
      </w:r>
      <w:r>
        <w:rPr>
          <w:rFonts w:eastAsia="Calibri"/>
          <w:bCs/>
          <w:iCs/>
          <w:kern w:val="22"/>
          <w:szCs w:val="22"/>
          <w:lang w:val="fr-CA"/>
        </w:rPr>
        <w:t>accepté</w:t>
      </w:r>
      <w:r w:rsidRPr="00A7124A">
        <w:rPr>
          <w:rFonts w:eastAsia="Calibri"/>
          <w:bCs/>
          <w:iCs/>
          <w:kern w:val="22"/>
          <w:szCs w:val="22"/>
          <w:lang w:val="fr-CA"/>
        </w:rPr>
        <w:t xml:space="preserve"> l’offre du gouvernement de la Suisse d’accueillir un atelier de suivi.</w:t>
      </w:r>
    </w:p>
    <w:p w14:paraId="7955523F" w14:textId="54945FEF" w:rsidR="00C96EA9" w:rsidRPr="00A7124A" w:rsidRDefault="00C96EA9" w:rsidP="00C96EA9">
      <w:pPr>
        <w:numPr>
          <w:ilvl w:val="0"/>
          <w:numId w:val="8"/>
        </w:numPr>
        <w:tabs>
          <w:tab w:val="clear" w:pos="360"/>
        </w:tabs>
        <w:snapToGrid w:val="0"/>
        <w:spacing w:before="120" w:after="120"/>
        <w:rPr>
          <w:rFonts w:eastAsia="Calibri"/>
          <w:bCs/>
          <w:iCs/>
          <w:kern w:val="22"/>
          <w:szCs w:val="22"/>
          <w:lang w:val="fr-CA"/>
        </w:rPr>
      </w:pPr>
      <w:r w:rsidRPr="00A7124A">
        <w:rPr>
          <w:rFonts w:eastAsia="Calibri"/>
          <w:bCs/>
          <w:iCs/>
          <w:kern w:val="22"/>
          <w:szCs w:val="22"/>
          <w:lang w:val="fr-CA"/>
        </w:rPr>
        <w:t>L’atelier de suivi (« Berne II »)</w:t>
      </w:r>
      <w:r w:rsidRPr="00A7124A">
        <w:rPr>
          <w:rStyle w:val="FootnoteReference"/>
          <w:rFonts w:eastAsia="Calibri"/>
          <w:bCs/>
          <w:iCs/>
          <w:kern w:val="22"/>
          <w:szCs w:val="22"/>
          <w:lang w:val="fr-CA"/>
        </w:rPr>
        <w:footnoteReference w:id="18"/>
      </w:r>
      <w:r w:rsidRPr="00A7124A">
        <w:rPr>
          <w:rFonts w:eastAsia="Calibri"/>
          <w:bCs/>
          <w:iCs/>
          <w:kern w:val="22"/>
          <w:szCs w:val="22"/>
          <w:lang w:val="fr-CA"/>
        </w:rPr>
        <w:t xml:space="preserve"> a été organisé par le Programme des Nat</w:t>
      </w:r>
      <w:r>
        <w:rPr>
          <w:rFonts w:eastAsia="Calibri"/>
          <w:bCs/>
          <w:iCs/>
          <w:kern w:val="22"/>
          <w:szCs w:val="22"/>
          <w:lang w:val="fr-CA"/>
        </w:rPr>
        <w:t>ions Unies pour l’environnement</w:t>
      </w:r>
      <w:r w:rsidRPr="00A7124A">
        <w:rPr>
          <w:rFonts w:eastAsia="Calibri"/>
          <w:bCs/>
          <w:iCs/>
          <w:kern w:val="22"/>
          <w:szCs w:val="22"/>
          <w:lang w:val="fr-CA"/>
        </w:rPr>
        <w:t xml:space="preserve"> et son rapport a été mis à la disposition de l’organe subsidiaire en tant que document informatif (CBD/SBI/3/INF/29). Conçu à l’origine en tant qu’événement devant être tenu en personne à Berne en mars 2020, il a été reporté à cause de la pandémie de la COVID-19 et éventuellement présenté en ligne en appliquant les modalités d’une réunion virtuelle, du 18 janvier au 2 février 2021. Les modalités de participation et de représentation des conventions étaient semblables à celles du premier atelier, où les Parties aux conventions étaient représentées par des membres de leur bureau ou comité permanent, désignés par le président de l’organe</w:t>
      </w:r>
      <w:r w:rsidRPr="00A7124A">
        <w:rPr>
          <w:rStyle w:val="FootnoteReference"/>
          <w:rFonts w:eastAsia="Calibri"/>
          <w:bCs/>
          <w:iCs/>
          <w:kern w:val="22"/>
          <w:szCs w:val="22"/>
          <w:lang w:val="fr-CA"/>
        </w:rPr>
        <w:footnoteReference w:id="19"/>
      </w:r>
      <w:r w:rsidR="00716DE0">
        <w:rPr>
          <w:rFonts w:eastAsia="Calibri"/>
          <w:bCs/>
          <w:iCs/>
          <w:kern w:val="22"/>
          <w:szCs w:val="22"/>
          <w:lang w:val="fr-CA"/>
        </w:rPr>
        <w:t>.</w:t>
      </w:r>
    </w:p>
    <w:p w14:paraId="59413D09" w14:textId="6D99EC65" w:rsidR="00C96EA9" w:rsidRPr="00A7124A" w:rsidRDefault="00C96EA9" w:rsidP="00C96EA9">
      <w:pPr>
        <w:numPr>
          <w:ilvl w:val="0"/>
          <w:numId w:val="8"/>
        </w:numPr>
        <w:tabs>
          <w:tab w:val="clear" w:pos="360"/>
        </w:tabs>
        <w:snapToGrid w:val="0"/>
        <w:spacing w:before="120" w:after="120"/>
        <w:rPr>
          <w:rFonts w:eastAsia="Calibri"/>
          <w:bCs/>
          <w:iCs/>
          <w:kern w:val="22"/>
          <w:szCs w:val="22"/>
          <w:lang w:val="fr-CA"/>
        </w:rPr>
      </w:pPr>
      <w:r w:rsidRPr="00A7124A">
        <w:rPr>
          <w:rFonts w:eastAsia="Calibri"/>
          <w:bCs/>
          <w:iCs/>
          <w:kern w:val="22"/>
          <w:szCs w:val="22"/>
          <w:lang w:val="fr-CA"/>
        </w:rPr>
        <w:t xml:space="preserve">Ayant comme objectif général de renforcer la coopération et la mise en œuvre cohérente entre les conventions en ce qui a trait à la diversité biologique, l’atelier avait pour buts de cerner des éléments concrets à inclure dans le </w:t>
      </w:r>
      <w:r w:rsidR="00DF10A2">
        <w:rPr>
          <w:rFonts w:eastAsia="Calibri"/>
          <w:bCs/>
          <w:iCs/>
          <w:kern w:val="22"/>
          <w:szCs w:val="22"/>
          <w:lang w:val="fr-CA"/>
        </w:rPr>
        <w:t>Cadre mondial</w:t>
      </w:r>
      <w:r w:rsidRPr="00A7124A">
        <w:rPr>
          <w:rFonts w:eastAsia="Calibri"/>
          <w:bCs/>
          <w:iCs/>
          <w:kern w:val="22"/>
          <w:szCs w:val="22"/>
          <w:lang w:val="fr-CA"/>
        </w:rPr>
        <w:t xml:space="preserve"> de la biodiversité pour l'après-2020 et son cadre de suivi, et d’examiner d’autres moyens par lesquels les autres conventions </w:t>
      </w:r>
      <w:r>
        <w:rPr>
          <w:rFonts w:eastAsia="Calibri"/>
          <w:bCs/>
          <w:iCs/>
          <w:kern w:val="22"/>
          <w:szCs w:val="22"/>
          <w:lang w:val="fr-CA"/>
        </w:rPr>
        <w:t>pourraient</w:t>
      </w:r>
      <w:r w:rsidRPr="00A7124A">
        <w:rPr>
          <w:rFonts w:eastAsia="Calibri"/>
          <w:bCs/>
          <w:iCs/>
          <w:kern w:val="22"/>
          <w:szCs w:val="22"/>
          <w:lang w:val="fr-CA"/>
        </w:rPr>
        <w:t xml:space="preserve"> contribuer davantage à l’élaboration et à l’opérationnalisation du cadre. À cet égard, en plus de confirmer l’importance du </w:t>
      </w:r>
      <w:r w:rsidR="00DF10A2">
        <w:rPr>
          <w:rFonts w:eastAsia="Calibri"/>
          <w:bCs/>
          <w:iCs/>
          <w:kern w:val="22"/>
          <w:szCs w:val="22"/>
          <w:lang w:val="fr-CA"/>
        </w:rPr>
        <w:t>Cadre mondial</w:t>
      </w:r>
      <w:r w:rsidRPr="00A7124A">
        <w:rPr>
          <w:rFonts w:eastAsia="Calibri"/>
          <w:bCs/>
          <w:iCs/>
          <w:kern w:val="22"/>
          <w:szCs w:val="22"/>
          <w:lang w:val="fr-CA"/>
        </w:rPr>
        <w:t xml:space="preserve"> pour toutes les conventions, dans la mesure où il converge vers leurs mandats, </w:t>
      </w:r>
      <w:r>
        <w:rPr>
          <w:rFonts w:eastAsia="Calibri"/>
          <w:bCs/>
          <w:iCs/>
          <w:kern w:val="22"/>
          <w:szCs w:val="22"/>
          <w:lang w:val="fr-CA"/>
        </w:rPr>
        <w:t>douze</w:t>
      </w:r>
      <w:r w:rsidRPr="00A7124A">
        <w:rPr>
          <w:rFonts w:eastAsia="Calibri"/>
          <w:bCs/>
          <w:iCs/>
          <w:kern w:val="22"/>
          <w:szCs w:val="22"/>
          <w:lang w:val="fr-CA"/>
        </w:rPr>
        <w:t xml:space="preserve"> conclusions principales </w:t>
      </w:r>
      <w:r>
        <w:rPr>
          <w:rFonts w:eastAsia="Calibri"/>
          <w:bCs/>
          <w:iCs/>
          <w:kern w:val="22"/>
          <w:szCs w:val="22"/>
          <w:lang w:val="fr-CA"/>
        </w:rPr>
        <w:t xml:space="preserve">ont été tirées de l’atelier et </w:t>
      </w:r>
      <w:r w:rsidRPr="00A7124A">
        <w:rPr>
          <w:rFonts w:eastAsia="Calibri"/>
          <w:bCs/>
          <w:iCs/>
          <w:kern w:val="22"/>
          <w:szCs w:val="22"/>
          <w:lang w:val="fr-CA"/>
        </w:rPr>
        <w:t>regroupé</w:t>
      </w:r>
      <w:r>
        <w:rPr>
          <w:rFonts w:eastAsia="Calibri"/>
          <w:bCs/>
          <w:iCs/>
          <w:kern w:val="22"/>
          <w:szCs w:val="22"/>
          <w:lang w:val="fr-CA"/>
        </w:rPr>
        <w:t>e</w:t>
      </w:r>
      <w:r w:rsidRPr="00A7124A">
        <w:rPr>
          <w:rFonts w:eastAsia="Calibri"/>
          <w:bCs/>
          <w:iCs/>
          <w:kern w:val="22"/>
          <w:szCs w:val="22"/>
          <w:lang w:val="fr-CA"/>
        </w:rPr>
        <w:t>s dans six grandes catégories :</w:t>
      </w:r>
    </w:p>
    <w:p w14:paraId="36CF6FBE" w14:textId="6339CF03" w:rsidR="00C96EA9" w:rsidRPr="00A7124A" w:rsidRDefault="00C96EA9" w:rsidP="00C96EA9">
      <w:pPr>
        <w:pStyle w:val="ListParagraph"/>
        <w:numPr>
          <w:ilvl w:val="0"/>
          <w:numId w:val="36"/>
        </w:numPr>
        <w:spacing w:before="120" w:after="120"/>
        <w:ind w:left="1080"/>
        <w:rPr>
          <w:rFonts w:eastAsia="Calibri"/>
          <w:bCs/>
          <w:iCs/>
          <w:kern w:val="22"/>
          <w:szCs w:val="22"/>
          <w:lang w:val="fr-CA"/>
        </w:rPr>
      </w:pPr>
      <w:r w:rsidRPr="00A7124A">
        <w:rPr>
          <w:rFonts w:eastAsia="Calibri"/>
          <w:bCs/>
          <w:i/>
          <w:iCs/>
          <w:kern w:val="22"/>
          <w:szCs w:val="22"/>
          <w:lang w:val="fr-CA"/>
        </w:rPr>
        <w:t xml:space="preserve">Élaboration du </w:t>
      </w:r>
      <w:r w:rsidR="00DF10A2">
        <w:rPr>
          <w:rFonts w:eastAsia="Calibri"/>
          <w:bCs/>
          <w:i/>
          <w:iCs/>
          <w:kern w:val="22"/>
          <w:szCs w:val="22"/>
          <w:lang w:val="fr-CA"/>
        </w:rPr>
        <w:t>Cadre mondial</w:t>
      </w:r>
      <w:r w:rsidRPr="00A7124A">
        <w:rPr>
          <w:rFonts w:eastAsia="Calibri"/>
          <w:bCs/>
          <w:i/>
          <w:iCs/>
          <w:kern w:val="22"/>
          <w:szCs w:val="22"/>
          <w:lang w:val="fr-CA"/>
        </w:rPr>
        <w:t xml:space="preserve"> de la biodiversité pour l'après-2020 </w:t>
      </w:r>
      <w:r w:rsidRPr="00A7124A">
        <w:rPr>
          <w:rFonts w:eastAsia="Calibri"/>
          <w:bCs/>
          <w:iCs/>
          <w:kern w:val="22"/>
          <w:szCs w:val="22"/>
          <w:lang w:val="fr-CA"/>
        </w:rPr>
        <w:t>:</w:t>
      </w:r>
    </w:p>
    <w:p w14:paraId="4EFE8DF6" w14:textId="77777777" w:rsidR="00C96EA9" w:rsidRPr="00A7124A" w:rsidRDefault="00C96EA9" w:rsidP="00C96EA9">
      <w:pPr>
        <w:pStyle w:val="ListParagraph"/>
        <w:spacing w:before="120" w:after="120"/>
        <w:ind w:left="1080"/>
        <w:rPr>
          <w:rFonts w:eastAsia="Calibri"/>
          <w:bCs/>
          <w:iCs/>
          <w:kern w:val="22"/>
          <w:szCs w:val="22"/>
          <w:lang w:val="fr-CA"/>
        </w:rPr>
      </w:pPr>
    </w:p>
    <w:p w14:paraId="1698EA37" w14:textId="73691241" w:rsidR="00C96EA9" w:rsidRPr="00A7124A" w:rsidRDefault="00C96EA9" w:rsidP="00C96EA9">
      <w:pPr>
        <w:pStyle w:val="ListParagraph"/>
        <w:spacing w:before="120" w:after="120"/>
        <w:ind w:left="0" w:firstLine="720"/>
        <w:rPr>
          <w:rFonts w:eastAsia="MS Mincho"/>
          <w:snapToGrid w:val="0"/>
          <w:kern w:val="22"/>
          <w:szCs w:val="22"/>
          <w:lang w:val="fr-CA"/>
        </w:rPr>
      </w:pPr>
      <w:r w:rsidRPr="00A7124A">
        <w:rPr>
          <w:rFonts w:eastAsia="MS Mincho"/>
          <w:bCs/>
          <w:i/>
          <w:iCs/>
          <w:snapToGrid w:val="0"/>
          <w:kern w:val="22"/>
          <w:szCs w:val="22"/>
          <w:lang w:val="fr-CA"/>
        </w:rPr>
        <w:t xml:space="preserve">Conclusion 1 </w:t>
      </w:r>
      <w:r w:rsidRPr="00A7124A">
        <w:rPr>
          <w:rFonts w:eastAsia="MS Mincho"/>
          <w:bCs/>
          <w:snapToGrid w:val="0"/>
          <w:kern w:val="22"/>
          <w:szCs w:val="22"/>
          <w:lang w:val="fr-CA"/>
        </w:rPr>
        <w:t>:</w:t>
      </w:r>
      <w:r w:rsidRPr="00A7124A">
        <w:rPr>
          <w:rFonts w:eastAsia="MS Mincho"/>
          <w:snapToGrid w:val="0"/>
          <w:kern w:val="22"/>
          <w:szCs w:val="22"/>
          <w:lang w:val="fr-CA"/>
        </w:rPr>
        <w:t xml:space="preserve"> </w:t>
      </w:r>
      <w:r>
        <w:rPr>
          <w:rFonts w:eastAsia="MS Mincho"/>
          <w:snapToGrid w:val="0"/>
          <w:kern w:val="22"/>
          <w:szCs w:val="22"/>
          <w:lang w:val="fr-CA"/>
        </w:rPr>
        <w:t>L</w:t>
      </w:r>
      <w:r w:rsidRPr="00A7124A">
        <w:rPr>
          <w:rFonts w:eastAsia="MS Mincho"/>
          <w:snapToGrid w:val="0"/>
          <w:kern w:val="22"/>
          <w:szCs w:val="22"/>
          <w:lang w:val="fr-CA"/>
        </w:rPr>
        <w:t xml:space="preserve">es objectifs relatifs à la diversité biologique de tous les accords multilatéraux sur l’environnement </w:t>
      </w:r>
      <w:r>
        <w:rPr>
          <w:rFonts w:eastAsia="MS Mincho"/>
          <w:snapToGrid w:val="0"/>
          <w:kern w:val="22"/>
          <w:szCs w:val="22"/>
          <w:lang w:val="fr-CA"/>
        </w:rPr>
        <w:t xml:space="preserve">doivent être intégrés </w:t>
      </w:r>
      <w:r w:rsidRPr="00A7124A">
        <w:rPr>
          <w:rFonts w:eastAsia="MS Mincho"/>
          <w:snapToGrid w:val="0"/>
          <w:kern w:val="22"/>
          <w:szCs w:val="22"/>
          <w:lang w:val="fr-CA"/>
        </w:rPr>
        <w:t xml:space="preserve">au </w:t>
      </w:r>
      <w:r w:rsidR="00DF10A2">
        <w:rPr>
          <w:rFonts w:eastAsia="MS Mincho"/>
          <w:snapToGrid w:val="0"/>
          <w:kern w:val="22"/>
          <w:szCs w:val="22"/>
          <w:lang w:val="fr-CA"/>
        </w:rPr>
        <w:t>Cadre mondial</w:t>
      </w:r>
      <w:r w:rsidRPr="00A7124A">
        <w:rPr>
          <w:rFonts w:eastAsia="MS Mincho"/>
          <w:snapToGrid w:val="0"/>
          <w:kern w:val="22"/>
          <w:szCs w:val="22"/>
          <w:lang w:val="fr-CA"/>
        </w:rPr>
        <w:t xml:space="preserve"> de la biodiversité pour l'après-2020 afin que tous les accords multilatéraux sur l'environnement compétents puissent reconnaître la place qu’ils occuperont et le rôle qu’ils joueront dans sa future mise en œuvre. À cette fin, il est important que ceux qui développent et négocient le cadre soient particulièrement sensibles aux exposés et interventions faits au nom des différents accords multilatéraux sur l'environnement pendant le développement du cadre</w:t>
      </w:r>
      <w:r w:rsidR="00716DE0">
        <w:rPr>
          <w:rFonts w:eastAsia="MS Mincho"/>
          <w:snapToGrid w:val="0"/>
          <w:kern w:val="22"/>
          <w:szCs w:val="22"/>
          <w:lang w:val="fr-CA"/>
        </w:rPr>
        <w:t xml:space="preserve"> </w:t>
      </w:r>
      <w:r w:rsidRPr="00A7124A">
        <w:rPr>
          <w:rFonts w:eastAsia="MS Mincho"/>
          <w:snapToGrid w:val="0"/>
          <w:kern w:val="22"/>
          <w:szCs w:val="22"/>
          <w:lang w:val="fr-CA"/>
        </w:rPr>
        <w:t>;</w:t>
      </w:r>
    </w:p>
    <w:p w14:paraId="035DFD47" w14:textId="77777777" w:rsidR="00C96EA9" w:rsidRPr="00A7124A" w:rsidRDefault="00C96EA9" w:rsidP="00C96EA9">
      <w:pPr>
        <w:pStyle w:val="ListParagraph"/>
        <w:spacing w:before="120" w:after="120"/>
        <w:ind w:left="0" w:firstLine="720"/>
        <w:rPr>
          <w:rFonts w:eastAsia="Calibri"/>
          <w:bCs/>
          <w:iCs/>
          <w:kern w:val="22"/>
          <w:szCs w:val="22"/>
          <w:lang w:val="fr-CA"/>
        </w:rPr>
      </w:pPr>
    </w:p>
    <w:p w14:paraId="47CA303C" w14:textId="77777777" w:rsidR="00C96EA9" w:rsidRPr="00A7124A" w:rsidRDefault="00C96EA9" w:rsidP="00C96EA9">
      <w:pPr>
        <w:pStyle w:val="ListParagraph"/>
        <w:numPr>
          <w:ilvl w:val="0"/>
          <w:numId w:val="36"/>
        </w:numPr>
        <w:spacing w:before="120" w:after="120"/>
        <w:ind w:left="1080"/>
        <w:rPr>
          <w:rFonts w:eastAsia="Calibri"/>
          <w:bCs/>
          <w:iCs/>
          <w:kern w:val="22"/>
          <w:szCs w:val="22"/>
          <w:lang w:val="fr-CA"/>
        </w:rPr>
      </w:pPr>
      <w:r w:rsidRPr="00A7124A">
        <w:rPr>
          <w:rFonts w:eastAsia="Calibri"/>
          <w:bCs/>
          <w:i/>
          <w:iCs/>
          <w:kern w:val="22"/>
          <w:szCs w:val="22"/>
          <w:lang w:val="fr-CA"/>
        </w:rPr>
        <w:t xml:space="preserve">Indicateurs et le cadre de suivi </w:t>
      </w:r>
      <w:r w:rsidRPr="00A7124A">
        <w:rPr>
          <w:rFonts w:eastAsia="Calibri"/>
          <w:bCs/>
          <w:iCs/>
          <w:kern w:val="22"/>
          <w:szCs w:val="22"/>
          <w:lang w:val="fr-CA"/>
        </w:rPr>
        <w:t>:</w:t>
      </w:r>
    </w:p>
    <w:p w14:paraId="32A9446A" w14:textId="77777777" w:rsidR="00C96EA9" w:rsidRPr="00A7124A" w:rsidRDefault="00C96EA9" w:rsidP="00C96EA9">
      <w:pPr>
        <w:pStyle w:val="ListParagraph"/>
        <w:spacing w:before="120" w:after="120"/>
        <w:ind w:left="1080"/>
        <w:rPr>
          <w:rFonts w:eastAsia="Calibri"/>
          <w:bCs/>
          <w:iCs/>
          <w:kern w:val="22"/>
          <w:szCs w:val="22"/>
          <w:lang w:val="fr-CA"/>
        </w:rPr>
      </w:pPr>
    </w:p>
    <w:p w14:paraId="22B26F73" w14:textId="6E9F619B" w:rsidR="00C96EA9" w:rsidRPr="00A7124A" w:rsidRDefault="00C96EA9" w:rsidP="00C96EA9">
      <w:pPr>
        <w:pStyle w:val="ListParagraph"/>
        <w:spacing w:before="120" w:after="120"/>
        <w:ind w:left="0" w:firstLine="720"/>
        <w:contextualSpacing w:val="0"/>
        <w:rPr>
          <w:rFonts w:eastAsia="Calibri"/>
          <w:bCs/>
          <w:iCs/>
          <w:kern w:val="22"/>
          <w:szCs w:val="22"/>
          <w:lang w:val="fr-CA"/>
        </w:rPr>
      </w:pPr>
      <w:r w:rsidRPr="00A7124A">
        <w:rPr>
          <w:rFonts w:eastAsia="MS Mincho"/>
          <w:bCs/>
          <w:i/>
          <w:iCs/>
          <w:snapToGrid w:val="0"/>
          <w:kern w:val="22"/>
          <w:szCs w:val="22"/>
          <w:lang w:val="fr-CA"/>
        </w:rPr>
        <w:t xml:space="preserve">Conclusion 2 </w:t>
      </w:r>
      <w:r w:rsidRPr="00A7124A">
        <w:rPr>
          <w:rFonts w:eastAsia="MS Mincho"/>
          <w:bCs/>
          <w:snapToGrid w:val="0"/>
          <w:kern w:val="22"/>
          <w:szCs w:val="22"/>
          <w:lang w:val="fr-CA"/>
        </w:rPr>
        <w:t xml:space="preserve">: Il est important, lors de l’élaboration du </w:t>
      </w:r>
      <w:r w:rsidR="00DF10A2">
        <w:rPr>
          <w:rFonts w:eastAsia="MS Mincho"/>
          <w:bCs/>
          <w:snapToGrid w:val="0"/>
          <w:kern w:val="22"/>
          <w:szCs w:val="22"/>
          <w:lang w:val="fr-CA"/>
        </w:rPr>
        <w:t>Cadre mondial</w:t>
      </w:r>
      <w:r w:rsidRPr="00A7124A">
        <w:rPr>
          <w:rFonts w:eastAsia="MS Mincho"/>
          <w:bCs/>
          <w:snapToGrid w:val="0"/>
          <w:kern w:val="22"/>
          <w:szCs w:val="22"/>
          <w:lang w:val="fr-CA"/>
        </w:rPr>
        <w:t xml:space="preserve"> de la biodiversité pour l'après-2020, d’utiliser les indicateurs pertinents déjà utilisés par d’autres conventions et processus, dont les ODD, afin d’éviter la redondance et de promouvoir les synergies</w:t>
      </w:r>
      <w:r>
        <w:rPr>
          <w:rFonts w:eastAsia="MS Mincho"/>
          <w:bCs/>
          <w:snapToGrid w:val="0"/>
          <w:kern w:val="22"/>
          <w:szCs w:val="22"/>
          <w:lang w:val="fr-CA"/>
        </w:rPr>
        <w:t>, car</w:t>
      </w:r>
      <w:r w:rsidRPr="00A7124A">
        <w:rPr>
          <w:rFonts w:eastAsia="MS Mincho"/>
          <w:bCs/>
          <w:snapToGrid w:val="0"/>
          <w:kern w:val="22"/>
          <w:szCs w:val="22"/>
          <w:lang w:val="fr-CA"/>
        </w:rPr>
        <w:t xml:space="preserve"> la collecte des données est déjà en cours. L’utilisation d’indicateurs communs, </w:t>
      </w:r>
      <w:r>
        <w:rPr>
          <w:rFonts w:eastAsia="MS Mincho"/>
          <w:bCs/>
          <w:snapToGrid w:val="0"/>
          <w:kern w:val="22"/>
          <w:szCs w:val="22"/>
          <w:lang w:val="fr-CA"/>
        </w:rPr>
        <w:t>au même titre que</w:t>
      </w:r>
      <w:r w:rsidRPr="00A7124A">
        <w:rPr>
          <w:rFonts w:eastAsia="MS Mincho"/>
          <w:bCs/>
          <w:snapToGrid w:val="0"/>
          <w:kern w:val="22"/>
          <w:szCs w:val="22"/>
          <w:lang w:val="fr-CA"/>
        </w:rPr>
        <w:t xml:space="preserve"> le développement de la gestion des connaissances et le renforcement des capacités à cet égard, favorisera la coopération aux niveaux concernés et aidera à véhiculer un message commun</w:t>
      </w:r>
      <w:r w:rsidR="00716DE0">
        <w:rPr>
          <w:rFonts w:eastAsia="MS Mincho"/>
          <w:bCs/>
          <w:snapToGrid w:val="0"/>
          <w:kern w:val="22"/>
          <w:szCs w:val="22"/>
          <w:lang w:val="fr-CA"/>
        </w:rPr>
        <w:t xml:space="preserve"> </w:t>
      </w:r>
      <w:r w:rsidRPr="00A7124A">
        <w:rPr>
          <w:rFonts w:eastAsia="MS Mincho"/>
          <w:snapToGrid w:val="0"/>
          <w:kern w:val="22"/>
          <w:szCs w:val="22"/>
          <w:lang w:val="fr-CA"/>
        </w:rPr>
        <w:t>;</w:t>
      </w:r>
    </w:p>
    <w:p w14:paraId="326A598F" w14:textId="3B60DD07" w:rsidR="00C96EA9" w:rsidRPr="00A7124A" w:rsidRDefault="00C96EA9" w:rsidP="00C96EA9">
      <w:pPr>
        <w:pStyle w:val="ListParagraph"/>
        <w:spacing w:before="120" w:after="120"/>
        <w:ind w:left="0" w:firstLine="720"/>
        <w:contextualSpacing w:val="0"/>
        <w:rPr>
          <w:rFonts w:eastAsia="Calibri"/>
          <w:bCs/>
          <w:iCs/>
          <w:kern w:val="22"/>
          <w:szCs w:val="22"/>
          <w:lang w:val="fr-CA"/>
        </w:rPr>
      </w:pPr>
      <w:r w:rsidRPr="00A7124A">
        <w:rPr>
          <w:rFonts w:eastAsia="Calibri"/>
          <w:bCs/>
          <w:i/>
          <w:kern w:val="22"/>
          <w:szCs w:val="22"/>
          <w:lang w:val="fr-CA"/>
        </w:rPr>
        <w:t xml:space="preserve">Conclusion 3 </w:t>
      </w:r>
      <w:r w:rsidRPr="00A7124A">
        <w:rPr>
          <w:rFonts w:eastAsia="Calibri"/>
          <w:bCs/>
          <w:iCs/>
          <w:kern w:val="22"/>
          <w:szCs w:val="22"/>
          <w:lang w:val="fr-CA"/>
        </w:rPr>
        <w:t>:</w:t>
      </w:r>
      <w:r w:rsidRPr="00A7124A">
        <w:rPr>
          <w:rFonts w:eastAsia="Calibri"/>
          <w:b/>
          <w:bCs/>
          <w:iCs/>
          <w:kern w:val="22"/>
          <w:szCs w:val="22"/>
          <w:lang w:val="fr-CA"/>
        </w:rPr>
        <w:t xml:space="preserve"> </w:t>
      </w:r>
      <w:r w:rsidRPr="00A7124A">
        <w:rPr>
          <w:rFonts w:eastAsia="Calibri"/>
          <w:bCs/>
          <w:iCs/>
          <w:kern w:val="22"/>
          <w:szCs w:val="22"/>
          <w:lang w:val="fr-CA"/>
        </w:rPr>
        <w:t xml:space="preserve">Compte rendu du rôle attendu de tous les accords multilatéraux sur l'environnement concernés en soutien au </w:t>
      </w:r>
      <w:r w:rsidR="00DF10A2">
        <w:rPr>
          <w:rFonts w:eastAsia="Calibri"/>
          <w:bCs/>
          <w:iCs/>
          <w:kern w:val="22"/>
          <w:szCs w:val="22"/>
          <w:lang w:val="fr-CA"/>
        </w:rPr>
        <w:t>Cadre mondial</w:t>
      </w:r>
      <w:r w:rsidRPr="00A7124A">
        <w:rPr>
          <w:rFonts w:eastAsia="Calibri"/>
          <w:bCs/>
          <w:iCs/>
          <w:kern w:val="22"/>
          <w:szCs w:val="22"/>
          <w:lang w:val="fr-CA"/>
        </w:rPr>
        <w:t xml:space="preserve"> de la biodiversité pour l'après-2020, il </w:t>
      </w:r>
      <w:r>
        <w:rPr>
          <w:rFonts w:eastAsia="Calibri"/>
          <w:bCs/>
          <w:iCs/>
          <w:kern w:val="22"/>
          <w:szCs w:val="22"/>
          <w:lang w:val="fr-CA"/>
        </w:rPr>
        <w:t>importe</w:t>
      </w:r>
      <w:r w:rsidRPr="00A7124A">
        <w:rPr>
          <w:rFonts w:eastAsia="Calibri"/>
          <w:bCs/>
          <w:iCs/>
          <w:kern w:val="22"/>
          <w:szCs w:val="22"/>
          <w:lang w:val="fr-CA"/>
        </w:rPr>
        <w:t xml:space="preserve"> de garantir que ces accords multilatéraux sur l'environnement soient en mesure de participer activement au groupe d’experts techniques sur les indicateurs</w:t>
      </w:r>
      <w:r w:rsidRPr="00A7124A">
        <w:rPr>
          <w:rFonts w:eastAsia="Calibri"/>
          <w:bCs/>
          <w:iCs/>
          <w:kern w:val="22"/>
          <w:szCs w:val="22"/>
          <w:vertAlign w:val="superscript"/>
          <w:lang w:val="fr-CA"/>
        </w:rPr>
        <w:footnoteReference w:id="20"/>
      </w:r>
      <w:r w:rsidRPr="00A7124A">
        <w:rPr>
          <w:rFonts w:eastAsia="Calibri"/>
          <w:bCs/>
          <w:iCs/>
          <w:kern w:val="22"/>
          <w:szCs w:val="22"/>
          <w:lang w:val="fr-CA"/>
        </w:rPr>
        <w:t xml:space="preserve"> proposé dans les documents sur le cadre de suivi préparés pour l’Organe subsidiaire chargé de fournir des avis scientifiques, techniques et technologiques au titre de la Convention sur la diversité biologique</w:t>
      </w:r>
      <w:r w:rsidR="00716DE0">
        <w:rPr>
          <w:rFonts w:eastAsia="Calibri"/>
          <w:bCs/>
          <w:iCs/>
          <w:kern w:val="22"/>
          <w:szCs w:val="22"/>
          <w:lang w:val="fr-CA"/>
        </w:rPr>
        <w:t xml:space="preserve"> </w:t>
      </w:r>
      <w:r w:rsidRPr="00A7124A">
        <w:rPr>
          <w:rFonts w:eastAsia="Calibri"/>
          <w:bCs/>
          <w:iCs/>
          <w:kern w:val="22"/>
          <w:szCs w:val="22"/>
          <w:lang w:val="fr-CA"/>
        </w:rPr>
        <w:t>;</w:t>
      </w:r>
    </w:p>
    <w:p w14:paraId="34FA8111" w14:textId="77777777" w:rsidR="00C96EA9" w:rsidRPr="00A7124A" w:rsidRDefault="00C96EA9" w:rsidP="00C96EA9">
      <w:pPr>
        <w:numPr>
          <w:ilvl w:val="0"/>
          <w:numId w:val="36"/>
        </w:numPr>
        <w:spacing w:before="120" w:after="120"/>
        <w:ind w:left="0" w:firstLine="720"/>
        <w:rPr>
          <w:rFonts w:eastAsia="Calibri"/>
          <w:bCs/>
          <w:iCs/>
          <w:kern w:val="22"/>
          <w:szCs w:val="22"/>
          <w:lang w:val="fr-CA"/>
        </w:rPr>
      </w:pPr>
      <w:r w:rsidRPr="00A7124A">
        <w:rPr>
          <w:rFonts w:eastAsia="Calibri"/>
          <w:bCs/>
          <w:i/>
          <w:iCs/>
          <w:kern w:val="22"/>
          <w:szCs w:val="22"/>
          <w:lang w:val="fr-CA"/>
        </w:rPr>
        <w:t>Examen de la mise en œuvre et de l’établissement de rapports</w:t>
      </w:r>
      <w:r>
        <w:rPr>
          <w:rFonts w:eastAsia="Calibri"/>
          <w:bCs/>
          <w:i/>
          <w:iCs/>
          <w:kern w:val="22"/>
          <w:szCs w:val="22"/>
          <w:lang w:val="fr-CA"/>
        </w:rPr>
        <w:t xml:space="preserve"> </w:t>
      </w:r>
      <w:r w:rsidRPr="00A7124A">
        <w:rPr>
          <w:rFonts w:eastAsia="Calibri"/>
          <w:bCs/>
          <w:iCs/>
          <w:kern w:val="22"/>
          <w:szCs w:val="22"/>
          <w:lang w:val="fr-CA"/>
        </w:rPr>
        <w:t>:</w:t>
      </w:r>
    </w:p>
    <w:p w14:paraId="093632E9" w14:textId="6DB343CB" w:rsidR="00C96EA9" w:rsidRPr="00A7124A" w:rsidRDefault="00C96EA9" w:rsidP="00C96EA9">
      <w:pPr>
        <w:pStyle w:val="ListParagraph"/>
        <w:spacing w:before="120" w:after="120"/>
        <w:ind w:left="0" w:firstLine="720"/>
        <w:contextualSpacing w:val="0"/>
        <w:rPr>
          <w:rFonts w:eastAsia="Calibri"/>
          <w:bCs/>
          <w:iCs/>
          <w:kern w:val="22"/>
          <w:szCs w:val="22"/>
          <w:lang w:val="fr-CA"/>
        </w:rPr>
      </w:pPr>
      <w:r w:rsidRPr="00A7124A">
        <w:rPr>
          <w:rFonts w:eastAsia="MS Mincho"/>
          <w:bCs/>
          <w:i/>
          <w:iCs/>
          <w:snapToGrid w:val="0"/>
          <w:kern w:val="22"/>
          <w:szCs w:val="22"/>
          <w:lang w:val="fr-CA"/>
        </w:rPr>
        <w:t xml:space="preserve">Conclusion 4 </w:t>
      </w:r>
      <w:r w:rsidRPr="00A7124A">
        <w:rPr>
          <w:rFonts w:eastAsia="MS Mincho"/>
          <w:bCs/>
          <w:snapToGrid w:val="0"/>
          <w:kern w:val="22"/>
          <w:szCs w:val="22"/>
          <w:lang w:val="fr-CA"/>
        </w:rPr>
        <w:t xml:space="preserve">: La clarté des moyens par lesquels les objectifs, les rôles et les responsabilités de chacun des accords multilatéraux sur l'environnement sont intégrés au </w:t>
      </w:r>
      <w:r w:rsidR="00DF10A2">
        <w:rPr>
          <w:rFonts w:eastAsia="MS Mincho"/>
          <w:bCs/>
          <w:snapToGrid w:val="0"/>
          <w:kern w:val="22"/>
          <w:szCs w:val="22"/>
          <w:lang w:val="fr-CA"/>
        </w:rPr>
        <w:t>Cadre mondial</w:t>
      </w:r>
      <w:r w:rsidRPr="00A7124A">
        <w:rPr>
          <w:rFonts w:eastAsia="MS Mincho"/>
          <w:bCs/>
          <w:snapToGrid w:val="0"/>
          <w:kern w:val="22"/>
          <w:szCs w:val="22"/>
          <w:lang w:val="fr-CA"/>
        </w:rPr>
        <w:t xml:space="preserve"> de la biodiversité pour l'après-2020 et sa mise en œuvre aidera les autres accords multilatéraux sur l'environnement à jouer un rôle plus actif dans sa mise en œuvre. Ainsi, les rapports nationaux et les communications à l’intention des différents accords multilatéraux sur l'environnement </w:t>
      </w:r>
      <w:r>
        <w:rPr>
          <w:rFonts w:eastAsia="MS Mincho"/>
          <w:bCs/>
          <w:snapToGrid w:val="0"/>
          <w:kern w:val="22"/>
          <w:szCs w:val="22"/>
          <w:lang w:val="fr-CA"/>
        </w:rPr>
        <w:t>présenteront</w:t>
      </w:r>
      <w:r w:rsidRPr="00A7124A">
        <w:rPr>
          <w:rFonts w:eastAsia="MS Mincho"/>
          <w:bCs/>
          <w:snapToGrid w:val="0"/>
          <w:kern w:val="22"/>
          <w:szCs w:val="22"/>
          <w:lang w:val="fr-CA"/>
        </w:rPr>
        <w:t xml:space="preserve"> nécessairement du contenu d’intérêt pour l’évaluation des progrès accomplis dans la mise en œuvre du </w:t>
      </w:r>
      <w:r w:rsidR="00DF10A2">
        <w:rPr>
          <w:rFonts w:eastAsia="MS Mincho"/>
          <w:bCs/>
          <w:snapToGrid w:val="0"/>
          <w:kern w:val="22"/>
          <w:szCs w:val="22"/>
          <w:lang w:val="fr-CA"/>
        </w:rPr>
        <w:t>Cadre mondial</w:t>
      </w:r>
      <w:r w:rsidRPr="00A7124A">
        <w:rPr>
          <w:rFonts w:eastAsia="MS Mincho"/>
          <w:bCs/>
          <w:snapToGrid w:val="0"/>
          <w:kern w:val="22"/>
          <w:szCs w:val="22"/>
          <w:lang w:val="fr-CA"/>
        </w:rPr>
        <w:t xml:space="preserve"> de la biodiversité pour l'après-2020</w:t>
      </w:r>
      <w:r w:rsidR="00716DE0">
        <w:rPr>
          <w:rFonts w:eastAsia="MS Mincho"/>
          <w:bCs/>
          <w:snapToGrid w:val="0"/>
          <w:kern w:val="22"/>
          <w:szCs w:val="22"/>
          <w:lang w:val="fr-CA"/>
        </w:rPr>
        <w:t xml:space="preserve"> </w:t>
      </w:r>
      <w:r w:rsidRPr="00A7124A">
        <w:rPr>
          <w:rFonts w:eastAsia="MS Mincho"/>
          <w:snapToGrid w:val="0"/>
          <w:kern w:val="22"/>
          <w:szCs w:val="22"/>
          <w:lang w:val="fr-CA"/>
        </w:rPr>
        <w:t>;</w:t>
      </w:r>
    </w:p>
    <w:p w14:paraId="7F4BBDED" w14:textId="61E91351" w:rsidR="00C96EA9" w:rsidRPr="00A7124A" w:rsidRDefault="00C96EA9" w:rsidP="00C96EA9">
      <w:pPr>
        <w:pStyle w:val="ListParagraph"/>
        <w:spacing w:before="120" w:after="120"/>
        <w:ind w:left="0" w:firstLine="720"/>
        <w:contextualSpacing w:val="0"/>
        <w:rPr>
          <w:rFonts w:eastAsia="Calibri"/>
          <w:bCs/>
          <w:iCs/>
          <w:kern w:val="22"/>
          <w:szCs w:val="22"/>
          <w:lang w:val="fr-CA"/>
        </w:rPr>
      </w:pPr>
      <w:r w:rsidRPr="00A7124A">
        <w:rPr>
          <w:rFonts w:eastAsia="Calibri"/>
          <w:bCs/>
          <w:i/>
          <w:kern w:val="22"/>
          <w:szCs w:val="22"/>
          <w:lang w:val="fr-CA"/>
        </w:rPr>
        <w:t xml:space="preserve">Conclusion 5 </w:t>
      </w:r>
      <w:r w:rsidRPr="00A7124A">
        <w:rPr>
          <w:rFonts w:eastAsia="Calibri"/>
          <w:bCs/>
          <w:iCs/>
          <w:kern w:val="22"/>
          <w:szCs w:val="22"/>
          <w:lang w:val="fr-CA"/>
        </w:rPr>
        <w:t xml:space="preserve">: Un processus doit être développé afin de réunir toute l’information destinée à l’évaluation mondiale des progrès accomplis (aussi appelé « bilan mondial ») lorsque plusieurs accords multilatéraux sur l'environnement participent à la mise en œuvre de certains aspects du </w:t>
      </w:r>
      <w:r w:rsidR="00DF10A2">
        <w:rPr>
          <w:rFonts w:eastAsia="Calibri"/>
          <w:bCs/>
          <w:iCs/>
          <w:kern w:val="22"/>
          <w:szCs w:val="22"/>
          <w:lang w:val="fr-CA"/>
        </w:rPr>
        <w:t>Cadre mondial</w:t>
      </w:r>
      <w:r w:rsidRPr="00A7124A">
        <w:rPr>
          <w:rFonts w:eastAsia="Calibri"/>
          <w:bCs/>
          <w:iCs/>
          <w:kern w:val="22"/>
          <w:szCs w:val="22"/>
          <w:lang w:val="fr-CA"/>
        </w:rPr>
        <w:t xml:space="preserve"> de la biodiversité pour l'après-2020. L’évitement des redondances exige un système plus intégré d’établissement de rapport</w:t>
      </w:r>
      <w:r>
        <w:rPr>
          <w:rFonts w:eastAsia="Calibri"/>
          <w:bCs/>
          <w:iCs/>
          <w:kern w:val="22"/>
          <w:szCs w:val="22"/>
          <w:lang w:val="fr-CA"/>
        </w:rPr>
        <w:t>s, et</w:t>
      </w:r>
      <w:r w:rsidRPr="00A7124A">
        <w:rPr>
          <w:rFonts w:eastAsia="Calibri"/>
          <w:bCs/>
          <w:iCs/>
          <w:kern w:val="22"/>
          <w:szCs w:val="22"/>
          <w:lang w:val="fr-CA"/>
        </w:rPr>
        <w:t xml:space="preserve"> tout nouveau système </w:t>
      </w:r>
      <w:r>
        <w:rPr>
          <w:rFonts w:eastAsia="Calibri"/>
          <w:bCs/>
          <w:iCs/>
          <w:kern w:val="22"/>
          <w:szCs w:val="22"/>
          <w:lang w:val="fr-CA"/>
        </w:rPr>
        <w:t>devra prendre appui sur l</w:t>
      </w:r>
      <w:r w:rsidRPr="00A7124A">
        <w:rPr>
          <w:rFonts w:eastAsia="Calibri"/>
          <w:bCs/>
          <w:iCs/>
          <w:kern w:val="22"/>
          <w:szCs w:val="22"/>
          <w:lang w:val="fr-CA"/>
        </w:rPr>
        <w:t xml:space="preserve">es outils et processus existants et utiliser les rapports qui existent déjà, ce qui peut exiger </w:t>
      </w:r>
      <w:r>
        <w:rPr>
          <w:rFonts w:eastAsia="Calibri"/>
          <w:bCs/>
          <w:iCs/>
          <w:kern w:val="22"/>
          <w:szCs w:val="22"/>
          <w:lang w:val="fr-CA"/>
        </w:rPr>
        <w:t>l’application</w:t>
      </w:r>
      <w:r w:rsidRPr="00A7124A">
        <w:rPr>
          <w:rFonts w:eastAsia="Calibri"/>
          <w:bCs/>
          <w:iCs/>
          <w:kern w:val="22"/>
          <w:szCs w:val="22"/>
          <w:lang w:val="fr-CA"/>
        </w:rPr>
        <w:t xml:space="preserve"> de nouveaux outils et méthodes</w:t>
      </w:r>
      <w:r w:rsidRPr="00A7124A">
        <w:rPr>
          <w:rFonts w:eastAsia="Calibri"/>
          <w:bCs/>
          <w:iCs/>
          <w:kern w:val="22"/>
          <w:szCs w:val="22"/>
          <w:vertAlign w:val="superscript"/>
          <w:lang w:val="fr-CA"/>
        </w:rPr>
        <w:footnoteReference w:id="21"/>
      </w:r>
      <w:r w:rsidR="00716DE0">
        <w:rPr>
          <w:rFonts w:eastAsia="Calibri"/>
          <w:bCs/>
          <w:iCs/>
          <w:kern w:val="22"/>
          <w:szCs w:val="22"/>
          <w:lang w:val="fr-CA"/>
        </w:rPr>
        <w:t>;</w:t>
      </w:r>
    </w:p>
    <w:p w14:paraId="17C23086" w14:textId="77777777" w:rsidR="00C96EA9" w:rsidRPr="00A7124A" w:rsidRDefault="00C96EA9" w:rsidP="00C96EA9">
      <w:pPr>
        <w:numPr>
          <w:ilvl w:val="0"/>
          <w:numId w:val="36"/>
        </w:numPr>
        <w:spacing w:before="120" w:after="120"/>
        <w:ind w:left="0" w:firstLine="720"/>
        <w:rPr>
          <w:rFonts w:eastAsia="Calibri"/>
          <w:bCs/>
          <w:iCs/>
          <w:kern w:val="22"/>
          <w:szCs w:val="22"/>
          <w:lang w:val="fr-CA"/>
        </w:rPr>
      </w:pPr>
      <w:r w:rsidRPr="00A7124A">
        <w:rPr>
          <w:rFonts w:eastAsia="Calibri"/>
          <w:bCs/>
          <w:i/>
          <w:iCs/>
          <w:kern w:val="22"/>
          <w:szCs w:val="22"/>
          <w:lang w:val="fr-CA"/>
        </w:rPr>
        <w:t xml:space="preserve">Domaines possibles de collaboration sur les moyens de </w:t>
      </w:r>
      <w:r>
        <w:rPr>
          <w:rFonts w:eastAsia="Calibri"/>
          <w:bCs/>
          <w:i/>
          <w:iCs/>
          <w:kern w:val="22"/>
          <w:szCs w:val="22"/>
          <w:lang w:val="fr-CA"/>
        </w:rPr>
        <w:t>mise</w:t>
      </w:r>
      <w:r w:rsidRPr="00A7124A">
        <w:rPr>
          <w:rFonts w:eastAsia="Calibri"/>
          <w:bCs/>
          <w:i/>
          <w:iCs/>
          <w:kern w:val="22"/>
          <w:szCs w:val="22"/>
          <w:lang w:val="fr-CA"/>
        </w:rPr>
        <w:t xml:space="preserve"> en œuvre </w:t>
      </w:r>
      <w:r w:rsidRPr="00A7124A">
        <w:rPr>
          <w:rFonts w:eastAsia="Calibri"/>
          <w:bCs/>
          <w:iCs/>
          <w:kern w:val="22"/>
          <w:szCs w:val="22"/>
          <w:lang w:val="fr-CA"/>
        </w:rPr>
        <w:t>:</w:t>
      </w:r>
    </w:p>
    <w:p w14:paraId="0FCC4F3D" w14:textId="4A4F6466" w:rsidR="00C96EA9" w:rsidRPr="00A7124A" w:rsidRDefault="00C96EA9" w:rsidP="00C96EA9">
      <w:pPr>
        <w:pStyle w:val="ListParagraph"/>
        <w:spacing w:before="120" w:after="120"/>
        <w:ind w:left="0" w:firstLine="720"/>
        <w:contextualSpacing w:val="0"/>
        <w:rPr>
          <w:rFonts w:eastAsia="Calibri"/>
          <w:bCs/>
          <w:iCs/>
          <w:kern w:val="22"/>
          <w:szCs w:val="22"/>
          <w:lang w:val="fr-CA"/>
        </w:rPr>
      </w:pPr>
      <w:r w:rsidRPr="00A7124A">
        <w:rPr>
          <w:rFonts w:eastAsia="Calibri"/>
          <w:bCs/>
          <w:i/>
          <w:kern w:val="22"/>
          <w:szCs w:val="22"/>
          <w:lang w:val="fr-CA"/>
        </w:rPr>
        <w:t xml:space="preserve">Conclusion 6 </w:t>
      </w:r>
      <w:r w:rsidRPr="00A7124A">
        <w:rPr>
          <w:rFonts w:eastAsia="Calibri"/>
          <w:bCs/>
          <w:iCs/>
          <w:kern w:val="22"/>
          <w:szCs w:val="22"/>
          <w:lang w:val="fr-CA"/>
        </w:rPr>
        <w:t>: La coopération et la collaboration sont non seulement essentielles à la mise en œuvre économique des accords multilatéraux sur l'environnement, mais aussi attirantes pour les donateurs et un élément clé de l’élaboration d’une approche intégrée</w:t>
      </w:r>
      <w:r>
        <w:rPr>
          <w:rFonts w:eastAsia="Calibri"/>
          <w:bCs/>
          <w:iCs/>
          <w:kern w:val="22"/>
          <w:szCs w:val="22"/>
          <w:lang w:val="fr-CA"/>
        </w:rPr>
        <w:t>,</w:t>
      </w:r>
      <w:r w:rsidRPr="00A7124A">
        <w:rPr>
          <w:rFonts w:eastAsia="Calibri"/>
          <w:bCs/>
          <w:iCs/>
          <w:kern w:val="22"/>
          <w:szCs w:val="22"/>
          <w:lang w:val="fr-CA"/>
        </w:rPr>
        <w:t xml:space="preserve"> telle que les solutions fondées sur la nature ou les approches fondées sur les écosyst</w:t>
      </w:r>
      <w:r>
        <w:rPr>
          <w:rFonts w:eastAsia="Calibri"/>
          <w:bCs/>
          <w:iCs/>
          <w:kern w:val="22"/>
          <w:szCs w:val="22"/>
          <w:lang w:val="fr-CA"/>
        </w:rPr>
        <w:t>èmes,</w:t>
      </w:r>
      <w:r w:rsidRPr="00A7124A">
        <w:rPr>
          <w:rFonts w:eastAsia="Calibri"/>
          <w:bCs/>
          <w:iCs/>
          <w:kern w:val="22"/>
          <w:szCs w:val="22"/>
          <w:lang w:val="fr-CA"/>
        </w:rPr>
        <w:t xml:space="preserve"> qui pourrait être nécessaire pour la mise en œuvre du </w:t>
      </w:r>
      <w:r w:rsidR="00DF10A2">
        <w:rPr>
          <w:rFonts w:eastAsia="Calibri"/>
          <w:bCs/>
          <w:iCs/>
          <w:kern w:val="22"/>
          <w:szCs w:val="22"/>
          <w:lang w:val="fr-CA"/>
        </w:rPr>
        <w:t>Cadre mondial</w:t>
      </w:r>
      <w:r w:rsidRPr="00A7124A">
        <w:rPr>
          <w:rFonts w:eastAsia="Calibri"/>
          <w:bCs/>
          <w:iCs/>
          <w:kern w:val="22"/>
          <w:szCs w:val="22"/>
          <w:lang w:val="fr-CA"/>
        </w:rPr>
        <w:t xml:space="preserve"> de la bi</w:t>
      </w:r>
      <w:r>
        <w:rPr>
          <w:rFonts w:eastAsia="Calibri"/>
          <w:bCs/>
          <w:iCs/>
          <w:kern w:val="22"/>
          <w:szCs w:val="22"/>
          <w:lang w:val="fr-CA"/>
        </w:rPr>
        <w:t xml:space="preserve">odiversité pour l'après-2020. Cela </w:t>
      </w:r>
      <w:r w:rsidRPr="00A7124A">
        <w:rPr>
          <w:rFonts w:eastAsia="Calibri"/>
          <w:bCs/>
          <w:iCs/>
          <w:kern w:val="22"/>
          <w:szCs w:val="22"/>
          <w:lang w:val="fr-CA"/>
        </w:rPr>
        <w:t>comprend le repérage des occasions de collaboration afin d’aborder tous les types de mise en œuvre tels que le renforcement des capacités, la mobilisation des ressources et la gestion des connaissances, ainsi que les communications</w:t>
      </w:r>
      <w:r w:rsidR="00716DE0">
        <w:rPr>
          <w:rFonts w:eastAsia="Calibri"/>
          <w:bCs/>
          <w:iCs/>
          <w:kern w:val="22"/>
          <w:szCs w:val="22"/>
          <w:lang w:val="fr-CA"/>
        </w:rPr>
        <w:t xml:space="preserve"> </w:t>
      </w:r>
      <w:r w:rsidRPr="00A7124A">
        <w:rPr>
          <w:rFonts w:eastAsia="Calibri"/>
          <w:bCs/>
          <w:iCs/>
          <w:kern w:val="22"/>
          <w:szCs w:val="22"/>
          <w:lang w:val="fr-CA"/>
        </w:rPr>
        <w:t>;</w:t>
      </w:r>
    </w:p>
    <w:p w14:paraId="2C08805F" w14:textId="2D33A7FD" w:rsidR="00C96EA9" w:rsidRPr="00A7124A" w:rsidRDefault="00C96EA9" w:rsidP="00C96EA9">
      <w:pPr>
        <w:pStyle w:val="ListParagraph"/>
        <w:spacing w:before="120" w:after="120"/>
        <w:ind w:left="0" w:firstLine="720"/>
        <w:contextualSpacing w:val="0"/>
        <w:rPr>
          <w:rFonts w:eastAsia="Calibri"/>
          <w:bCs/>
          <w:iCs/>
          <w:kern w:val="22"/>
          <w:szCs w:val="22"/>
          <w:lang w:val="fr-CA"/>
        </w:rPr>
      </w:pPr>
      <w:r w:rsidRPr="00A7124A">
        <w:rPr>
          <w:rFonts w:eastAsia="Calibri"/>
          <w:bCs/>
          <w:i/>
          <w:kern w:val="22"/>
          <w:szCs w:val="22"/>
          <w:lang w:val="fr-CA"/>
        </w:rPr>
        <w:t xml:space="preserve">Conclusion </w:t>
      </w:r>
      <w:proofErr w:type="gramStart"/>
      <w:r w:rsidRPr="00A7124A">
        <w:rPr>
          <w:rFonts w:eastAsia="Calibri"/>
          <w:bCs/>
          <w:i/>
          <w:kern w:val="22"/>
          <w:szCs w:val="22"/>
          <w:lang w:val="fr-CA"/>
        </w:rPr>
        <w:t>7</w:t>
      </w:r>
      <w:r w:rsidR="0065482E">
        <w:rPr>
          <w:rFonts w:eastAsia="Calibri"/>
          <w:bCs/>
          <w:i/>
          <w:kern w:val="22"/>
          <w:szCs w:val="22"/>
          <w:lang w:val="fr-CA"/>
        </w:rPr>
        <w:t xml:space="preserve"> </w:t>
      </w:r>
      <w:r>
        <w:rPr>
          <w:rFonts w:eastAsia="Calibri"/>
          <w:bCs/>
          <w:i/>
          <w:kern w:val="22"/>
          <w:szCs w:val="22"/>
          <w:lang w:val="fr-CA"/>
        </w:rPr>
        <w:t xml:space="preserve"> </w:t>
      </w:r>
      <w:r w:rsidRPr="00A7124A">
        <w:rPr>
          <w:rFonts w:eastAsia="Calibri"/>
          <w:bCs/>
          <w:iCs/>
          <w:kern w:val="22"/>
          <w:szCs w:val="22"/>
          <w:lang w:val="fr-CA"/>
        </w:rPr>
        <w:t>:</w:t>
      </w:r>
      <w:proofErr w:type="gramEnd"/>
      <w:r w:rsidRPr="00A7124A">
        <w:rPr>
          <w:rFonts w:eastAsia="Calibri"/>
          <w:bCs/>
          <w:iCs/>
          <w:kern w:val="22"/>
          <w:szCs w:val="22"/>
          <w:lang w:val="fr-CA"/>
        </w:rPr>
        <w:t xml:space="preserve"> La mise en œuvre peut être facilitée en développant des programmes de travail mixtes sur des thèmes précis à l’échelle des accords multilatéraux sur l'environnement et en sachant </w:t>
      </w:r>
      <w:r>
        <w:rPr>
          <w:rFonts w:eastAsia="Calibri"/>
          <w:bCs/>
          <w:iCs/>
          <w:kern w:val="22"/>
          <w:szCs w:val="22"/>
          <w:lang w:val="fr-CA"/>
        </w:rPr>
        <w:t>sans équivoque qui est responsable de certaines activités et avec qui elles doivent être réalisées, a</w:t>
      </w:r>
      <w:r w:rsidRPr="00A7124A">
        <w:rPr>
          <w:rFonts w:eastAsia="Calibri"/>
          <w:bCs/>
          <w:iCs/>
          <w:kern w:val="22"/>
          <w:szCs w:val="22"/>
          <w:lang w:val="fr-CA"/>
        </w:rPr>
        <w:t xml:space="preserve">fin d’encourager et de faciliter la mise en œuvre. Les mécanismes de coordination existants tels que le Groupe de liaison sur les conventions relatives à la diversité biologique et le Groupe de liaison </w:t>
      </w:r>
      <w:r>
        <w:rPr>
          <w:rFonts w:eastAsia="Calibri"/>
          <w:bCs/>
          <w:iCs/>
          <w:kern w:val="22"/>
          <w:szCs w:val="22"/>
          <w:lang w:val="fr-CA"/>
        </w:rPr>
        <w:t>mixte</w:t>
      </w:r>
      <w:r w:rsidRPr="00A7124A">
        <w:rPr>
          <w:rFonts w:eastAsia="Calibri"/>
          <w:bCs/>
          <w:iCs/>
          <w:kern w:val="22"/>
          <w:szCs w:val="22"/>
          <w:lang w:val="fr-CA"/>
        </w:rPr>
        <w:t xml:space="preserve"> sur les conventions de Rio pourraient faciliter le développement de telles approches au niveau mondial</w:t>
      </w:r>
      <w:r w:rsidR="00716DE0">
        <w:rPr>
          <w:rFonts w:eastAsia="Calibri"/>
          <w:bCs/>
          <w:iCs/>
          <w:kern w:val="22"/>
          <w:szCs w:val="22"/>
          <w:lang w:val="fr-CA"/>
        </w:rPr>
        <w:t xml:space="preserve"> </w:t>
      </w:r>
      <w:r w:rsidRPr="00A7124A">
        <w:rPr>
          <w:rFonts w:eastAsia="Calibri"/>
          <w:bCs/>
          <w:iCs/>
          <w:kern w:val="22"/>
          <w:szCs w:val="22"/>
          <w:lang w:val="fr-CA"/>
        </w:rPr>
        <w:t>;</w:t>
      </w:r>
    </w:p>
    <w:p w14:paraId="5D31929A" w14:textId="77777777" w:rsidR="00C96EA9" w:rsidRPr="00A7124A" w:rsidRDefault="00C96EA9" w:rsidP="00C96EA9">
      <w:pPr>
        <w:numPr>
          <w:ilvl w:val="0"/>
          <w:numId w:val="36"/>
        </w:numPr>
        <w:spacing w:before="120" w:after="120"/>
        <w:ind w:left="0" w:firstLine="720"/>
        <w:rPr>
          <w:rFonts w:eastAsia="Calibri"/>
          <w:bCs/>
          <w:iCs/>
          <w:kern w:val="22"/>
          <w:szCs w:val="22"/>
          <w:lang w:val="fr-CA"/>
        </w:rPr>
      </w:pPr>
      <w:r w:rsidRPr="00A7124A">
        <w:rPr>
          <w:rFonts w:eastAsia="Calibri"/>
          <w:bCs/>
          <w:i/>
          <w:iCs/>
          <w:kern w:val="22"/>
          <w:szCs w:val="22"/>
          <w:lang w:val="fr-CA"/>
        </w:rPr>
        <w:t xml:space="preserve">Mise en œuvre de synergies à l’échelle </w:t>
      </w:r>
      <w:r>
        <w:rPr>
          <w:rFonts w:eastAsia="Calibri"/>
          <w:bCs/>
          <w:i/>
          <w:iCs/>
          <w:kern w:val="22"/>
          <w:szCs w:val="22"/>
          <w:lang w:val="fr-CA"/>
        </w:rPr>
        <w:t>nationale</w:t>
      </w:r>
      <w:r w:rsidRPr="00A7124A">
        <w:rPr>
          <w:rFonts w:eastAsia="Calibri"/>
          <w:bCs/>
          <w:i/>
          <w:iCs/>
          <w:kern w:val="22"/>
          <w:szCs w:val="22"/>
          <w:lang w:val="fr-CA"/>
        </w:rPr>
        <w:t xml:space="preserve"> </w:t>
      </w:r>
      <w:r w:rsidRPr="00A7124A">
        <w:rPr>
          <w:rFonts w:eastAsia="Calibri"/>
          <w:bCs/>
          <w:iCs/>
          <w:kern w:val="22"/>
          <w:szCs w:val="22"/>
          <w:lang w:val="fr-CA"/>
        </w:rPr>
        <w:t>:</w:t>
      </w:r>
    </w:p>
    <w:p w14:paraId="51D212D5" w14:textId="31C06CE1" w:rsidR="00C96EA9" w:rsidRPr="00A7124A" w:rsidRDefault="00C96EA9" w:rsidP="00C96EA9">
      <w:pPr>
        <w:pStyle w:val="ListParagraph"/>
        <w:spacing w:before="120" w:after="120"/>
        <w:ind w:left="0" w:firstLine="720"/>
        <w:contextualSpacing w:val="0"/>
        <w:rPr>
          <w:rFonts w:eastAsia="Calibri"/>
          <w:bCs/>
          <w:iCs/>
          <w:kern w:val="22"/>
          <w:szCs w:val="22"/>
          <w:lang w:val="fr-CA"/>
        </w:rPr>
      </w:pPr>
      <w:r w:rsidRPr="00A7124A">
        <w:rPr>
          <w:rFonts w:eastAsia="Calibri"/>
          <w:bCs/>
          <w:i/>
          <w:kern w:val="22"/>
          <w:szCs w:val="22"/>
          <w:lang w:val="fr-CA"/>
        </w:rPr>
        <w:t>Conclusion 8</w:t>
      </w:r>
      <w:r w:rsidR="000A274F">
        <w:rPr>
          <w:rFonts w:eastAsia="Calibri"/>
          <w:bCs/>
          <w:i/>
          <w:kern w:val="22"/>
          <w:szCs w:val="22"/>
          <w:lang w:val="fr-CA"/>
        </w:rPr>
        <w:t> </w:t>
      </w:r>
      <w:r w:rsidR="000A274F" w:rsidRPr="0065482E">
        <w:rPr>
          <w:rFonts w:eastAsia="Calibri"/>
          <w:bCs/>
          <w:iCs/>
          <w:kern w:val="22"/>
          <w:szCs w:val="22"/>
          <w:lang w:val="fr-CA"/>
        </w:rPr>
        <w:t>:</w:t>
      </w:r>
      <w:r w:rsidRPr="0065482E">
        <w:rPr>
          <w:rFonts w:eastAsia="Calibri"/>
          <w:bCs/>
          <w:iCs/>
          <w:kern w:val="22"/>
          <w:szCs w:val="22"/>
          <w:lang w:val="fr-CA"/>
        </w:rPr>
        <w:t xml:space="preserve"> </w:t>
      </w:r>
      <w:r w:rsidRPr="00A7124A">
        <w:rPr>
          <w:rFonts w:eastAsia="Calibri"/>
          <w:bCs/>
          <w:iCs/>
          <w:kern w:val="22"/>
          <w:szCs w:val="22"/>
          <w:lang w:val="fr-CA"/>
        </w:rPr>
        <w:t>Une interaction étroite entre les correspondants nationaux des différents accords multilatéraux sur l'environnement est essentielle, au niveau national, afin de renforcer la coopération et la collaboration pour la mise en</w:t>
      </w:r>
      <w:r>
        <w:rPr>
          <w:rFonts w:eastAsia="Calibri"/>
          <w:bCs/>
          <w:iCs/>
          <w:kern w:val="22"/>
          <w:szCs w:val="22"/>
          <w:lang w:val="fr-CA"/>
        </w:rPr>
        <w:t xml:space="preserve"> œuvre. La réalisation de cette interaction</w:t>
      </w:r>
      <w:r w:rsidRPr="00A7124A">
        <w:rPr>
          <w:rFonts w:eastAsia="Calibri"/>
          <w:bCs/>
          <w:iCs/>
          <w:kern w:val="22"/>
          <w:szCs w:val="22"/>
          <w:lang w:val="fr-CA"/>
        </w:rPr>
        <w:t xml:space="preserve"> dans le contexte d’un mécanisme national qui coordonne les mesures pour les objectifs de développement durable ne peut que créer des avantages supplémentaires et être une solution pour certains. Des étapes supplémentaires pourraient être nécessaires afin d’encourager </w:t>
      </w:r>
      <w:r>
        <w:rPr>
          <w:rFonts w:eastAsia="Calibri"/>
          <w:bCs/>
          <w:iCs/>
          <w:kern w:val="22"/>
          <w:szCs w:val="22"/>
          <w:lang w:val="fr-CA"/>
        </w:rPr>
        <w:t>une interaction plus poussée</w:t>
      </w:r>
      <w:r w:rsidRPr="00A7124A">
        <w:rPr>
          <w:rFonts w:eastAsia="Calibri"/>
          <w:bCs/>
          <w:iCs/>
          <w:kern w:val="22"/>
          <w:szCs w:val="22"/>
          <w:lang w:val="fr-CA"/>
        </w:rPr>
        <w:t xml:space="preserve"> entre les correspondants nationaux, là où elle est absente</w:t>
      </w:r>
      <w:r w:rsidR="00716DE0">
        <w:rPr>
          <w:rFonts w:eastAsia="Calibri"/>
          <w:bCs/>
          <w:iCs/>
          <w:kern w:val="22"/>
          <w:szCs w:val="22"/>
          <w:lang w:val="fr-CA"/>
        </w:rPr>
        <w:t xml:space="preserve"> </w:t>
      </w:r>
      <w:r w:rsidRPr="00A7124A">
        <w:rPr>
          <w:rFonts w:eastAsia="Calibri"/>
          <w:bCs/>
          <w:iCs/>
          <w:kern w:val="22"/>
          <w:szCs w:val="22"/>
          <w:lang w:val="fr-CA"/>
        </w:rPr>
        <w:t>;</w:t>
      </w:r>
    </w:p>
    <w:p w14:paraId="03295D02" w14:textId="3E1DB0A8" w:rsidR="00C96EA9" w:rsidRPr="00A7124A" w:rsidRDefault="00C96EA9" w:rsidP="00C96EA9">
      <w:pPr>
        <w:pStyle w:val="ListParagraph"/>
        <w:spacing w:before="120" w:after="120"/>
        <w:ind w:left="0" w:firstLine="720"/>
        <w:contextualSpacing w:val="0"/>
        <w:rPr>
          <w:rFonts w:eastAsia="Calibri"/>
          <w:bCs/>
          <w:iCs/>
          <w:kern w:val="22"/>
          <w:szCs w:val="22"/>
          <w:lang w:val="fr-CA"/>
        </w:rPr>
      </w:pPr>
      <w:r w:rsidRPr="00A7124A">
        <w:rPr>
          <w:rFonts w:eastAsia="Calibri"/>
          <w:bCs/>
          <w:i/>
          <w:kern w:val="22"/>
          <w:szCs w:val="22"/>
          <w:lang w:val="fr-CA"/>
        </w:rPr>
        <w:t>Conclusion 9</w:t>
      </w:r>
      <w:r w:rsidRPr="00A7124A">
        <w:rPr>
          <w:rFonts w:eastAsia="Calibri"/>
          <w:bCs/>
          <w:iCs/>
          <w:kern w:val="22"/>
          <w:szCs w:val="22"/>
          <w:lang w:val="fr-CA"/>
        </w:rPr>
        <w:t xml:space="preserve"> : Il est également essentiel, au niveau national, d’encourager, de promouvoir et de faciliter la collaboration au développement et à la mise en œuvre des stratégies et plans d'action nationaux pour la biodiversité (SPANB)</w:t>
      </w:r>
      <w:r>
        <w:rPr>
          <w:rFonts w:eastAsia="Calibri"/>
          <w:bCs/>
          <w:iCs/>
          <w:kern w:val="22"/>
          <w:szCs w:val="22"/>
          <w:lang w:val="fr-CA"/>
        </w:rPr>
        <w:t>,</w:t>
      </w:r>
      <w:r w:rsidRPr="00A7124A">
        <w:rPr>
          <w:rFonts w:eastAsia="Calibri"/>
          <w:bCs/>
          <w:iCs/>
          <w:kern w:val="22"/>
          <w:szCs w:val="22"/>
          <w:lang w:val="fr-CA"/>
        </w:rPr>
        <w:t xml:space="preserve"> afin </w:t>
      </w:r>
      <w:r>
        <w:rPr>
          <w:rFonts w:eastAsia="Calibri"/>
          <w:bCs/>
          <w:iCs/>
          <w:kern w:val="22"/>
          <w:szCs w:val="22"/>
          <w:lang w:val="fr-CA"/>
        </w:rPr>
        <w:t xml:space="preserve">d’inclure </w:t>
      </w:r>
      <w:r w:rsidRPr="00A7124A">
        <w:rPr>
          <w:rFonts w:eastAsia="Calibri"/>
          <w:bCs/>
          <w:iCs/>
          <w:kern w:val="22"/>
          <w:szCs w:val="22"/>
          <w:lang w:val="fr-CA"/>
        </w:rPr>
        <w:t xml:space="preserve">toutes les conventions de manière efficace en ce qui concerne la diversité biologique. Des étapes supplémentaires pourraient de </w:t>
      </w:r>
      <w:r w:rsidRPr="00A7124A">
        <w:rPr>
          <w:bCs/>
          <w:iCs/>
          <w:kern w:val="22"/>
          <w:szCs w:val="22"/>
          <w:lang w:val="fr-CA"/>
        </w:rPr>
        <w:t>nouveau</w:t>
      </w:r>
      <w:r w:rsidRPr="00A7124A">
        <w:rPr>
          <w:rFonts w:eastAsia="Calibri"/>
          <w:bCs/>
          <w:iCs/>
          <w:kern w:val="22"/>
          <w:szCs w:val="22"/>
          <w:lang w:val="fr-CA"/>
        </w:rPr>
        <w:t xml:space="preserve"> être nécessaires afin que ceci se réalise</w:t>
      </w:r>
      <w:r w:rsidR="00716DE0">
        <w:rPr>
          <w:rFonts w:eastAsia="Calibri"/>
          <w:bCs/>
          <w:iCs/>
          <w:kern w:val="22"/>
          <w:szCs w:val="22"/>
          <w:lang w:val="fr-CA"/>
        </w:rPr>
        <w:t xml:space="preserve"> </w:t>
      </w:r>
      <w:r w:rsidRPr="00A7124A">
        <w:rPr>
          <w:rFonts w:eastAsia="Calibri"/>
          <w:bCs/>
          <w:iCs/>
          <w:kern w:val="22"/>
          <w:szCs w:val="22"/>
          <w:lang w:val="fr-CA"/>
        </w:rPr>
        <w:t>;</w:t>
      </w:r>
    </w:p>
    <w:p w14:paraId="64E1D138" w14:textId="32F05D1D" w:rsidR="00C96EA9" w:rsidRPr="00A7124A" w:rsidRDefault="00C96EA9" w:rsidP="00C96EA9">
      <w:pPr>
        <w:pStyle w:val="ListParagraph"/>
        <w:spacing w:before="120" w:after="120"/>
        <w:ind w:left="0" w:firstLine="720"/>
        <w:contextualSpacing w:val="0"/>
        <w:rPr>
          <w:rFonts w:eastAsia="Calibri"/>
          <w:bCs/>
          <w:iCs/>
          <w:kern w:val="22"/>
          <w:szCs w:val="22"/>
          <w:lang w:val="fr-CA"/>
        </w:rPr>
      </w:pPr>
      <w:r w:rsidRPr="00A7124A">
        <w:rPr>
          <w:rFonts w:eastAsia="Calibri"/>
          <w:bCs/>
          <w:i/>
          <w:kern w:val="22"/>
          <w:szCs w:val="22"/>
          <w:lang w:val="fr-CA"/>
        </w:rPr>
        <w:t xml:space="preserve">Conclusion 10 </w:t>
      </w:r>
      <w:r w:rsidRPr="00A7124A">
        <w:rPr>
          <w:rFonts w:eastAsia="Calibri"/>
          <w:bCs/>
          <w:iCs/>
          <w:kern w:val="22"/>
          <w:szCs w:val="22"/>
          <w:lang w:val="fr-CA"/>
        </w:rPr>
        <w:t xml:space="preserve">: Bien que les SPANB soient des outils nationaux, la mise en œuvre efficace des accords multilatéraux sur l'environnement exige la prise en considération des enjeux transfrontières et régionaux et </w:t>
      </w:r>
      <w:r>
        <w:rPr>
          <w:rFonts w:eastAsia="Calibri"/>
          <w:bCs/>
          <w:iCs/>
          <w:kern w:val="22"/>
          <w:szCs w:val="22"/>
          <w:lang w:val="fr-CA"/>
        </w:rPr>
        <w:t>doit reconnaître l’importance d</w:t>
      </w:r>
      <w:r w:rsidRPr="00A7124A">
        <w:rPr>
          <w:rFonts w:eastAsia="Calibri"/>
          <w:bCs/>
          <w:iCs/>
          <w:kern w:val="22"/>
          <w:szCs w:val="22"/>
          <w:lang w:val="fr-CA"/>
        </w:rPr>
        <w:t>es moyens de travailler des de</w:t>
      </w:r>
      <w:r>
        <w:rPr>
          <w:rFonts w:eastAsia="Calibri"/>
          <w:bCs/>
          <w:iCs/>
          <w:kern w:val="22"/>
          <w:szCs w:val="22"/>
          <w:lang w:val="fr-CA"/>
        </w:rPr>
        <w:t>ux côtés de la frontière</w:t>
      </w:r>
      <w:r w:rsidRPr="00A7124A">
        <w:rPr>
          <w:rFonts w:eastAsia="Calibri"/>
          <w:bCs/>
          <w:iCs/>
          <w:kern w:val="22"/>
          <w:szCs w:val="22"/>
          <w:lang w:val="fr-CA"/>
        </w:rPr>
        <w:t xml:space="preserve"> </w:t>
      </w:r>
      <w:r>
        <w:rPr>
          <w:rFonts w:eastAsia="Calibri"/>
          <w:bCs/>
          <w:iCs/>
          <w:kern w:val="22"/>
          <w:szCs w:val="22"/>
          <w:lang w:val="fr-CA"/>
        </w:rPr>
        <w:t>dans le contexte du</w:t>
      </w:r>
      <w:r w:rsidRPr="00A7124A">
        <w:rPr>
          <w:rFonts w:eastAsia="Calibri"/>
          <w:bCs/>
          <w:iCs/>
          <w:kern w:val="22"/>
          <w:szCs w:val="22"/>
          <w:lang w:val="fr-CA"/>
        </w:rPr>
        <w:t xml:space="preserve"> développement et de la mise en œuvre du</w:t>
      </w:r>
      <w:r>
        <w:rPr>
          <w:rFonts w:eastAsia="Calibri"/>
          <w:bCs/>
          <w:iCs/>
          <w:kern w:val="22"/>
          <w:szCs w:val="22"/>
          <w:lang w:val="fr-CA"/>
        </w:rPr>
        <w:t xml:space="preserve"> </w:t>
      </w:r>
      <w:r w:rsidR="00DF10A2">
        <w:rPr>
          <w:rFonts w:eastAsia="Calibri"/>
          <w:bCs/>
          <w:iCs/>
          <w:kern w:val="22"/>
          <w:szCs w:val="22"/>
          <w:lang w:val="fr-CA"/>
        </w:rPr>
        <w:t>Cadre mondial</w:t>
      </w:r>
      <w:r>
        <w:rPr>
          <w:rFonts w:eastAsia="Calibri"/>
          <w:bCs/>
          <w:iCs/>
          <w:kern w:val="22"/>
          <w:szCs w:val="22"/>
          <w:lang w:val="fr-CA"/>
        </w:rPr>
        <w:t xml:space="preserve"> de la biodiversité pour l'après-2020</w:t>
      </w:r>
      <w:r w:rsidRPr="00A7124A">
        <w:rPr>
          <w:rFonts w:eastAsia="Calibri"/>
          <w:bCs/>
          <w:iCs/>
          <w:kern w:val="22"/>
          <w:szCs w:val="22"/>
          <w:lang w:val="fr-CA"/>
        </w:rPr>
        <w:t>, afin d’aborder les objectifs et les défis communs</w:t>
      </w:r>
      <w:r w:rsidR="00716DE0">
        <w:rPr>
          <w:rFonts w:eastAsia="Calibri"/>
          <w:bCs/>
          <w:iCs/>
          <w:kern w:val="22"/>
          <w:szCs w:val="22"/>
          <w:lang w:val="fr-CA"/>
        </w:rPr>
        <w:t xml:space="preserve"> </w:t>
      </w:r>
      <w:r w:rsidRPr="00A7124A">
        <w:rPr>
          <w:rFonts w:eastAsia="Calibri"/>
          <w:bCs/>
          <w:iCs/>
          <w:kern w:val="22"/>
          <w:szCs w:val="22"/>
          <w:lang w:val="fr-CA"/>
        </w:rPr>
        <w:t>;</w:t>
      </w:r>
    </w:p>
    <w:p w14:paraId="462433BA" w14:textId="536D8BF4" w:rsidR="00C96EA9" w:rsidRPr="00A7124A" w:rsidRDefault="00C96EA9" w:rsidP="00C96EA9">
      <w:pPr>
        <w:numPr>
          <w:ilvl w:val="0"/>
          <w:numId w:val="36"/>
        </w:numPr>
        <w:spacing w:before="120" w:after="120"/>
        <w:ind w:left="0" w:firstLine="720"/>
        <w:rPr>
          <w:rFonts w:eastAsia="Calibri"/>
          <w:bCs/>
          <w:iCs/>
          <w:kern w:val="22"/>
          <w:szCs w:val="22"/>
          <w:lang w:val="fr-CA"/>
        </w:rPr>
      </w:pPr>
      <w:r w:rsidRPr="00A7124A">
        <w:rPr>
          <w:rFonts w:eastAsia="Calibri"/>
          <w:bCs/>
          <w:i/>
          <w:iCs/>
          <w:kern w:val="22"/>
          <w:szCs w:val="22"/>
          <w:lang w:val="fr-CA"/>
        </w:rPr>
        <w:t xml:space="preserve">Opérationnalisation du </w:t>
      </w:r>
      <w:r w:rsidR="00DF10A2">
        <w:rPr>
          <w:rFonts w:eastAsia="Calibri"/>
          <w:bCs/>
          <w:i/>
          <w:iCs/>
          <w:kern w:val="22"/>
          <w:szCs w:val="22"/>
          <w:lang w:val="fr-CA"/>
        </w:rPr>
        <w:t>Cadre mondial</w:t>
      </w:r>
      <w:r w:rsidRPr="00A7124A">
        <w:rPr>
          <w:rFonts w:eastAsia="Calibri"/>
          <w:bCs/>
          <w:i/>
          <w:iCs/>
          <w:kern w:val="22"/>
          <w:szCs w:val="22"/>
          <w:lang w:val="fr-CA"/>
        </w:rPr>
        <w:t xml:space="preserve"> de la diversité biologique par les conventions </w:t>
      </w:r>
      <w:r w:rsidRPr="00A7124A">
        <w:rPr>
          <w:rFonts w:eastAsia="Calibri"/>
          <w:bCs/>
          <w:iCs/>
          <w:kern w:val="22"/>
          <w:szCs w:val="22"/>
          <w:lang w:val="fr-CA"/>
        </w:rPr>
        <w:t>:</w:t>
      </w:r>
    </w:p>
    <w:p w14:paraId="75E14401" w14:textId="5E982FF6" w:rsidR="00C96EA9" w:rsidRPr="00A7124A" w:rsidRDefault="00C96EA9" w:rsidP="00C96EA9">
      <w:pPr>
        <w:pStyle w:val="ListParagraph"/>
        <w:spacing w:before="120" w:after="120"/>
        <w:ind w:left="0" w:firstLine="720"/>
        <w:contextualSpacing w:val="0"/>
        <w:rPr>
          <w:rFonts w:eastAsia="Calibri"/>
          <w:bCs/>
          <w:iCs/>
          <w:kern w:val="22"/>
          <w:szCs w:val="22"/>
          <w:lang w:val="fr-CA"/>
        </w:rPr>
      </w:pPr>
      <w:r w:rsidRPr="00A7124A">
        <w:rPr>
          <w:rFonts w:eastAsia="Calibri"/>
          <w:bCs/>
          <w:i/>
          <w:kern w:val="22"/>
          <w:szCs w:val="22"/>
          <w:lang w:val="fr-CA"/>
        </w:rPr>
        <w:t xml:space="preserve">Conclusion 11 </w:t>
      </w:r>
      <w:r w:rsidRPr="00A7124A">
        <w:rPr>
          <w:rFonts w:eastAsia="Calibri"/>
          <w:bCs/>
          <w:iCs/>
          <w:kern w:val="22"/>
          <w:szCs w:val="22"/>
          <w:lang w:val="fr-CA"/>
        </w:rPr>
        <w:t xml:space="preserve">: La prise en charge d’éléments pertinents du </w:t>
      </w:r>
      <w:r w:rsidR="00DF10A2">
        <w:rPr>
          <w:rFonts w:eastAsia="Calibri"/>
          <w:bCs/>
          <w:iCs/>
          <w:kern w:val="22"/>
          <w:szCs w:val="22"/>
          <w:lang w:val="fr-CA"/>
        </w:rPr>
        <w:t>Cadre mondial</w:t>
      </w:r>
      <w:r w:rsidRPr="00A7124A">
        <w:rPr>
          <w:rFonts w:eastAsia="Calibri"/>
          <w:bCs/>
          <w:iCs/>
          <w:kern w:val="22"/>
          <w:szCs w:val="22"/>
          <w:lang w:val="fr-CA"/>
        </w:rPr>
        <w:t xml:space="preserve"> de la biodiversité pour l'après-2020 dans les stratégies et les plans de travail des accords multilatéraux sur l'environnement autres que la Convention sur la diversité biol</w:t>
      </w:r>
      <w:r>
        <w:rPr>
          <w:rFonts w:eastAsia="Calibri"/>
          <w:bCs/>
          <w:iCs/>
          <w:kern w:val="22"/>
          <w:szCs w:val="22"/>
          <w:lang w:val="fr-CA"/>
        </w:rPr>
        <w:t>ogique est un élément essentiel</w:t>
      </w:r>
      <w:r w:rsidRPr="00A7124A">
        <w:rPr>
          <w:rFonts w:eastAsia="Calibri"/>
          <w:bCs/>
          <w:iCs/>
          <w:kern w:val="22"/>
          <w:szCs w:val="22"/>
          <w:lang w:val="fr-CA"/>
        </w:rPr>
        <w:t xml:space="preserve"> de l’opérationnalisation, ce qui sous-entend </w:t>
      </w:r>
      <w:r>
        <w:rPr>
          <w:rFonts w:eastAsia="Calibri"/>
          <w:bCs/>
          <w:iCs/>
          <w:kern w:val="22"/>
          <w:szCs w:val="22"/>
          <w:lang w:val="fr-CA"/>
        </w:rPr>
        <w:t>que tous les accords devront</w:t>
      </w:r>
      <w:r w:rsidRPr="00A7124A">
        <w:rPr>
          <w:rFonts w:eastAsia="Calibri"/>
          <w:bCs/>
          <w:iCs/>
          <w:kern w:val="22"/>
          <w:szCs w:val="22"/>
          <w:lang w:val="fr-CA"/>
        </w:rPr>
        <w:t xml:space="preserve"> prendre les mesures nécessaires dans leurs propres processus, après l’adoption du cadre par la Conférence des Parties à la Convention sur la diversité biologique. </w:t>
      </w:r>
      <w:r>
        <w:rPr>
          <w:rFonts w:eastAsia="Calibri"/>
          <w:bCs/>
          <w:iCs/>
          <w:kern w:val="22"/>
          <w:szCs w:val="22"/>
          <w:lang w:val="fr-CA"/>
        </w:rPr>
        <w:t xml:space="preserve">C’est un moyen important d’encourager </w:t>
      </w:r>
      <w:r w:rsidRPr="00A7124A">
        <w:rPr>
          <w:rFonts w:eastAsia="Calibri"/>
          <w:bCs/>
          <w:iCs/>
          <w:kern w:val="22"/>
          <w:szCs w:val="22"/>
          <w:lang w:val="fr-CA"/>
        </w:rPr>
        <w:t xml:space="preserve">l’adhésion et </w:t>
      </w:r>
      <w:r>
        <w:rPr>
          <w:rFonts w:eastAsia="Calibri"/>
          <w:bCs/>
          <w:iCs/>
          <w:kern w:val="22"/>
          <w:szCs w:val="22"/>
          <w:lang w:val="fr-CA"/>
        </w:rPr>
        <w:t xml:space="preserve">de </w:t>
      </w:r>
      <w:r w:rsidRPr="00A7124A">
        <w:rPr>
          <w:rFonts w:eastAsia="Calibri"/>
          <w:bCs/>
          <w:iCs/>
          <w:kern w:val="22"/>
          <w:szCs w:val="22"/>
          <w:lang w:val="fr-CA"/>
        </w:rPr>
        <w:t xml:space="preserve">développer une réponse et, à cet égard, </w:t>
      </w:r>
      <w:r>
        <w:rPr>
          <w:rFonts w:eastAsia="Calibri"/>
          <w:bCs/>
          <w:iCs/>
          <w:kern w:val="22"/>
          <w:szCs w:val="22"/>
          <w:lang w:val="fr-CA"/>
        </w:rPr>
        <w:t>il pourrait</w:t>
      </w:r>
      <w:r w:rsidRPr="00A7124A">
        <w:rPr>
          <w:rFonts w:eastAsia="Calibri"/>
          <w:bCs/>
          <w:iCs/>
          <w:kern w:val="22"/>
          <w:szCs w:val="22"/>
          <w:lang w:val="fr-CA"/>
        </w:rPr>
        <w:t xml:space="preserve"> être bénéfique d’attribuer des responsabilités aux accords multilatéraux sur l'environnement pertinents pour la mise en œuvre de certaines parties du </w:t>
      </w:r>
      <w:r w:rsidR="00DF10A2">
        <w:rPr>
          <w:rFonts w:eastAsia="Calibri"/>
          <w:bCs/>
          <w:iCs/>
          <w:kern w:val="22"/>
          <w:szCs w:val="22"/>
          <w:lang w:val="fr-CA"/>
        </w:rPr>
        <w:t>Cadre mondial</w:t>
      </w:r>
      <w:r w:rsidRPr="00A7124A">
        <w:rPr>
          <w:rFonts w:eastAsia="Calibri"/>
          <w:bCs/>
          <w:iCs/>
          <w:kern w:val="22"/>
          <w:szCs w:val="22"/>
          <w:lang w:val="fr-CA"/>
        </w:rPr>
        <w:t xml:space="preserve"> de la biodiversité pour l'après-2020</w:t>
      </w:r>
      <w:r w:rsidR="00716DE0">
        <w:rPr>
          <w:rFonts w:eastAsia="Calibri"/>
          <w:bCs/>
          <w:iCs/>
          <w:kern w:val="22"/>
          <w:szCs w:val="22"/>
          <w:lang w:val="fr-CA"/>
        </w:rPr>
        <w:t xml:space="preserve"> </w:t>
      </w:r>
      <w:r w:rsidRPr="00A7124A">
        <w:rPr>
          <w:rFonts w:eastAsia="Calibri"/>
          <w:bCs/>
          <w:iCs/>
          <w:kern w:val="22"/>
          <w:szCs w:val="22"/>
          <w:lang w:val="fr-CA"/>
        </w:rPr>
        <w:t>;</w:t>
      </w:r>
    </w:p>
    <w:p w14:paraId="5DFAC79B" w14:textId="0E8C8448" w:rsidR="00C96EA9" w:rsidRPr="00A7124A" w:rsidRDefault="00C96EA9" w:rsidP="00C96EA9">
      <w:pPr>
        <w:pStyle w:val="ListParagraph"/>
        <w:spacing w:before="120" w:after="120"/>
        <w:ind w:left="0" w:firstLine="720"/>
        <w:contextualSpacing w:val="0"/>
        <w:rPr>
          <w:rFonts w:eastAsia="Calibri"/>
          <w:bCs/>
          <w:iCs/>
          <w:kern w:val="22"/>
          <w:szCs w:val="22"/>
          <w:lang w:val="fr-CA"/>
        </w:rPr>
      </w:pPr>
      <w:r w:rsidRPr="00A7124A">
        <w:rPr>
          <w:rFonts w:eastAsia="Calibri"/>
          <w:bCs/>
          <w:i/>
          <w:kern w:val="22"/>
          <w:szCs w:val="22"/>
          <w:lang w:val="fr-CA"/>
        </w:rPr>
        <w:t xml:space="preserve">Conclusion 12 </w:t>
      </w:r>
      <w:r w:rsidRPr="00A7124A">
        <w:rPr>
          <w:rFonts w:eastAsia="Calibri"/>
          <w:bCs/>
          <w:iCs/>
          <w:kern w:val="22"/>
          <w:szCs w:val="22"/>
          <w:lang w:val="fr-CA"/>
        </w:rPr>
        <w:t>:</w:t>
      </w:r>
      <w:bookmarkStart w:id="3" w:name="_GoBack"/>
      <w:bookmarkEnd w:id="3"/>
      <w:r w:rsidRPr="00A7124A">
        <w:rPr>
          <w:rFonts w:eastAsia="Calibri"/>
          <w:bCs/>
          <w:iCs/>
          <w:kern w:val="22"/>
          <w:szCs w:val="22"/>
          <w:lang w:val="fr-CA"/>
        </w:rPr>
        <w:t xml:space="preserve"> La coordination sera importante, tant pour améliorer la collaboration que pour faciliter la synergie, compte tenu du niveau de participation attendu des accords multilatéraux sur l'environnement à la mise en œuvre du </w:t>
      </w:r>
      <w:r w:rsidR="00DF10A2">
        <w:rPr>
          <w:rFonts w:eastAsia="Calibri"/>
          <w:bCs/>
          <w:iCs/>
          <w:kern w:val="22"/>
          <w:szCs w:val="22"/>
          <w:lang w:val="fr-CA"/>
        </w:rPr>
        <w:t>Cadre mondial</w:t>
      </w:r>
      <w:r w:rsidRPr="00A7124A">
        <w:rPr>
          <w:rFonts w:eastAsia="Calibri"/>
          <w:bCs/>
          <w:iCs/>
          <w:kern w:val="22"/>
          <w:szCs w:val="22"/>
          <w:lang w:val="fr-CA"/>
        </w:rPr>
        <w:t xml:space="preserve"> de la biodiversité pour l'après-2020. Celle-ci devra prendre appui</w:t>
      </w:r>
      <w:r>
        <w:rPr>
          <w:rFonts w:eastAsia="Calibri"/>
          <w:bCs/>
          <w:iCs/>
          <w:kern w:val="22"/>
          <w:szCs w:val="22"/>
          <w:lang w:val="fr-CA"/>
        </w:rPr>
        <w:t xml:space="preserve"> le plus souvent possible</w:t>
      </w:r>
      <w:r w:rsidRPr="00A7124A">
        <w:rPr>
          <w:rFonts w:eastAsia="Calibri"/>
          <w:bCs/>
          <w:iCs/>
          <w:kern w:val="22"/>
          <w:szCs w:val="22"/>
          <w:lang w:val="fr-CA"/>
        </w:rPr>
        <w:t xml:space="preserve"> sur les mécanismes existants, </w:t>
      </w:r>
      <w:r>
        <w:rPr>
          <w:rFonts w:eastAsia="Calibri"/>
          <w:bCs/>
          <w:iCs/>
          <w:kern w:val="22"/>
          <w:szCs w:val="22"/>
          <w:lang w:val="fr-CA"/>
        </w:rPr>
        <w:t>et de nouvelles choses ne devront être développées que lorsque le besoin sera manifeste</w:t>
      </w:r>
      <w:r w:rsidRPr="00A7124A">
        <w:rPr>
          <w:rFonts w:eastAsia="Calibri"/>
          <w:bCs/>
          <w:iCs/>
          <w:kern w:val="22"/>
          <w:szCs w:val="22"/>
          <w:lang w:val="fr-CA"/>
        </w:rPr>
        <w:t xml:space="preserve"> (</w:t>
      </w:r>
      <w:r>
        <w:rPr>
          <w:rFonts w:eastAsia="Calibri"/>
          <w:bCs/>
          <w:iCs/>
          <w:kern w:val="22"/>
          <w:szCs w:val="22"/>
          <w:lang w:val="fr-CA"/>
        </w:rPr>
        <w:t>elles devront comprendre</w:t>
      </w:r>
      <w:r w:rsidRPr="00A7124A">
        <w:rPr>
          <w:rFonts w:eastAsia="Calibri"/>
          <w:bCs/>
          <w:iCs/>
          <w:kern w:val="22"/>
          <w:szCs w:val="22"/>
          <w:lang w:val="fr-CA"/>
        </w:rPr>
        <w:t xml:space="preserve"> un but bien défini et la justification du caractère insuffisant des processus existants).</w:t>
      </w:r>
    </w:p>
    <w:p w14:paraId="78C87F37" w14:textId="3FFF629B" w:rsidR="00C96EA9" w:rsidRPr="00A7124A" w:rsidRDefault="00C96EA9" w:rsidP="00C96EA9">
      <w:pPr>
        <w:numPr>
          <w:ilvl w:val="0"/>
          <w:numId w:val="8"/>
        </w:numPr>
        <w:tabs>
          <w:tab w:val="clear" w:pos="360"/>
        </w:tabs>
        <w:snapToGrid w:val="0"/>
        <w:spacing w:before="120" w:after="120"/>
        <w:rPr>
          <w:rFonts w:eastAsia="Calibri"/>
          <w:bCs/>
          <w:iCs/>
          <w:kern w:val="22"/>
          <w:szCs w:val="22"/>
          <w:lang w:val="fr-CA"/>
        </w:rPr>
      </w:pPr>
      <w:r>
        <w:rPr>
          <w:rFonts w:eastAsia="Calibri"/>
          <w:bCs/>
          <w:iCs/>
          <w:kern w:val="22"/>
          <w:szCs w:val="22"/>
          <w:lang w:val="fr-CA"/>
        </w:rPr>
        <w:t>Dans s</w:t>
      </w:r>
      <w:r w:rsidRPr="00A7124A">
        <w:rPr>
          <w:rFonts w:eastAsia="Calibri"/>
          <w:bCs/>
          <w:iCs/>
          <w:kern w:val="22"/>
          <w:szCs w:val="22"/>
          <w:lang w:val="fr-CA"/>
        </w:rPr>
        <w:t xml:space="preserve">es conclusions, le rapport résume les observations présentées sur ces points pendant l’atelier, </w:t>
      </w:r>
      <w:r>
        <w:rPr>
          <w:rFonts w:eastAsia="Calibri"/>
          <w:bCs/>
          <w:iCs/>
          <w:kern w:val="22"/>
          <w:szCs w:val="22"/>
          <w:lang w:val="fr-CA"/>
        </w:rPr>
        <w:t>notamment</w:t>
      </w:r>
      <w:r w:rsidRPr="00A7124A">
        <w:rPr>
          <w:rFonts w:eastAsia="Calibri"/>
          <w:bCs/>
          <w:iCs/>
          <w:kern w:val="22"/>
          <w:szCs w:val="22"/>
          <w:lang w:val="fr-CA"/>
        </w:rPr>
        <w:t xml:space="preserve"> l’importance que les processus en cours tiennent compte des contributions des conventions relatives à la diversité biologique et des autres accords multilatéraux sur l'environnement </w:t>
      </w:r>
      <w:r>
        <w:rPr>
          <w:rFonts w:eastAsia="Calibri"/>
          <w:bCs/>
          <w:iCs/>
          <w:kern w:val="22"/>
          <w:szCs w:val="22"/>
          <w:lang w:val="fr-CA"/>
        </w:rPr>
        <w:t>au processus de l’après-2020 dans le contexte du</w:t>
      </w:r>
      <w:r w:rsidRPr="00A7124A">
        <w:rPr>
          <w:rFonts w:eastAsia="Calibri"/>
          <w:bCs/>
          <w:iCs/>
          <w:kern w:val="22"/>
          <w:szCs w:val="22"/>
          <w:lang w:val="fr-CA"/>
        </w:rPr>
        <w:t xml:space="preserve"> </w:t>
      </w:r>
      <w:r w:rsidR="00DF10A2">
        <w:rPr>
          <w:rFonts w:eastAsia="Calibri"/>
          <w:bCs/>
          <w:iCs/>
          <w:kern w:val="22"/>
          <w:szCs w:val="22"/>
          <w:lang w:val="fr-CA"/>
        </w:rPr>
        <w:t>Cadre mondial</w:t>
      </w:r>
      <w:r w:rsidRPr="00A7124A">
        <w:rPr>
          <w:rFonts w:eastAsia="Calibri"/>
          <w:bCs/>
          <w:iCs/>
          <w:kern w:val="22"/>
          <w:szCs w:val="22"/>
          <w:lang w:val="fr-CA"/>
        </w:rPr>
        <w:t xml:space="preserve"> de la biodiversité pour l'après-2020 et son cadre de suivi; et des idées au sujet de mécanismes propres à faciliter la dialogue entre les conventions sur la mise en œuvre du </w:t>
      </w:r>
      <w:r w:rsidR="00DF10A2">
        <w:rPr>
          <w:rFonts w:eastAsia="Calibri"/>
          <w:bCs/>
          <w:iCs/>
          <w:kern w:val="22"/>
          <w:szCs w:val="22"/>
          <w:lang w:val="fr-CA"/>
        </w:rPr>
        <w:t>Cadre mondial</w:t>
      </w:r>
      <w:r>
        <w:rPr>
          <w:rFonts w:eastAsia="Calibri"/>
          <w:bCs/>
          <w:iCs/>
          <w:kern w:val="22"/>
          <w:szCs w:val="22"/>
          <w:lang w:val="fr-CA"/>
        </w:rPr>
        <w:t xml:space="preserve"> de la biodiversité pour l'après-2020 </w:t>
      </w:r>
      <w:r w:rsidRPr="00A7124A">
        <w:rPr>
          <w:rFonts w:eastAsia="Calibri"/>
          <w:bCs/>
          <w:iCs/>
          <w:kern w:val="22"/>
          <w:szCs w:val="22"/>
          <w:lang w:val="fr-CA"/>
        </w:rPr>
        <w:t>au</w:t>
      </w:r>
      <w:r>
        <w:rPr>
          <w:rFonts w:eastAsia="Calibri"/>
          <w:bCs/>
          <w:iCs/>
          <w:kern w:val="22"/>
          <w:szCs w:val="22"/>
          <w:lang w:val="fr-CA"/>
        </w:rPr>
        <w:t>quel</w:t>
      </w:r>
      <w:r w:rsidRPr="00A7124A">
        <w:rPr>
          <w:rFonts w:eastAsia="Calibri"/>
          <w:bCs/>
          <w:iCs/>
          <w:kern w:val="22"/>
          <w:szCs w:val="22"/>
          <w:lang w:val="fr-CA"/>
        </w:rPr>
        <w:t xml:space="preserve"> participeraient des représentants des Parties à ces conventions et leurs organes intergouvernementaux.</w:t>
      </w:r>
    </w:p>
    <w:p w14:paraId="3EC54F20" w14:textId="6A8686EE" w:rsidR="00C96EA9" w:rsidRPr="00A7124A" w:rsidRDefault="00C96EA9" w:rsidP="00C96EA9">
      <w:pPr>
        <w:numPr>
          <w:ilvl w:val="0"/>
          <w:numId w:val="8"/>
        </w:numPr>
        <w:tabs>
          <w:tab w:val="clear" w:pos="360"/>
        </w:tabs>
        <w:snapToGrid w:val="0"/>
        <w:spacing w:before="120" w:after="120"/>
        <w:rPr>
          <w:rFonts w:eastAsia="Calibri"/>
          <w:bCs/>
          <w:iCs/>
          <w:kern w:val="22"/>
          <w:szCs w:val="22"/>
          <w:lang w:val="fr-CA"/>
        </w:rPr>
      </w:pPr>
      <w:r w:rsidRPr="00A7124A">
        <w:rPr>
          <w:rFonts w:eastAsia="Calibri"/>
          <w:bCs/>
          <w:iCs/>
          <w:kern w:val="22"/>
          <w:szCs w:val="22"/>
          <w:lang w:val="fr-CA"/>
        </w:rPr>
        <w:t xml:space="preserve">Le rapport offre également un sommaire des points de vue des coresponsables de l’atelier sur le suivi à </w:t>
      </w:r>
      <w:r>
        <w:rPr>
          <w:rFonts w:eastAsia="Calibri"/>
          <w:bCs/>
          <w:iCs/>
          <w:kern w:val="22"/>
          <w:szCs w:val="22"/>
          <w:lang w:val="fr-CA"/>
        </w:rPr>
        <w:t>l’atelier</w:t>
      </w:r>
      <w:r w:rsidRPr="00A7124A">
        <w:rPr>
          <w:rFonts w:eastAsia="Calibri"/>
          <w:bCs/>
          <w:iCs/>
          <w:kern w:val="22"/>
          <w:szCs w:val="22"/>
          <w:lang w:val="fr-CA"/>
        </w:rPr>
        <w:t xml:space="preserve">. Ces points de vue </w:t>
      </w:r>
      <w:r>
        <w:rPr>
          <w:rFonts w:eastAsia="Calibri"/>
          <w:bCs/>
          <w:iCs/>
          <w:kern w:val="22"/>
          <w:szCs w:val="22"/>
          <w:lang w:val="fr-CA"/>
        </w:rPr>
        <w:t>portent</w:t>
      </w:r>
      <w:r w:rsidRPr="00A7124A">
        <w:rPr>
          <w:rFonts w:eastAsia="Calibri"/>
          <w:bCs/>
          <w:iCs/>
          <w:kern w:val="22"/>
          <w:szCs w:val="22"/>
          <w:lang w:val="fr-CA"/>
        </w:rPr>
        <w:t xml:space="preserve"> sur l’importance </w:t>
      </w:r>
      <w:r>
        <w:rPr>
          <w:rFonts w:eastAsia="Calibri"/>
          <w:bCs/>
          <w:iCs/>
          <w:kern w:val="22"/>
          <w:szCs w:val="22"/>
          <w:lang w:val="fr-CA"/>
        </w:rPr>
        <w:t>de tenir compte d</w:t>
      </w:r>
      <w:r w:rsidRPr="00A7124A">
        <w:rPr>
          <w:rFonts w:eastAsia="Calibri"/>
          <w:bCs/>
          <w:iCs/>
          <w:kern w:val="22"/>
          <w:szCs w:val="22"/>
          <w:lang w:val="fr-CA"/>
        </w:rPr>
        <w:t>es mandats, des terminologies et des enjeux des accords multilatéraux sur l'environnement s’intéressant aux question relatives à la diversité biologique</w:t>
      </w:r>
      <w:r>
        <w:rPr>
          <w:rFonts w:eastAsia="Calibri"/>
          <w:bCs/>
          <w:iCs/>
          <w:kern w:val="22"/>
          <w:szCs w:val="22"/>
          <w:lang w:val="fr-CA"/>
        </w:rPr>
        <w:t xml:space="preserve"> dans le contexte du</w:t>
      </w:r>
      <w:r w:rsidRPr="00A7124A">
        <w:rPr>
          <w:rFonts w:eastAsia="Calibri"/>
          <w:bCs/>
          <w:iCs/>
          <w:kern w:val="22"/>
          <w:szCs w:val="22"/>
          <w:lang w:val="fr-CA"/>
        </w:rPr>
        <w:t xml:space="preserve"> </w:t>
      </w:r>
      <w:r w:rsidR="00DF10A2">
        <w:rPr>
          <w:rFonts w:eastAsia="Calibri"/>
          <w:bCs/>
          <w:iCs/>
          <w:kern w:val="22"/>
          <w:szCs w:val="22"/>
          <w:lang w:val="fr-CA"/>
        </w:rPr>
        <w:t>Cadre mondial</w:t>
      </w:r>
      <w:r w:rsidRPr="00A7124A">
        <w:rPr>
          <w:rFonts w:eastAsia="Calibri"/>
          <w:bCs/>
          <w:iCs/>
          <w:kern w:val="22"/>
          <w:szCs w:val="22"/>
          <w:lang w:val="fr-CA"/>
        </w:rPr>
        <w:t xml:space="preserve"> de la biodiversité pour l'après-2020</w:t>
      </w:r>
      <w:r>
        <w:rPr>
          <w:rFonts w:eastAsia="Calibri"/>
          <w:bCs/>
          <w:iCs/>
          <w:kern w:val="22"/>
          <w:szCs w:val="22"/>
          <w:lang w:val="fr-CA"/>
        </w:rPr>
        <w:t xml:space="preserve">; </w:t>
      </w:r>
      <w:r w:rsidRPr="00A7124A">
        <w:rPr>
          <w:rFonts w:eastAsia="Calibri"/>
          <w:bCs/>
          <w:iCs/>
          <w:kern w:val="22"/>
          <w:szCs w:val="22"/>
          <w:lang w:val="fr-CA"/>
        </w:rPr>
        <w:t>l’importance d’une coordination, d’une coopération et de synergies entre les conventions; l’importance que le système de planification, de suivi, d’établissement de rapports et d’examen du cadre</w:t>
      </w:r>
      <w:r>
        <w:rPr>
          <w:rFonts w:eastAsia="Calibri"/>
          <w:bCs/>
          <w:iCs/>
          <w:kern w:val="22"/>
          <w:szCs w:val="22"/>
          <w:lang w:val="fr-CA"/>
        </w:rPr>
        <w:t xml:space="preserve"> profite</w:t>
      </w:r>
      <w:r w:rsidRPr="00A7124A">
        <w:rPr>
          <w:rFonts w:eastAsia="Calibri"/>
          <w:bCs/>
          <w:iCs/>
          <w:kern w:val="22"/>
          <w:szCs w:val="22"/>
          <w:lang w:val="fr-CA"/>
        </w:rPr>
        <w:t xml:space="preserve"> des informations fournies par toutes les conventions relatives à la diversité biologique</w:t>
      </w:r>
      <w:r>
        <w:rPr>
          <w:rFonts w:eastAsia="Calibri"/>
          <w:bCs/>
          <w:iCs/>
          <w:kern w:val="22"/>
          <w:szCs w:val="22"/>
          <w:lang w:val="fr-CA"/>
        </w:rPr>
        <w:t>, les</w:t>
      </w:r>
      <w:r w:rsidRPr="00A7124A">
        <w:rPr>
          <w:rFonts w:eastAsia="Calibri"/>
          <w:bCs/>
          <w:iCs/>
          <w:kern w:val="22"/>
          <w:szCs w:val="22"/>
          <w:lang w:val="fr-CA"/>
        </w:rPr>
        <w:t xml:space="preserve"> autres accords multilatéraux sur l'environnement et </w:t>
      </w:r>
      <w:r>
        <w:rPr>
          <w:rFonts w:eastAsia="Calibri"/>
          <w:bCs/>
          <w:iCs/>
          <w:kern w:val="22"/>
          <w:szCs w:val="22"/>
          <w:lang w:val="fr-CA"/>
        </w:rPr>
        <w:t xml:space="preserve">les </w:t>
      </w:r>
      <w:r w:rsidRPr="00A7124A">
        <w:rPr>
          <w:rFonts w:eastAsia="Calibri"/>
          <w:bCs/>
          <w:iCs/>
          <w:kern w:val="22"/>
          <w:szCs w:val="22"/>
          <w:lang w:val="fr-CA"/>
        </w:rPr>
        <w:t xml:space="preserve">organisations internationales dans le cadre d’un processus bien défini </w:t>
      </w:r>
      <w:r>
        <w:rPr>
          <w:rFonts w:eastAsia="Calibri"/>
          <w:bCs/>
          <w:iCs/>
          <w:kern w:val="22"/>
          <w:szCs w:val="22"/>
          <w:lang w:val="fr-CA"/>
        </w:rPr>
        <w:t>précisant</w:t>
      </w:r>
      <w:r w:rsidRPr="00A7124A">
        <w:rPr>
          <w:rFonts w:eastAsia="Calibri"/>
          <w:bCs/>
          <w:iCs/>
          <w:kern w:val="22"/>
          <w:szCs w:val="22"/>
          <w:lang w:val="fr-CA"/>
        </w:rPr>
        <w:t xml:space="preserve"> les rôles, les responsabilités et des paramètres convenus; et l’importance de mettre en place des mécanismes de coordination au niveau national. Le sommaire fait également état des principaux éléments </w:t>
      </w:r>
      <w:r>
        <w:rPr>
          <w:rFonts w:eastAsia="Calibri"/>
          <w:bCs/>
          <w:iCs/>
          <w:kern w:val="22"/>
          <w:szCs w:val="22"/>
          <w:lang w:val="fr-CA"/>
        </w:rPr>
        <w:t xml:space="preserve">à aborder dans le but </w:t>
      </w:r>
      <w:r w:rsidRPr="00A7124A">
        <w:rPr>
          <w:rFonts w:eastAsia="Calibri"/>
          <w:bCs/>
          <w:iCs/>
          <w:kern w:val="22"/>
          <w:szCs w:val="22"/>
          <w:lang w:val="fr-CA"/>
        </w:rPr>
        <w:t xml:space="preserve">de mettre en place un système synergétique efficace de planification, de suivi, d’établissement de rapport et d’examen du </w:t>
      </w:r>
      <w:r w:rsidR="00DF10A2">
        <w:rPr>
          <w:rFonts w:eastAsia="Calibri"/>
          <w:bCs/>
          <w:iCs/>
          <w:kern w:val="22"/>
          <w:szCs w:val="22"/>
          <w:lang w:val="fr-CA"/>
        </w:rPr>
        <w:t>Cadre mondial</w:t>
      </w:r>
      <w:r w:rsidRPr="00A7124A">
        <w:rPr>
          <w:rFonts w:eastAsia="Calibri"/>
          <w:bCs/>
          <w:iCs/>
          <w:kern w:val="22"/>
          <w:szCs w:val="22"/>
          <w:lang w:val="fr-CA"/>
        </w:rPr>
        <w:t xml:space="preserve"> de la biodiversité pour l'après-2020, </w:t>
      </w:r>
      <w:r>
        <w:rPr>
          <w:rFonts w:eastAsia="Calibri"/>
          <w:bCs/>
          <w:iCs/>
          <w:kern w:val="22"/>
          <w:szCs w:val="22"/>
          <w:lang w:val="fr-CA"/>
        </w:rPr>
        <w:t>ainsi que</w:t>
      </w:r>
      <w:r w:rsidRPr="00A7124A">
        <w:rPr>
          <w:rFonts w:eastAsia="Calibri"/>
          <w:bCs/>
          <w:iCs/>
          <w:kern w:val="22"/>
          <w:szCs w:val="22"/>
          <w:lang w:val="fr-CA"/>
        </w:rPr>
        <w:t xml:space="preserve"> des solutions techniques et politiques pour faire avancer les plans de syner</w:t>
      </w:r>
      <w:r>
        <w:rPr>
          <w:rFonts w:eastAsia="Calibri"/>
          <w:bCs/>
          <w:iCs/>
          <w:kern w:val="22"/>
          <w:szCs w:val="22"/>
          <w:lang w:val="fr-CA"/>
        </w:rPr>
        <w:t>gie dans le contexte du cadre, t</w:t>
      </w:r>
      <w:r w:rsidRPr="00A7124A">
        <w:rPr>
          <w:rFonts w:eastAsia="Calibri"/>
          <w:bCs/>
          <w:iCs/>
          <w:kern w:val="22"/>
          <w:szCs w:val="22"/>
          <w:lang w:val="fr-CA"/>
        </w:rPr>
        <w:t>elles que la création d’un groupe de travail à l’échelle des conventions qui aurait pour mandat de développer une approche de collaboration pour opérationnaliser le cadre. De plus amples détails sont fournis dans le document préparé par les coresponsables pour aider à diriger les consultations</w:t>
      </w:r>
      <w:r w:rsidRPr="00A7124A">
        <w:rPr>
          <w:rStyle w:val="FootnoteReference"/>
          <w:rFonts w:eastAsia="Calibri"/>
          <w:bCs/>
          <w:iCs/>
          <w:kern w:val="22"/>
          <w:szCs w:val="22"/>
          <w:lang w:val="fr-CA"/>
        </w:rPr>
        <w:footnoteReference w:id="22"/>
      </w:r>
      <w:r w:rsidR="00716DE0">
        <w:rPr>
          <w:rFonts w:eastAsia="Calibri"/>
          <w:bCs/>
          <w:iCs/>
          <w:kern w:val="22"/>
          <w:szCs w:val="22"/>
          <w:lang w:val="fr-CA"/>
        </w:rPr>
        <w:t>.</w:t>
      </w:r>
    </w:p>
    <w:p w14:paraId="32795911" w14:textId="20E88299" w:rsidR="00C96EA9" w:rsidRPr="00A7124A" w:rsidRDefault="00C96EA9" w:rsidP="00C96EA9">
      <w:pPr>
        <w:numPr>
          <w:ilvl w:val="0"/>
          <w:numId w:val="8"/>
        </w:numPr>
        <w:tabs>
          <w:tab w:val="clear" w:pos="360"/>
        </w:tabs>
        <w:snapToGrid w:val="0"/>
        <w:spacing w:before="120" w:after="120"/>
        <w:rPr>
          <w:rFonts w:eastAsia="Calibri"/>
          <w:bCs/>
          <w:iCs/>
          <w:kern w:val="22"/>
          <w:szCs w:val="22"/>
          <w:lang w:val="fr-CA"/>
        </w:rPr>
      </w:pPr>
      <w:r w:rsidRPr="00A7124A">
        <w:rPr>
          <w:rFonts w:eastAsia="Calibri"/>
          <w:bCs/>
          <w:iCs/>
          <w:kern w:val="22"/>
          <w:szCs w:val="22"/>
          <w:lang w:val="fr-CA"/>
        </w:rPr>
        <w:t xml:space="preserve">En plus d’être pertinent à la préparation et la mise en œuvre du </w:t>
      </w:r>
      <w:r w:rsidR="00DF10A2">
        <w:rPr>
          <w:rFonts w:eastAsia="Calibri"/>
          <w:bCs/>
          <w:iCs/>
          <w:kern w:val="22"/>
          <w:szCs w:val="22"/>
          <w:lang w:val="fr-CA"/>
        </w:rPr>
        <w:t>Cadre mondial</w:t>
      </w:r>
      <w:r w:rsidRPr="00A7124A">
        <w:rPr>
          <w:rFonts w:eastAsia="Calibri"/>
          <w:bCs/>
          <w:iCs/>
          <w:kern w:val="22"/>
          <w:szCs w:val="22"/>
          <w:lang w:val="fr-CA"/>
        </w:rPr>
        <w:t xml:space="preserve"> de la biodiversité pour l'après-2020 et à la coopération entre les conventions, les conclusions de l’atelier sont également pertinentes à plusieurs enjeux</w:t>
      </w:r>
      <w:r>
        <w:rPr>
          <w:rFonts w:eastAsia="Calibri"/>
          <w:bCs/>
          <w:iCs/>
          <w:kern w:val="22"/>
          <w:szCs w:val="22"/>
          <w:lang w:val="fr-CA"/>
        </w:rPr>
        <w:t xml:space="preserve"> importants</w:t>
      </w:r>
      <w:r w:rsidRPr="00A7124A">
        <w:rPr>
          <w:rFonts w:eastAsia="Calibri"/>
          <w:bCs/>
          <w:iCs/>
          <w:kern w:val="22"/>
          <w:szCs w:val="22"/>
          <w:lang w:val="fr-CA"/>
        </w:rPr>
        <w:t xml:space="preserve"> abordés par la troisième réunion de l’Organe subsidiaire chargé de l'application sur la mobilisation des ressources et le mécanisme financier (point 6), le renforcement des capacités, la coopération technique et scientifique, le transfert de technologie, la gestion des connaissances et la communication (point 7) et les mécanismes d’établissement de rapports, d’évaluation et d’examen de la mise en œuvre (point 9). La pertinence des conclusions aux différents points de l’ordre du jour est précisée dans le rapport.</w:t>
      </w:r>
    </w:p>
    <w:p w14:paraId="745A9DDD" w14:textId="6D4D0EDC" w:rsidR="00C96EA9" w:rsidRPr="00A7124A" w:rsidRDefault="000A274F" w:rsidP="000A274F">
      <w:pPr>
        <w:keepNext/>
        <w:suppressLineNumbers/>
        <w:suppressAutoHyphens/>
        <w:kinsoku w:val="0"/>
        <w:overflowPunct w:val="0"/>
        <w:autoSpaceDE w:val="0"/>
        <w:autoSpaceDN w:val="0"/>
        <w:adjustRightInd w:val="0"/>
        <w:snapToGrid w:val="0"/>
        <w:spacing w:before="120" w:after="120"/>
        <w:ind w:left="1440" w:hanging="720"/>
        <w:jc w:val="left"/>
        <w:outlineLvl w:val="1"/>
        <w:rPr>
          <w:b/>
          <w:kern w:val="22"/>
          <w:szCs w:val="22"/>
          <w:lang w:val="fr-CA"/>
        </w:rPr>
      </w:pPr>
      <w:r>
        <w:rPr>
          <w:b/>
          <w:kern w:val="22"/>
          <w:szCs w:val="22"/>
          <w:lang w:val="fr-CA"/>
        </w:rPr>
        <w:t>B.</w:t>
      </w:r>
      <w:r>
        <w:rPr>
          <w:b/>
          <w:kern w:val="22"/>
          <w:szCs w:val="22"/>
          <w:lang w:val="fr-CA"/>
        </w:rPr>
        <w:tab/>
      </w:r>
      <w:r w:rsidR="00C96EA9" w:rsidRPr="00A7124A">
        <w:rPr>
          <w:b/>
          <w:kern w:val="22"/>
          <w:szCs w:val="22"/>
          <w:lang w:val="fr-CA"/>
        </w:rPr>
        <w:t xml:space="preserve">Coopération entre les agences des Nations Unies sur la préparation du </w:t>
      </w:r>
      <w:r w:rsidR="00DF10A2">
        <w:rPr>
          <w:b/>
          <w:kern w:val="22"/>
          <w:szCs w:val="22"/>
          <w:lang w:val="fr-CA"/>
        </w:rPr>
        <w:t>Cadre mondial</w:t>
      </w:r>
      <w:r w:rsidR="00C96EA9" w:rsidRPr="00A7124A">
        <w:rPr>
          <w:b/>
          <w:kern w:val="22"/>
          <w:szCs w:val="22"/>
          <w:lang w:val="fr-CA"/>
        </w:rPr>
        <w:t xml:space="preserve"> de la biodiversité pour l'après-2020 et en appui à sa mise en œuvre </w:t>
      </w:r>
    </w:p>
    <w:p w14:paraId="53672C6F" w14:textId="1A08E5F0" w:rsidR="00C96EA9" w:rsidRPr="00A7124A" w:rsidRDefault="00C96EA9" w:rsidP="00C96EA9">
      <w:pPr>
        <w:numPr>
          <w:ilvl w:val="0"/>
          <w:numId w:val="8"/>
        </w:numPr>
        <w:tabs>
          <w:tab w:val="clear" w:pos="360"/>
        </w:tabs>
        <w:snapToGrid w:val="0"/>
        <w:spacing w:before="120" w:after="120"/>
        <w:rPr>
          <w:rFonts w:eastAsia="Calibri"/>
          <w:bCs/>
          <w:iCs/>
          <w:kern w:val="22"/>
          <w:szCs w:val="22"/>
          <w:lang w:val="fr-CA"/>
        </w:rPr>
      </w:pPr>
      <w:r w:rsidRPr="00A7124A">
        <w:rPr>
          <w:rFonts w:eastAsia="Calibri"/>
          <w:bCs/>
          <w:iCs/>
          <w:kern w:val="22"/>
          <w:szCs w:val="22"/>
          <w:lang w:val="fr-CA"/>
        </w:rPr>
        <w:t xml:space="preserve">Les entités des Nations Unies ont collaboré entre elles dans le cadre d’un mécanisme du Groupe de </w:t>
      </w:r>
      <w:r w:rsidR="00716DE0">
        <w:rPr>
          <w:rFonts w:eastAsia="Calibri"/>
          <w:bCs/>
          <w:iCs/>
          <w:kern w:val="22"/>
          <w:szCs w:val="22"/>
          <w:lang w:val="fr-CA"/>
        </w:rPr>
        <w:t xml:space="preserve">la </w:t>
      </w:r>
      <w:r w:rsidRPr="00A7124A">
        <w:rPr>
          <w:rFonts w:eastAsia="Calibri"/>
          <w:bCs/>
          <w:iCs/>
          <w:kern w:val="22"/>
          <w:szCs w:val="22"/>
          <w:lang w:val="fr-CA"/>
        </w:rPr>
        <w:t>gestion de l’environnement (GGE) des Nations Unies et des travaux réalisés sous l’égide du Conseil des chefs de secrétariats des organismes des Nations Unies pour la coordination (CCS)</w:t>
      </w:r>
      <w:r>
        <w:rPr>
          <w:rFonts w:eastAsia="Calibri"/>
          <w:bCs/>
          <w:iCs/>
          <w:kern w:val="22"/>
          <w:szCs w:val="22"/>
          <w:lang w:val="fr-CA"/>
        </w:rPr>
        <w:t>,</w:t>
      </w:r>
      <w:r w:rsidRPr="00A7124A">
        <w:rPr>
          <w:rFonts w:eastAsia="Calibri"/>
          <w:bCs/>
          <w:iCs/>
          <w:kern w:val="22"/>
          <w:szCs w:val="22"/>
          <w:lang w:val="fr-CA"/>
        </w:rPr>
        <w:t xml:space="preserve"> afin d’offrir des contributions à l’échelle du système pour la préparation du </w:t>
      </w:r>
      <w:r w:rsidR="00DF10A2">
        <w:rPr>
          <w:rFonts w:eastAsia="Calibri"/>
          <w:bCs/>
          <w:iCs/>
          <w:kern w:val="22"/>
          <w:szCs w:val="22"/>
          <w:lang w:val="fr-CA"/>
        </w:rPr>
        <w:t>Cadre mondial</w:t>
      </w:r>
      <w:r w:rsidRPr="00A7124A">
        <w:rPr>
          <w:rFonts w:eastAsia="Calibri"/>
          <w:bCs/>
          <w:iCs/>
          <w:kern w:val="22"/>
          <w:szCs w:val="22"/>
          <w:lang w:val="fr-CA"/>
        </w:rPr>
        <w:t xml:space="preserve"> de la biodiversité pour l'après-2020 (GGE</w:t>
      </w:r>
      <w:r>
        <w:rPr>
          <w:rFonts w:eastAsia="Calibri"/>
          <w:bCs/>
          <w:iCs/>
          <w:kern w:val="22"/>
          <w:szCs w:val="22"/>
          <w:lang w:val="fr-CA"/>
        </w:rPr>
        <w:t>)</w:t>
      </w:r>
      <w:r w:rsidRPr="00A7124A">
        <w:rPr>
          <w:rFonts w:eastAsia="Calibri"/>
          <w:bCs/>
          <w:iCs/>
          <w:kern w:val="22"/>
          <w:szCs w:val="22"/>
          <w:lang w:val="fr-CA"/>
        </w:rPr>
        <w:t xml:space="preserve"> et mettre en place des actions conjointes en appui à la mise en œuvre (GGE et CCS).</w:t>
      </w:r>
    </w:p>
    <w:p w14:paraId="38206F9F" w14:textId="1A738920" w:rsidR="00C96EA9" w:rsidRPr="00A7124A" w:rsidRDefault="00C96EA9" w:rsidP="00C96EA9">
      <w:pPr>
        <w:numPr>
          <w:ilvl w:val="0"/>
          <w:numId w:val="8"/>
        </w:numPr>
        <w:tabs>
          <w:tab w:val="clear" w:pos="360"/>
        </w:tabs>
        <w:snapToGrid w:val="0"/>
        <w:spacing w:before="120" w:after="120"/>
        <w:rPr>
          <w:rFonts w:eastAsia="Calibri"/>
          <w:bCs/>
          <w:iCs/>
          <w:kern w:val="22"/>
          <w:szCs w:val="22"/>
          <w:lang w:val="fr-CA"/>
        </w:rPr>
      </w:pPr>
      <w:r w:rsidRPr="00A7124A">
        <w:rPr>
          <w:rFonts w:eastAsia="Calibri"/>
          <w:bCs/>
          <w:iCs/>
          <w:kern w:val="22"/>
          <w:szCs w:val="22"/>
          <w:lang w:val="fr-CA"/>
        </w:rPr>
        <w:t xml:space="preserve">Au cours de sa première réunion, le Groupe de travail à composition non limitée sur le </w:t>
      </w:r>
      <w:r w:rsidR="00DF10A2">
        <w:rPr>
          <w:rFonts w:eastAsia="Calibri"/>
          <w:bCs/>
          <w:iCs/>
          <w:kern w:val="22"/>
          <w:szCs w:val="22"/>
          <w:lang w:val="fr-CA"/>
        </w:rPr>
        <w:t>Cadre mondial</w:t>
      </w:r>
      <w:r w:rsidRPr="00A7124A">
        <w:rPr>
          <w:rFonts w:eastAsia="Calibri"/>
          <w:bCs/>
          <w:iCs/>
          <w:kern w:val="22"/>
          <w:szCs w:val="22"/>
          <w:lang w:val="fr-CA"/>
        </w:rPr>
        <w:t xml:space="preserve"> de la biodiversité pour l'après-2020 a invité le GGE à faciliter la contribution du système des Nations Unies à l’élaboration et la mise en œuvre du </w:t>
      </w:r>
      <w:r w:rsidR="00DF10A2">
        <w:rPr>
          <w:rFonts w:eastAsia="Calibri"/>
          <w:bCs/>
          <w:iCs/>
          <w:kern w:val="22"/>
          <w:szCs w:val="22"/>
          <w:lang w:val="fr-CA"/>
        </w:rPr>
        <w:t>Cadre mondial</w:t>
      </w:r>
      <w:r w:rsidRPr="00A7124A">
        <w:rPr>
          <w:rFonts w:eastAsia="Calibri"/>
          <w:bCs/>
          <w:iCs/>
          <w:kern w:val="22"/>
          <w:szCs w:val="22"/>
          <w:lang w:val="fr-CA"/>
        </w:rPr>
        <w:t xml:space="preserve"> de la biodiversité pour l'après-2020.</w:t>
      </w:r>
      <w:r w:rsidRPr="00A7124A">
        <w:rPr>
          <w:rStyle w:val="FootnoteReference"/>
          <w:rFonts w:eastAsia="Calibri"/>
          <w:bCs/>
          <w:iCs/>
          <w:kern w:val="22"/>
          <w:szCs w:val="22"/>
          <w:lang w:val="fr-CA"/>
        </w:rPr>
        <w:footnoteReference w:id="23"/>
      </w:r>
      <w:r w:rsidRPr="00A7124A">
        <w:rPr>
          <w:rFonts w:eastAsia="Calibri"/>
          <w:bCs/>
          <w:iCs/>
          <w:kern w:val="22"/>
          <w:szCs w:val="22"/>
          <w:lang w:val="fr-CA"/>
        </w:rPr>
        <w:t xml:space="preserve"> La vingt-cinquième réunion des hauts responsables du GGE, présentée en septembre 2019, </w:t>
      </w:r>
      <w:r>
        <w:rPr>
          <w:rFonts w:eastAsia="Calibri"/>
          <w:bCs/>
          <w:iCs/>
          <w:kern w:val="22"/>
          <w:szCs w:val="22"/>
          <w:lang w:val="fr-CA"/>
        </w:rPr>
        <w:t>a consenti à</w:t>
      </w:r>
      <w:r w:rsidRPr="00A7124A">
        <w:rPr>
          <w:rFonts w:eastAsia="Calibri"/>
          <w:bCs/>
          <w:iCs/>
          <w:kern w:val="22"/>
          <w:szCs w:val="22"/>
          <w:lang w:val="fr-CA"/>
        </w:rPr>
        <w:t xml:space="preserve"> créer un processus consultatif sur le </w:t>
      </w:r>
      <w:r w:rsidR="00DF10A2">
        <w:rPr>
          <w:rFonts w:eastAsia="Calibri"/>
          <w:bCs/>
          <w:iCs/>
          <w:kern w:val="22"/>
          <w:szCs w:val="22"/>
          <w:lang w:val="fr-CA"/>
        </w:rPr>
        <w:t>Cadre mondial</w:t>
      </w:r>
      <w:r w:rsidRPr="00A7124A">
        <w:rPr>
          <w:rFonts w:eastAsia="Calibri"/>
          <w:bCs/>
          <w:iCs/>
          <w:kern w:val="22"/>
          <w:szCs w:val="22"/>
          <w:lang w:val="fr-CA"/>
        </w:rPr>
        <w:t xml:space="preserve"> de la biodiversité pour l'après-2020</w:t>
      </w:r>
      <w:r>
        <w:rPr>
          <w:rFonts w:eastAsia="Calibri"/>
          <w:bCs/>
          <w:iCs/>
          <w:kern w:val="22"/>
          <w:szCs w:val="22"/>
          <w:lang w:val="fr-CA"/>
        </w:rPr>
        <w:t xml:space="preserve">. Les participants au processus se sont </w:t>
      </w:r>
      <w:r w:rsidRPr="00A7124A">
        <w:rPr>
          <w:rFonts w:eastAsia="Calibri"/>
          <w:bCs/>
          <w:iCs/>
          <w:kern w:val="22"/>
          <w:szCs w:val="22"/>
          <w:lang w:val="fr-CA"/>
        </w:rPr>
        <w:t>réuni</w:t>
      </w:r>
      <w:r>
        <w:rPr>
          <w:rFonts w:eastAsia="Calibri"/>
          <w:bCs/>
          <w:iCs/>
          <w:kern w:val="22"/>
          <w:szCs w:val="22"/>
          <w:lang w:val="fr-CA"/>
        </w:rPr>
        <w:t>s</w:t>
      </w:r>
      <w:r w:rsidRPr="00A7124A">
        <w:rPr>
          <w:rFonts w:eastAsia="Calibri"/>
          <w:bCs/>
          <w:iCs/>
          <w:kern w:val="22"/>
          <w:szCs w:val="22"/>
          <w:lang w:val="fr-CA"/>
        </w:rPr>
        <w:t xml:space="preserve"> le 29 novembre 2019</w:t>
      </w:r>
      <w:r>
        <w:rPr>
          <w:rFonts w:eastAsia="Calibri"/>
          <w:bCs/>
          <w:iCs/>
          <w:kern w:val="22"/>
          <w:szCs w:val="22"/>
          <w:lang w:val="fr-CA"/>
        </w:rPr>
        <w:t>,</w:t>
      </w:r>
      <w:r w:rsidRPr="00A7124A">
        <w:rPr>
          <w:rFonts w:eastAsia="Calibri"/>
          <w:bCs/>
          <w:iCs/>
          <w:kern w:val="22"/>
          <w:szCs w:val="22"/>
          <w:lang w:val="fr-CA"/>
        </w:rPr>
        <w:t xml:space="preserve"> en marge de la vingt-troisième réunion de l’Organe subsidiaire chargé de fournir des avis scientifiques, techniques et technologiques</w:t>
      </w:r>
      <w:r>
        <w:rPr>
          <w:rFonts w:eastAsia="Calibri"/>
          <w:bCs/>
          <w:iCs/>
          <w:kern w:val="22"/>
          <w:szCs w:val="22"/>
          <w:lang w:val="fr-CA"/>
        </w:rPr>
        <w:t>,</w:t>
      </w:r>
      <w:r w:rsidRPr="00A7124A">
        <w:rPr>
          <w:rFonts w:eastAsia="Calibri"/>
          <w:bCs/>
          <w:iCs/>
          <w:kern w:val="22"/>
          <w:szCs w:val="22"/>
          <w:lang w:val="fr-CA"/>
        </w:rPr>
        <w:t xml:space="preserve"> et le 27 février 2020, </w:t>
      </w:r>
      <w:proofErr w:type="gramStart"/>
      <w:r w:rsidRPr="00A7124A">
        <w:rPr>
          <w:rFonts w:eastAsia="Calibri"/>
          <w:bCs/>
          <w:iCs/>
          <w:kern w:val="22"/>
          <w:szCs w:val="22"/>
          <w:lang w:val="fr-CA"/>
        </w:rPr>
        <w:t>en  marge</w:t>
      </w:r>
      <w:proofErr w:type="gramEnd"/>
      <w:r w:rsidRPr="00A7124A">
        <w:rPr>
          <w:rFonts w:eastAsia="Calibri"/>
          <w:bCs/>
          <w:iCs/>
          <w:kern w:val="22"/>
          <w:szCs w:val="22"/>
          <w:lang w:val="fr-CA"/>
        </w:rPr>
        <w:t xml:space="preserve"> de la deuxième réunion du Groupe de travail à composition non limitée sur le </w:t>
      </w:r>
      <w:r w:rsidR="00DF10A2">
        <w:rPr>
          <w:rFonts w:eastAsia="Calibri"/>
          <w:bCs/>
          <w:iCs/>
          <w:kern w:val="22"/>
          <w:szCs w:val="22"/>
          <w:lang w:val="fr-CA"/>
        </w:rPr>
        <w:t>Cadre mondial</w:t>
      </w:r>
      <w:r w:rsidRPr="00A7124A">
        <w:rPr>
          <w:rFonts w:eastAsia="Calibri"/>
          <w:bCs/>
          <w:iCs/>
          <w:kern w:val="22"/>
          <w:szCs w:val="22"/>
          <w:lang w:val="fr-CA"/>
        </w:rPr>
        <w:t xml:space="preserve"> de la biodiversité pour l'après-2020. </w:t>
      </w:r>
      <w:r>
        <w:rPr>
          <w:rFonts w:eastAsia="Calibri"/>
          <w:bCs/>
          <w:iCs/>
          <w:kern w:val="22"/>
          <w:szCs w:val="22"/>
          <w:lang w:val="fr-CA"/>
        </w:rPr>
        <w:t>Ils se sont réunis</w:t>
      </w:r>
      <w:r w:rsidRPr="00A7124A">
        <w:rPr>
          <w:rFonts w:eastAsia="Calibri"/>
          <w:bCs/>
          <w:iCs/>
          <w:kern w:val="22"/>
          <w:szCs w:val="22"/>
          <w:lang w:val="fr-CA"/>
        </w:rPr>
        <w:t xml:space="preserve"> de nouveau le 28 avril 2021.</w:t>
      </w:r>
    </w:p>
    <w:p w14:paraId="4F6703AC" w14:textId="402A283D" w:rsidR="00C96EA9" w:rsidRPr="00A7124A" w:rsidRDefault="00C96EA9" w:rsidP="00C96EA9">
      <w:pPr>
        <w:numPr>
          <w:ilvl w:val="0"/>
          <w:numId w:val="8"/>
        </w:numPr>
        <w:tabs>
          <w:tab w:val="clear" w:pos="360"/>
        </w:tabs>
        <w:snapToGrid w:val="0"/>
        <w:spacing w:before="120" w:after="120"/>
        <w:rPr>
          <w:rFonts w:eastAsia="Calibri"/>
          <w:bCs/>
          <w:iCs/>
          <w:kern w:val="22"/>
          <w:szCs w:val="22"/>
          <w:lang w:val="fr-CA"/>
        </w:rPr>
      </w:pPr>
      <w:r>
        <w:rPr>
          <w:rFonts w:eastAsia="Calibri"/>
          <w:bCs/>
          <w:iCs/>
          <w:kern w:val="22"/>
          <w:szCs w:val="22"/>
          <w:lang w:val="fr-CA"/>
        </w:rPr>
        <w:t>Les participants au processus consultatif ont</w:t>
      </w:r>
      <w:r w:rsidRPr="00A7124A">
        <w:rPr>
          <w:rFonts w:eastAsia="Calibri"/>
          <w:bCs/>
          <w:iCs/>
          <w:kern w:val="22"/>
          <w:szCs w:val="22"/>
          <w:lang w:val="fr-CA"/>
        </w:rPr>
        <w:t xml:space="preserve"> préparé et présenté deux contributions en appui du développement du cadre</w:t>
      </w:r>
      <w:r w:rsidRPr="00A7124A">
        <w:rPr>
          <w:rStyle w:val="FootnoteReference"/>
          <w:rFonts w:eastAsia="Calibri"/>
          <w:bCs/>
          <w:iCs/>
          <w:kern w:val="22"/>
          <w:szCs w:val="22"/>
          <w:lang w:val="fr-CA"/>
        </w:rPr>
        <w:footnoteReference w:id="24"/>
      </w:r>
      <w:r w:rsidRPr="00A7124A">
        <w:rPr>
          <w:rFonts w:eastAsia="Calibri"/>
          <w:bCs/>
          <w:iCs/>
          <w:kern w:val="22"/>
          <w:szCs w:val="22"/>
          <w:lang w:val="fr-CA"/>
        </w:rPr>
        <w:t xml:space="preserve"> ainsi qu’un rapport à l’échelle des Nations Unies décrivant l’approche du système des Nations Unies </w:t>
      </w:r>
      <w:r>
        <w:rPr>
          <w:rFonts w:eastAsia="Calibri"/>
          <w:bCs/>
          <w:iCs/>
          <w:kern w:val="22"/>
          <w:szCs w:val="22"/>
          <w:lang w:val="fr-CA"/>
        </w:rPr>
        <w:t>ayant pour but de</w:t>
      </w:r>
      <w:r w:rsidRPr="00A7124A">
        <w:rPr>
          <w:rFonts w:eastAsia="Calibri"/>
          <w:bCs/>
          <w:iCs/>
          <w:kern w:val="22"/>
          <w:szCs w:val="22"/>
          <w:lang w:val="fr-CA"/>
        </w:rPr>
        <w:t xml:space="preserve"> faire participer les États membres à la mise en œuvre du </w:t>
      </w:r>
      <w:r w:rsidR="00DF10A2">
        <w:rPr>
          <w:rFonts w:eastAsia="Calibri"/>
          <w:bCs/>
          <w:iCs/>
          <w:kern w:val="22"/>
          <w:szCs w:val="22"/>
          <w:lang w:val="fr-CA"/>
        </w:rPr>
        <w:t>Cadre mondial</w:t>
      </w:r>
      <w:r w:rsidRPr="00A7124A">
        <w:rPr>
          <w:rFonts w:eastAsia="Calibri"/>
          <w:bCs/>
          <w:iCs/>
          <w:kern w:val="22"/>
          <w:szCs w:val="22"/>
          <w:lang w:val="fr-CA"/>
        </w:rPr>
        <w:t xml:space="preserve"> de la biodiversité pour l'après-2020</w:t>
      </w:r>
      <w:r>
        <w:rPr>
          <w:rFonts w:eastAsia="Calibri"/>
          <w:bCs/>
          <w:iCs/>
          <w:kern w:val="22"/>
          <w:szCs w:val="22"/>
          <w:lang w:val="fr-CA"/>
        </w:rPr>
        <w:t xml:space="preserve"> et </w:t>
      </w:r>
      <w:r w:rsidRPr="00A7124A">
        <w:rPr>
          <w:rFonts w:eastAsia="Calibri"/>
          <w:bCs/>
          <w:iCs/>
          <w:kern w:val="22"/>
          <w:szCs w:val="22"/>
          <w:lang w:val="fr-CA"/>
        </w:rPr>
        <w:t>de</w:t>
      </w:r>
      <w:r>
        <w:rPr>
          <w:rFonts w:eastAsia="Calibri"/>
          <w:bCs/>
          <w:iCs/>
          <w:kern w:val="22"/>
          <w:szCs w:val="22"/>
          <w:lang w:val="fr-CA"/>
        </w:rPr>
        <w:t xml:space="preserve"> les</w:t>
      </w:r>
      <w:r w:rsidRPr="00A7124A">
        <w:rPr>
          <w:rFonts w:eastAsia="Calibri"/>
          <w:bCs/>
          <w:iCs/>
          <w:kern w:val="22"/>
          <w:szCs w:val="22"/>
          <w:lang w:val="fr-CA"/>
        </w:rPr>
        <w:t xml:space="preserve"> soutenir </w:t>
      </w:r>
      <w:r>
        <w:rPr>
          <w:rFonts w:eastAsia="Calibri"/>
          <w:bCs/>
          <w:iCs/>
          <w:kern w:val="22"/>
          <w:szCs w:val="22"/>
          <w:lang w:val="fr-CA"/>
        </w:rPr>
        <w:t>à cet égard</w:t>
      </w:r>
      <w:r w:rsidRPr="00A7124A">
        <w:rPr>
          <w:rFonts w:eastAsia="Calibri"/>
          <w:bCs/>
          <w:iCs/>
          <w:kern w:val="22"/>
          <w:szCs w:val="22"/>
          <w:lang w:val="fr-CA"/>
        </w:rPr>
        <w:t xml:space="preserve">, </w:t>
      </w:r>
      <w:r>
        <w:rPr>
          <w:rFonts w:eastAsia="Calibri"/>
          <w:bCs/>
          <w:iCs/>
          <w:kern w:val="22"/>
          <w:szCs w:val="22"/>
          <w:lang w:val="fr-CA"/>
        </w:rPr>
        <w:t>qui comprend</w:t>
      </w:r>
      <w:r w:rsidRPr="00A7124A">
        <w:rPr>
          <w:rFonts w:eastAsia="Calibri"/>
          <w:bCs/>
          <w:iCs/>
          <w:kern w:val="22"/>
          <w:szCs w:val="22"/>
          <w:lang w:val="fr-CA"/>
        </w:rPr>
        <w:t xml:space="preserve"> un engagement de haut niveau du système des Nations Unies envers cette participation</w:t>
      </w:r>
      <w:r>
        <w:rPr>
          <w:rFonts w:eastAsia="Calibri"/>
          <w:bCs/>
          <w:iCs/>
          <w:kern w:val="22"/>
          <w:szCs w:val="22"/>
          <w:lang w:val="fr-CA"/>
        </w:rPr>
        <w:t>.</w:t>
      </w:r>
      <w:r w:rsidRPr="00A7124A">
        <w:rPr>
          <w:rFonts w:eastAsia="Calibri"/>
          <w:bCs/>
          <w:iCs/>
          <w:kern w:val="22"/>
          <w:szCs w:val="22"/>
          <w:lang w:val="fr-CA"/>
        </w:rPr>
        <w:t xml:space="preserve"> Le rapport Soutenir l’agenda mondial de la biodiversité : </w:t>
      </w:r>
      <w:r>
        <w:rPr>
          <w:rFonts w:eastAsia="Calibri"/>
          <w:bCs/>
          <w:iCs/>
          <w:kern w:val="22"/>
          <w:szCs w:val="22"/>
          <w:lang w:val="fr-CA"/>
        </w:rPr>
        <w:t>e</w:t>
      </w:r>
      <w:r w:rsidRPr="00A7124A">
        <w:rPr>
          <w:rFonts w:eastAsia="Calibri"/>
          <w:bCs/>
          <w:iCs/>
          <w:kern w:val="22"/>
          <w:szCs w:val="22"/>
          <w:lang w:val="fr-CA"/>
        </w:rPr>
        <w:t xml:space="preserve">ngagement du système des Nations Unies à agir pour aider les États membres à contribuer au </w:t>
      </w:r>
      <w:r w:rsidR="00DF10A2">
        <w:rPr>
          <w:rFonts w:eastAsia="Calibri"/>
          <w:bCs/>
          <w:iCs/>
          <w:kern w:val="22"/>
          <w:szCs w:val="22"/>
          <w:lang w:val="fr-CA"/>
        </w:rPr>
        <w:t>Cadre mondial</w:t>
      </w:r>
      <w:r w:rsidRPr="00A7124A">
        <w:rPr>
          <w:rFonts w:eastAsia="Calibri"/>
          <w:bCs/>
          <w:iCs/>
          <w:kern w:val="22"/>
          <w:szCs w:val="22"/>
          <w:lang w:val="fr-CA"/>
        </w:rPr>
        <w:t xml:space="preserve"> de la biodiversité pour l'après-2020 a été approuvé à la vingt-sixième réunion des hauts responsables du GGE en octobre 2020 et est publié sur le site Web de GGE.</w:t>
      </w:r>
      <w:r w:rsidRPr="00A7124A">
        <w:rPr>
          <w:rStyle w:val="FootnoteReference"/>
          <w:rFonts w:eastAsia="Calibri"/>
          <w:bCs/>
          <w:iCs/>
          <w:kern w:val="22"/>
          <w:szCs w:val="22"/>
          <w:lang w:val="fr-CA"/>
        </w:rPr>
        <w:footnoteReference w:id="25"/>
      </w:r>
    </w:p>
    <w:p w14:paraId="3E04C051" w14:textId="0CB332F2" w:rsidR="00C96EA9" w:rsidRPr="00A7124A" w:rsidRDefault="00C96EA9" w:rsidP="00C96EA9">
      <w:pPr>
        <w:numPr>
          <w:ilvl w:val="0"/>
          <w:numId w:val="8"/>
        </w:numPr>
        <w:tabs>
          <w:tab w:val="clear" w:pos="360"/>
        </w:tabs>
        <w:snapToGrid w:val="0"/>
        <w:spacing w:before="120" w:after="120"/>
        <w:rPr>
          <w:rFonts w:eastAsia="Calibri"/>
          <w:bCs/>
          <w:iCs/>
          <w:kern w:val="22"/>
          <w:szCs w:val="22"/>
          <w:lang w:val="fr-CA"/>
        </w:rPr>
      </w:pPr>
      <w:r w:rsidRPr="00A7124A">
        <w:rPr>
          <w:rFonts w:eastAsia="Calibri"/>
          <w:bCs/>
          <w:iCs/>
          <w:kern w:val="22"/>
          <w:szCs w:val="22"/>
          <w:lang w:val="fr-CA"/>
        </w:rPr>
        <w:t>Le rapport présente des informations fournies par les 51 membres du GGE sur la pertine</w:t>
      </w:r>
      <w:r>
        <w:rPr>
          <w:rFonts w:eastAsia="Calibri"/>
          <w:bCs/>
          <w:iCs/>
          <w:kern w:val="22"/>
          <w:szCs w:val="22"/>
          <w:lang w:val="fr-CA"/>
        </w:rPr>
        <w:t>nce de la diversité biologique pour</w:t>
      </w:r>
      <w:r w:rsidRPr="00A7124A">
        <w:rPr>
          <w:rFonts w:eastAsia="Calibri"/>
          <w:bCs/>
          <w:iCs/>
          <w:kern w:val="22"/>
          <w:szCs w:val="22"/>
          <w:lang w:val="fr-CA"/>
        </w:rPr>
        <w:t xml:space="preserve"> leurs mandats, activités en cours et programmes. Il aborde les rôles importants que les membres du GGE peuvent jouer pour appuyer les États membres des Nations Unies, ainsi que les moyens par lesquels leurs activités peuvent aider à lutter contre les moteurs directs et indirects de l’appauvrissement de la diversité biologique dans le cadre de leurs mandats et conformément au Programme de développement durable à l’horizon 2030. Le rapport présente des énoncés de haut niveau des chefs des agences de 51 organisations des Nations Unies engagées à soutenir les États membres dans la mise en œuvre du </w:t>
      </w:r>
      <w:r w:rsidR="00DF10A2">
        <w:rPr>
          <w:rFonts w:eastAsia="Calibri"/>
          <w:bCs/>
          <w:iCs/>
          <w:kern w:val="22"/>
          <w:szCs w:val="22"/>
          <w:lang w:val="fr-CA"/>
        </w:rPr>
        <w:t>Cadre mondial</w:t>
      </w:r>
      <w:r w:rsidRPr="00A7124A">
        <w:rPr>
          <w:rFonts w:eastAsia="Calibri"/>
          <w:bCs/>
          <w:iCs/>
          <w:kern w:val="22"/>
          <w:szCs w:val="22"/>
          <w:lang w:val="fr-CA"/>
        </w:rPr>
        <w:t xml:space="preserve"> de la biodiversité pour l'après-2020. Les agences des Nations Unies sont convenues de quatre principaux champs d’intervention en appui aux membres de 2021 à 2030 :</w:t>
      </w:r>
    </w:p>
    <w:p w14:paraId="5752AD4E" w14:textId="77777777" w:rsidR="00C96EA9" w:rsidRPr="00A7124A" w:rsidRDefault="00C96EA9" w:rsidP="00C96EA9">
      <w:pPr>
        <w:pStyle w:val="ListParagraph"/>
        <w:numPr>
          <w:ilvl w:val="0"/>
          <w:numId w:val="12"/>
        </w:numPr>
        <w:spacing w:before="120" w:after="120"/>
        <w:ind w:firstLine="720"/>
        <w:rPr>
          <w:rFonts w:eastAsia="Calibri"/>
          <w:bCs/>
          <w:iCs/>
          <w:kern w:val="22"/>
          <w:szCs w:val="22"/>
          <w:lang w:val="fr-CA"/>
        </w:rPr>
      </w:pPr>
      <w:r w:rsidRPr="00A7124A">
        <w:rPr>
          <w:rFonts w:eastAsia="Calibri"/>
          <w:bCs/>
          <w:iCs/>
          <w:kern w:val="22"/>
          <w:szCs w:val="22"/>
          <w:lang w:val="fr-CA"/>
        </w:rPr>
        <w:t xml:space="preserve">Soutenir les capacités du pays </w:t>
      </w:r>
      <w:r>
        <w:rPr>
          <w:rFonts w:eastAsia="Calibri"/>
          <w:bCs/>
          <w:iCs/>
          <w:kern w:val="22"/>
          <w:szCs w:val="22"/>
          <w:lang w:val="fr-CA"/>
        </w:rPr>
        <w:t>de</w:t>
      </w:r>
      <w:r w:rsidRPr="00A7124A">
        <w:rPr>
          <w:rFonts w:eastAsia="Calibri"/>
          <w:bCs/>
          <w:iCs/>
          <w:kern w:val="22"/>
          <w:szCs w:val="22"/>
          <w:lang w:val="fr-CA"/>
        </w:rPr>
        <w:t xml:space="preserve"> freiner l’appauvrissement de la diversité biologique et </w:t>
      </w:r>
      <w:r>
        <w:rPr>
          <w:rFonts w:eastAsia="Calibri"/>
          <w:bCs/>
          <w:iCs/>
          <w:kern w:val="22"/>
          <w:szCs w:val="22"/>
          <w:lang w:val="fr-CA"/>
        </w:rPr>
        <w:t>d’</w:t>
      </w:r>
      <w:r w:rsidRPr="00A7124A">
        <w:rPr>
          <w:rFonts w:eastAsia="Calibri"/>
          <w:bCs/>
          <w:iCs/>
          <w:kern w:val="22"/>
          <w:szCs w:val="22"/>
          <w:lang w:val="fr-CA"/>
        </w:rPr>
        <w:t>utiliser la diversité biologique de manière durable</w:t>
      </w:r>
      <w:r>
        <w:rPr>
          <w:rFonts w:eastAsia="Calibri"/>
          <w:bCs/>
          <w:iCs/>
          <w:kern w:val="22"/>
          <w:szCs w:val="22"/>
          <w:lang w:val="fr-CA"/>
        </w:rPr>
        <w:t>, et de</w:t>
      </w:r>
      <w:r w:rsidRPr="00A7124A">
        <w:rPr>
          <w:rFonts w:eastAsia="Calibri"/>
          <w:bCs/>
          <w:iCs/>
          <w:kern w:val="22"/>
          <w:szCs w:val="22"/>
          <w:lang w:val="fr-CA"/>
        </w:rPr>
        <w:t xml:space="preserve"> l’améliorer grâce à des politiques et des programmes;</w:t>
      </w:r>
    </w:p>
    <w:p w14:paraId="19CF66ED" w14:textId="77777777" w:rsidR="00C96EA9" w:rsidRPr="00A7124A" w:rsidRDefault="00C96EA9" w:rsidP="00C96EA9">
      <w:pPr>
        <w:numPr>
          <w:ilvl w:val="0"/>
          <w:numId w:val="12"/>
        </w:numPr>
        <w:spacing w:before="120" w:after="120"/>
        <w:ind w:firstLine="720"/>
        <w:rPr>
          <w:rFonts w:eastAsia="Calibri"/>
          <w:bCs/>
          <w:iCs/>
          <w:kern w:val="22"/>
          <w:szCs w:val="22"/>
          <w:lang w:val="fr-CA"/>
        </w:rPr>
      </w:pPr>
      <w:r w:rsidRPr="00A7124A">
        <w:rPr>
          <w:rFonts w:eastAsia="Calibri"/>
          <w:bCs/>
          <w:iCs/>
          <w:kern w:val="22"/>
          <w:szCs w:val="22"/>
          <w:lang w:val="fr-CA"/>
        </w:rPr>
        <w:t>Former de puissante</w:t>
      </w:r>
      <w:r>
        <w:rPr>
          <w:rFonts w:eastAsia="Calibri"/>
          <w:bCs/>
          <w:iCs/>
          <w:kern w:val="22"/>
          <w:szCs w:val="22"/>
          <w:lang w:val="fr-CA"/>
        </w:rPr>
        <w:t>s</w:t>
      </w:r>
      <w:r w:rsidRPr="00A7124A">
        <w:rPr>
          <w:rFonts w:eastAsia="Calibri"/>
          <w:bCs/>
          <w:iCs/>
          <w:kern w:val="22"/>
          <w:szCs w:val="22"/>
          <w:lang w:val="fr-CA"/>
        </w:rPr>
        <w:t xml:space="preserve"> coalitions pour la diversité biologique;</w:t>
      </w:r>
    </w:p>
    <w:p w14:paraId="44AC408E" w14:textId="77777777" w:rsidR="00C96EA9" w:rsidRPr="00A7124A" w:rsidRDefault="00C96EA9" w:rsidP="00C96EA9">
      <w:pPr>
        <w:numPr>
          <w:ilvl w:val="0"/>
          <w:numId w:val="12"/>
        </w:numPr>
        <w:spacing w:before="120" w:after="120"/>
        <w:ind w:firstLine="720"/>
        <w:rPr>
          <w:rFonts w:eastAsia="Calibri"/>
          <w:bCs/>
          <w:iCs/>
          <w:kern w:val="22"/>
          <w:szCs w:val="22"/>
          <w:lang w:val="fr-CA"/>
        </w:rPr>
      </w:pPr>
      <w:r w:rsidRPr="00A7124A">
        <w:rPr>
          <w:rFonts w:eastAsia="Calibri"/>
          <w:bCs/>
          <w:iCs/>
          <w:kern w:val="22"/>
          <w:szCs w:val="22"/>
          <w:lang w:val="fr-CA"/>
        </w:rPr>
        <w:t>Intégrer la biodiversité aux programmes et opérations internes des Nations Unies;</w:t>
      </w:r>
    </w:p>
    <w:p w14:paraId="1F3552BE" w14:textId="77777777" w:rsidR="00C96EA9" w:rsidRPr="00A7124A" w:rsidRDefault="00C96EA9" w:rsidP="00C96EA9">
      <w:pPr>
        <w:numPr>
          <w:ilvl w:val="0"/>
          <w:numId w:val="12"/>
        </w:numPr>
        <w:spacing w:before="120" w:after="120"/>
        <w:ind w:firstLine="720"/>
        <w:rPr>
          <w:rFonts w:eastAsia="Calibri"/>
          <w:bCs/>
          <w:iCs/>
          <w:kern w:val="22"/>
          <w:szCs w:val="22"/>
          <w:lang w:val="fr-CA"/>
        </w:rPr>
      </w:pPr>
      <w:r w:rsidRPr="00A7124A">
        <w:rPr>
          <w:rFonts w:eastAsia="Calibri"/>
          <w:bCs/>
          <w:iCs/>
          <w:kern w:val="22"/>
          <w:szCs w:val="22"/>
          <w:lang w:val="fr-CA"/>
        </w:rPr>
        <w:t>Améliorer la cohérence et le suivi sur la diversité biologique à l’échelle des Nations Unies.</w:t>
      </w:r>
    </w:p>
    <w:p w14:paraId="5BB3FD9E" w14:textId="7A583949" w:rsidR="00C96EA9" w:rsidRPr="00A7124A" w:rsidRDefault="00C96EA9" w:rsidP="00C96EA9">
      <w:pPr>
        <w:numPr>
          <w:ilvl w:val="0"/>
          <w:numId w:val="8"/>
        </w:numPr>
        <w:tabs>
          <w:tab w:val="clear" w:pos="360"/>
        </w:tabs>
        <w:snapToGrid w:val="0"/>
        <w:spacing w:before="120" w:after="120"/>
        <w:rPr>
          <w:rFonts w:eastAsia="Calibri"/>
          <w:bCs/>
          <w:iCs/>
          <w:kern w:val="22"/>
          <w:szCs w:val="22"/>
          <w:lang w:val="fr-CA"/>
        </w:rPr>
      </w:pPr>
      <w:r w:rsidRPr="00A7124A">
        <w:rPr>
          <w:rFonts w:eastAsia="Calibri"/>
          <w:bCs/>
          <w:iCs/>
          <w:kern w:val="22"/>
          <w:szCs w:val="22"/>
          <w:lang w:val="fr-CA"/>
        </w:rPr>
        <w:t xml:space="preserve">Le Conseil des chefs de secrétariat des Organismes des Nations Unies pour la coordination, parallèlement à l’attention fournie par le GGE et à l’initiative du Secrétaire général, a </w:t>
      </w:r>
      <w:r>
        <w:rPr>
          <w:rFonts w:eastAsia="Calibri"/>
          <w:bCs/>
          <w:iCs/>
          <w:kern w:val="22"/>
          <w:szCs w:val="22"/>
          <w:lang w:val="fr-CA"/>
        </w:rPr>
        <w:t xml:space="preserve">donné son appui, </w:t>
      </w:r>
      <w:r w:rsidRPr="00A7124A">
        <w:rPr>
          <w:rFonts w:eastAsia="Calibri"/>
          <w:bCs/>
          <w:iCs/>
          <w:kern w:val="22"/>
          <w:szCs w:val="22"/>
          <w:lang w:val="fr-CA"/>
        </w:rPr>
        <w:t xml:space="preserve">lors de sa réunion du 14 mai 2020, </w:t>
      </w:r>
      <w:r>
        <w:rPr>
          <w:rFonts w:eastAsia="Calibri"/>
          <w:bCs/>
          <w:iCs/>
          <w:kern w:val="22"/>
          <w:szCs w:val="22"/>
          <w:lang w:val="fr-CA"/>
        </w:rPr>
        <w:t xml:space="preserve">à accorder </w:t>
      </w:r>
      <w:r w:rsidRPr="00A7124A">
        <w:rPr>
          <w:rFonts w:eastAsia="Calibri"/>
          <w:bCs/>
          <w:iCs/>
          <w:kern w:val="22"/>
          <w:szCs w:val="22"/>
          <w:lang w:val="fr-CA"/>
        </w:rPr>
        <w:t>une attention accrue à la nature à l’échelle du système des Natio</w:t>
      </w:r>
      <w:r>
        <w:rPr>
          <w:rFonts w:eastAsia="Calibri"/>
          <w:bCs/>
          <w:iCs/>
          <w:kern w:val="22"/>
          <w:szCs w:val="22"/>
          <w:lang w:val="fr-CA"/>
        </w:rPr>
        <w:t xml:space="preserve">ns Unies et </w:t>
      </w:r>
      <w:r w:rsidRPr="00A7124A">
        <w:rPr>
          <w:rFonts w:eastAsia="Calibri"/>
          <w:bCs/>
          <w:iCs/>
          <w:kern w:val="22"/>
          <w:szCs w:val="22"/>
          <w:lang w:val="fr-CA"/>
        </w:rPr>
        <w:t xml:space="preserve">a chargé son Comité de haut niveau sur les programmes d’élaborer une approche commune pour intégrer les solutions fondées sur la biodiversité et la nature pour un développement durable à la planification et </w:t>
      </w:r>
      <w:r>
        <w:rPr>
          <w:rFonts w:eastAsia="Calibri"/>
          <w:bCs/>
          <w:iCs/>
          <w:kern w:val="22"/>
          <w:szCs w:val="22"/>
          <w:lang w:val="fr-CA"/>
        </w:rPr>
        <w:t>l’application</w:t>
      </w:r>
      <w:r w:rsidRPr="00A7124A">
        <w:rPr>
          <w:rFonts w:eastAsia="Calibri"/>
          <w:bCs/>
          <w:iCs/>
          <w:kern w:val="22"/>
          <w:szCs w:val="22"/>
          <w:lang w:val="fr-CA"/>
        </w:rPr>
        <w:t xml:space="preserve"> des politiques et des programmes de l’Organisation. L’approche commune développée </w:t>
      </w:r>
      <w:r>
        <w:rPr>
          <w:rFonts w:eastAsia="Calibri"/>
          <w:bCs/>
          <w:iCs/>
          <w:kern w:val="22"/>
          <w:szCs w:val="22"/>
          <w:lang w:val="fr-CA"/>
        </w:rPr>
        <w:t>dans le cadre d’</w:t>
      </w:r>
      <w:r w:rsidRPr="00A7124A">
        <w:rPr>
          <w:rFonts w:eastAsia="Calibri"/>
          <w:bCs/>
          <w:iCs/>
          <w:kern w:val="22"/>
          <w:szCs w:val="22"/>
          <w:lang w:val="fr-CA"/>
        </w:rPr>
        <w:t>un mécanisme d’un groupe de travail interagences dirigé par le Programme des Nations Unies pour l’environnement et le Programme des Nations Unies pour le développement a été convenue par le Comité de haut niveau sur les programmes en mars 2021. Le projet final ser</w:t>
      </w:r>
      <w:r w:rsidR="00716DE0">
        <w:rPr>
          <w:rFonts w:eastAsia="Calibri"/>
          <w:bCs/>
          <w:iCs/>
          <w:kern w:val="22"/>
          <w:szCs w:val="22"/>
          <w:lang w:val="fr-CA"/>
        </w:rPr>
        <w:t>a</w:t>
      </w:r>
      <w:r w:rsidRPr="00A7124A">
        <w:rPr>
          <w:rFonts w:eastAsia="Calibri"/>
          <w:bCs/>
          <w:iCs/>
          <w:kern w:val="22"/>
          <w:szCs w:val="22"/>
          <w:lang w:val="fr-CA"/>
        </w:rPr>
        <w:t xml:space="preserve"> présenté p</w:t>
      </w:r>
      <w:r>
        <w:rPr>
          <w:rFonts w:eastAsia="Calibri"/>
          <w:bCs/>
          <w:iCs/>
          <w:kern w:val="22"/>
          <w:szCs w:val="22"/>
          <w:lang w:val="fr-CA"/>
        </w:rPr>
        <w:t>o</w:t>
      </w:r>
      <w:r w:rsidRPr="00A7124A">
        <w:rPr>
          <w:rFonts w:eastAsia="Calibri"/>
          <w:bCs/>
          <w:iCs/>
          <w:kern w:val="22"/>
          <w:szCs w:val="22"/>
          <w:lang w:val="fr-CA"/>
        </w:rPr>
        <w:t>ur appui à la réunion du CCS du printemps 2021.</w:t>
      </w:r>
    </w:p>
    <w:p w14:paraId="231571E3" w14:textId="77777777" w:rsidR="00C96EA9" w:rsidRPr="00A7124A" w:rsidRDefault="00C96EA9" w:rsidP="00C96EA9">
      <w:pPr>
        <w:numPr>
          <w:ilvl w:val="0"/>
          <w:numId w:val="8"/>
        </w:numPr>
        <w:tabs>
          <w:tab w:val="clear" w:pos="360"/>
        </w:tabs>
        <w:snapToGrid w:val="0"/>
        <w:spacing w:before="120" w:after="120"/>
        <w:rPr>
          <w:rFonts w:eastAsia="Calibri"/>
          <w:bCs/>
          <w:iCs/>
          <w:kern w:val="22"/>
          <w:szCs w:val="22"/>
          <w:lang w:val="fr-CA"/>
        </w:rPr>
      </w:pPr>
      <w:r w:rsidRPr="00A7124A">
        <w:rPr>
          <w:rFonts w:eastAsia="Calibri"/>
          <w:bCs/>
          <w:iCs/>
          <w:kern w:val="22"/>
          <w:szCs w:val="22"/>
          <w:lang w:val="fr-CA"/>
        </w:rPr>
        <w:t xml:space="preserve">L’approche commune d’intégrer la biodiversité et les solutions fondées sur la nature pour le développement durable à la planification et </w:t>
      </w:r>
      <w:r>
        <w:rPr>
          <w:rFonts w:eastAsia="Calibri"/>
          <w:bCs/>
          <w:iCs/>
          <w:kern w:val="22"/>
          <w:szCs w:val="22"/>
          <w:lang w:val="fr-CA"/>
        </w:rPr>
        <w:t>l’application</w:t>
      </w:r>
      <w:r w:rsidRPr="00A7124A">
        <w:rPr>
          <w:rFonts w:eastAsia="Calibri"/>
          <w:bCs/>
          <w:iCs/>
          <w:kern w:val="22"/>
          <w:szCs w:val="22"/>
          <w:lang w:val="fr-CA"/>
        </w:rPr>
        <w:t xml:space="preserve"> des politiques et des programmes des Nations Unies est organisée autour de trois champs d’intervention au titre desquels les conséquences se feront sentir au cours de la prochaine décennie : a) les droits de la personne, les sociétés pacifiques et la stabilité planétaire, b) un rétablissement économique vert et inclusif et c) des institutions, une responsabilité et une justice renforcées. Quinze objectifs à moyen terme contribuant à la vision de 2050 de vivre en harmonie avec la nature ont été</w:t>
      </w:r>
      <w:r>
        <w:rPr>
          <w:rFonts w:eastAsia="Calibri"/>
          <w:bCs/>
          <w:iCs/>
          <w:kern w:val="22"/>
          <w:szCs w:val="22"/>
          <w:lang w:val="fr-CA"/>
        </w:rPr>
        <w:t xml:space="preserve"> défini</w:t>
      </w:r>
      <w:r w:rsidRPr="00A7124A">
        <w:rPr>
          <w:rFonts w:eastAsia="Calibri"/>
          <w:bCs/>
          <w:iCs/>
          <w:kern w:val="22"/>
          <w:szCs w:val="22"/>
          <w:lang w:val="fr-CA"/>
        </w:rPr>
        <w:t>s pour ces champs d’intervention. De plus, l’approche définit douze résultats escomptés à l’échelle mondiale, au niveau régional ou en appui à la mise en œuvre national</w:t>
      </w:r>
      <w:r>
        <w:rPr>
          <w:rFonts w:eastAsia="Calibri"/>
          <w:bCs/>
          <w:iCs/>
          <w:kern w:val="22"/>
          <w:szCs w:val="22"/>
          <w:lang w:val="fr-CA"/>
        </w:rPr>
        <w:t>e</w:t>
      </w:r>
      <w:r w:rsidRPr="00A7124A">
        <w:rPr>
          <w:rFonts w:eastAsia="Calibri"/>
          <w:bCs/>
          <w:iCs/>
          <w:kern w:val="22"/>
          <w:szCs w:val="22"/>
          <w:lang w:val="fr-CA"/>
        </w:rPr>
        <w:t xml:space="preserve"> pouvant être réalisés au sein du système des Nations Unies grâce à une collaboration accrue. Elle propose également un dispositif d’application du principe de responsabilité et d’établissement de rapports </w:t>
      </w:r>
      <w:r>
        <w:rPr>
          <w:rFonts w:eastAsia="Calibri"/>
          <w:bCs/>
          <w:iCs/>
          <w:kern w:val="22"/>
          <w:szCs w:val="22"/>
          <w:lang w:val="fr-CA"/>
        </w:rPr>
        <w:t>qui permettra de</w:t>
      </w:r>
      <w:r w:rsidRPr="00A7124A">
        <w:rPr>
          <w:rFonts w:eastAsia="Calibri"/>
          <w:bCs/>
          <w:iCs/>
          <w:kern w:val="22"/>
          <w:szCs w:val="22"/>
          <w:lang w:val="fr-CA"/>
        </w:rPr>
        <w:t xml:space="preserve"> suivre les progrès accomplis dans la création de mesures cohérentes et conjointes sur la biodiversité et les solutions fondées sur la nature dans le système des Nations Unies. </w:t>
      </w:r>
    </w:p>
    <w:p w14:paraId="08BEE2FE" w14:textId="31D79892" w:rsidR="00C96EA9" w:rsidRPr="00A7124A" w:rsidRDefault="00C96EA9" w:rsidP="00C96EA9">
      <w:pPr>
        <w:numPr>
          <w:ilvl w:val="0"/>
          <w:numId w:val="8"/>
        </w:numPr>
        <w:tabs>
          <w:tab w:val="clear" w:pos="360"/>
        </w:tabs>
        <w:snapToGrid w:val="0"/>
        <w:spacing w:before="120" w:after="120"/>
        <w:rPr>
          <w:rFonts w:eastAsia="Calibri"/>
          <w:bCs/>
          <w:iCs/>
          <w:kern w:val="22"/>
          <w:szCs w:val="22"/>
          <w:lang w:val="fr-CA"/>
        </w:rPr>
      </w:pPr>
      <w:r w:rsidRPr="00A7124A">
        <w:rPr>
          <w:rFonts w:eastAsia="Calibri"/>
          <w:bCs/>
          <w:iCs/>
          <w:kern w:val="22"/>
          <w:szCs w:val="22"/>
          <w:lang w:val="fr-CA"/>
        </w:rPr>
        <w:t xml:space="preserve">L’approche commune propose une structure pour organiser des mesures et </w:t>
      </w:r>
      <w:r w:rsidR="001628A5" w:rsidRPr="00A7124A">
        <w:rPr>
          <w:rFonts w:eastAsia="Calibri"/>
          <w:bCs/>
          <w:iCs/>
          <w:kern w:val="22"/>
          <w:szCs w:val="22"/>
          <w:lang w:val="fr-CA"/>
        </w:rPr>
        <w:t>une application conjointe</w:t>
      </w:r>
      <w:r w:rsidRPr="00A7124A">
        <w:rPr>
          <w:rFonts w:eastAsia="Calibri"/>
          <w:bCs/>
          <w:iCs/>
          <w:kern w:val="22"/>
          <w:szCs w:val="22"/>
          <w:lang w:val="fr-CA"/>
        </w:rPr>
        <w:t xml:space="preserve"> pour intégrer la biodiversité et les solutions fondées sur la nature aux politiques et programmes des Nations Unies. </w:t>
      </w:r>
      <w:r>
        <w:rPr>
          <w:rFonts w:eastAsia="Calibri"/>
          <w:bCs/>
          <w:iCs/>
          <w:kern w:val="22"/>
          <w:szCs w:val="22"/>
          <w:lang w:val="fr-CA"/>
        </w:rPr>
        <w:t>L’</w:t>
      </w:r>
      <w:r w:rsidRPr="00A7124A">
        <w:rPr>
          <w:rFonts w:eastAsia="Calibri"/>
          <w:bCs/>
          <w:iCs/>
          <w:kern w:val="22"/>
          <w:szCs w:val="22"/>
          <w:lang w:val="fr-CA"/>
        </w:rPr>
        <w:t>approche commune</w:t>
      </w:r>
      <w:r>
        <w:rPr>
          <w:rFonts w:eastAsia="Calibri"/>
          <w:bCs/>
          <w:iCs/>
          <w:kern w:val="22"/>
          <w:szCs w:val="22"/>
          <w:lang w:val="fr-CA"/>
        </w:rPr>
        <w:t xml:space="preserve"> a aussi permis au</w:t>
      </w:r>
      <w:r w:rsidRPr="00A7124A">
        <w:rPr>
          <w:rFonts w:eastAsia="Calibri"/>
          <w:bCs/>
          <w:iCs/>
          <w:kern w:val="22"/>
          <w:szCs w:val="22"/>
          <w:lang w:val="fr-CA"/>
        </w:rPr>
        <w:t xml:space="preserve"> système des Nations Unies </w:t>
      </w:r>
      <w:r>
        <w:rPr>
          <w:rFonts w:eastAsia="Calibri"/>
          <w:bCs/>
          <w:iCs/>
          <w:kern w:val="22"/>
          <w:szCs w:val="22"/>
          <w:lang w:val="fr-CA"/>
        </w:rPr>
        <w:t>d’exprimer</w:t>
      </w:r>
      <w:r w:rsidRPr="00A7124A">
        <w:rPr>
          <w:rFonts w:eastAsia="Calibri"/>
          <w:bCs/>
          <w:iCs/>
          <w:kern w:val="22"/>
          <w:szCs w:val="22"/>
          <w:lang w:val="fr-CA"/>
        </w:rPr>
        <w:t xml:space="preserve"> une reconnaissance commune de l’urgence d’agir et un engagement à intégrer la biodiversité dans le cadre </w:t>
      </w:r>
      <w:r>
        <w:rPr>
          <w:rFonts w:eastAsia="Calibri"/>
          <w:bCs/>
          <w:iCs/>
          <w:kern w:val="22"/>
          <w:szCs w:val="22"/>
          <w:lang w:val="fr-CA"/>
        </w:rPr>
        <w:t>des efforts</w:t>
      </w:r>
      <w:r w:rsidRPr="00A7124A">
        <w:rPr>
          <w:rFonts w:eastAsia="Calibri"/>
          <w:bCs/>
          <w:iCs/>
          <w:kern w:val="22"/>
          <w:szCs w:val="22"/>
          <w:lang w:val="fr-CA"/>
        </w:rPr>
        <w:t xml:space="preserve"> coordonnés </w:t>
      </w:r>
      <w:r>
        <w:rPr>
          <w:rFonts w:eastAsia="Calibri"/>
          <w:bCs/>
          <w:iCs/>
          <w:kern w:val="22"/>
          <w:szCs w:val="22"/>
          <w:lang w:val="fr-CA"/>
        </w:rPr>
        <w:t>pour relier et développer</w:t>
      </w:r>
      <w:r w:rsidRPr="00A7124A">
        <w:rPr>
          <w:rFonts w:eastAsia="Calibri"/>
          <w:bCs/>
          <w:iCs/>
          <w:kern w:val="22"/>
          <w:szCs w:val="22"/>
          <w:lang w:val="fr-CA"/>
        </w:rPr>
        <w:t xml:space="preserve"> les stratégies et les programmes de travail des organisations des Nations Unies et faciliter la mise en œuvre du </w:t>
      </w:r>
      <w:r w:rsidR="00DF10A2">
        <w:rPr>
          <w:rFonts w:eastAsia="Calibri"/>
          <w:bCs/>
          <w:iCs/>
          <w:kern w:val="22"/>
          <w:szCs w:val="22"/>
          <w:lang w:val="fr-CA"/>
        </w:rPr>
        <w:t>Cadre mondial</w:t>
      </w:r>
      <w:r w:rsidRPr="00A7124A">
        <w:rPr>
          <w:rFonts w:eastAsia="Calibri"/>
          <w:bCs/>
          <w:iCs/>
          <w:kern w:val="22"/>
          <w:szCs w:val="22"/>
          <w:lang w:val="fr-CA"/>
        </w:rPr>
        <w:t xml:space="preserve"> de la biodiversité pour l'après-2020 en harmonie avec le Programme de développement durable à l’horizon 2030.</w:t>
      </w:r>
    </w:p>
    <w:p w14:paraId="1E16CF5E" w14:textId="77777777" w:rsidR="00C96EA9" w:rsidRPr="00A7124A" w:rsidRDefault="00C96EA9" w:rsidP="00C96EA9">
      <w:pPr>
        <w:numPr>
          <w:ilvl w:val="0"/>
          <w:numId w:val="8"/>
        </w:numPr>
        <w:tabs>
          <w:tab w:val="clear" w:pos="360"/>
        </w:tabs>
        <w:snapToGrid w:val="0"/>
        <w:spacing w:before="120" w:after="120"/>
        <w:rPr>
          <w:rFonts w:eastAsia="Calibri"/>
          <w:bCs/>
          <w:iCs/>
          <w:kern w:val="22"/>
          <w:szCs w:val="22"/>
          <w:lang w:val="fr-CA"/>
        </w:rPr>
      </w:pPr>
      <w:r w:rsidRPr="00A7124A">
        <w:rPr>
          <w:rFonts w:eastAsia="Calibri"/>
          <w:bCs/>
          <w:iCs/>
          <w:kern w:val="22"/>
          <w:szCs w:val="22"/>
          <w:lang w:val="fr-CA"/>
        </w:rPr>
        <w:t xml:space="preserve">Le GGE devrait donner suite aux résultats du processus consultatif et de l’approche commune des Nations Unies, et soutenir leur mise en œuvre par l’entremise du Groupe chargé des questions relatives à la biodiversité du GGE. </w:t>
      </w:r>
      <w:r>
        <w:rPr>
          <w:rFonts w:eastAsia="Calibri"/>
          <w:bCs/>
          <w:iCs/>
          <w:kern w:val="22"/>
          <w:szCs w:val="22"/>
          <w:lang w:val="fr-CA"/>
        </w:rPr>
        <w:t>Les</w:t>
      </w:r>
      <w:r w:rsidRPr="00A7124A">
        <w:rPr>
          <w:rFonts w:eastAsia="Calibri"/>
          <w:bCs/>
          <w:iCs/>
          <w:kern w:val="22"/>
          <w:szCs w:val="22"/>
          <w:lang w:val="fr-CA"/>
        </w:rPr>
        <w:t xml:space="preserve"> travaux permanents du Groupe chargé des questions relatives à la biodiversité du GGE garantiront </w:t>
      </w:r>
      <w:r>
        <w:rPr>
          <w:rFonts w:eastAsia="Calibri"/>
          <w:bCs/>
          <w:iCs/>
          <w:kern w:val="22"/>
          <w:szCs w:val="22"/>
          <w:lang w:val="fr-CA"/>
        </w:rPr>
        <w:t xml:space="preserve">en outre </w:t>
      </w:r>
      <w:r w:rsidRPr="00A7124A">
        <w:rPr>
          <w:rFonts w:eastAsia="Calibri"/>
          <w:bCs/>
          <w:iCs/>
          <w:kern w:val="22"/>
          <w:szCs w:val="22"/>
          <w:lang w:val="fr-CA"/>
        </w:rPr>
        <w:t xml:space="preserve">l’intégration des questions liées à la biodiversité à la phase II de la stratégie de gestion de la durabilité au sein du système des Nations Unies de 2020 à 2030, qui porte sur la durabilité environnementale et sociale dans les politiques, programmes, installations et opérations des Nations Unies, </w:t>
      </w:r>
      <w:r>
        <w:rPr>
          <w:rFonts w:eastAsia="Calibri"/>
          <w:bCs/>
          <w:iCs/>
          <w:kern w:val="22"/>
          <w:szCs w:val="22"/>
          <w:lang w:val="fr-CA"/>
        </w:rPr>
        <w:t xml:space="preserve">préparée </w:t>
      </w:r>
      <w:r w:rsidRPr="00A7124A">
        <w:rPr>
          <w:rFonts w:eastAsia="Calibri"/>
          <w:bCs/>
          <w:iCs/>
          <w:kern w:val="22"/>
          <w:szCs w:val="22"/>
          <w:lang w:val="fr-CA"/>
        </w:rPr>
        <w:t>aux fins d’appui par le CCS.</w:t>
      </w:r>
    </w:p>
    <w:p w14:paraId="4B8A219C" w14:textId="516B2FFE" w:rsidR="00C96EA9" w:rsidRPr="000953A8" w:rsidRDefault="00C96EA9" w:rsidP="00C96EA9">
      <w:pPr>
        <w:pStyle w:val="Heading1"/>
        <w:suppressLineNumbers/>
        <w:tabs>
          <w:tab w:val="clear" w:pos="720"/>
        </w:tabs>
        <w:suppressAutoHyphens/>
        <w:spacing w:before="120"/>
        <w:ind w:left="1124" w:hanging="562"/>
        <w:jc w:val="left"/>
        <w:rPr>
          <w:kern w:val="22"/>
          <w:szCs w:val="22"/>
          <w:lang w:val="fr-FR"/>
        </w:rPr>
      </w:pPr>
      <w:r w:rsidRPr="000953A8">
        <w:rPr>
          <w:kern w:val="22"/>
          <w:szCs w:val="22"/>
          <w:lang w:val="fr-FR"/>
        </w:rPr>
        <w:t>IV.</w:t>
      </w:r>
      <w:r w:rsidRPr="000953A8">
        <w:rPr>
          <w:kern w:val="22"/>
          <w:szCs w:val="22"/>
          <w:lang w:val="fr-FR"/>
        </w:rPr>
        <w:tab/>
      </w:r>
      <w:r w:rsidRPr="00BD4368">
        <w:rPr>
          <w:rFonts w:eastAsia="Calibri"/>
          <w:bCs/>
          <w:iCs/>
          <w:kern w:val="22"/>
          <w:szCs w:val="22"/>
          <w:lang w:val="fr-FR"/>
        </w:rPr>
        <w:t>M</w:t>
      </w:r>
      <w:r>
        <w:rPr>
          <w:rFonts w:eastAsia="Calibri"/>
          <w:bCs/>
          <w:iCs/>
          <w:kern w:val="22"/>
          <w:szCs w:val="22"/>
          <w:lang w:val="fr-FR"/>
        </w:rPr>
        <w:t>É</w:t>
      </w:r>
      <w:r w:rsidRPr="00BD4368">
        <w:rPr>
          <w:rFonts w:eastAsia="Calibri"/>
          <w:bCs/>
          <w:iCs/>
          <w:kern w:val="22"/>
          <w:szCs w:val="22"/>
          <w:lang w:val="fr-FR"/>
        </w:rPr>
        <w:t>canismes de coop</w:t>
      </w:r>
      <w:r>
        <w:rPr>
          <w:rFonts w:eastAsia="Calibri"/>
          <w:bCs/>
          <w:iCs/>
          <w:kern w:val="22"/>
          <w:szCs w:val="22"/>
          <w:lang w:val="fr-FR"/>
        </w:rPr>
        <w:t>É</w:t>
      </w:r>
      <w:r w:rsidRPr="00BD4368">
        <w:rPr>
          <w:rFonts w:eastAsia="Calibri"/>
          <w:bCs/>
          <w:iCs/>
          <w:kern w:val="22"/>
          <w:szCs w:val="22"/>
          <w:lang w:val="fr-FR"/>
        </w:rPr>
        <w:t xml:space="preserve">ration relatifs au </w:t>
      </w:r>
      <w:r w:rsidR="00DF10A2">
        <w:rPr>
          <w:rFonts w:eastAsia="Calibri"/>
          <w:bCs/>
          <w:iCs/>
          <w:kern w:val="22"/>
          <w:szCs w:val="22"/>
          <w:lang w:val="fr-FR"/>
        </w:rPr>
        <w:t>Cadre mondial</w:t>
      </w:r>
      <w:r w:rsidRPr="00BD4368">
        <w:rPr>
          <w:rFonts w:eastAsia="Calibri"/>
          <w:bCs/>
          <w:iCs/>
          <w:kern w:val="22"/>
          <w:szCs w:val="22"/>
          <w:lang w:val="fr-FR"/>
        </w:rPr>
        <w:t xml:space="preserve"> de la biodiversit</w:t>
      </w:r>
      <w:r>
        <w:rPr>
          <w:rFonts w:eastAsia="Calibri"/>
          <w:bCs/>
          <w:iCs/>
          <w:kern w:val="22"/>
          <w:szCs w:val="22"/>
          <w:lang w:val="fr-FR"/>
        </w:rPr>
        <w:t>É</w:t>
      </w:r>
      <w:r w:rsidRPr="00BD4368">
        <w:rPr>
          <w:rFonts w:eastAsia="Calibri"/>
          <w:bCs/>
          <w:iCs/>
          <w:kern w:val="22"/>
          <w:szCs w:val="22"/>
          <w:lang w:val="fr-FR"/>
        </w:rPr>
        <w:t xml:space="preserve"> pour l'apr</w:t>
      </w:r>
      <w:r>
        <w:rPr>
          <w:rFonts w:eastAsia="Calibri"/>
          <w:bCs/>
          <w:iCs/>
          <w:kern w:val="22"/>
          <w:szCs w:val="22"/>
          <w:lang w:val="fr-FR"/>
        </w:rPr>
        <w:t>È</w:t>
      </w:r>
      <w:r w:rsidRPr="00BD4368">
        <w:rPr>
          <w:rFonts w:eastAsia="Calibri"/>
          <w:bCs/>
          <w:iCs/>
          <w:kern w:val="22"/>
          <w:szCs w:val="22"/>
          <w:lang w:val="fr-FR"/>
        </w:rPr>
        <w:t>s-2020</w:t>
      </w:r>
    </w:p>
    <w:p w14:paraId="0D384693" w14:textId="53232B63" w:rsidR="00C96EA9" w:rsidRPr="000953A8" w:rsidRDefault="00C96EA9" w:rsidP="00C96EA9">
      <w:pPr>
        <w:numPr>
          <w:ilvl w:val="0"/>
          <w:numId w:val="8"/>
        </w:numPr>
        <w:tabs>
          <w:tab w:val="clear" w:pos="360"/>
        </w:tabs>
        <w:snapToGrid w:val="0"/>
        <w:spacing w:before="120" w:after="120"/>
        <w:rPr>
          <w:rFonts w:eastAsia="Calibri"/>
          <w:bCs/>
          <w:iCs/>
          <w:kern w:val="22"/>
          <w:szCs w:val="22"/>
          <w:lang w:val="fr-FR"/>
        </w:rPr>
      </w:pPr>
      <w:r w:rsidRPr="000953A8">
        <w:rPr>
          <w:rFonts w:eastAsia="Calibri"/>
          <w:bCs/>
          <w:iCs/>
          <w:kern w:val="22"/>
          <w:szCs w:val="22"/>
          <w:lang w:val="fr-FR"/>
        </w:rPr>
        <w:t xml:space="preserve">Les mécanismes de liaison et de coordination à l'échelle du système des Nations </w:t>
      </w:r>
      <w:r w:rsidR="00DF10A2">
        <w:rPr>
          <w:rFonts w:eastAsia="Calibri"/>
          <w:bCs/>
          <w:iCs/>
          <w:kern w:val="22"/>
          <w:szCs w:val="22"/>
          <w:lang w:val="fr-FR"/>
        </w:rPr>
        <w:t>U</w:t>
      </w:r>
      <w:r w:rsidRPr="000953A8">
        <w:rPr>
          <w:rFonts w:eastAsia="Calibri"/>
          <w:bCs/>
          <w:iCs/>
          <w:kern w:val="22"/>
          <w:szCs w:val="22"/>
          <w:lang w:val="fr-FR"/>
        </w:rPr>
        <w:t xml:space="preserve">nies, y compris le GGE et un groupe de gestion des questions relatives à la biodiversité, décrits ci-dessus, contribueront significativement à la mise en œuvre du </w:t>
      </w:r>
      <w:r w:rsidR="00DF10A2">
        <w:rPr>
          <w:rFonts w:eastAsia="Calibri"/>
          <w:bCs/>
          <w:iCs/>
          <w:kern w:val="22"/>
          <w:szCs w:val="22"/>
          <w:lang w:val="fr-FR"/>
        </w:rPr>
        <w:t>Cadre mondial</w:t>
      </w:r>
      <w:r w:rsidRPr="000953A8">
        <w:rPr>
          <w:rFonts w:eastAsia="Calibri"/>
          <w:bCs/>
          <w:iCs/>
          <w:kern w:val="22"/>
          <w:szCs w:val="22"/>
          <w:lang w:val="fr-FR"/>
        </w:rPr>
        <w:t xml:space="preserve"> de la biodiversité pour l'après-2020. Ils peuvent également servir de structures en appui aux stratégies connexes portant sur les moyens de mise en œuvre qui devraient être adoptés par la Conférence des Parties, notamment celles relatives à l'intégration, au renforcement des capacités, à la coopération technique et scientifique, à la mobilisation des ressources, ainsi qu'à la planification, à l'établissement de rapports et à l'examen. Le cadre stratégique de renforcement des capacités à long terme, par exemple, prévoit la participation du GGE, en collaboration avec le groupe de liaison des conventions relatives à la biodiversité, à la promotion de la synergie, de la cohérence et de l'efficacité du système des Nations unies en matière de soutien au renforcement des capacités pour la mise en œuvre du </w:t>
      </w:r>
      <w:r w:rsidR="00DF10A2">
        <w:rPr>
          <w:rFonts w:eastAsia="Calibri"/>
          <w:bCs/>
          <w:iCs/>
          <w:kern w:val="22"/>
          <w:szCs w:val="22"/>
          <w:lang w:val="fr-FR"/>
        </w:rPr>
        <w:t>Cadre mondial</w:t>
      </w:r>
      <w:r w:rsidRPr="000953A8">
        <w:rPr>
          <w:rFonts w:eastAsia="Calibri"/>
          <w:bCs/>
          <w:iCs/>
          <w:kern w:val="22"/>
          <w:szCs w:val="22"/>
          <w:lang w:val="fr-FR"/>
        </w:rPr>
        <w:t xml:space="preserve"> de la biodiversité pour l'après-2020 (CBD/SBI/3/7 et CBD/SBI/3/7/Add.1).</w:t>
      </w:r>
    </w:p>
    <w:p w14:paraId="42F83444" w14:textId="77777777" w:rsidR="00C96EA9" w:rsidRPr="000953A8" w:rsidRDefault="00C96EA9" w:rsidP="00C96EA9">
      <w:pPr>
        <w:numPr>
          <w:ilvl w:val="0"/>
          <w:numId w:val="8"/>
        </w:numPr>
        <w:tabs>
          <w:tab w:val="clear" w:pos="360"/>
        </w:tabs>
        <w:snapToGrid w:val="0"/>
        <w:spacing w:before="120" w:after="120"/>
        <w:rPr>
          <w:rFonts w:eastAsia="Calibri"/>
          <w:bCs/>
          <w:iCs/>
          <w:kern w:val="22"/>
          <w:szCs w:val="22"/>
          <w:lang w:val="fr-FR"/>
        </w:rPr>
      </w:pPr>
      <w:r w:rsidRPr="000953A8">
        <w:rPr>
          <w:rFonts w:eastAsia="Calibri"/>
          <w:bCs/>
          <w:iCs/>
          <w:kern w:val="22"/>
          <w:szCs w:val="22"/>
          <w:lang w:val="fr-FR"/>
        </w:rPr>
        <w:t xml:space="preserve">D'autres mécanismes </w:t>
      </w:r>
      <w:proofErr w:type="spellStart"/>
      <w:r w:rsidRPr="000953A8">
        <w:rPr>
          <w:rFonts w:eastAsia="Calibri"/>
          <w:bCs/>
          <w:iCs/>
          <w:kern w:val="22"/>
          <w:szCs w:val="22"/>
          <w:lang w:val="fr-FR"/>
        </w:rPr>
        <w:t>interinstitutions</w:t>
      </w:r>
      <w:proofErr w:type="spellEnd"/>
      <w:r w:rsidRPr="000953A8">
        <w:rPr>
          <w:rFonts w:eastAsia="Calibri"/>
          <w:bCs/>
          <w:iCs/>
          <w:kern w:val="22"/>
          <w:szCs w:val="22"/>
          <w:lang w:val="fr-FR"/>
        </w:rPr>
        <w:t xml:space="preserve">, soutenus par le Secrétariat de la Convention sur la diversité biologique ou auxquels le Secrétariat participe activement, joueront également un rôle important. Outre le GGE, le Groupe de liaison des conventions relatives à la biodiversité et le Groupe mixte de liaison des conventions de Rio, il s'agit notamment du Groupe de liaison </w:t>
      </w:r>
      <w:proofErr w:type="spellStart"/>
      <w:r w:rsidRPr="000953A8">
        <w:rPr>
          <w:rFonts w:eastAsia="Calibri"/>
          <w:bCs/>
          <w:iCs/>
          <w:kern w:val="22"/>
          <w:szCs w:val="22"/>
          <w:lang w:val="fr-FR"/>
        </w:rPr>
        <w:t>interinstitutions</w:t>
      </w:r>
      <w:proofErr w:type="spellEnd"/>
      <w:r w:rsidRPr="000953A8">
        <w:rPr>
          <w:rFonts w:eastAsia="Calibri"/>
          <w:bCs/>
          <w:iCs/>
          <w:kern w:val="22"/>
          <w:szCs w:val="22"/>
          <w:lang w:val="fr-FR"/>
        </w:rPr>
        <w:t xml:space="preserve"> sur les espèces exotiques envahissantes, du Groupe de liaison </w:t>
      </w:r>
      <w:proofErr w:type="spellStart"/>
      <w:r w:rsidRPr="000953A8">
        <w:rPr>
          <w:rFonts w:eastAsia="Calibri"/>
          <w:bCs/>
          <w:iCs/>
          <w:kern w:val="22"/>
          <w:szCs w:val="22"/>
          <w:lang w:val="fr-FR"/>
        </w:rPr>
        <w:t>interinstitutions</w:t>
      </w:r>
      <w:proofErr w:type="spellEnd"/>
      <w:r w:rsidRPr="000953A8">
        <w:rPr>
          <w:rFonts w:eastAsia="Calibri"/>
          <w:bCs/>
          <w:iCs/>
          <w:kern w:val="22"/>
          <w:szCs w:val="22"/>
          <w:lang w:val="fr-FR"/>
        </w:rPr>
        <w:t xml:space="preserve"> sur la biodiversité et la santé, du Partenariat de collaboration sur la gestion durable de la vie sauvage et du Partenariat de collaboration sur les forêts. Ces mécanismes sont indispensables pour assurer la liaison et la coordination entre les secrétariats des conventions et des organisations concernées.</w:t>
      </w:r>
    </w:p>
    <w:p w14:paraId="46F9FDC1" w14:textId="77777777" w:rsidR="00C96EA9" w:rsidRPr="000953A8" w:rsidRDefault="00C96EA9" w:rsidP="00C96EA9">
      <w:pPr>
        <w:numPr>
          <w:ilvl w:val="0"/>
          <w:numId w:val="8"/>
        </w:numPr>
        <w:tabs>
          <w:tab w:val="clear" w:pos="360"/>
        </w:tabs>
        <w:snapToGrid w:val="0"/>
        <w:spacing w:before="120" w:after="120"/>
        <w:rPr>
          <w:rFonts w:eastAsia="Calibri"/>
          <w:bCs/>
          <w:iCs/>
          <w:kern w:val="22"/>
          <w:szCs w:val="22"/>
          <w:lang w:val="fr-FR"/>
        </w:rPr>
      </w:pPr>
      <w:r w:rsidRPr="000953A8">
        <w:rPr>
          <w:rFonts w:eastAsia="Calibri"/>
          <w:bCs/>
          <w:iCs/>
          <w:kern w:val="22"/>
          <w:szCs w:val="22"/>
          <w:lang w:val="fr-FR"/>
        </w:rPr>
        <w:t>En outre, un certain nombre de groupes ou comités consultatifs informels et de groupes d'experts techniques de la Convention, spécialisés dans des questions spécifiques, devraient poursuivre leurs travaux ou être créés. Ces groupes sont généralement composés d'experts ou de représentants désignés par les Parties à la Convention sur la diversité biologique et d'experts ou de représentants d'organisations ayant le statut d'observateur, dont, dans certains cas, des organismes des Nations Unies, des secrétariats de conventions et des organisations représentant des groupes de parties prenantes.</w:t>
      </w:r>
    </w:p>
    <w:p w14:paraId="7F88A1E9" w14:textId="114340DC" w:rsidR="00C96EA9" w:rsidRPr="000953A8" w:rsidRDefault="00C96EA9" w:rsidP="00C96EA9">
      <w:pPr>
        <w:numPr>
          <w:ilvl w:val="0"/>
          <w:numId w:val="8"/>
        </w:numPr>
        <w:tabs>
          <w:tab w:val="clear" w:pos="360"/>
        </w:tabs>
        <w:snapToGrid w:val="0"/>
        <w:spacing w:before="120" w:after="120"/>
        <w:rPr>
          <w:rFonts w:eastAsia="Calibri"/>
          <w:bCs/>
          <w:iCs/>
          <w:kern w:val="22"/>
          <w:szCs w:val="22"/>
          <w:lang w:val="fr-FR"/>
        </w:rPr>
      </w:pPr>
      <w:r w:rsidRPr="000953A8">
        <w:rPr>
          <w:rFonts w:eastAsia="Calibri"/>
          <w:bCs/>
          <w:iCs/>
          <w:kern w:val="22"/>
          <w:szCs w:val="22"/>
          <w:lang w:val="fr-FR"/>
        </w:rPr>
        <w:t xml:space="preserve">Il manque actuellement un mécanisme de dialogue entre les organes intergouvernementaux des conventions et organisations connexes par l'intermédiaire des représentants de ces organes. De manière informelle, de par leur conception, les ateliers entre conventions décrits dans la section III, ont servi à faciliter le dialogue entre les représentants des Parties aux conventions concernées, en l'occurrence les représentants élus des organes des conventions. Il pourrait être judicieux de réfléchir à la mise en place d'un mécanisme permettant la poursuite de ce dialogue et favorisant une appropriation commune du </w:t>
      </w:r>
      <w:r w:rsidR="00DF10A2">
        <w:rPr>
          <w:rFonts w:eastAsia="Calibri"/>
          <w:bCs/>
          <w:iCs/>
          <w:kern w:val="22"/>
          <w:szCs w:val="22"/>
          <w:lang w:val="fr-FR"/>
        </w:rPr>
        <w:t>Cadre mondial</w:t>
      </w:r>
      <w:r w:rsidRPr="000953A8">
        <w:rPr>
          <w:rFonts w:eastAsia="Calibri"/>
          <w:bCs/>
          <w:iCs/>
          <w:kern w:val="22"/>
          <w:szCs w:val="22"/>
          <w:lang w:val="fr-FR"/>
        </w:rPr>
        <w:t xml:space="preserve"> de la biodiversité pour l'après-2020. Ce mécanisme pourrait être mis en place soit de manière informelle, selon le modèle des ateliers de Berne, soit de manière plus formelle, par exemple en créant un groupe de travail intersessions auquel d'autres conventions liées à la biodiversité pourraient être invitées à envisager de nommer des représentants. Dans un cas comme dans l'autre, un certain nombre de questions complexes devront être prises en compte, notamment la taille, le nombre de représentants de chaque instrument ou organe, sa portée au regard des conventions et/ou organisations à faire participer, ainsi que les coûts et les ressources à prévoir pour son fonctionnement. </w:t>
      </w:r>
    </w:p>
    <w:p w14:paraId="37B86ED1" w14:textId="77777777" w:rsidR="00C96EA9" w:rsidRPr="000953A8" w:rsidRDefault="00C96EA9" w:rsidP="00C96EA9">
      <w:pPr>
        <w:pStyle w:val="Heading1"/>
        <w:suppressLineNumbers/>
        <w:tabs>
          <w:tab w:val="clear" w:pos="720"/>
        </w:tabs>
        <w:suppressAutoHyphens/>
        <w:spacing w:before="120"/>
        <w:ind w:hanging="1"/>
        <w:rPr>
          <w:kern w:val="22"/>
          <w:szCs w:val="22"/>
          <w:lang w:val="fr-FR"/>
        </w:rPr>
      </w:pPr>
      <w:r w:rsidRPr="000953A8">
        <w:rPr>
          <w:kern w:val="22"/>
          <w:szCs w:val="22"/>
          <w:lang w:val="fr-FR"/>
        </w:rPr>
        <w:t>V.</w:t>
      </w:r>
      <w:r w:rsidRPr="000953A8">
        <w:rPr>
          <w:kern w:val="22"/>
          <w:szCs w:val="22"/>
          <w:lang w:val="fr-FR"/>
        </w:rPr>
        <w:tab/>
        <w:t>Éléments proposés de projet de recommandation</w:t>
      </w:r>
    </w:p>
    <w:p w14:paraId="3980157A" w14:textId="5D361DC1" w:rsidR="00C96EA9" w:rsidRPr="000953A8" w:rsidRDefault="00C96EA9" w:rsidP="00C96EA9">
      <w:pPr>
        <w:numPr>
          <w:ilvl w:val="0"/>
          <w:numId w:val="8"/>
        </w:numPr>
        <w:tabs>
          <w:tab w:val="clear" w:pos="360"/>
        </w:tabs>
        <w:snapToGrid w:val="0"/>
        <w:spacing w:before="120" w:after="120"/>
        <w:rPr>
          <w:iCs/>
          <w:snapToGrid w:val="0"/>
          <w:kern w:val="22"/>
          <w:szCs w:val="22"/>
          <w:lang w:val="fr-FR"/>
        </w:rPr>
      </w:pPr>
      <w:r w:rsidRPr="000953A8">
        <w:rPr>
          <w:rFonts w:eastAsia="Calibri"/>
          <w:bCs/>
          <w:iCs/>
          <w:kern w:val="22"/>
          <w:szCs w:val="22"/>
          <w:lang w:val="fr-FR"/>
        </w:rPr>
        <w:t xml:space="preserve">Étant donné que la Conférence des Parties souhaitera peut-être aborder la question de la coopération avec d'autres conventions et organisations internationales en rapport avec l'application du </w:t>
      </w:r>
      <w:r w:rsidR="00DF10A2">
        <w:rPr>
          <w:rFonts w:eastAsia="Calibri"/>
          <w:bCs/>
          <w:iCs/>
          <w:kern w:val="22"/>
          <w:szCs w:val="22"/>
          <w:lang w:val="fr-FR"/>
        </w:rPr>
        <w:t>Cadre mondial</w:t>
      </w:r>
      <w:r w:rsidRPr="000953A8">
        <w:rPr>
          <w:rFonts w:eastAsia="Calibri"/>
          <w:bCs/>
          <w:iCs/>
          <w:kern w:val="22"/>
          <w:szCs w:val="22"/>
          <w:lang w:val="fr-FR"/>
        </w:rPr>
        <w:t xml:space="preserve"> de la biodiversité pour l'après-2020 dans sa décision sur le </w:t>
      </w:r>
      <w:r w:rsidR="00DF10A2">
        <w:rPr>
          <w:rFonts w:eastAsia="Calibri"/>
          <w:bCs/>
          <w:iCs/>
          <w:kern w:val="22"/>
          <w:szCs w:val="22"/>
          <w:lang w:val="fr-FR"/>
        </w:rPr>
        <w:t>Cadre mondial</w:t>
      </w:r>
      <w:r w:rsidRPr="000953A8">
        <w:rPr>
          <w:rFonts w:eastAsia="Calibri"/>
          <w:bCs/>
          <w:iCs/>
          <w:kern w:val="22"/>
          <w:szCs w:val="22"/>
          <w:lang w:val="fr-FR"/>
        </w:rPr>
        <w:t xml:space="preserve"> de la biodiversité pour l'après-2020 et que d'autres recommandations de l'Organe subsidiaire pourront porter sur la coopération dans des domaines thématiques et transversaux spécifiques, l'Organe subsidiaire pourrait envisager d'adopter une recommandation libellée comme suit :</w:t>
      </w:r>
    </w:p>
    <w:p w14:paraId="01C4C317" w14:textId="77777777" w:rsidR="00C96EA9" w:rsidRPr="000953A8" w:rsidRDefault="00C96EA9" w:rsidP="00C96EA9">
      <w:pPr>
        <w:keepNext/>
        <w:suppressLineNumbers/>
        <w:suppressAutoHyphens/>
        <w:kinsoku w:val="0"/>
        <w:overflowPunct w:val="0"/>
        <w:autoSpaceDE w:val="0"/>
        <w:autoSpaceDN w:val="0"/>
        <w:adjustRightInd w:val="0"/>
        <w:snapToGrid w:val="0"/>
        <w:spacing w:before="120" w:after="120"/>
        <w:ind w:firstLine="720"/>
        <w:rPr>
          <w:iCs/>
          <w:snapToGrid w:val="0"/>
          <w:kern w:val="22"/>
          <w:szCs w:val="22"/>
          <w:lang w:val="fr-FR"/>
        </w:rPr>
      </w:pPr>
      <w:r w:rsidRPr="000953A8">
        <w:rPr>
          <w:i/>
          <w:snapToGrid w:val="0"/>
          <w:kern w:val="22"/>
          <w:szCs w:val="22"/>
          <w:lang w:val="fr-FR"/>
        </w:rPr>
        <w:t>L'Organe subsidiaire chargé de l'application</w:t>
      </w:r>
      <w:r w:rsidRPr="000953A8">
        <w:rPr>
          <w:iCs/>
          <w:snapToGrid w:val="0"/>
          <w:kern w:val="22"/>
          <w:szCs w:val="22"/>
          <w:lang w:val="fr-FR"/>
        </w:rPr>
        <w:t>,</w:t>
      </w:r>
    </w:p>
    <w:p w14:paraId="747CEDB1" w14:textId="77777777" w:rsidR="00C96EA9" w:rsidRPr="000953A8" w:rsidRDefault="00C96EA9" w:rsidP="00C96EA9">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0953A8">
        <w:rPr>
          <w:i/>
          <w:snapToGrid w:val="0"/>
          <w:kern w:val="22"/>
          <w:szCs w:val="22"/>
          <w:lang w:val="fr-FR"/>
        </w:rPr>
        <w:t xml:space="preserve">Rappelant </w:t>
      </w:r>
      <w:r w:rsidRPr="000953A8">
        <w:rPr>
          <w:iCs/>
          <w:snapToGrid w:val="0"/>
          <w:kern w:val="22"/>
          <w:szCs w:val="22"/>
          <w:lang w:val="fr-FR"/>
        </w:rPr>
        <w:t>les décisions de la Conférence des Parties concernant la coopération avec d'autres conventions, organisations et initiatives internationales, notamment celles adoptées à ses treizième et quatorzième réunions</w:t>
      </w:r>
      <w:r w:rsidRPr="000953A8">
        <w:rPr>
          <w:iCs/>
          <w:snapToGrid w:val="0"/>
          <w:kern w:val="22"/>
          <w:szCs w:val="22"/>
          <w:vertAlign w:val="superscript"/>
          <w:lang w:val="fr-FR"/>
        </w:rPr>
        <w:footnoteReference w:id="26"/>
      </w:r>
      <w:r w:rsidRPr="000953A8">
        <w:rPr>
          <w:i/>
          <w:snapToGrid w:val="0"/>
          <w:kern w:val="22"/>
          <w:szCs w:val="22"/>
          <w:lang w:val="fr-FR"/>
        </w:rPr>
        <w:t>,</w:t>
      </w:r>
    </w:p>
    <w:p w14:paraId="77B7A32D" w14:textId="727ED870" w:rsidR="00C96EA9" w:rsidRPr="000953A8" w:rsidRDefault="00C96EA9" w:rsidP="00C96EA9">
      <w:pPr>
        <w:suppressLineNumbers/>
        <w:suppressAutoHyphens/>
        <w:kinsoku w:val="0"/>
        <w:overflowPunct w:val="0"/>
        <w:autoSpaceDE w:val="0"/>
        <w:autoSpaceDN w:val="0"/>
        <w:adjustRightInd w:val="0"/>
        <w:snapToGrid w:val="0"/>
        <w:spacing w:before="120" w:after="120"/>
        <w:ind w:firstLine="720"/>
        <w:rPr>
          <w:i/>
          <w:snapToGrid w:val="0"/>
          <w:kern w:val="22"/>
          <w:szCs w:val="22"/>
          <w:lang w:val="fr-FR"/>
        </w:rPr>
      </w:pPr>
      <w:r w:rsidRPr="000953A8">
        <w:rPr>
          <w:i/>
          <w:snapToGrid w:val="0"/>
          <w:kern w:val="22"/>
          <w:szCs w:val="22"/>
          <w:lang w:val="fr-FR"/>
        </w:rPr>
        <w:t xml:space="preserve">Rappelant également </w:t>
      </w:r>
      <w:r w:rsidRPr="000953A8">
        <w:rPr>
          <w:iCs/>
          <w:snapToGrid w:val="0"/>
          <w:kern w:val="22"/>
          <w:szCs w:val="22"/>
          <w:lang w:val="fr-FR"/>
        </w:rPr>
        <w:t xml:space="preserve">la décision prise par la Conférence des Parties à sa quatorzième réunion d'établir un processus complet et participatif d'élaboration du </w:t>
      </w:r>
      <w:r w:rsidR="00DF10A2">
        <w:rPr>
          <w:iCs/>
          <w:snapToGrid w:val="0"/>
          <w:kern w:val="22"/>
          <w:szCs w:val="22"/>
          <w:lang w:val="fr-FR"/>
        </w:rPr>
        <w:t>Cadre mondial</w:t>
      </w:r>
      <w:r w:rsidRPr="000953A8">
        <w:rPr>
          <w:iCs/>
          <w:snapToGrid w:val="0"/>
          <w:kern w:val="22"/>
          <w:szCs w:val="22"/>
          <w:lang w:val="fr-FR"/>
        </w:rPr>
        <w:t xml:space="preserve"> de la biodiversité pour l'après-2020</w:t>
      </w:r>
      <w:r w:rsidRPr="000953A8">
        <w:rPr>
          <w:iCs/>
          <w:snapToGrid w:val="0"/>
          <w:kern w:val="22"/>
          <w:szCs w:val="22"/>
          <w:vertAlign w:val="superscript"/>
          <w:lang w:val="fr-FR"/>
        </w:rPr>
        <w:footnoteReference w:id="27"/>
      </w:r>
      <w:r w:rsidRPr="000953A8">
        <w:rPr>
          <w:i/>
          <w:snapToGrid w:val="0"/>
          <w:kern w:val="22"/>
          <w:szCs w:val="22"/>
          <w:lang w:val="fr-FR"/>
        </w:rPr>
        <w:t>,</w:t>
      </w:r>
    </w:p>
    <w:p w14:paraId="5AFBDA46" w14:textId="144D248D" w:rsidR="00C96EA9" w:rsidRPr="000953A8" w:rsidRDefault="00C96EA9" w:rsidP="00C96EA9">
      <w:pPr>
        <w:suppressLineNumbers/>
        <w:suppressAutoHyphens/>
        <w:kinsoku w:val="0"/>
        <w:overflowPunct w:val="0"/>
        <w:autoSpaceDE w:val="0"/>
        <w:autoSpaceDN w:val="0"/>
        <w:adjustRightInd w:val="0"/>
        <w:snapToGrid w:val="0"/>
        <w:spacing w:before="120" w:after="120"/>
        <w:ind w:firstLine="720"/>
        <w:rPr>
          <w:iCs/>
          <w:snapToGrid w:val="0"/>
          <w:kern w:val="22"/>
          <w:szCs w:val="22"/>
          <w:lang w:val="fr-FR"/>
        </w:rPr>
      </w:pPr>
      <w:r w:rsidRPr="000953A8">
        <w:rPr>
          <w:i/>
          <w:snapToGrid w:val="0"/>
          <w:kern w:val="22"/>
          <w:szCs w:val="22"/>
          <w:lang w:val="fr-FR"/>
        </w:rPr>
        <w:t xml:space="preserve">Accueillant avec satisfaction </w:t>
      </w:r>
      <w:r w:rsidRPr="000953A8">
        <w:rPr>
          <w:iCs/>
          <w:snapToGrid w:val="0"/>
          <w:kern w:val="22"/>
          <w:szCs w:val="22"/>
          <w:lang w:val="fr-FR"/>
        </w:rPr>
        <w:t xml:space="preserve">la participation et les contributions des programmes et des institutions spécialisées des Nations Unies, d'autres accords multilatéraux sur l'environnement et des organisations intergouvernementales à l'élaboration du </w:t>
      </w:r>
      <w:r w:rsidR="00DF10A2">
        <w:rPr>
          <w:iCs/>
          <w:snapToGrid w:val="0"/>
          <w:kern w:val="22"/>
          <w:szCs w:val="22"/>
          <w:lang w:val="fr-FR"/>
        </w:rPr>
        <w:t>Cadre mondial</w:t>
      </w:r>
      <w:r w:rsidRPr="000953A8">
        <w:rPr>
          <w:iCs/>
          <w:snapToGrid w:val="0"/>
          <w:kern w:val="22"/>
          <w:szCs w:val="22"/>
          <w:lang w:val="fr-FR"/>
        </w:rPr>
        <w:t xml:space="preserve"> de la biodiversité pour l'après-2020,</w:t>
      </w:r>
    </w:p>
    <w:p w14:paraId="0AF1A30C" w14:textId="3F8164FF" w:rsidR="00C96EA9" w:rsidRPr="000953A8" w:rsidRDefault="00C96EA9" w:rsidP="00C96EA9">
      <w:pPr>
        <w:suppressLineNumbers/>
        <w:suppressAutoHyphens/>
        <w:kinsoku w:val="0"/>
        <w:overflowPunct w:val="0"/>
        <w:autoSpaceDE w:val="0"/>
        <w:autoSpaceDN w:val="0"/>
        <w:adjustRightInd w:val="0"/>
        <w:snapToGrid w:val="0"/>
        <w:spacing w:before="120" w:after="120"/>
        <w:ind w:firstLine="720"/>
        <w:rPr>
          <w:iCs/>
          <w:snapToGrid w:val="0"/>
          <w:kern w:val="22"/>
          <w:szCs w:val="22"/>
          <w:lang w:val="fr-FR"/>
        </w:rPr>
      </w:pPr>
      <w:r w:rsidRPr="000953A8">
        <w:rPr>
          <w:i/>
          <w:iCs/>
          <w:snapToGrid w:val="0"/>
          <w:kern w:val="22"/>
          <w:szCs w:val="22"/>
          <w:lang w:val="fr-FR"/>
        </w:rPr>
        <w:t xml:space="preserve">Accueillant également avec </w:t>
      </w:r>
      <w:r w:rsidRPr="000953A8">
        <w:rPr>
          <w:snapToGrid w:val="0"/>
          <w:kern w:val="22"/>
          <w:szCs w:val="22"/>
          <w:lang w:val="fr-FR"/>
        </w:rPr>
        <w:t xml:space="preserve">satisfaction la participation et les contributions à l'élaboration du </w:t>
      </w:r>
      <w:r w:rsidR="00DF10A2">
        <w:rPr>
          <w:snapToGrid w:val="0"/>
          <w:kern w:val="22"/>
          <w:szCs w:val="22"/>
          <w:lang w:val="fr-FR"/>
        </w:rPr>
        <w:t>Cadre mondial</w:t>
      </w:r>
      <w:r w:rsidRPr="000953A8">
        <w:rPr>
          <w:snapToGrid w:val="0"/>
          <w:kern w:val="22"/>
          <w:szCs w:val="22"/>
          <w:lang w:val="fr-FR"/>
        </w:rPr>
        <w:t xml:space="preserve"> de la biodiversité pour l'après-2020 de représentants d'organisations non gouvernementales, de peuples autochtones et de communautés locales, de gouvernements infranationaux, de villes et d'autres autorités locales, de groupes de femmes, de groupes de jeunes, de la communauté des affaires et de la finance, de la communauté scientifique, du monde universitaire, d'organisations confessionnelles, de représentants de secteurs liés à la biodiversité ou en dépendant, entre autres</w:t>
      </w:r>
      <w:r w:rsidRPr="000953A8">
        <w:rPr>
          <w:iCs/>
          <w:snapToGrid w:val="0"/>
          <w:kern w:val="22"/>
          <w:szCs w:val="22"/>
          <w:lang w:val="fr-FR"/>
        </w:rPr>
        <w:t>,</w:t>
      </w:r>
    </w:p>
    <w:p w14:paraId="7308C13F" w14:textId="1088AD38" w:rsidR="00C96EA9" w:rsidRPr="000953A8" w:rsidRDefault="00C96EA9" w:rsidP="00C96EA9">
      <w:pPr>
        <w:suppressLineNumbers/>
        <w:suppressAutoHyphens/>
        <w:kinsoku w:val="0"/>
        <w:overflowPunct w:val="0"/>
        <w:autoSpaceDE w:val="0"/>
        <w:autoSpaceDN w:val="0"/>
        <w:adjustRightInd w:val="0"/>
        <w:snapToGrid w:val="0"/>
        <w:spacing w:before="120" w:after="120"/>
        <w:ind w:firstLine="720"/>
        <w:rPr>
          <w:iCs/>
          <w:snapToGrid w:val="0"/>
          <w:kern w:val="22"/>
          <w:szCs w:val="22"/>
          <w:lang w:val="fr-FR"/>
        </w:rPr>
      </w:pPr>
      <w:r w:rsidRPr="000953A8">
        <w:rPr>
          <w:i/>
          <w:iCs/>
          <w:snapToGrid w:val="0"/>
          <w:kern w:val="22"/>
          <w:szCs w:val="22"/>
          <w:lang w:val="fr-FR"/>
        </w:rPr>
        <w:t xml:space="preserve">Reconnaissant </w:t>
      </w:r>
      <w:r w:rsidRPr="000953A8">
        <w:rPr>
          <w:snapToGrid w:val="0"/>
          <w:kern w:val="22"/>
          <w:szCs w:val="22"/>
          <w:lang w:val="fr-FR"/>
        </w:rPr>
        <w:t xml:space="preserve">le rôle important du </w:t>
      </w:r>
      <w:r w:rsidR="00DF10A2">
        <w:rPr>
          <w:snapToGrid w:val="0"/>
          <w:kern w:val="22"/>
          <w:szCs w:val="22"/>
          <w:lang w:val="fr-FR"/>
        </w:rPr>
        <w:t>Cadre mondial</w:t>
      </w:r>
      <w:r w:rsidRPr="000953A8">
        <w:rPr>
          <w:snapToGrid w:val="0"/>
          <w:kern w:val="22"/>
          <w:szCs w:val="22"/>
          <w:lang w:val="fr-FR"/>
        </w:rPr>
        <w:t xml:space="preserve"> de la biodiversité pour l'après-2020 en tant que cadre permettant à toutes les parties prenantes, organisations et conventions concernées de contribuer aux objectifs de biodiversité, de favoriser la coopération entre elles, et les contributions essentielles qu'elles apporteront à sa mise en œuvre</w:t>
      </w:r>
      <w:r w:rsidRPr="000953A8">
        <w:rPr>
          <w:iCs/>
          <w:snapToGrid w:val="0"/>
          <w:kern w:val="22"/>
          <w:szCs w:val="22"/>
          <w:lang w:val="fr-FR"/>
        </w:rPr>
        <w:t>,</w:t>
      </w:r>
    </w:p>
    <w:p w14:paraId="31EA8F70" w14:textId="0B426334" w:rsidR="00C96EA9" w:rsidRPr="000953A8" w:rsidRDefault="00C96EA9" w:rsidP="00C96EA9">
      <w:pPr>
        <w:numPr>
          <w:ilvl w:val="0"/>
          <w:numId w:val="32"/>
        </w:numPr>
        <w:suppressLineNumbers/>
        <w:suppressAutoHyphens/>
        <w:kinsoku w:val="0"/>
        <w:overflowPunct w:val="0"/>
        <w:autoSpaceDE w:val="0"/>
        <w:autoSpaceDN w:val="0"/>
        <w:adjustRightInd w:val="0"/>
        <w:snapToGrid w:val="0"/>
        <w:spacing w:before="120" w:after="120"/>
        <w:ind w:left="0" w:firstLine="720"/>
        <w:rPr>
          <w:i/>
          <w:snapToGrid w:val="0"/>
          <w:kern w:val="22"/>
          <w:szCs w:val="22"/>
          <w:lang w:val="fr-FR"/>
        </w:rPr>
      </w:pPr>
      <w:r w:rsidRPr="000953A8">
        <w:rPr>
          <w:i/>
          <w:snapToGrid w:val="0"/>
          <w:kern w:val="22"/>
          <w:szCs w:val="22"/>
          <w:lang w:val="fr-FR"/>
        </w:rPr>
        <w:t xml:space="preserve">Prend note </w:t>
      </w:r>
      <w:r w:rsidRPr="000953A8">
        <w:rPr>
          <w:iCs/>
          <w:snapToGrid w:val="0"/>
          <w:kern w:val="22"/>
          <w:szCs w:val="22"/>
          <w:lang w:val="fr-FR"/>
        </w:rPr>
        <w:t xml:space="preserve">des recommandations du Groupe de travail sur l'article 8 j) et les dispositions connexes de la Convention, à sa onzième réunion, et de l'Organe subsidiaire chargé de fournir des avis scientifiques, techniques et technologiques, à sa vingt-troisième réunion, concernant les options relatives aux éléments de travail possibles visant à une intégration des questions liées à la nature et à la culture dans le </w:t>
      </w:r>
      <w:r w:rsidR="00DF10A2">
        <w:rPr>
          <w:iCs/>
          <w:snapToGrid w:val="0"/>
          <w:kern w:val="22"/>
          <w:szCs w:val="22"/>
          <w:lang w:val="fr-FR"/>
        </w:rPr>
        <w:t>Cadre mondial</w:t>
      </w:r>
      <w:r w:rsidRPr="000953A8">
        <w:rPr>
          <w:iCs/>
          <w:snapToGrid w:val="0"/>
          <w:kern w:val="22"/>
          <w:szCs w:val="22"/>
          <w:lang w:val="fr-FR"/>
        </w:rPr>
        <w:t xml:space="preserve"> de la biodiversité pour l'après-2020</w:t>
      </w:r>
      <w:r w:rsidRPr="000953A8">
        <w:rPr>
          <w:rStyle w:val="FootnoteReference"/>
          <w:bCs/>
          <w:iCs/>
          <w:snapToGrid w:val="0"/>
          <w:kern w:val="22"/>
          <w:szCs w:val="22"/>
          <w:lang w:val="fr-FR"/>
        </w:rPr>
        <w:footnoteReference w:id="28"/>
      </w:r>
      <w:r w:rsidRPr="000953A8">
        <w:rPr>
          <w:bCs/>
          <w:iCs/>
          <w:snapToGrid w:val="0"/>
          <w:kern w:val="22"/>
          <w:szCs w:val="22"/>
          <w:lang w:val="fr-FR"/>
        </w:rPr>
        <w:t>;</w:t>
      </w:r>
    </w:p>
    <w:p w14:paraId="0E8D97C7" w14:textId="76782EE2" w:rsidR="00C96EA9" w:rsidRPr="000953A8" w:rsidRDefault="00C96EA9" w:rsidP="00C96EA9">
      <w:pPr>
        <w:numPr>
          <w:ilvl w:val="0"/>
          <w:numId w:val="32"/>
        </w:numPr>
        <w:suppressLineNumbers/>
        <w:suppressAutoHyphens/>
        <w:kinsoku w:val="0"/>
        <w:overflowPunct w:val="0"/>
        <w:autoSpaceDE w:val="0"/>
        <w:autoSpaceDN w:val="0"/>
        <w:adjustRightInd w:val="0"/>
        <w:snapToGrid w:val="0"/>
        <w:spacing w:before="120" w:after="120"/>
        <w:ind w:left="0" w:firstLine="720"/>
        <w:rPr>
          <w:i/>
          <w:snapToGrid w:val="0"/>
          <w:kern w:val="22"/>
          <w:szCs w:val="22"/>
          <w:lang w:val="fr-FR"/>
        </w:rPr>
      </w:pPr>
      <w:r w:rsidRPr="000953A8">
        <w:rPr>
          <w:i/>
          <w:snapToGrid w:val="0"/>
          <w:kern w:val="22"/>
          <w:szCs w:val="22"/>
          <w:lang w:val="fr-FR"/>
        </w:rPr>
        <w:t xml:space="preserve">Invite </w:t>
      </w:r>
      <w:r w:rsidRPr="000953A8">
        <w:rPr>
          <w:iCs/>
          <w:snapToGrid w:val="0"/>
          <w:kern w:val="22"/>
          <w:szCs w:val="22"/>
          <w:lang w:val="fr-FR"/>
        </w:rPr>
        <w:t xml:space="preserve">les coprésidents du Groupe de travail à composition non limitée sur le </w:t>
      </w:r>
      <w:r w:rsidR="00DF10A2">
        <w:rPr>
          <w:iCs/>
          <w:snapToGrid w:val="0"/>
          <w:kern w:val="22"/>
          <w:szCs w:val="22"/>
          <w:lang w:val="fr-FR"/>
        </w:rPr>
        <w:t>Cadre mondial</w:t>
      </w:r>
      <w:r w:rsidRPr="000953A8">
        <w:rPr>
          <w:iCs/>
          <w:snapToGrid w:val="0"/>
          <w:kern w:val="22"/>
          <w:szCs w:val="22"/>
          <w:lang w:val="fr-FR"/>
        </w:rPr>
        <w:t xml:space="preserve"> de la biodiversité pour l'après-2020 et le Groupe de travail à composition non limitée, lors de sa troisième réunion, à prendre en considération, dans la poursuite de l'élaboration du </w:t>
      </w:r>
      <w:r w:rsidR="00DF10A2">
        <w:rPr>
          <w:iCs/>
          <w:snapToGrid w:val="0"/>
          <w:kern w:val="22"/>
          <w:szCs w:val="22"/>
          <w:lang w:val="fr-FR"/>
        </w:rPr>
        <w:t>Cadre mondial</w:t>
      </w:r>
      <w:r w:rsidRPr="000953A8">
        <w:rPr>
          <w:iCs/>
          <w:snapToGrid w:val="0"/>
          <w:kern w:val="22"/>
          <w:szCs w:val="22"/>
          <w:lang w:val="fr-FR"/>
        </w:rPr>
        <w:t xml:space="preserve">, les conclusions du deuxième atelier de consultation des conventions relatives à la biodiversité sur le </w:t>
      </w:r>
      <w:r w:rsidR="00DF10A2">
        <w:rPr>
          <w:iCs/>
          <w:snapToGrid w:val="0"/>
          <w:kern w:val="22"/>
          <w:szCs w:val="22"/>
          <w:lang w:val="fr-FR"/>
        </w:rPr>
        <w:t>Cadre mondial</w:t>
      </w:r>
      <w:r w:rsidRPr="000953A8">
        <w:rPr>
          <w:iCs/>
          <w:snapToGrid w:val="0"/>
          <w:kern w:val="22"/>
          <w:szCs w:val="22"/>
          <w:lang w:val="fr-FR"/>
        </w:rPr>
        <w:t xml:space="preserve">, contenues dans le document CBD/SBI/3/10 et dans le rapport de l'atelier, ainsi que les soumissions faites par les accords multilatéraux sur l'environnement concernant leurs points de vue sur le </w:t>
      </w:r>
      <w:r w:rsidR="00DF10A2">
        <w:rPr>
          <w:iCs/>
          <w:snapToGrid w:val="0"/>
          <w:kern w:val="22"/>
          <w:szCs w:val="22"/>
          <w:lang w:val="fr-FR"/>
        </w:rPr>
        <w:t>Cadre mondial</w:t>
      </w:r>
      <w:r w:rsidRPr="000953A8">
        <w:rPr>
          <w:iCs/>
          <w:snapToGrid w:val="0"/>
          <w:kern w:val="22"/>
          <w:szCs w:val="22"/>
          <w:lang w:val="fr-FR"/>
        </w:rPr>
        <w:t xml:space="preserve"> et son cadre de suivi </w:t>
      </w:r>
      <w:r w:rsidRPr="000953A8">
        <w:rPr>
          <w:bCs/>
          <w:iCs/>
          <w:snapToGrid w:val="0"/>
          <w:kern w:val="22"/>
          <w:szCs w:val="22"/>
          <w:lang w:val="fr-FR"/>
        </w:rPr>
        <w:t>;</w:t>
      </w:r>
    </w:p>
    <w:p w14:paraId="690469D5" w14:textId="26BF8E53" w:rsidR="00C96EA9" w:rsidRPr="000953A8" w:rsidRDefault="00C96EA9" w:rsidP="00C96EA9">
      <w:pPr>
        <w:numPr>
          <w:ilvl w:val="0"/>
          <w:numId w:val="32"/>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FR"/>
        </w:rPr>
      </w:pPr>
      <w:r w:rsidRPr="000953A8">
        <w:rPr>
          <w:i/>
          <w:snapToGrid w:val="0"/>
          <w:kern w:val="22"/>
          <w:szCs w:val="22"/>
          <w:lang w:val="fr-FR"/>
        </w:rPr>
        <w:t xml:space="preserve">Invite en outre </w:t>
      </w:r>
      <w:r w:rsidRPr="000953A8">
        <w:rPr>
          <w:iCs/>
          <w:snapToGrid w:val="0"/>
          <w:kern w:val="22"/>
          <w:szCs w:val="22"/>
          <w:lang w:val="fr-FR"/>
        </w:rPr>
        <w:t xml:space="preserve">les coprésidents du Groupe de travail à composition non limitée sur le </w:t>
      </w:r>
      <w:r w:rsidR="00DF10A2">
        <w:rPr>
          <w:iCs/>
          <w:snapToGrid w:val="0"/>
          <w:kern w:val="22"/>
          <w:szCs w:val="22"/>
          <w:lang w:val="fr-FR"/>
        </w:rPr>
        <w:t>Cadre mondial</w:t>
      </w:r>
      <w:r w:rsidRPr="000953A8">
        <w:rPr>
          <w:iCs/>
          <w:snapToGrid w:val="0"/>
          <w:kern w:val="22"/>
          <w:szCs w:val="22"/>
          <w:lang w:val="fr-FR"/>
        </w:rPr>
        <w:t xml:space="preserve"> de la biodiversité pour l'après-2020 et le Groupe de travail à composition non limitée, à sa troisième réunion, à prendre en considération, dans la poursuite de l'élaboration du </w:t>
      </w:r>
      <w:r w:rsidR="00DF10A2">
        <w:rPr>
          <w:iCs/>
          <w:snapToGrid w:val="0"/>
          <w:kern w:val="22"/>
          <w:szCs w:val="22"/>
          <w:lang w:val="fr-FR"/>
        </w:rPr>
        <w:t>Cadre mondial</w:t>
      </w:r>
      <w:r w:rsidRPr="000953A8">
        <w:rPr>
          <w:iCs/>
          <w:snapToGrid w:val="0"/>
          <w:kern w:val="22"/>
          <w:szCs w:val="22"/>
          <w:lang w:val="fr-FR"/>
        </w:rPr>
        <w:t xml:space="preserve">, les recommandations du Groupe de travail sur l'article 8 j) et les dispositions connexes de la Convention, à sa onzième réunion, et de l'Organe subsidiaire chargé de fournir des avis scientifiques, techniques et technologiques, à sa vingt-troisième réunion, concernant les options relatives à d'éventuels éléments de travail visant à intégrer la nature et la culture dans le </w:t>
      </w:r>
      <w:r w:rsidR="00DF10A2">
        <w:rPr>
          <w:iCs/>
          <w:snapToGrid w:val="0"/>
          <w:kern w:val="22"/>
          <w:szCs w:val="22"/>
          <w:lang w:val="fr-FR"/>
        </w:rPr>
        <w:t>Cadre mondial</w:t>
      </w:r>
      <w:r w:rsidRPr="000953A8">
        <w:rPr>
          <w:iCs/>
          <w:snapToGrid w:val="0"/>
          <w:kern w:val="22"/>
          <w:szCs w:val="22"/>
          <w:lang w:val="fr-FR"/>
        </w:rPr>
        <w:t xml:space="preserve"> de la biodiversité pour l'après-2020</w:t>
      </w:r>
      <w:r w:rsidRPr="000953A8">
        <w:rPr>
          <w:bCs/>
          <w:iCs/>
          <w:snapToGrid w:val="0"/>
          <w:kern w:val="22"/>
          <w:szCs w:val="22"/>
          <w:vertAlign w:val="superscript"/>
          <w:lang w:val="fr-FR"/>
        </w:rPr>
        <w:footnoteReference w:id="29"/>
      </w:r>
      <w:r w:rsidRPr="000953A8">
        <w:rPr>
          <w:iCs/>
          <w:snapToGrid w:val="0"/>
          <w:kern w:val="22"/>
          <w:szCs w:val="22"/>
          <w:lang w:val="fr-FR"/>
        </w:rPr>
        <w:t> ;</w:t>
      </w:r>
    </w:p>
    <w:p w14:paraId="695D0796" w14:textId="77777777" w:rsidR="00C96EA9" w:rsidRPr="000953A8" w:rsidRDefault="00C96EA9" w:rsidP="00C96EA9">
      <w:pPr>
        <w:numPr>
          <w:ilvl w:val="0"/>
          <w:numId w:val="32"/>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FR"/>
        </w:rPr>
      </w:pPr>
      <w:r w:rsidRPr="000953A8">
        <w:rPr>
          <w:i/>
          <w:snapToGrid w:val="0"/>
          <w:kern w:val="22"/>
          <w:szCs w:val="22"/>
          <w:lang w:val="fr-FR"/>
        </w:rPr>
        <w:t xml:space="preserve">Prie </w:t>
      </w:r>
      <w:r w:rsidRPr="000953A8">
        <w:rPr>
          <w:iCs/>
          <w:snapToGrid w:val="0"/>
          <w:kern w:val="22"/>
          <w:szCs w:val="22"/>
          <w:lang w:val="fr-FR"/>
        </w:rPr>
        <w:t xml:space="preserve">la Secrétaire exécutive, en consultation avec les secrétariats des conventions relatives à la biodiversité et les membres du groupe consultatif informel sur les synergies, d'examiner les options pour l'établissement d'un mécanisme de liaison entre les Parties aux diverses conventions relatives à la biodiversité à un niveau intergouvernemental et de soumettre une proposition à la Conférence des Parties pour examen à sa quinzième </w:t>
      </w:r>
      <w:proofErr w:type="spellStart"/>
      <w:r w:rsidRPr="000953A8">
        <w:rPr>
          <w:iCs/>
          <w:snapToGrid w:val="0"/>
          <w:kern w:val="22"/>
          <w:szCs w:val="22"/>
          <w:lang w:val="fr-FR"/>
        </w:rPr>
        <w:t>reunion</w:t>
      </w:r>
      <w:proofErr w:type="spellEnd"/>
      <w:r w:rsidRPr="000953A8">
        <w:rPr>
          <w:i/>
          <w:snapToGrid w:val="0"/>
          <w:kern w:val="22"/>
          <w:szCs w:val="22"/>
          <w:lang w:val="fr-FR"/>
        </w:rPr>
        <w:t xml:space="preserve"> </w:t>
      </w:r>
      <w:r w:rsidRPr="000953A8">
        <w:rPr>
          <w:snapToGrid w:val="0"/>
          <w:kern w:val="22"/>
          <w:szCs w:val="22"/>
          <w:lang w:val="fr-FR"/>
        </w:rPr>
        <w:t>;</w:t>
      </w:r>
    </w:p>
    <w:p w14:paraId="30F90552" w14:textId="77777777" w:rsidR="00C96EA9" w:rsidRPr="000953A8" w:rsidRDefault="00C96EA9" w:rsidP="00C96EA9">
      <w:pPr>
        <w:numPr>
          <w:ilvl w:val="0"/>
          <w:numId w:val="32"/>
        </w:numPr>
        <w:suppressLineNumbers/>
        <w:suppressAutoHyphens/>
        <w:kinsoku w:val="0"/>
        <w:overflowPunct w:val="0"/>
        <w:autoSpaceDE w:val="0"/>
        <w:autoSpaceDN w:val="0"/>
        <w:adjustRightInd w:val="0"/>
        <w:snapToGrid w:val="0"/>
        <w:spacing w:before="120" w:after="120"/>
        <w:ind w:left="0" w:firstLine="720"/>
        <w:rPr>
          <w:i/>
          <w:iCs/>
          <w:snapToGrid w:val="0"/>
          <w:kern w:val="22"/>
          <w:szCs w:val="22"/>
          <w:lang w:val="fr-FR"/>
        </w:rPr>
      </w:pPr>
      <w:r w:rsidRPr="000953A8">
        <w:rPr>
          <w:i/>
          <w:snapToGrid w:val="0"/>
          <w:kern w:val="22"/>
          <w:szCs w:val="22"/>
          <w:lang w:val="fr-FR"/>
        </w:rPr>
        <w:t xml:space="preserve">Recommande </w:t>
      </w:r>
      <w:r w:rsidRPr="000953A8">
        <w:rPr>
          <w:iCs/>
          <w:snapToGrid w:val="0"/>
          <w:kern w:val="22"/>
          <w:szCs w:val="22"/>
          <w:lang w:val="fr-FR"/>
        </w:rPr>
        <w:t>à la Conférence des Parties d'adopter à sa quinzième réunion une décision libellée comme suit</w:t>
      </w:r>
      <w:r>
        <w:rPr>
          <w:iCs/>
          <w:snapToGrid w:val="0"/>
          <w:kern w:val="22"/>
          <w:szCs w:val="22"/>
          <w:lang w:val="fr-FR"/>
        </w:rPr>
        <w:t xml:space="preserve"> </w:t>
      </w:r>
      <w:r w:rsidRPr="000953A8">
        <w:rPr>
          <w:iCs/>
          <w:snapToGrid w:val="0"/>
          <w:kern w:val="22"/>
          <w:szCs w:val="22"/>
          <w:lang w:val="fr-FR"/>
        </w:rPr>
        <w:t>:</w:t>
      </w:r>
    </w:p>
    <w:p w14:paraId="5C4DEFFB" w14:textId="77777777" w:rsidR="00C96EA9" w:rsidRPr="000953A8" w:rsidRDefault="00C96EA9" w:rsidP="00C96EA9">
      <w:pPr>
        <w:suppressLineNumbers/>
        <w:suppressAutoHyphens/>
        <w:kinsoku w:val="0"/>
        <w:overflowPunct w:val="0"/>
        <w:autoSpaceDE w:val="0"/>
        <w:autoSpaceDN w:val="0"/>
        <w:adjustRightInd w:val="0"/>
        <w:snapToGrid w:val="0"/>
        <w:spacing w:before="120" w:after="120"/>
        <w:ind w:left="720" w:firstLine="720"/>
        <w:rPr>
          <w:i/>
          <w:iCs/>
          <w:snapToGrid w:val="0"/>
          <w:kern w:val="22"/>
          <w:szCs w:val="22"/>
          <w:lang w:val="fr-FR"/>
        </w:rPr>
      </w:pPr>
      <w:r w:rsidRPr="000953A8">
        <w:rPr>
          <w:i/>
          <w:iCs/>
          <w:snapToGrid w:val="0"/>
          <w:kern w:val="22"/>
          <w:szCs w:val="22"/>
          <w:lang w:val="fr-FR"/>
        </w:rPr>
        <w:t>La Conférence des Parties</w:t>
      </w:r>
      <w:r w:rsidRPr="000953A8">
        <w:rPr>
          <w:snapToGrid w:val="0"/>
          <w:kern w:val="22"/>
          <w:szCs w:val="22"/>
          <w:lang w:val="fr-FR"/>
        </w:rPr>
        <w:t>,</w:t>
      </w:r>
    </w:p>
    <w:p w14:paraId="34FC5E2E" w14:textId="77777777" w:rsidR="00C96EA9" w:rsidRPr="000953A8" w:rsidRDefault="00C96EA9" w:rsidP="00C96EA9">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fr-FR"/>
        </w:rPr>
      </w:pPr>
      <w:r w:rsidRPr="000953A8">
        <w:rPr>
          <w:i/>
          <w:snapToGrid w:val="0"/>
          <w:kern w:val="22"/>
          <w:szCs w:val="22"/>
          <w:lang w:val="fr-FR"/>
        </w:rPr>
        <w:t xml:space="preserve">Rappelant </w:t>
      </w:r>
      <w:r w:rsidRPr="000953A8">
        <w:rPr>
          <w:iCs/>
          <w:snapToGrid w:val="0"/>
          <w:kern w:val="22"/>
          <w:szCs w:val="22"/>
          <w:lang w:val="fr-FR"/>
        </w:rPr>
        <w:t>les décisions XIII/24 et 14/30,</w:t>
      </w:r>
    </w:p>
    <w:p w14:paraId="50B5D710" w14:textId="77777777" w:rsidR="00C96EA9" w:rsidRPr="000953A8" w:rsidRDefault="00C96EA9" w:rsidP="00C96EA9">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fr-FR"/>
        </w:rPr>
      </w:pPr>
      <w:r w:rsidRPr="000953A8">
        <w:rPr>
          <w:i/>
          <w:snapToGrid w:val="0"/>
          <w:kern w:val="22"/>
          <w:szCs w:val="22"/>
          <w:lang w:val="fr-FR"/>
        </w:rPr>
        <w:t xml:space="preserve">Réaffirmant </w:t>
      </w:r>
      <w:r w:rsidRPr="000953A8">
        <w:rPr>
          <w:iCs/>
          <w:snapToGrid w:val="0"/>
          <w:kern w:val="22"/>
          <w:szCs w:val="22"/>
          <w:lang w:val="fr-FR"/>
        </w:rPr>
        <w:t>combien il importe de renforcer la coopération et les synergies dans la mise en œuvre de la Convention sur la diversité biologique et de ses protocoles et d'autres accords multilatéraux sur l'environnement, y compris les conventions relatives à la biodiversité et les conventions de Rio aux niveaux mondial, régional et national,</w:t>
      </w:r>
    </w:p>
    <w:p w14:paraId="6B085E2C" w14:textId="7BEE220A" w:rsidR="00C96EA9" w:rsidRPr="000953A8" w:rsidRDefault="00C96EA9" w:rsidP="00C96EA9">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fr-FR"/>
        </w:rPr>
      </w:pPr>
      <w:r w:rsidRPr="000953A8">
        <w:rPr>
          <w:i/>
          <w:snapToGrid w:val="0"/>
          <w:kern w:val="22"/>
          <w:szCs w:val="22"/>
          <w:lang w:val="fr-FR"/>
        </w:rPr>
        <w:t xml:space="preserve">Soulignant </w:t>
      </w:r>
      <w:r w:rsidRPr="000953A8">
        <w:rPr>
          <w:iCs/>
          <w:snapToGrid w:val="0"/>
          <w:kern w:val="22"/>
          <w:szCs w:val="22"/>
          <w:lang w:val="fr-FR"/>
        </w:rPr>
        <w:t xml:space="preserve">l'importance de la coopération entre toutes les conventions, organisations et initiatives pertinentes pour atteindre les objectifs du </w:t>
      </w:r>
      <w:r w:rsidR="00DF10A2">
        <w:rPr>
          <w:iCs/>
          <w:snapToGrid w:val="0"/>
          <w:kern w:val="22"/>
          <w:szCs w:val="22"/>
          <w:lang w:val="fr-FR"/>
        </w:rPr>
        <w:t>Cadre mondial</w:t>
      </w:r>
      <w:r w:rsidRPr="000953A8">
        <w:rPr>
          <w:iCs/>
          <w:snapToGrid w:val="0"/>
          <w:kern w:val="22"/>
          <w:szCs w:val="22"/>
          <w:lang w:val="fr-FR"/>
        </w:rPr>
        <w:t xml:space="preserve"> de la biodiversité pour l'après-2020,</w:t>
      </w:r>
    </w:p>
    <w:p w14:paraId="3B11A443" w14:textId="12468DF1" w:rsidR="00C96EA9" w:rsidRPr="000953A8" w:rsidRDefault="00C96EA9" w:rsidP="00C96EA9">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fr-FR"/>
        </w:rPr>
      </w:pPr>
      <w:r w:rsidRPr="00C0641C">
        <w:rPr>
          <w:i/>
          <w:iCs/>
          <w:snapToGrid w:val="0"/>
          <w:kern w:val="22"/>
          <w:szCs w:val="22"/>
          <w:lang w:val="fr-FR"/>
        </w:rPr>
        <w:t xml:space="preserve">Accueillant avec satisfaction </w:t>
      </w:r>
      <w:r w:rsidRPr="00C0641C">
        <w:rPr>
          <w:snapToGrid w:val="0"/>
          <w:kern w:val="22"/>
          <w:szCs w:val="22"/>
          <w:lang w:val="fr-FR"/>
        </w:rPr>
        <w:t xml:space="preserve">les travaux menés par le Groupe de la gestion de l'environnement des Nations Unies et le Conseil des chefs de secrétariat des organismes des Nations Unies pour la coordination afin de faciliter la prise en compte de la biodiversité et du </w:t>
      </w:r>
      <w:r w:rsidR="00DF10A2">
        <w:rPr>
          <w:snapToGrid w:val="0"/>
          <w:kern w:val="22"/>
          <w:szCs w:val="22"/>
          <w:lang w:val="fr-FR"/>
        </w:rPr>
        <w:t>Cadre mondial</w:t>
      </w:r>
      <w:r w:rsidRPr="00C0641C">
        <w:rPr>
          <w:snapToGrid w:val="0"/>
          <w:kern w:val="22"/>
          <w:szCs w:val="22"/>
          <w:lang w:val="fr-FR"/>
        </w:rPr>
        <w:t xml:space="preserve"> de la biodiversité pour l'après-2020 à l'échelle du système</w:t>
      </w:r>
      <w:r w:rsidRPr="000953A8">
        <w:rPr>
          <w:iCs/>
          <w:snapToGrid w:val="0"/>
          <w:kern w:val="22"/>
          <w:szCs w:val="22"/>
          <w:lang w:val="fr-FR"/>
        </w:rPr>
        <w:t>,</w:t>
      </w:r>
    </w:p>
    <w:p w14:paraId="2ED775EF" w14:textId="5EF6ED13" w:rsidR="00C96EA9" w:rsidRPr="000953A8" w:rsidRDefault="00C96EA9" w:rsidP="00C96EA9">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fr-FR"/>
        </w:rPr>
      </w:pPr>
      <w:r w:rsidRPr="00C0641C">
        <w:rPr>
          <w:i/>
          <w:snapToGrid w:val="0"/>
          <w:kern w:val="22"/>
          <w:szCs w:val="22"/>
          <w:lang w:val="fr-FR"/>
        </w:rPr>
        <w:t xml:space="preserve">Accueillant également avec satisfaction </w:t>
      </w:r>
      <w:r w:rsidRPr="00C0641C">
        <w:rPr>
          <w:iCs/>
          <w:snapToGrid w:val="0"/>
          <w:kern w:val="22"/>
          <w:szCs w:val="22"/>
          <w:lang w:val="fr-FR"/>
        </w:rPr>
        <w:t xml:space="preserve">le soutien apporté par le Programme des Nations Unies pour l'environnement à la mise en œuvre des décisions XIII/24 et 14/30 en ce qui concerne le renforcement des synergies entre les conventions relatives à la biodiversité, notamment en organisant un atelier entre les conventions relatives à la biodiversité sur le </w:t>
      </w:r>
      <w:r w:rsidR="00DF10A2">
        <w:rPr>
          <w:iCs/>
          <w:snapToGrid w:val="0"/>
          <w:kern w:val="22"/>
          <w:szCs w:val="22"/>
          <w:lang w:val="fr-FR"/>
        </w:rPr>
        <w:t>Cadre mondial</w:t>
      </w:r>
      <w:r w:rsidRPr="00C0641C">
        <w:rPr>
          <w:iCs/>
          <w:snapToGrid w:val="0"/>
          <w:kern w:val="22"/>
          <w:szCs w:val="22"/>
          <w:lang w:val="fr-FR"/>
        </w:rPr>
        <w:t xml:space="preserve"> de la biodiversité pour l'après-2020</w:t>
      </w:r>
      <w:r w:rsidRPr="000953A8">
        <w:rPr>
          <w:iCs/>
          <w:snapToGrid w:val="0"/>
          <w:kern w:val="22"/>
          <w:szCs w:val="22"/>
          <w:lang w:val="fr-FR"/>
        </w:rPr>
        <w:t>,</w:t>
      </w:r>
    </w:p>
    <w:p w14:paraId="1AD41244" w14:textId="77777777" w:rsidR="00C96EA9" w:rsidRPr="000953A8" w:rsidRDefault="00C96EA9" w:rsidP="00C96EA9">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fr-FR"/>
        </w:rPr>
      </w:pPr>
      <w:r w:rsidRPr="00C0641C">
        <w:rPr>
          <w:i/>
          <w:iCs/>
          <w:snapToGrid w:val="0"/>
          <w:kern w:val="22"/>
          <w:szCs w:val="22"/>
          <w:lang w:val="fr-FR"/>
        </w:rPr>
        <w:t xml:space="preserve">Se félicitant en outre </w:t>
      </w:r>
      <w:r w:rsidRPr="00C0641C">
        <w:rPr>
          <w:snapToGrid w:val="0"/>
          <w:kern w:val="22"/>
          <w:szCs w:val="22"/>
          <w:lang w:val="fr-FR"/>
        </w:rPr>
        <w:t>des travaux menés par d'autres organisations pour donner suite aux éléments de la décision 14/30, notamment l'Organisation des Nations Unies pour l'alimentation et l'agriculture, l'Organisation des Nations Unies pour l'éducation, la science et la culture et l'Organisation internationale des bois tropicaux</w:t>
      </w:r>
      <w:r w:rsidRPr="000953A8">
        <w:rPr>
          <w:iCs/>
          <w:snapToGrid w:val="0"/>
          <w:kern w:val="22"/>
          <w:szCs w:val="22"/>
          <w:lang w:val="fr-FR"/>
        </w:rPr>
        <w:t>,</w:t>
      </w:r>
    </w:p>
    <w:p w14:paraId="54CD7645" w14:textId="74A643BE" w:rsidR="00C96EA9" w:rsidRPr="000953A8" w:rsidRDefault="00C96EA9" w:rsidP="00C96EA9">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fr-FR"/>
        </w:rPr>
      </w:pPr>
      <w:r w:rsidRPr="00C0641C">
        <w:rPr>
          <w:i/>
          <w:iCs/>
          <w:snapToGrid w:val="0"/>
          <w:kern w:val="22"/>
          <w:szCs w:val="22"/>
          <w:lang w:val="fr-FR"/>
        </w:rPr>
        <w:t xml:space="preserve">Saluant </w:t>
      </w:r>
      <w:r w:rsidRPr="00C0641C">
        <w:rPr>
          <w:snapToGrid w:val="0"/>
          <w:kern w:val="22"/>
          <w:szCs w:val="22"/>
          <w:lang w:val="fr-FR"/>
        </w:rPr>
        <w:t xml:space="preserve">la résolution de l'Assemblée générale des Nations Unies proclamant la Décennie des Nations Unies pour la restauration des écosystèmes 2021-2030 et la contribution que cela peut apporter aux objectifs de la Convention et au </w:t>
      </w:r>
      <w:r w:rsidR="00DF10A2">
        <w:rPr>
          <w:snapToGrid w:val="0"/>
          <w:kern w:val="22"/>
          <w:szCs w:val="22"/>
          <w:lang w:val="fr-FR"/>
        </w:rPr>
        <w:t>Cadre mondial</w:t>
      </w:r>
      <w:r w:rsidRPr="00C0641C">
        <w:rPr>
          <w:snapToGrid w:val="0"/>
          <w:kern w:val="22"/>
          <w:szCs w:val="22"/>
          <w:lang w:val="fr-FR"/>
        </w:rPr>
        <w:t xml:space="preserve"> de la biodiversité pour l'après-2020</w:t>
      </w:r>
      <w:r>
        <w:rPr>
          <w:iCs/>
          <w:snapToGrid w:val="0"/>
          <w:kern w:val="22"/>
          <w:szCs w:val="22"/>
          <w:lang w:val="fr-FR"/>
        </w:rPr>
        <w:t xml:space="preserve"> </w:t>
      </w:r>
      <w:r w:rsidRPr="000953A8">
        <w:rPr>
          <w:iCs/>
          <w:snapToGrid w:val="0"/>
          <w:kern w:val="22"/>
          <w:szCs w:val="22"/>
          <w:lang w:val="fr-FR"/>
        </w:rPr>
        <w:t>;</w:t>
      </w:r>
    </w:p>
    <w:p w14:paraId="693F1E6A" w14:textId="74630FB6" w:rsidR="00C96EA9" w:rsidRPr="000953A8" w:rsidRDefault="00C96EA9" w:rsidP="00C96EA9">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fr-FR"/>
        </w:rPr>
      </w:pPr>
      <w:r w:rsidRPr="000953A8">
        <w:rPr>
          <w:iCs/>
          <w:snapToGrid w:val="0"/>
          <w:kern w:val="22"/>
          <w:szCs w:val="22"/>
          <w:lang w:val="fr-FR"/>
        </w:rPr>
        <w:t>1.</w:t>
      </w:r>
      <w:r w:rsidRPr="000953A8">
        <w:rPr>
          <w:iCs/>
          <w:snapToGrid w:val="0"/>
          <w:kern w:val="22"/>
          <w:szCs w:val="22"/>
          <w:lang w:val="fr-FR"/>
        </w:rPr>
        <w:tab/>
      </w:r>
      <w:r w:rsidRPr="00C0641C">
        <w:rPr>
          <w:i/>
          <w:snapToGrid w:val="0"/>
          <w:kern w:val="22"/>
          <w:szCs w:val="22"/>
          <w:lang w:val="fr-FR"/>
        </w:rPr>
        <w:t xml:space="preserve">Accueille avec satisfaction </w:t>
      </w:r>
      <w:r w:rsidRPr="00C0641C">
        <w:rPr>
          <w:iCs/>
          <w:snapToGrid w:val="0"/>
          <w:kern w:val="22"/>
          <w:szCs w:val="22"/>
          <w:lang w:val="fr-FR"/>
        </w:rPr>
        <w:t xml:space="preserve">les contributions des autres conventions relatives à la biodiversité au renforcement des synergies dans la mise en œuvre des conventions relatives à la biodiversité, notamment en contribuant à l'élaboration du </w:t>
      </w:r>
      <w:r w:rsidR="00DF10A2">
        <w:rPr>
          <w:iCs/>
          <w:snapToGrid w:val="0"/>
          <w:kern w:val="22"/>
          <w:szCs w:val="22"/>
          <w:lang w:val="fr-FR"/>
        </w:rPr>
        <w:t>Cadre mondial</w:t>
      </w:r>
      <w:r w:rsidRPr="00C0641C">
        <w:rPr>
          <w:iCs/>
          <w:snapToGrid w:val="0"/>
          <w:kern w:val="22"/>
          <w:szCs w:val="22"/>
          <w:lang w:val="fr-FR"/>
        </w:rPr>
        <w:t xml:space="preserve"> de la biodiversité pour l'après-2020</w:t>
      </w:r>
      <w:r>
        <w:rPr>
          <w:i/>
          <w:snapToGrid w:val="0"/>
          <w:kern w:val="22"/>
          <w:szCs w:val="22"/>
          <w:lang w:val="fr-FR"/>
        </w:rPr>
        <w:t xml:space="preserve"> </w:t>
      </w:r>
      <w:r w:rsidRPr="000953A8">
        <w:rPr>
          <w:iCs/>
          <w:snapToGrid w:val="0"/>
          <w:kern w:val="22"/>
          <w:szCs w:val="22"/>
          <w:lang w:val="fr-FR"/>
        </w:rPr>
        <w:t>;</w:t>
      </w:r>
    </w:p>
    <w:p w14:paraId="357EB12F" w14:textId="77777777" w:rsidR="00C96EA9" w:rsidRPr="000953A8" w:rsidRDefault="00C96EA9" w:rsidP="00C96EA9">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fr-FR"/>
        </w:rPr>
      </w:pPr>
      <w:r w:rsidRPr="000953A8">
        <w:rPr>
          <w:iCs/>
          <w:snapToGrid w:val="0"/>
          <w:kern w:val="22"/>
          <w:szCs w:val="22"/>
          <w:lang w:val="fr-FR"/>
        </w:rPr>
        <w:t>2.</w:t>
      </w:r>
      <w:r w:rsidRPr="000953A8">
        <w:rPr>
          <w:iCs/>
          <w:snapToGrid w:val="0"/>
          <w:kern w:val="22"/>
          <w:szCs w:val="22"/>
          <w:lang w:val="fr-FR"/>
        </w:rPr>
        <w:tab/>
      </w:r>
      <w:r w:rsidRPr="00C0641C">
        <w:rPr>
          <w:i/>
          <w:iCs/>
          <w:snapToGrid w:val="0"/>
          <w:kern w:val="22"/>
          <w:szCs w:val="22"/>
          <w:lang w:val="fr-FR"/>
        </w:rPr>
        <w:t xml:space="preserve">Demande </w:t>
      </w:r>
      <w:r w:rsidRPr="00C0641C">
        <w:rPr>
          <w:snapToGrid w:val="0"/>
          <w:kern w:val="22"/>
          <w:szCs w:val="22"/>
          <w:lang w:val="fr-FR"/>
        </w:rPr>
        <w:t>à la Secrétaire exécutive, sous réserve de la disponibilité des ressources et en consultation avec les secrétariats des conventions relatives à la biodiversité, de continuer à mettre en œuvre des actions clés pour renforcer les synergies entre les conventions relatives à la biodiversité au niveau international</w:t>
      </w:r>
      <w:r>
        <w:rPr>
          <w:i/>
          <w:iCs/>
          <w:snapToGrid w:val="0"/>
          <w:kern w:val="22"/>
          <w:szCs w:val="22"/>
          <w:lang w:val="fr-FR"/>
        </w:rPr>
        <w:t xml:space="preserve"> </w:t>
      </w:r>
      <w:r w:rsidRPr="000953A8">
        <w:rPr>
          <w:iCs/>
          <w:snapToGrid w:val="0"/>
          <w:kern w:val="22"/>
          <w:szCs w:val="22"/>
          <w:lang w:val="fr-FR"/>
        </w:rPr>
        <w:t>;</w:t>
      </w:r>
    </w:p>
    <w:p w14:paraId="58602865" w14:textId="77777777" w:rsidR="00C96EA9" w:rsidRPr="000953A8" w:rsidRDefault="00C96EA9" w:rsidP="00C96EA9">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fr-FR"/>
        </w:rPr>
      </w:pPr>
      <w:r w:rsidRPr="000953A8">
        <w:rPr>
          <w:iCs/>
          <w:snapToGrid w:val="0"/>
          <w:kern w:val="22"/>
          <w:szCs w:val="22"/>
          <w:lang w:val="fr-FR"/>
        </w:rPr>
        <w:t>3.</w:t>
      </w:r>
      <w:r w:rsidRPr="000953A8">
        <w:rPr>
          <w:iCs/>
          <w:snapToGrid w:val="0"/>
          <w:kern w:val="22"/>
          <w:szCs w:val="22"/>
          <w:lang w:val="fr-FR"/>
        </w:rPr>
        <w:tab/>
      </w:r>
      <w:r w:rsidRPr="00C0641C">
        <w:rPr>
          <w:i/>
          <w:iCs/>
          <w:snapToGrid w:val="0"/>
          <w:kern w:val="22"/>
          <w:szCs w:val="22"/>
          <w:lang w:val="fr-FR"/>
        </w:rPr>
        <w:t xml:space="preserve">Invite </w:t>
      </w:r>
      <w:r w:rsidRPr="00C0641C">
        <w:rPr>
          <w:snapToGrid w:val="0"/>
          <w:kern w:val="22"/>
          <w:szCs w:val="22"/>
          <w:lang w:val="fr-FR"/>
        </w:rPr>
        <w:t>le Programme des Nations Unies pour l'environnement à poursuivre la mise en œuvre d'actions clés visant à renforcer les synergies entre les conventions relatives à la biodiversité au niveau international</w:t>
      </w:r>
      <w:r>
        <w:rPr>
          <w:snapToGrid w:val="0"/>
          <w:kern w:val="22"/>
          <w:szCs w:val="22"/>
          <w:lang w:val="fr-FR"/>
        </w:rPr>
        <w:t xml:space="preserve"> </w:t>
      </w:r>
      <w:r w:rsidRPr="000953A8">
        <w:rPr>
          <w:iCs/>
          <w:snapToGrid w:val="0"/>
          <w:kern w:val="22"/>
          <w:szCs w:val="22"/>
          <w:lang w:val="fr-FR"/>
        </w:rPr>
        <w:t>;</w:t>
      </w:r>
    </w:p>
    <w:p w14:paraId="7BFAA01A" w14:textId="77777777" w:rsidR="00C96EA9" w:rsidRPr="000953A8" w:rsidRDefault="00C96EA9" w:rsidP="00C96EA9">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fr-FR"/>
        </w:rPr>
      </w:pPr>
      <w:r w:rsidRPr="000953A8">
        <w:rPr>
          <w:iCs/>
          <w:snapToGrid w:val="0"/>
          <w:kern w:val="22"/>
          <w:szCs w:val="22"/>
          <w:lang w:val="fr-FR"/>
        </w:rPr>
        <w:t>4.</w:t>
      </w:r>
      <w:r w:rsidRPr="000953A8">
        <w:rPr>
          <w:iCs/>
          <w:snapToGrid w:val="0"/>
          <w:kern w:val="22"/>
          <w:szCs w:val="22"/>
          <w:lang w:val="fr-FR"/>
        </w:rPr>
        <w:tab/>
      </w:r>
      <w:r w:rsidRPr="00C0641C">
        <w:rPr>
          <w:i/>
          <w:iCs/>
          <w:snapToGrid w:val="0"/>
          <w:kern w:val="22"/>
          <w:szCs w:val="22"/>
          <w:lang w:val="fr-FR"/>
        </w:rPr>
        <w:t xml:space="preserve">Invite </w:t>
      </w:r>
      <w:r w:rsidRPr="00C0641C">
        <w:rPr>
          <w:snapToGrid w:val="0"/>
          <w:kern w:val="22"/>
          <w:szCs w:val="22"/>
          <w:lang w:val="fr-FR"/>
        </w:rPr>
        <w:t>l'Organisation des Nations Unies pour l'alimentation et l'agriculture et le Programme des Nations Unies pour l'environnement à continuer d'assurer une liaison étroite avec les secrétariats des conventions de Rio pour la mise en œuvre de la Décennie des Nations Unies pour la restauration des écosystèmes et à présenter un rapport sur les progrès accomplis à la seizième réunion de la Conférence des Parties</w:t>
      </w:r>
      <w:r w:rsidRPr="000953A8">
        <w:rPr>
          <w:iCs/>
          <w:snapToGrid w:val="0"/>
          <w:kern w:val="22"/>
          <w:szCs w:val="22"/>
          <w:lang w:val="fr-FR"/>
        </w:rPr>
        <w:t>;</w:t>
      </w:r>
    </w:p>
    <w:p w14:paraId="58DCF77C" w14:textId="259F8BA4" w:rsidR="00C96EA9" w:rsidRPr="000953A8" w:rsidRDefault="00C96EA9" w:rsidP="00C96EA9">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fr-FR"/>
        </w:rPr>
      </w:pPr>
      <w:r w:rsidRPr="000953A8">
        <w:rPr>
          <w:iCs/>
          <w:snapToGrid w:val="0"/>
          <w:kern w:val="22"/>
          <w:szCs w:val="22"/>
          <w:lang w:val="fr-FR"/>
        </w:rPr>
        <w:t>5.</w:t>
      </w:r>
      <w:r w:rsidRPr="000953A8">
        <w:rPr>
          <w:iCs/>
          <w:snapToGrid w:val="0"/>
          <w:kern w:val="22"/>
          <w:szCs w:val="22"/>
          <w:lang w:val="fr-FR"/>
        </w:rPr>
        <w:tab/>
      </w:r>
      <w:r w:rsidRPr="00C0641C">
        <w:rPr>
          <w:i/>
          <w:iCs/>
          <w:snapToGrid w:val="0"/>
          <w:kern w:val="22"/>
          <w:szCs w:val="22"/>
          <w:lang w:val="fr-FR"/>
        </w:rPr>
        <w:t xml:space="preserve">Invite </w:t>
      </w:r>
      <w:r w:rsidRPr="00C0641C">
        <w:rPr>
          <w:snapToGrid w:val="0"/>
          <w:kern w:val="22"/>
          <w:szCs w:val="22"/>
          <w:lang w:val="fr-FR"/>
        </w:rPr>
        <w:t xml:space="preserve">le Groupe de la gestion de l'environnement des Nations Unies à faciliter la coopération à l'échelle du système des Nations Unies en vue de la réalisation des objectifs de la Convention, de ses Protocoles et du </w:t>
      </w:r>
      <w:r w:rsidR="00DF10A2">
        <w:rPr>
          <w:snapToGrid w:val="0"/>
          <w:kern w:val="22"/>
          <w:szCs w:val="22"/>
          <w:lang w:val="fr-FR"/>
        </w:rPr>
        <w:t>Cadre mondial</w:t>
      </w:r>
      <w:r w:rsidRPr="00C0641C">
        <w:rPr>
          <w:snapToGrid w:val="0"/>
          <w:kern w:val="22"/>
          <w:szCs w:val="22"/>
          <w:lang w:val="fr-FR"/>
        </w:rPr>
        <w:t xml:space="preserve"> de la biodiversité pour l'après-2020</w:t>
      </w:r>
      <w:r>
        <w:rPr>
          <w:i/>
          <w:iCs/>
          <w:snapToGrid w:val="0"/>
          <w:kern w:val="22"/>
          <w:szCs w:val="22"/>
          <w:lang w:val="fr-FR"/>
        </w:rPr>
        <w:t xml:space="preserve"> </w:t>
      </w:r>
      <w:r w:rsidRPr="000953A8">
        <w:rPr>
          <w:iCs/>
          <w:snapToGrid w:val="0"/>
          <w:kern w:val="22"/>
          <w:szCs w:val="22"/>
          <w:lang w:val="fr-FR"/>
        </w:rPr>
        <w:t>;</w:t>
      </w:r>
    </w:p>
    <w:p w14:paraId="300F3B92" w14:textId="77777777" w:rsidR="00C96EA9" w:rsidRPr="000953A8" w:rsidRDefault="00C96EA9" w:rsidP="00C96EA9">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fr-FR"/>
        </w:rPr>
      </w:pPr>
      <w:r w:rsidRPr="000953A8">
        <w:rPr>
          <w:iCs/>
          <w:snapToGrid w:val="0"/>
          <w:kern w:val="22"/>
          <w:szCs w:val="22"/>
          <w:lang w:val="fr-FR"/>
        </w:rPr>
        <w:t>6.</w:t>
      </w:r>
      <w:r w:rsidRPr="000953A8">
        <w:rPr>
          <w:iCs/>
          <w:snapToGrid w:val="0"/>
          <w:kern w:val="22"/>
          <w:szCs w:val="22"/>
          <w:lang w:val="fr-FR"/>
        </w:rPr>
        <w:tab/>
      </w:r>
      <w:r w:rsidRPr="00C0641C">
        <w:rPr>
          <w:i/>
          <w:iCs/>
          <w:snapToGrid w:val="0"/>
          <w:kern w:val="22"/>
          <w:szCs w:val="22"/>
          <w:lang w:val="fr-FR"/>
        </w:rPr>
        <w:t xml:space="preserve">Prie instamment </w:t>
      </w:r>
      <w:r w:rsidRPr="00C0641C">
        <w:rPr>
          <w:snapToGrid w:val="0"/>
          <w:kern w:val="22"/>
          <w:szCs w:val="22"/>
          <w:lang w:val="fr-FR"/>
        </w:rPr>
        <w:t>les Parties de continuer à prendre des mesures pour renforcer les synergies dans la mise en œuvre des conventions relatives à la biodiversité et des conventions de Rio au niveau national</w:t>
      </w:r>
      <w:r w:rsidRPr="000953A8">
        <w:rPr>
          <w:iCs/>
          <w:snapToGrid w:val="0"/>
          <w:kern w:val="22"/>
          <w:szCs w:val="22"/>
          <w:lang w:val="fr-FR"/>
        </w:rPr>
        <w:t>.</w:t>
      </w:r>
    </w:p>
    <w:p w14:paraId="536D1C9D" w14:textId="77777777" w:rsidR="00C96EA9" w:rsidRPr="000953A8" w:rsidRDefault="00C96EA9" w:rsidP="00C96EA9">
      <w:pPr>
        <w:rPr>
          <w:lang w:val="fr-FR"/>
        </w:rPr>
      </w:pPr>
    </w:p>
    <w:p w14:paraId="001A6E69" w14:textId="77777777" w:rsidR="004C595B" w:rsidRPr="000A274F" w:rsidRDefault="004C595B" w:rsidP="00DB63E0">
      <w:pPr>
        <w:autoSpaceDE w:val="0"/>
        <w:autoSpaceDN w:val="0"/>
        <w:adjustRightInd w:val="0"/>
        <w:jc w:val="left"/>
        <w:rPr>
          <w:rFonts w:eastAsia="Calibri"/>
          <w:bCs/>
          <w:iCs/>
          <w:kern w:val="22"/>
          <w:szCs w:val="22"/>
          <w:lang w:val="fr-CA"/>
        </w:rPr>
      </w:pPr>
    </w:p>
    <w:p w14:paraId="110A5C7B" w14:textId="77777777" w:rsidR="00780F3D" w:rsidRPr="00145E93" w:rsidRDefault="00780F3D" w:rsidP="00DB63E0">
      <w:pPr>
        <w:jc w:val="center"/>
        <w:rPr>
          <w:snapToGrid w:val="0"/>
          <w:kern w:val="22"/>
          <w:szCs w:val="22"/>
          <w:lang w:val="fr-FR"/>
        </w:rPr>
      </w:pPr>
      <w:r w:rsidRPr="00145E93">
        <w:rPr>
          <w:snapToGrid w:val="0"/>
          <w:kern w:val="22"/>
          <w:szCs w:val="22"/>
          <w:lang w:val="fr-FR"/>
        </w:rPr>
        <w:t>__________</w:t>
      </w:r>
    </w:p>
    <w:bookmarkEnd w:id="1"/>
    <w:p w14:paraId="709B6630" w14:textId="77777777" w:rsidR="004C595B" w:rsidRPr="00145E93" w:rsidRDefault="004C595B" w:rsidP="00DB63E0">
      <w:pPr>
        <w:autoSpaceDE w:val="0"/>
        <w:autoSpaceDN w:val="0"/>
        <w:adjustRightInd w:val="0"/>
        <w:jc w:val="left"/>
        <w:rPr>
          <w:rFonts w:eastAsia="Calibri"/>
          <w:bCs/>
          <w:iCs/>
          <w:kern w:val="22"/>
          <w:szCs w:val="22"/>
          <w:lang w:val="fr-FR"/>
        </w:rPr>
      </w:pPr>
    </w:p>
    <w:sectPr w:rsidR="004C595B" w:rsidRPr="00145E93" w:rsidSect="001B2C72">
      <w:headerReference w:type="even" r:id="rId30"/>
      <w:headerReference w:type="default" r:id="rId31"/>
      <w:footerReference w:type="even" r:id="rId32"/>
      <w:footerReference w:type="default" r:id="rId33"/>
      <w:headerReference w:type="first" r:id="rId34"/>
      <w:footerReference w:type="first" r:id="rId35"/>
      <w:type w:val="continuous"/>
      <w:pgSz w:w="12242" w:h="15842" w:code="1"/>
      <w:pgMar w:top="1140" w:right="1389" w:bottom="1021" w:left="1389" w:header="459"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D9F27" w14:textId="77777777" w:rsidR="003B0437" w:rsidRDefault="003B0437">
      <w:r>
        <w:separator/>
      </w:r>
    </w:p>
  </w:endnote>
  <w:endnote w:type="continuationSeparator" w:id="0">
    <w:p w14:paraId="6825A492" w14:textId="77777777" w:rsidR="003B0437" w:rsidRDefault="003B0437">
      <w:r>
        <w:continuationSeparator/>
      </w:r>
    </w:p>
  </w:endnote>
  <w:endnote w:type="continuationNotice" w:id="1">
    <w:p w14:paraId="0BAD8C88" w14:textId="77777777" w:rsidR="003B0437" w:rsidRDefault="003B0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339CD" w14:textId="77777777" w:rsidR="00F844B2" w:rsidRDefault="00F844B2" w:rsidP="00E90C52">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D706D" w14:textId="77777777" w:rsidR="00F844B2" w:rsidRDefault="00F844B2" w:rsidP="00E90C52">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A3380" w14:textId="77777777" w:rsidR="00F844B2" w:rsidRPr="001B2C72" w:rsidRDefault="00F844B2" w:rsidP="001B2C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82C48" w14:textId="77777777" w:rsidR="00D517F7" w:rsidRDefault="00D517F7" w:rsidP="00E90C52">
    <w:pPr>
      <w:pStyle w:val="Footer"/>
      <w:tabs>
        <w:tab w:val="clear" w:pos="4320"/>
        <w:tab w:val="clear" w:pos="8640"/>
      </w:tabs>
      <w:ind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561D" w14:textId="77777777" w:rsidR="00D517F7" w:rsidRDefault="00D517F7" w:rsidP="00E90C52">
    <w:pPr>
      <w:pStyle w:val="Footer"/>
      <w:tabs>
        <w:tab w:val="clear" w:pos="4320"/>
        <w:tab w:val="clear" w:pos="8640"/>
      </w:tabs>
      <w:ind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6288D" w14:textId="421E6CAB" w:rsidR="004D0187" w:rsidRPr="001B2C72" w:rsidRDefault="004D0187" w:rsidP="001B2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2233E" w14:textId="77777777" w:rsidR="003B0437" w:rsidRDefault="003B0437">
      <w:r>
        <w:separator/>
      </w:r>
    </w:p>
  </w:footnote>
  <w:footnote w:type="continuationSeparator" w:id="0">
    <w:p w14:paraId="68528AB2" w14:textId="77777777" w:rsidR="003B0437" w:rsidRDefault="003B0437">
      <w:r>
        <w:continuationSeparator/>
      </w:r>
    </w:p>
  </w:footnote>
  <w:footnote w:type="continuationNotice" w:id="1">
    <w:p w14:paraId="2601A3AC" w14:textId="77777777" w:rsidR="003B0437" w:rsidRDefault="003B0437"/>
  </w:footnote>
  <w:footnote w:id="2">
    <w:p w14:paraId="6BBDCF76" w14:textId="77777777" w:rsidR="00510F21" w:rsidRPr="00510F21" w:rsidRDefault="00510F21" w:rsidP="00510F21">
      <w:pPr>
        <w:pStyle w:val="FootnoteText"/>
        <w:ind w:firstLine="0"/>
        <w:jc w:val="left"/>
        <w:rPr>
          <w:snapToGrid w:val="0"/>
          <w:kern w:val="18"/>
          <w:szCs w:val="18"/>
          <w:lang w:val="fr-FR"/>
        </w:rPr>
      </w:pPr>
      <w:r w:rsidRPr="00510F21">
        <w:rPr>
          <w:rStyle w:val="FootnoteReference"/>
          <w:snapToGrid w:val="0"/>
          <w:kern w:val="18"/>
          <w:sz w:val="18"/>
          <w:szCs w:val="18"/>
          <w:lang w:val="fr-FR"/>
        </w:rPr>
        <w:t>*</w:t>
      </w:r>
      <w:r w:rsidRPr="00510F21">
        <w:rPr>
          <w:snapToGrid w:val="0"/>
          <w:kern w:val="18"/>
          <w:szCs w:val="18"/>
          <w:lang w:val="fr-FR"/>
        </w:rPr>
        <w:t xml:space="preserve"> CBD/SBI/3/1.</w:t>
      </w:r>
    </w:p>
  </w:footnote>
  <w:footnote w:id="3">
    <w:p w14:paraId="7F32BBBC" w14:textId="77777777" w:rsidR="00F844B2" w:rsidRPr="00F844B2" w:rsidRDefault="00F844B2" w:rsidP="00F844B2">
      <w:pPr>
        <w:pStyle w:val="FootnoteText"/>
        <w:ind w:firstLine="0"/>
        <w:jc w:val="left"/>
        <w:rPr>
          <w:szCs w:val="18"/>
          <w:lang w:val="fr-FR"/>
        </w:rPr>
      </w:pPr>
      <w:r>
        <w:rPr>
          <w:rStyle w:val="FootnoteReference"/>
          <w:sz w:val="18"/>
          <w:szCs w:val="18"/>
        </w:rPr>
        <w:footnoteRef/>
      </w:r>
      <w:r w:rsidRPr="00F844B2">
        <w:rPr>
          <w:szCs w:val="18"/>
          <w:lang w:val="fr-FR"/>
        </w:rPr>
        <w:t xml:space="preserve"> Les huit conventions représentées par les responsables des secrétariats au sein du Groupe de liaison des conventions relatives à la diversité biologique sont les suivantes : la Convention concernant la protection du patrimoine mondial culturel et naturel (Convention pour le patrimoine mondial), la Convention sur la diversité biologique (CDB), la Convention sur le commerce international des espèces de faune et de flore sauvages menacées d'extinction (CITES), la Convention sur la conservation des espèces migratrices appartenant à la faune sauvage (CMS), la Convention relative aux zones humides d'importance internationale particulièrement comme habitats des oiseaux d'eau (Convention de Ramsar sur les zones humides), la Convention internationale pour la protection des végétaux (IPPC), le Traité international sur les ressources phytogénétiques pour l'alimentation et l'agriculture (TIRPGAA), et la Commission baleinière internationale (CBI).</w:t>
      </w:r>
    </w:p>
  </w:footnote>
  <w:footnote w:id="4">
    <w:p w14:paraId="58592683" w14:textId="77777777" w:rsidR="00F844B2" w:rsidRPr="00C6613C" w:rsidRDefault="00F844B2" w:rsidP="00F844B2">
      <w:pPr>
        <w:pStyle w:val="FootnoteText"/>
        <w:ind w:firstLine="0"/>
        <w:jc w:val="left"/>
        <w:rPr>
          <w:szCs w:val="18"/>
          <w:lang w:val="fr-FR"/>
        </w:rPr>
      </w:pPr>
      <w:r>
        <w:rPr>
          <w:rStyle w:val="FootnoteReference"/>
          <w:sz w:val="18"/>
          <w:szCs w:val="18"/>
        </w:rPr>
        <w:footnoteRef/>
      </w:r>
      <w:r w:rsidRPr="00F844B2">
        <w:rPr>
          <w:szCs w:val="18"/>
          <w:lang w:val="fr-FR"/>
        </w:rPr>
        <w:t xml:space="preserve"> Cinquième plan de travail conjoint pour la période 2011-2020 : </w:t>
      </w:r>
      <w:hyperlink r:id="rId1" w:history="1">
        <w:r w:rsidRPr="00F844B2">
          <w:rPr>
            <w:rStyle w:val="Hyperlink"/>
            <w:szCs w:val="18"/>
            <w:lang w:val="fr-FR"/>
          </w:rPr>
          <w:t>https://www.ramsar.org/sites/default/files/documents/pdf/moc/CBD-Ramsar5thJWP_2011-2020.pdf</w:t>
        </w:r>
      </w:hyperlink>
      <w:r w:rsidRPr="00F844B2">
        <w:rPr>
          <w:szCs w:val="18"/>
          <w:lang w:val="fr-FR"/>
        </w:rPr>
        <w:t xml:space="preserve"> </w:t>
      </w:r>
    </w:p>
  </w:footnote>
  <w:footnote w:id="5">
    <w:p w14:paraId="6F275C4F" w14:textId="77777777" w:rsidR="00F844B2" w:rsidRPr="00F844B2" w:rsidRDefault="00F844B2" w:rsidP="00F844B2">
      <w:pPr>
        <w:pStyle w:val="FootnoteText"/>
        <w:ind w:firstLine="0"/>
        <w:jc w:val="left"/>
        <w:rPr>
          <w:szCs w:val="18"/>
          <w:lang w:val="fr-FR"/>
        </w:rPr>
      </w:pPr>
      <w:r>
        <w:rPr>
          <w:rStyle w:val="FootnoteReference"/>
          <w:sz w:val="18"/>
          <w:szCs w:val="18"/>
        </w:rPr>
        <w:footnoteRef/>
      </w:r>
      <w:r w:rsidRPr="00F844B2">
        <w:rPr>
          <w:szCs w:val="18"/>
          <w:lang w:val="fr-FR"/>
        </w:rPr>
        <w:t xml:space="preserve"> Voir </w:t>
      </w:r>
      <w:hyperlink r:id="rId2" w:history="1">
        <w:r w:rsidRPr="00F844B2">
          <w:rPr>
            <w:rStyle w:val="Hyperlink"/>
            <w:szCs w:val="18"/>
            <w:lang w:val="fr-FR"/>
          </w:rPr>
          <w:t>https://www.un.org/fr/food-systems-summit</w:t>
        </w:r>
      </w:hyperlink>
      <w:r w:rsidRPr="00F844B2">
        <w:rPr>
          <w:szCs w:val="18"/>
          <w:lang w:val="fr-FR"/>
        </w:rPr>
        <w:t>. Voir aussi le paragraphe 2 de la résolution </w:t>
      </w:r>
      <w:hyperlink r:id="rId3" w:history="1">
        <w:r w:rsidRPr="00F844B2">
          <w:rPr>
            <w:rStyle w:val="Hyperlink"/>
            <w:szCs w:val="18"/>
            <w:lang w:val="fr-FR"/>
          </w:rPr>
          <w:t>75/235</w:t>
        </w:r>
      </w:hyperlink>
      <w:r w:rsidRPr="00F844B2">
        <w:rPr>
          <w:lang w:val="fr-FR"/>
        </w:rPr>
        <w:t xml:space="preserve"> </w:t>
      </w:r>
      <w:r w:rsidRPr="00F844B2">
        <w:rPr>
          <w:szCs w:val="18"/>
          <w:lang w:val="fr-FR"/>
        </w:rPr>
        <w:t>de l'Assemblée générale des Nations Unies.</w:t>
      </w:r>
    </w:p>
  </w:footnote>
  <w:footnote w:id="6">
    <w:p w14:paraId="540D320B" w14:textId="77777777" w:rsidR="00F844B2" w:rsidRPr="00C6613C" w:rsidRDefault="00F844B2" w:rsidP="00F844B2">
      <w:pPr>
        <w:pStyle w:val="FootnoteText"/>
        <w:ind w:firstLine="0"/>
        <w:jc w:val="left"/>
        <w:rPr>
          <w:szCs w:val="18"/>
          <w:lang w:val="fr-FR"/>
        </w:rPr>
      </w:pPr>
      <w:r>
        <w:rPr>
          <w:rStyle w:val="FootnoteReference"/>
          <w:sz w:val="18"/>
          <w:szCs w:val="18"/>
        </w:rPr>
        <w:footnoteRef/>
      </w:r>
      <w:r w:rsidRPr="00F844B2">
        <w:rPr>
          <w:szCs w:val="18"/>
          <w:lang w:val="fr-FR"/>
        </w:rPr>
        <w:t xml:space="preserve"> Voir résolution </w:t>
      </w:r>
      <w:hyperlink r:id="rId4" w:history="1">
        <w:r w:rsidRPr="00F844B2">
          <w:rPr>
            <w:rStyle w:val="Hyperlink"/>
            <w:szCs w:val="18"/>
            <w:lang w:val="fr-FR"/>
          </w:rPr>
          <w:t>73/284</w:t>
        </w:r>
      </w:hyperlink>
      <w:r w:rsidRPr="00F844B2">
        <w:rPr>
          <w:lang w:val="fr-FR"/>
        </w:rPr>
        <w:t xml:space="preserve"> de l'</w:t>
      </w:r>
      <w:r w:rsidRPr="00F844B2">
        <w:rPr>
          <w:szCs w:val="18"/>
          <w:lang w:val="fr-FR"/>
        </w:rPr>
        <w:t>Assemblée générale des Nations Unies.</w:t>
      </w:r>
    </w:p>
  </w:footnote>
  <w:footnote w:id="7">
    <w:p w14:paraId="1945A6D7" w14:textId="77777777" w:rsidR="00F844B2" w:rsidRPr="00F844B2" w:rsidRDefault="00F844B2" w:rsidP="00F844B2">
      <w:pPr>
        <w:pStyle w:val="FootnoteText"/>
        <w:ind w:firstLine="0"/>
        <w:jc w:val="left"/>
        <w:rPr>
          <w:szCs w:val="18"/>
          <w:lang w:val="fr-FR"/>
        </w:rPr>
      </w:pPr>
      <w:r>
        <w:rPr>
          <w:rStyle w:val="FootnoteReference"/>
          <w:sz w:val="18"/>
          <w:szCs w:val="18"/>
        </w:rPr>
        <w:footnoteRef/>
      </w:r>
      <w:r w:rsidRPr="00F844B2">
        <w:rPr>
          <w:szCs w:val="18"/>
          <w:lang w:val="fr-FR"/>
        </w:rPr>
        <w:t xml:space="preserve"> CBD/SBSTTA/23/4.</w:t>
      </w:r>
    </w:p>
  </w:footnote>
  <w:footnote w:id="8">
    <w:p w14:paraId="201E4D97" w14:textId="77777777" w:rsidR="00F844B2" w:rsidRPr="00C6613C" w:rsidRDefault="00F844B2" w:rsidP="00F844B2">
      <w:pPr>
        <w:pStyle w:val="FootnoteText"/>
        <w:ind w:firstLine="0"/>
        <w:jc w:val="left"/>
        <w:rPr>
          <w:szCs w:val="18"/>
          <w:lang w:val="fr-FR"/>
        </w:rPr>
      </w:pPr>
      <w:r>
        <w:rPr>
          <w:rStyle w:val="FootnoteReference"/>
          <w:sz w:val="18"/>
          <w:szCs w:val="18"/>
        </w:rPr>
        <w:footnoteRef/>
      </w:r>
      <w:r w:rsidRPr="00F844B2">
        <w:rPr>
          <w:szCs w:val="18"/>
          <w:lang w:val="fr-FR"/>
        </w:rPr>
        <w:t xml:space="preserve"> Journée mondiale de l'environnement 2021 : </w:t>
      </w:r>
      <w:hyperlink r:id="rId5" w:history="1">
        <w:r w:rsidRPr="00F844B2">
          <w:rPr>
            <w:rStyle w:val="Hyperlink"/>
            <w:szCs w:val="18"/>
            <w:lang w:val="fr-FR"/>
          </w:rPr>
          <w:t>https://www.worldenvironmentday.global/</w:t>
        </w:r>
      </w:hyperlink>
      <w:r w:rsidRPr="00F844B2">
        <w:rPr>
          <w:szCs w:val="18"/>
          <w:lang w:val="fr-FR"/>
        </w:rPr>
        <w:t xml:space="preserve"> </w:t>
      </w:r>
    </w:p>
  </w:footnote>
  <w:footnote w:id="9">
    <w:p w14:paraId="45935845" w14:textId="77777777" w:rsidR="00F844B2" w:rsidRPr="00F844B2" w:rsidRDefault="00F844B2" w:rsidP="00F844B2">
      <w:pPr>
        <w:pStyle w:val="FootnoteText"/>
        <w:ind w:firstLine="0"/>
        <w:jc w:val="left"/>
        <w:rPr>
          <w:szCs w:val="18"/>
          <w:lang w:val="fr-FR"/>
        </w:rPr>
      </w:pPr>
      <w:r>
        <w:rPr>
          <w:rStyle w:val="FootnoteReference"/>
          <w:sz w:val="18"/>
          <w:szCs w:val="18"/>
        </w:rPr>
        <w:footnoteRef/>
      </w:r>
      <w:r w:rsidRPr="00F844B2">
        <w:rPr>
          <w:szCs w:val="18"/>
          <w:lang w:val="fr-FR"/>
        </w:rPr>
        <w:t xml:space="preserve"> Décennie des Nations Unies pour la restauration des écosystèmes : </w:t>
      </w:r>
      <w:hyperlink r:id="rId6" w:history="1">
        <w:r w:rsidRPr="00F844B2">
          <w:rPr>
            <w:rStyle w:val="Hyperlink"/>
            <w:szCs w:val="18"/>
            <w:lang w:val="fr-FR"/>
          </w:rPr>
          <w:t>https://www.decadeonrestoration.org/</w:t>
        </w:r>
      </w:hyperlink>
      <w:r w:rsidRPr="00F844B2">
        <w:rPr>
          <w:szCs w:val="18"/>
          <w:lang w:val="fr-FR"/>
        </w:rPr>
        <w:t xml:space="preserve"> </w:t>
      </w:r>
    </w:p>
  </w:footnote>
  <w:footnote w:id="10">
    <w:p w14:paraId="40AE34AB" w14:textId="77777777" w:rsidR="00F844B2" w:rsidRPr="00F844B2" w:rsidRDefault="00F844B2" w:rsidP="00F844B2">
      <w:pPr>
        <w:pStyle w:val="FootnoteText"/>
        <w:ind w:firstLine="0"/>
        <w:rPr>
          <w:lang w:val="fr-FR"/>
        </w:rPr>
      </w:pPr>
      <w:r>
        <w:rPr>
          <w:rStyle w:val="FootnoteReference"/>
        </w:rPr>
        <w:footnoteRef/>
      </w:r>
      <w:r w:rsidRPr="00F844B2">
        <w:rPr>
          <w:lang w:val="fr-FR"/>
        </w:rPr>
        <w:t xml:space="preserve"> Soutenu par le Service coréen des forêts de la République de Corée et mis en œuvre par le Secrétariat de la CDB.</w:t>
      </w:r>
    </w:p>
  </w:footnote>
  <w:footnote w:id="11">
    <w:p w14:paraId="762769A5" w14:textId="77777777" w:rsidR="00F844B2" w:rsidRPr="00F844B2" w:rsidRDefault="00F844B2" w:rsidP="00F844B2">
      <w:pPr>
        <w:pStyle w:val="FootnoteText"/>
        <w:ind w:firstLine="0"/>
        <w:rPr>
          <w:lang w:val="fr-FR"/>
        </w:rPr>
      </w:pPr>
      <w:r>
        <w:rPr>
          <w:rStyle w:val="FootnoteReference"/>
        </w:rPr>
        <w:footnoteRef/>
      </w:r>
      <w:r w:rsidRPr="00F844B2">
        <w:rPr>
          <w:lang w:val="fr-FR"/>
        </w:rPr>
        <w:t xml:space="preserve"> Rapport de l'atelier CBD/ECR/OM/2020/1/1</w:t>
      </w:r>
    </w:p>
  </w:footnote>
  <w:footnote w:id="12">
    <w:p w14:paraId="610CE3DD" w14:textId="77777777" w:rsidR="00F844B2" w:rsidRPr="00F844B2" w:rsidRDefault="00F844B2" w:rsidP="00F844B2">
      <w:pPr>
        <w:pStyle w:val="FootnoteText"/>
        <w:ind w:firstLine="0"/>
        <w:jc w:val="left"/>
        <w:rPr>
          <w:szCs w:val="18"/>
          <w:lang w:val="fr-FR"/>
        </w:rPr>
      </w:pPr>
      <w:r w:rsidRPr="00F5251A">
        <w:rPr>
          <w:rStyle w:val="FootnoteReference"/>
          <w:sz w:val="18"/>
          <w:szCs w:val="18"/>
        </w:rPr>
        <w:footnoteRef/>
      </w:r>
      <w:r w:rsidRPr="00F844B2">
        <w:rPr>
          <w:szCs w:val="18"/>
          <w:lang w:val="fr-FR"/>
        </w:rPr>
        <w:t xml:space="preserve"> Mémorandum d'accord entre les secrétariats de la CDB et de l'OIBT, prolongement pour la période 2021-2025, </w:t>
      </w:r>
      <w:hyperlink r:id="rId7" w:history="1">
        <w:r w:rsidRPr="00F844B2">
          <w:rPr>
            <w:rStyle w:val="Hyperlink"/>
            <w:szCs w:val="18"/>
            <w:lang w:val="fr-FR"/>
          </w:rPr>
          <w:t>https://www.cbd.int/doc/agreements/agmt-itto-2021-01-25-mou-web-en.pdf</w:t>
        </w:r>
      </w:hyperlink>
      <w:r w:rsidRPr="00F844B2">
        <w:rPr>
          <w:szCs w:val="18"/>
          <w:lang w:val="fr-FR"/>
        </w:rPr>
        <w:t xml:space="preserve"> </w:t>
      </w:r>
    </w:p>
  </w:footnote>
  <w:footnote w:id="13">
    <w:p w14:paraId="6C1DF940" w14:textId="77777777" w:rsidR="00C96EA9" w:rsidRPr="000C5189" w:rsidRDefault="00C96EA9" w:rsidP="00C96EA9">
      <w:pPr>
        <w:pStyle w:val="FootnoteText"/>
        <w:ind w:firstLine="0"/>
        <w:jc w:val="left"/>
        <w:rPr>
          <w:szCs w:val="18"/>
          <w:lang w:val="fr-CA"/>
        </w:rPr>
      </w:pPr>
      <w:r w:rsidRPr="00131F16">
        <w:rPr>
          <w:rStyle w:val="FootnoteReference"/>
          <w:sz w:val="18"/>
          <w:szCs w:val="18"/>
          <w:lang w:val="fr-CA"/>
        </w:rPr>
        <w:footnoteRef/>
      </w:r>
      <w:r w:rsidRPr="00131F16">
        <w:rPr>
          <w:szCs w:val="18"/>
          <w:lang w:val="fr-CA"/>
        </w:rPr>
        <w:t xml:space="preserve"> </w:t>
      </w:r>
      <w:r w:rsidRPr="000C5189">
        <w:rPr>
          <w:szCs w:val="18"/>
          <w:lang w:val="fr-CA"/>
        </w:rPr>
        <w:t xml:space="preserve">Voir https://www.cbd.int/conferences/post2020/brc-ws-2019-01/documents  </w:t>
      </w:r>
    </w:p>
  </w:footnote>
  <w:footnote w:id="14">
    <w:p w14:paraId="54EFFD9E" w14:textId="77777777" w:rsidR="00C96EA9" w:rsidRPr="000C5189" w:rsidRDefault="00C96EA9" w:rsidP="00C96EA9">
      <w:pPr>
        <w:pStyle w:val="FootnoteText"/>
        <w:ind w:firstLine="0"/>
        <w:jc w:val="left"/>
        <w:rPr>
          <w:szCs w:val="18"/>
          <w:lang w:val="fr-CA"/>
        </w:rPr>
      </w:pPr>
      <w:r w:rsidRPr="000C5189">
        <w:rPr>
          <w:rStyle w:val="FootnoteReference"/>
          <w:sz w:val="18"/>
          <w:szCs w:val="18"/>
          <w:lang w:val="fr-CA"/>
        </w:rPr>
        <w:footnoteRef/>
      </w:r>
      <w:r w:rsidRPr="000C5189">
        <w:rPr>
          <w:szCs w:val="18"/>
          <w:lang w:val="fr-CA"/>
        </w:rPr>
        <w:t xml:space="preserve"> Convention concernant la protection du patrimoine mondial culturel et naturel (Convention sur le patrimoine mondial), Convention sur le commerce international des espèces de faune et de flore sauvages menacées d’extinction (CITES), Convention sur la conservation des espèces migratrices appartenant à la faune sauvage, Convention relative aux zones humides d’importance internationale particulièrement comme habitats des oiseaux d’eau (Convention sur les zones humides ou Convention de Ramsar), Convention internationale pour la protection des végétaux</w:t>
      </w:r>
      <w:r>
        <w:rPr>
          <w:szCs w:val="18"/>
          <w:lang w:val="fr-CA"/>
        </w:rPr>
        <w:t>,</w:t>
      </w:r>
      <w:r w:rsidRPr="000C5189">
        <w:rPr>
          <w:szCs w:val="18"/>
          <w:lang w:val="fr-CA"/>
        </w:rPr>
        <w:t xml:space="preserve"> Traité international sur les ressources </w:t>
      </w:r>
      <w:proofErr w:type="spellStart"/>
      <w:r w:rsidRPr="000C5189">
        <w:rPr>
          <w:szCs w:val="18"/>
          <w:lang w:val="fr-CA"/>
        </w:rPr>
        <w:t>phytogénétiques</w:t>
      </w:r>
      <w:proofErr w:type="spellEnd"/>
      <w:r w:rsidRPr="000C5189">
        <w:rPr>
          <w:szCs w:val="18"/>
          <w:lang w:val="fr-CA"/>
        </w:rPr>
        <w:t xml:space="preserve"> pour l’alimentation et l’agriculture et Commission baleinière internationale.</w:t>
      </w:r>
    </w:p>
  </w:footnote>
  <w:footnote w:id="15">
    <w:p w14:paraId="15E1697F" w14:textId="77777777" w:rsidR="00C96EA9" w:rsidRPr="000C5189" w:rsidRDefault="00C96EA9" w:rsidP="00C96EA9">
      <w:pPr>
        <w:pStyle w:val="FootnoteText"/>
        <w:ind w:firstLine="0"/>
        <w:jc w:val="left"/>
        <w:rPr>
          <w:szCs w:val="18"/>
          <w:lang w:val="fr-CA"/>
        </w:rPr>
      </w:pPr>
      <w:r w:rsidRPr="000C5189">
        <w:rPr>
          <w:rStyle w:val="FootnoteReference"/>
          <w:sz w:val="18"/>
          <w:szCs w:val="18"/>
          <w:lang w:val="fr-CA"/>
        </w:rPr>
        <w:footnoteRef/>
      </w:r>
      <w:r w:rsidRPr="000C5189">
        <w:rPr>
          <w:szCs w:val="18"/>
          <w:lang w:val="fr-CA"/>
        </w:rPr>
        <w:t xml:space="preserve"> Convention des Nations Unies sur la lutte contre la désertification et Convention-cadre des Nations Unies sur les changements climatiques.</w:t>
      </w:r>
    </w:p>
  </w:footnote>
  <w:footnote w:id="16">
    <w:p w14:paraId="0398F17A" w14:textId="77777777" w:rsidR="00C96EA9" w:rsidRPr="000C5189" w:rsidRDefault="00C96EA9" w:rsidP="00C96EA9">
      <w:pPr>
        <w:pStyle w:val="FootnoteText"/>
        <w:ind w:firstLine="0"/>
        <w:jc w:val="left"/>
        <w:rPr>
          <w:szCs w:val="18"/>
          <w:lang w:val="fr-CA"/>
        </w:rPr>
      </w:pPr>
      <w:r w:rsidRPr="000C5189">
        <w:rPr>
          <w:rStyle w:val="FootnoteReference"/>
          <w:sz w:val="18"/>
          <w:szCs w:val="18"/>
          <w:lang w:val="fr-CA"/>
        </w:rPr>
        <w:footnoteRef/>
      </w:r>
      <w:r w:rsidRPr="000C5189">
        <w:rPr>
          <w:szCs w:val="18"/>
          <w:lang w:val="fr-CA"/>
        </w:rPr>
        <w:t xml:space="preserve"> Secrétariat des conventions de Bâle, Rotterdam et Stockholm, Secrétariat de la Convention de Minamata sur le mercure.</w:t>
      </w:r>
    </w:p>
  </w:footnote>
  <w:footnote w:id="17">
    <w:p w14:paraId="1D747B9C" w14:textId="77777777" w:rsidR="00C96EA9" w:rsidRPr="000C5189" w:rsidRDefault="00C96EA9" w:rsidP="00C96EA9">
      <w:pPr>
        <w:pStyle w:val="FootnoteText"/>
        <w:ind w:firstLine="0"/>
        <w:jc w:val="left"/>
        <w:rPr>
          <w:szCs w:val="18"/>
          <w:lang w:val="fr-CA"/>
        </w:rPr>
      </w:pPr>
      <w:r w:rsidRPr="000C5189">
        <w:rPr>
          <w:rStyle w:val="FootnoteReference"/>
          <w:sz w:val="18"/>
          <w:szCs w:val="18"/>
          <w:lang w:val="fr-CA"/>
        </w:rPr>
        <w:footnoteRef/>
      </w:r>
      <w:r w:rsidRPr="000C5189">
        <w:rPr>
          <w:szCs w:val="18"/>
          <w:lang w:val="fr-CA"/>
        </w:rPr>
        <w:t xml:space="preserve"> Organisation des Nations Unies pour l’alimentation et l’agriculture (FAO), Programme des Nations Unies pour l’environnement (PNUE), Organisation des Nations Unies pour l’éducation, la science et la culture (UNESCO) et Union internationale pour la conservation de la nature (UICN).</w:t>
      </w:r>
    </w:p>
  </w:footnote>
  <w:footnote w:id="18">
    <w:p w14:paraId="18B6E28C" w14:textId="77777777" w:rsidR="00C96EA9" w:rsidRPr="00FA6501" w:rsidRDefault="00C96EA9" w:rsidP="00C96EA9">
      <w:pPr>
        <w:pStyle w:val="FootnoteText"/>
        <w:ind w:firstLine="0"/>
        <w:jc w:val="left"/>
        <w:rPr>
          <w:szCs w:val="18"/>
          <w:lang w:val="fr-CA"/>
        </w:rPr>
      </w:pPr>
      <w:r w:rsidRPr="00A931C0">
        <w:rPr>
          <w:rStyle w:val="FootnoteReference"/>
          <w:sz w:val="18"/>
          <w:szCs w:val="18"/>
          <w:lang w:val="fr-CA"/>
        </w:rPr>
        <w:footnoteRef/>
      </w:r>
      <w:r w:rsidRPr="00FA6501">
        <w:rPr>
          <w:szCs w:val="18"/>
          <w:lang w:val="fr-CA"/>
        </w:rPr>
        <w:t xml:space="preserve"> Voir https://www.unep.org/events/workshop/b</w:t>
      </w:r>
      <w:r>
        <w:rPr>
          <w:szCs w:val="18"/>
          <w:lang w:val="fr-CA"/>
        </w:rPr>
        <w:t>e</w:t>
      </w:r>
      <w:r w:rsidRPr="00FA6501">
        <w:rPr>
          <w:szCs w:val="18"/>
          <w:lang w:val="fr-CA"/>
        </w:rPr>
        <w:t>rn-ii-consultation-workshop-biodiversity-related-conventions-post-2020-global; également accessible sur les pages Web de la CDB sur le processus de l’apr</w:t>
      </w:r>
      <w:r>
        <w:rPr>
          <w:szCs w:val="18"/>
          <w:lang w:val="fr-CA"/>
        </w:rPr>
        <w:t>ès-2020 : https://www.cbd.int/conferences/post2020/brc-ws</w:t>
      </w:r>
      <w:r w:rsidRPr="00FA6501">
        <w:rPr>
          <w:szCs w:val="18"/>
          <w:lang w:val="fr-CA"/>
        </w:rPr>
        <w:t xml:space="preserve"> </w:t>
      </w:r>
    </w:p>
  </w:footnote>
  <w:footnote w:id="19">
    <w:p w14:paraId="3B1DC44A" w14:textId="77777777" w:rsidR="00C96EA9" w:rsidRPr="00A931C0" w:rsidRDefault="00C96EA9" w:rsidP="00C96EA9">
      <w:pPr>
        <w:pStyle w:val="FootnoteText"/>
        <w:ind w:firstLine="0"/>
        <w:jc w:val="left"/>
        <w:rPr>
          <w:szCs w:val="18"/>
          <w:lang w:val="fr-CA"/>
        </w:rPr>
      </w:pPr>
      <w:r w:rsidRPr="00A931C0">
        <w:rPr>
          <w:rStyle w:val="FootnoteReference"/>
          <w:sz w:val="18"/>
          <w:szCs w:val="18"/>
          <w:lang w:val="fr-CA"/>
        </w:rPr>
        <w:footnoteRef/>
      </w:r>
      <w:r w:rsidRPr="00FA6501">
        <w:rPr>
          <w:szCs w:val="18"/>
          <w:lang w:val="fr-CA"/>
        </w:rPr>
        <w:t xml:space="preserve"> Les conventions suivantes étaient représentées : </w:t>
      </w:r>
      <w:r>
        <w:rPr>
          <w:szCs w:val="18"/>
          <w:lang w:val="fr-CA"/>
        </w:rPr>
        <w:t xml:space="preserve">Convention sur le patrimoine mondial, CDB, CITES, Convention sur les espèces migratrices appartenant à la faune sauvage, Convention sur les zones humides, Convention internationale pour la protection des animaux, Traité international sur les ressources </w:t>
      </w:r>
      <w:proofErr w:type="spellStart"/>
      <w:r>
        <w:rPr>
          <w:szCs w:val="18"/>
          <w:lang w:val="fr-CA"/>
        </w:rPr>
        <w:t>phytogénétiques</w:t>
      </w:r>
      <w:proofErr w:type="spellEnd"/>
      <w:r>
        <w:rPr>
          <w:szCs w:val="18"/>
          <w:lang w:val="fr-CA"/>
        </w:rPr>
        <w:t xml:space="preserve"> pour l’alimentation et l’agriculture, Commission baleinière internationale, Convention des Nations Unies sur la lutte contre la désertification, Conventions de Bâle, Rotterdam et Stockholm et Convention de Minamata sur le mercure. La Convention-cadre des Nations Unies sur les changements climatiques a également été invitée à participer.</w:t>
      </w:r>
    </w:p>
  </w:footnote>
  <w:footnote w:id="20">
    <w:p w14:paraId="000023E7" w14:textId="77777777" w:rsidR="00C96EA9" w:rsidRPr="006777E3" w:rsidRDefault="00C96EA9" w:rsidP="00C96EA9">
      <w:pPr>
        <w:pStyle w:val="FootnoteText"/>
        <w:ind w:firstLine="0"/>
        <w:jc w:val="left"/>
        <w:rPr>
          <w:szCs w:val="18"/>
          <w:lang w:val="fr-CA"/>
        </w:rPr>
      </w:pPr>
      <w:r w:rsidRPr="001B2C72">
        <w:rPr>
          <w:rStyle w:val="FootnoteReference"/>
          <w:sz w:val="18"/>
          <w:szCs w:val="18"/>
        </w:rPr>
        <w:footnoteRef/>
      </w:r>
      <w:r w:rsidRPr="006777E3">
        <w:rPr>
          <w:szCs w:val="18"/>
          <w:lang w:val="fr-CA"/>
        </w:rPr>
        <w:t xml:space="preserve"> </w:t>
      </w:r>
      <w:r>
        <w:rPr>
          <w:szCs w:val="18"/>
          <w:lang w:val="fr-CA"/>
        </w:rPr>
        <w:t>La participation active pourrait se faire par le biais de la participation des secrétariats ou de représentants des organes subsidiaires techniques</w:t>
      </w:r>
      <w:r w:rsidRPr="006777E3">
        <w:rPr>
          <w:szCs w:val="18"/>
          <w:lang w:val="fr-CA"/>
        </w:rPr>
        <w:t>.</w:t>
      </w:r>
    </w:p>
  </w:footnote>
  <w:footnote w:id="21">
    <w:p w14:paraId="206E004E" w14:textId="77777777" w:rsidR="00C96EA9" w:rsidRPr="006777E3" w:rsidRDefault="00C96EA9" w:rsidP="00C96EA9">
      <w:pPr>
        <w:pStyle w:val="FootnoteText"/>
        <w:ind w:firstLine="0"/>
        <w:jc w:val="left"/>
        <w:rPr>
          <w:szCs w:val="18"/>
          <w:lang w:val="fr-CA"/>
        </w:rPr>
      </w:pPr>
      <w:r w:rsidRPr="006777E3">
        <w:rPr>
          <w:rStyle w:val="FootnoteReference"/>
          <w:sz w:val="18"/>
          <w:szCs w:val="18"/>
          <w:lang w:val="fr-CA"/>
        </w:rPr>
        <w:footnoteRef/>
      </w:r>
      <w:r w:rsidRPr="006777E3">
        <w:rPr>
          <w:szCs w:val="18"/>
          <w:lang w:val="fr-CA"/>
        </w:rPr>
        <w:t xml:space="preserve"> </w:t>
      </w:r>
      <w:r>
        <w:rPr>
          <w:szCs w:val="18"/>
          <w:lang w:val="fr-CA"/>
        </w:rPr>
        <w:t xml:space="preserve">Tel que le </w:t>
      </w:r>
      <w:proofErr w:type="spellStart"/>
      <w:r>
        <w:rPr>
          <w:szCs w:val="18"/>
          <w:lang w:val="fr-CA"/>
        </w:rPr>
        <w:t>DaRT</w:t>
      </w:r>
      <w:proofErr w:type="spellEnd"/>
      <w:r>
        <w:rPr>
          <w:szCs w:val="18"/>
          <w:lang w:val="fr-CA"/>
        </w:rPr>
        <w:t xml:space="preserve">, l’outil d’établissement de rapports de données pour les accords multilatéraux sur l'environnement (https ://dart.informea.org/) et </w:t>
      </w:r>
      <w:proofErr w:type="spellStart"/>
      <w:r w:rsidRPr="006777E3">
        <w:rPr>
          <w:szCs w:val="18"/>
          <w:lang w:val="fr-CA"/>
        </w:rPr>
        <w:t>InforMEA</w:t>
      </w:r>
      <w:proofErr w:type="spellEnd"/>
      <w:r w:rsidRPr="006777E3">
        <w:rPr>
          <w:szCs w:val="18"/>
          <w:lang w:val="fr-CA"/>
        </w:rPr>
        <w:t xml:space="preserve"> </w:t>
      </w:r>
      <w:r>
        <w:rPr>
          <w:szCs w:val="18"/>
          <w:lang w:val="fr-CA"/>
        </w:rPr>
        <w:t xml:space="preserve">(https://www.informea.org) </w:t>
      </w:r>
    </w:p>
  </w:footnote>
  <w:footnote w:id="22">
    <w:p w14:paraId="370E6A55" w14:textId="77777777" w:rsidR="00C96EA9" w:rsidRPr="006A5799" w:rsidRDefault="00C96EA9" w:rsidP="00C96EA9">
      <w:pPr>
        <w:pStyle w:val="FootnoteText"/>
        <w:ind w:firstLine="0"/>
        <w:jc w:val="left"/>
        <w:rPr>
          <w:szCs w:val="18"/>
          <w:lang w:val="fr-CA"/>
        </w:rPr>
      </w:pPr>
      <w:r w:rsidRPr="006A5799">
        <w:rPr>
          <w:rStyle w:val="FootnoteReference"/>
          <w:sz w:val="18"/>
          <w:szCs w:val="18"/>
          <w:lang w:val="fr-CA"/>
        </w:rPr>
        <w:footnoteRef/>
      </w:r>
      <w:r w:rsidRPr="006A5799">
        <w:rPr>
          <w:szCs w:val="18"/>
          <w:lang w:val="fr-CA"/>
        </w:rPr>
        <w:t xml:space="preserve"> Document des coresponsables</w:t>
      </w:r>
      <w:r>
        <w:rPr>
          <w:szCs w:val="18"/>
          <w:lang w:val="fr-CA"/>
        </w:rPr>
        <w:t> : https://wedocs.unep.org/bitstream/handle/20.500.11822/34774/BCP.pdf?sequence=1&amp;isAllowed=y</w:t>
      </w:r>
      <w:r w:rsidRPr="006A5799">
        <w:rPr>
          <w:szCs w:val="18"/>
          <w:lang w:val="fr-CA"/>
        </w:rPr>
        <w:t xml:space="preserve"> </w:t>
      </w:r>
    </w:p>
  </w:footnote>
  <w:footnote w:id="23">
    <w:p w14:paraId="3F1216C5" w14:textId="77777777" w:rsidR="00C96EA9" w:rsidRPr="003A5006" w:rsidRDefault="00C96EA9" w:rsidP="00C96EA9">
      <w:pPr>
        <w:pStyle w:val="FootnoteText"/>
        <w:ind w:firstLine="0"/>
        <w:jc w:val="left"/>
        <w:rPr>
          <w:szCs w:val="18"/>
          <w:lang w:val="fr-CA"/>
        </w:rPr>
      </w:pPr>
      <w:r w:rsidRPr="006A5799">
        <w:rPr>
          <w:rStyle w:val="FootnoteReference"/>
          <w:sz w:val="18"/>
          <w:szCs w:val="18"/>
          <w:lang w:val="fr-CA"/>
        </w:rPr>
        <w:footnoteRef/>
      </w:r>
      <w:r w:rsidRPr="003A5006">
        <w:rPr>
          <w:szCs w:val="18"/>
          <w:lang w:val="fr-CA"/>
        </w:rPr>
        <w:t xml:space="preserve"> Voir CBD/WG2020/REC/1/1 </w:t>
      </w:r>
    </w:p>
  </w:footnote>
  <w:footnote w:id="24">
    <w:p w14:paraId="34005FE1" w14:textId="77777777" w:rsidR="00C96EA9" w:rsidRPr="0042423A" w:rsidRDefault="00C96EA9" w:rsidP="00C96EA9">
      <w:pPr>
        <w:pStyle w:val="FootnoteText"/>
        <w:ind w:firstLine="0"/>
        <w:jc w:val="left"/>
        <w:rPr>
          <w:szCs w:val="18"/>
          <w:lang w:val="fr-CA"/>
        </w:rPr>
      </w:pPr>
      <w:r w:rsidRPr="006A5799">
        <w:rPr>
          <w:rStyle w:val="FootnoteReference"/>
          <w:sz w:val="18"/>
          <w:szCs w:val="18"/>
          <w:lang w:val="fr-CA"/>
        </w:rPr>
        <w:footnoteRef/>
      </w:r>
      <w:r w:rsidRPr="00957251">
        <w:rPr>
          <w:szCs w:val="18"/>
          <w:lang w:val="fr-CA"/>
        </w:rPr>
        <w:t xml:space="preserve"> Propositions du GGE du 20 décembre 2019 : </w:t>
      </w:r>
      <w:proofErr w:type="gramStart"/>
      <w:r w:rsidRPr="00957251">
        <w:rPr>
          <w:szCs w:val="18"/>
          <w:lang w:val="fr-CA"/>
        </w:rPr>
        <w:t>https://unemg/wp-content/uploads/2020/01/EMG-final-overview-of-UN-system-inputs-to-the-post2020-global-biodiversity-framework.pdf  (</w:t>
      </w:r>
      <w:proofErr w:type="gramEnd"/>
      <w:r w:rsidRPr="00957251">
        <w:rPr>
          <w:szCs w:val="18"/>
          <w:lang w:val="fr-CA"/>
        </w:rPr>
        <w:t xml:space="preserve">document mis </w:t>
      </w:r>
      <w:r>
        <w:rPr>
          <w:szCs w:val="18"/>
          <w:lang w:val="fr-CA"/>
        </w:rPr>
        <w:t>à jour le 17 janvier 2020) et 20 février 2020</w:t>
      </w:r>
      <w:r w:rsidRPr="00957251">
        <w:rPr>
          <w:szCs w:val="18"/>
          <w:lang w:val="fr-CA"/>
        </w:rPr>
        <w:t>,</w:t>
      </w:r>
      <w:r>
        <w:rPr>
          <w:szCs w:val="18"/>
          <w:lang w:val="fr-CA"/>
        </w:rPr>
        <w:t xml:space="preserve"> https://unemg.org/wp-content/uploads/2020/02/EMG-CP-contribution-to-20EWG-20.02.20.pdf, également accessible sur le site https://www.cbd.int/conferences/post2020/submissions-zero-draft </w:t>
      </w:r>
      <w:r w:rsidRPr="0042423A">
        <w:rPr>
          <w:szCs w:val="18"/>
          <w:lang w:val="fr-CA"/>
        </w:rPr>
        <w:t xml:space="preserve"> </w:t>
      </w:r>
    </w:p>
  </w:footnote>
  <w:footnote w:id="25">
    <w:p w14:paraId="0D6B0C30" w14:textId="77777777" w:rsidR="00C96EA9" w:rsidRPr="0042423A" w:rsidRDefault="00C96EA9" w:rsidP="00C96EA9">
      <w:pPr>
        <w:pStyle w:val="FootnoteText"/>
        <w:ind w:firstLine="0"/>
        <w:jc w:val="left"/>
        <w:rPr>
          <w:szCs w:val="18"/>
          <w:lang w:val="en-US"/>
        </w:rPr>
      </w:pPr>
      <w:r w:rsidRPr="006A5799">
        <w:rPr>
          <w:rStyle w:val="FootnoteReference"/>
          <w:sz w:val="18"/>
          <w:szCs w:val="18"/>
          <w:lang w:val="fr-CA"/>
        </w:rPr>
        <w:footnoteRef/>
      </w:r>
      <w:r w:rsidRPr="0042423A">
        <w:rPr>
          <w:szCs w:val="18"/>
          <w:lang w:val="en-US"/>
        </w:rPr>
        <w:t xml:space="preserve"> Supporting the Global Biodiversity Agenda: </w:t>
      </w:r>
      <w:proofErr w:type="gramStart"/>
      <w:r w:rsidRPr="0042423A">
        <w:rPr>
          <w:szCs w:val="18"/>
          <w:lang w:val="en-US"/>
        </w:rPr>
        <w:t>a</w:t>
      </w:r>
      <w:proofErr w:type="gramEnd"/>
      <w:r w:rsidRPr="0042423A">
        <w:rPr>
          <w:szCs w:val="18"/>
          <w:lang w:val="en-US"/>
        </w:rPr>
        <w:t xml:space="preserve"> United Nations System Commitment for Action to assist Member States delivering on the Post-2020 Global Biodiversity Framework:</w:t>
      </w:r>
      <w:r>
        <w:rPr>
          <w:szCs w:val="18"/>
          <w:lang w:val="en-US"/>
        </w:rPr>
        <w:t xml:space="preserve"> https://unemg.org/wp-content/uploads/2021/04/EMG-Biodiversity-WEB.pdf</w:t>
      </w:r>
      <w:r w:rsidRPr="0042423A">
        <w:rPr>
          <w:szCs w:val="18"/>
          <w:lang w:val="en-US"/>
        </w:rPr>
        <w:t xml:space="preserve">  </w:t>
      </w:r>
    </w:p>
  </w:footnote>
  <w:footnote w:id="26">
    <w:p w14:paraId="1BEFA54E" w14:textId="77777777" w:rsidR="00C96EA9" w:rsidRPr="000953A8" w:rsidRDefault="00C96EA9" w:rsidP="00C96EA9">
      <w:pPr>
        <w:pStyle w:val="FootnoteText"/>
        <w:keepLines w:val="0"/>
        <w:suppressLineNumbers/>
        <w:suppressAutoHyphens/>
        <w:ind w:firstLine="0"/>
        <w:jc w:val="left"/>
        <w:rPr>
          <w:kern w:val="22"/>
          <w:szCs w:val="18"/>
          <w:lang w:val="fr-FR"/>
        </w:rPr>
      </w:pPr>
      <w:r w:rsidRPr="000953A8">
        <w:rPr>
          <w:rStyle w:val="FootnoteReference"/>
          <w:kern w:val="22"/>
          <w:sz w:val="18"/>
          <w:szCs w:val="18"/>
          <w:lang w:val="fr-FR"/>
        </w:rPr>
        <w:footnoteRef/>
      </w:r>
      <w:r w:rsidRPr="000953A8">
        <w:rPr>
          <w:kern w:val="22"/>
          <w:szCs w:val="18"/>
          <w:lang w:val="fr-FR"/>
        </w:rPr>
        <w:t xml:space="preserve"> Décisions XIII/24 et 14/30.</w:t>
      </w:r>
    </w:p>
  </w:footnote>
  <w:footnote w:id="27">
    <w:p w14:paraId="53A554E3" w14:textId="77777777" w:rsidR="00C96EA9" w:rsidRPr="000953A8" w:rsidRDefault="00C96EA9" w:rsidP="00C96EA9">
      <w:pPr>
        <w:pStyle w:val="FootnoteText"/>
        <w:keepLines w:val="0"/>
        <w:suppressLineNumbers/>
        <w:suppressAutoHyphens/>
        <w:ind w:firstLine="0"/>
        <w:jc w:val="left"/>
        <w:rPr>
          <w:kern w:val="22"/>
          <w:szCs w:val="18"/>
          <w:lang w:val="fr-FR"/>
        </w:rPr>
      </w:pPr>
      <w:r w:rsidRPr="000953A8">
        <w:rPr>
          <w:rStyle w:val="FootnoteReference"/>
          <w:kern w:val="22"/>
          <w:sz w:val="18"/>
          <w:szCs w:val="18"/>
          <w:lang w:val="fr-FR"/>
        </w:rPr>
        <w:footnoteRef/>
      </w:r>
      <w:r w:rsidRPr="000953A8">
        <w:rPr>
          <w:kern w:val="22"/>
          <w:szCs w:val="18"/>
          <w:lang w:val="fr-FR"/>
        </w:rPr>
        <w:t xml:space="preserve"> Décision 14/34.</w:t>
      </w:r>
    </w:p>
  </w:footnote>
  <w:footnote w:id="28">
    <w:p w14:paraId="08B6611C" w14:textId="034DC011" w:rsidR="00C96EA9" w:rsidRPr="000953A8" w:rsidRDefault="00C96EA9" w:rsidP="00C96EA9">
      <w:pPr>
        <w:pStyle w:val="FootnoteText"/>
        <w:keepLines w:val="0"/>
        <w:suppressLineNumbers/>
        <w:suppressAutoHyphens/>
        <w:ind w:firstLine="0"/>
        <w:jc w:val="left"/>
        <w:rPr>
          <w:szCs w:val="18"/>
          <w:lang w:val="fr-FR"/>
        </w:rPr>
      </w:pPr>
      <w:r w:rsidRPr="000953A8">
        <w:rPr>
          <w:rStyle w:val="FootnoteReference"/>
          <w:sz w:val="18"/>
          <w:szCs w:val="18"/>
          <w:lang w:val="fr-FR"/>
        </w:rPr>
        <w:footnoteRef/>
      </w:r>
      <w:r w:rsidRPr="000953A8">
        <w:rPr>
          <w:szCs w:val="18"/>
          <w:lang w:val="fr-FR"/>
        </w:rPr>
        <w:t xml:space="preserve"> </w:t>
      </w:r>
      <w:r w:rsidRPr="000953A8">
        <w:rPr>
          <w:kern w:val="22"/>
          <w:szCs w:val="18"/>
          <w:lang w:val="fr-FR"/>
        </w:rPr>
        <w:t>Recommandations</w:t>
      </w:r>
      <w:r w:rsidRPr="000953A8">
        <w:rPr>
          <w:szCs w:val="18"/>
          <w:lang w:val="fr-FR"/>
        </w:rPr>
        <w:t xml:space="preserve"> WG8J-11/3 </w:t>
      </w:r>
      <w:r w:rsidR="001628A5">
        <w:rPr>
          <w:szCs w:val="18"/>
          <w:lang w:val="fr-FR"/>
        </w:rPr>
        <w:t>et</w:t>
      </w:r>
      <w:r w:rsidRPr="000953A8">
        <w:rPr>
          <w:szCs w:val="18"/>
          <w:lang w:val="fr-FR"/>
        </w:rPr>
        <w:t xml:space="preserve"> SBSTTA-23/2.</w:t>
      </w:r>
    </w:p>
  </w:footnote>
  <w:footnote w:id="29">
    <w:p w14:paraId="57B81E13" w14:textId="610951BB" w:rsidR="00C96EA9" w:rsidRPr="000953A8" w:rsidRDefault="00C96EA9" w:rsidP="00C96EA9">
      <w:pPr>
        <w:pStyle w:val="FootnoteText"/>
        <w:keepLines w:val="0"/>
        <w:suppressLineNumbers/>
        <w:suppressAutoHyphens/>
        <w:ind w:firstLine="0"/>
        <w:jc w:val="left"/>
        <w:rPr>
          <w:szCs w:val="18"/>
          <w:lang w:val="fr-FR"/>
        </w:rPr>
      </w:pPr>
      <w:r w:rsidRPr="000953A8">
        <w:rPr>
          <w:rStyle w:val="FootnoteReference"/>
          <w:sz w:val="18"/>
          <w:szCs w:val="18"/>
          <w:lang w:val="fr-FR"/>
        </w:rPr>
        <w:footnoteRef/>
      </w:r>
      <w:r w:rsidRPr="000953A8">
        <w:rPr>
          <w:szCs w:val="18"/>
          <w:lang w:val="fr-FR"/>
        </w:rPr>
        <w:t xml:space="preserve"> </w:t>
      </w:r>
      <w:r w:rsidRPr="000953A8">
        <w:rPr>
          <w:kern w:val="22"/>
          <w:szCs w:val="18"/>
          <w:lang w:val="fr-FR"/>
        </w:rPr>
        <w:t>Recommandations</w:t>
      </w:r>
      <w:r w:rsidRPr="000953A8">
        <w:rPr>
          <w:szCs w:val="18"/>
          <w:lang w:val="fr-FR"/>
        </w:rPr>
        <w:t xml:space="preserve"> WG8J-11/3 </w:t>
      </w:r>
      <w:r w:rsidR="001628A5">
        <w:rPr>
          <w:szCs w:val="18"/>
          <w:lang w:val="fr-FR"/>
        </w:rPr>
        <w:t>et</w:t>
      </w:r>
      <w:r w:rsidRPr="000953A8">
        <w:rPr>
          <w:szCs w:val="18"/>
          <w:lang w:val="fr-FR"/>
        </w:rPr>
        <w:t xml:space="preserve"> SBSTTA-23/2.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781E" w14:textId="77777777" w:rsidR="00F844B2" w:rsidRPr="00E90C52" w:rsidRDefault="00F844B2" w:rsidP="00CF54B1">
    <w:pPr>
      <w:adjustRightInd w:val="0"/>
      <w:jc w:val="left"/>
      <w:rPr>
        <w:noProof/>
        <w:kern w:val="22"/>
      </w:rPr>
    </w:pPr>
    <w:r>
      <w:rPr>
        <w:noProof/>
        <w:kern w:val="22"/>
      </w:rPr>
      <w:t>CBD/SBI/3/10</w:t>
    </w:r>
  </w:p>
  <w:p w14:paraId="62A2E0C7" w14:textId="77777777" w:rsidR="00F844B2" w:rsidRPr="00E90C52" w:rsidRDefault="00F844B2" w:rsidP="00701E5E">
    <w:pPr>
      <w:pStyle w:val="Header"/>
      <w:tabs>
        <w:tab w:val="clear" w:pos="4320"/>
        <w:tab w:val="clear" w:pos="8640"/>
      </w:tabs>
      <w:rPr>
        <w:noProof/>
        <w:kern w:val="22"/>
      </w:rPr>
    </w:pPr>
    <w:r>
      <w:rPr>
        <w:noProof/>
        <w:kern w:val="22"/>
      </w:rPr>
      <w:t xml:space="preserve">Page </w:t>
    </w:r>
    <w:r>
      <w:rPr>
        <w:noProof/>
        <w:kern w:val="22"/>
      </w:rPr>
      <w:fldChar w:fldCharType="begin"/>
    </w:r>
    <w:r>
      <w:rPr>
        <w:noProof/>
        <w:kern w:val="22"/>
      </w:rPr>
      <w:instrText xml:space="preserve"> PAGE   \* MERGEFORMAT </w:instrText>
    </w:r>
    <w:r>
      <w:fldChar w:fldCharType="separate"/>
    </w:r>
    <w:r>
      <w:rPr>
        <w:noProof/>
        <w:kern w:val="22"/>
      </w:rPr>
      <w:t>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BFF8F" w14:textId="77777777" w:rsidR="00F844B2" w:rsidRPr="00E90C52" w:rsidRDefault="00F844B2" w:rsidP="00CA7C13">
    <w:pPr>
      <w:jc w:val="right"/>
      <w:rPr>
        <w:noProof/>
        <w:kern w:val="22"/>
      </w:rPr>
    </w:pPr>
    <w:r>
      <w:rPr>
        <w:noProof/>
        <w:kern w:val="22"/>
      </w:rPr>
      <w:t>CBD/SBI/3/10</w:t>
    </w:r>
  </w:p>
  <w:p w14:paraId="18B7DC1B" w14:textId="77777777" w:rsidR="00F844B2" w:rsidRPr="00E90C52" w:rsidRDefault="00F844B2" w:rsidP="00E90C52">
    <w:pPr>
      <w:pStyle w:val="Header"/>
      <w:tabs>
        <w:tab w:val="clear" w:pos="4320"/>
        <w:tab w:val="clear" w:pos="8640"/>
      </w:tabs>
      <w:jc w:val="right"/>
      <w:rPr>
        <w:noProof/>
        <w:kern w:val="22"/>
      </w:rPr>
    </w:pPr>
    <w:r>
      <w:rPr>
        <w:noProof/>
        <w:kern w:val="22"/>
      </w:rPr>
      <w:t xml:space="preserve">Page </w:t>
    </w:r>
    <w:r>
      <w:rPr>
        <w:noProof/>
        <w:kern w:val="22"/>
      </w:rPr>
      <w:fldChar w:fldCharType="begin"/>
    </w:r>
    <w:r>
      <w:rPr>
        <w:noProof/>
        <w:kern w:val="22"/>
      </w:rPr>
      <w:instrText xml:space="preserve"> PAGE   \* MERGEFORMAT </w:instrText>
    </w:r>
    <w:r>
      <w:fldChar w:fldCharType="separate"/>
    </w:r>
    <w:r>
      <w:rPr>
        <w:noProof/>
        <w:kern w:val="22"/>
      </w:rPr>
      <w:t>11</w:t>
    </w:r>
    <w:r>
      <w:fldChar w:fldCharType="end"/>
    </w:r>
  </w:p>
  <w:p w14:paraId="6083B267" w14:textId="77777777" w:rsidR="00F844B2" w:rsidRPr="00E90C52" w:rsidRDefault="00F844B2" w:rsidP="00E90C52">
    <w:pPr>
      <w:pStyle w:val="Header"/>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0CAF0" w14:textId="77777777" w:rsidR="00F844B2" w:rsidRDefault="00F844B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A8E01" w14:textId="7B718CBE" w:rsidR="00D517F7" w:rsidRPr="00E90C52" w:rsidRDefault="00D517F7" w:rsidP="00CF54B1">
    <w:pPr>
      <w:adjustRightInd w:val="0"/>
      <w:jc w:val="left"/>
      <w:rPr>
        <w:noProof/>
        <w:kern w:val="22"/>
      </w:rPr>
    </w:pPr>
    <w:r w:rsidRPr="00E90C52">
      <w:rPr>
        <w:noProof/>
        <w:kern w:val="22"/>
      </w:rPr>
      <w:t>C</w:t>
    </w:r>
    <w:r>
      <w:rPr>
        <w:noProof/>
        <w:kern w:val="22"/>
      </w:rPr>
      <w:t>BD/SBI/3/</w:t>
    </w:r>
    <w:r w:rsidR="00491034">
      <w:rPr>
        <w:noProof/>
        <w:kern w:val="22"/>
      </w:rPr>
      <w:t>10</w:t>
    </w:r>
  </w:p>
  <w:p w14:paraId="17CAA245" w14:textId="4B33D179" w:rsidR="00D517F7" w:rsidRPr="00E90C52" w:rsidRDefault="00D517F7" w:rsidP="00701E5E">
    <w:pPr>
      <w:pStyle w:val="Header"/>
      <w:tabs>
        <w:tab w:val="clear" w:pos="4320"/>
        <w:tab w:val="clear" w:pos="8640"/>
      </w:tabs>
      <w:rPr>
        <w:noProof/>
        <w:kern w:val="22"/>
      </w:rPr>
    </w:pPr>
    <w:r w:rsidRPr="00E90C52">
      <w:rPr>
        <w:noProof/>
        <w:kern w:val="22"/>
      </w:rPr>
      <w:t xml:space="preserve">Page </w:t>
    </w:r>
    <w:r w:rsidRPr="00E90C52">
      <w:rPr>
        <w:noProof/>
        <w:kern w:val="22"/>
      </w:rPr>
      <w:fldChar w:fldCharType="begin"/>
    </w:r>
    <w:r w:rsidRPr="00E90C52">
      <w:rPr>
        <w:noProof/>
        <w:kern w:val="22"/>
      </w:rPr>
      <w:instrText xml:space="preserve"> PAGE   \* MERGEFORMAT </w:instrText>
    </w:r>
    <w:r w:rsidRPr="00E90C52">
      <w:rPr>
        <w:noProof/>
        <w:kern w:val="22"/>
      </w:rPr>
      <w:fldChar w:fldCharType="separate"/>
    </w:r>
    <w:r w:rsidR="002A16FF">
      <w:rPr>
        <w:noProof/>
        <w:kern w:val="22"/>
      </w:rPr>
      <w:t>12</w:t>
    </w:r>
    <w:r w:rsidRPr="00E90C52">
      <w:rPr>
        <w:noProof/>
        <w:kern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E9C5F" w14:textId="1DF7F024" w:rsidR="00D517F7" w:rsidRPr="00E90C52" w:rsidRDefault="00D517F7" w:rsidP="00CA7C13">
    <w:pPr>
      <w:jc w:val="right"/>
      <w:rPr>
        <w:noProof/>
        <w:kern w:val="22"/>
      </w:rPr>
    </w:pPr>
    <w:r w:rsidRPr="00E90C52">
      <w:rPr>
        <w:noProof/>
        <w:kern w:val="22"/>
      </w:rPr>
      <w:t>C</w:t>
    </w:r>
    <w:r>
      <w:rPr>
        <w:noProof/>
        <w:kern w:val="22"/>
      </w:rPr>
      <w:t>BD/SBI/3/</w:t>
    </w:r>
    <w:r w:rsidR="005D30FE">
      <w:rPr>
        <w:noProof/>
        <w:kern w:val="22"/>
      </w:rPr>
      <w:t>10</w:t>
    </w:r>
  </w:p>
  <w:p w14:paraId="2B4194DF" w14:textId="77777777" w:rsidR="00D517F7" w:rsidRPr="00E90C52" w:rsidRDefault="00D517F7" w:rsidP="00E90C52">
    <w:pPr>
      <w:pStyle w:val="Header"/>
      <w:tabs>
        <w:tab w:val="clear" w:pos="4320"/>
        <w:tab w:val="clear" w:pos="8640"/>
      </w:tabs>
      <w:jc w:val="right"/>
      <w:rPr>
        <w:noProof/>
        <w:kern w:val="22"/>
      </w:rPr>
    </w:pPr>
    <w:r w:rsidRPr="00E90C52">
      <w:rPr>
        <w:noProof/>
        <w:kern w:val="22"/>
      </w:rPr>
      <w:t xml:space="preserve">Page </w:t>
    </w:r>
    <w:r w:rsidRPr="00E90C52">
      <w:rPr>
        <w:noProof/>
        <w:kern w:val="22"/>
      </w:rPr>
      <w:fldChar w:fldCharType="begin"/>
    </w:r>
    <w:r w:rsidRPr="00E90C52">
      <w:rPr>
        <w:noProof/>
        <w:kern w:val="22"/>
      </w:rPr>
      <w:instrText xml:space="preserve"> PAGE   \* MERGEFORMAT </w:instrText>
    </w:r>
    <w:r w:rsidRPr="00E90C52">
      <w:rPr>
        <w:noProof/>
        <w:kern w:val="22"/>
      </w:rPr>
      <w:fldChar w:fldCharType="separate"/>
    </w:r>
    <w:r w:rsidR="002A16FF">
      <w:rPr>
        <w:noProof/>
        <w:kern w:val="22"/>
      </w:rPr>
      <w:t>11</w:t>
    </w:r>
    <w:r w:rsidRPr="00E90C52">
      <w:rPr>
        <w:noProof/>
        <w:kern w:val="22"/>
      </w:rPr>
      <w:fldChar w:fldCharType="end"/>
    </w:r>
  </w:p>
  <w:p w14:paraId="0DF8F6DF" w14:textId="77777777" w:rsidR="00D517F7" w:rsidRPr="00E90C52" w:rsidRDefault="00D517F7" w:rsidP="00E90C52">
    <w:pPr>
      <w:pStyle w:val="Header"/>
      <w:tabs>
        <w:tab w:val="clear" w:pos="4320"/>
        <w:tab w:val="clear" w:pos="8640"/>
      </w:tabs>
      <w:jc w:val="right"/>
      <w:rPr>
        <w:noProof/>
        <w:kern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DCEAF" w14:textId="77777777" w:rsidR="004D0187" w:rsidRDefault="004D01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EA0D3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56959"/>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1821455"/>
    <w:multiLevelType w:val="hybridMultilevel"/>
    <w:tmpl w:val="FA46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9194C"/>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C3011F"/>
    <w:multiLevelType w:val="hybridMultilevel"/>
    <w:tmpl w:val="FA46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F1E1C"/>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402773"/>
    <w:multiLevelType w:val="hybridMultilevel"/>
    <w:tmpl w:val="200A6224"/>
    <w:lvl w:ilvl="0" w:tplc="4718F17E">
      <w:start w:val="1"/>
      <w:numFmt w:val="lowerRoman"/>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15:restartNumberingAfterBreak="0">
    <w:nsid w:val="17A31053"/>
    <w:multiLevelType w:val="hybridMultilevel"/>
    <w:tmpl w:val="200A6224"/>
    <w:lvl w:ilvl="0" w:tplc="4718F17E">
      <w:start w:val="1"/>
      <w:numFmt w:val="lowerRoman"/>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15:restartNumberingAfterBreak="0">
    <w:nsid w:val="17EB4543"/>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A33F5B"/>
    <w:multiLevelType w:val="hybridMultilevel"/>
    <w:tmpl w:val="200A6224"/>
    <w:lvl w:ilvl="0" w:tplc="4718F17E">
      <w:start w:val="1"/>
      <w:numFmt w:val="lowerRoman"/>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15:restartNumberingAfterBreak="0">
    <w:nsid w:val="26CD338F"/>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D0A24"/>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DB318A"/>
    <w:multiLevelType w:val="hybridMultilevel"/>
    <w:tmpl w:val="632E4938"/>
    <w:lvl w:ilvl="0" w:tplc="611A9E6C">
      <w:start w:val="1"/>
      <w:numFmt w:val="lowerLetter"/>
      <w:pStyle w:val="Heading4"/>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 w15:restartNumberingAfterBreak="0">
    <w:nsid w:val="3B5571D4"/>
    <w:multiLevelType w:val="hybridMultilevel"/>
    <w:tmpl w:val="05AE56A0"/>
    <w:lvl w:ilvl="0" w:tplc="040C0017">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8" w15:restartNumberingAfterBreak="0">
    <w:nsid w:val="41EA6E78"/>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6764D4"/>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FA3B4E"/>
    <w:multiLevelType w:val="hybridMultilevel"/>
    <w:tmpl w:val="FA46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C154BDF"/>
    <w:multiLevelType w:val="hybridMultilevel"/>
    <w:tmpl w:val="200A6224"/>
    <w:lvl w:ilvl="0" w:tplc="4718F17E">
      <w:start w:val="1"/>
      <w:numFmt w:val="lowerRoman"/>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7" w15:restartNumberingAfterBreak="0">
    <w:nsid w:val="5DE202B1"/>
    <w:multiLevelType w:val="hybridMultilevel"/>
    <w:tmpl w:val="200A6224"/>
    <w:lvl w:ilvl="0" w:tplc="4718F17E">
      <w:start w:val="1"/>
      <w:numFmt w:val="lowerRoman"/>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8" w15:restartNumberingAfterBreak="0">
    <w:nsid w:val="620D6AEB"/>
    <w:multiLevelType w:val="multilevel"/>
    <w:tmpl w:val="8902B9F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64D76029"/>
    <w:multiLevelType w:val="hybridMultilevel"/>
    <w:tmpl w:val="26002D96"/>
    <w:lvl w:ilvl="0" w:tplc="3828E540">
      <w:start w:val="1"/>
      <w:numFmt w:val="lowerLetter"/>
      <w:lvlText w:val="%1)"/>
      <w:lvlJc w:val="left"/>
      <w:pPr>
        <w:ind w:left="5760" w:hanging="360"/>
      </w:pPr>
      <w:rPr>
        <w:rFonts w:hint="default"/>
        <w:lang w:val="fr-CA"/>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0" w15:restartNumberingAfterBreak="0">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31" w15:restartNumberingAfterBreak="0">
    <w:nsid w:val="65AB1F40"/>
    <w:multiLevelType w:val="hybridMultilevel"/>
    <w:tmpl w:val="358CA6AC"/>
    <w:lvl w:ilvl="0" w:tplc="4BFC5A3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DA131D"/>
    <w:multiLevelType w:val="multilevel"/>
    <w:tmpl w:val="C5943B82"/>
    <w:lvl w:ilvl="0">
      <w:start w:val="1"/>
      <w:numFmt w:val="lowerLetter"/>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0D55A1"/>
    <w:multiLevelType w:val="hybridMultilevel"/>
    <w:tmpl w:val="200A6224"/>
    <w:lvl w:ilvl="0" w:tplc="4718F17E">
      <w:start w:val="1"/>
      <w:numFmt w:val="lowerRoman"/>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5" w15:restartNumberingAfterBreak="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6" w15:restartNumberingAfterBreak="0">
    <w:nsid w:val="794358FB"/>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5"/>
  </w:num>
  <w:num w:numId="4">
    <w:abstractNumId w:val="35"/>
  </w:num>
  <w:num w:numId="5">
    <w:abstractNumId w:val="30"/>
  </w:num>
  <w:num w:numId="6">
    <w:abstractNumId w:val="21"/>
  </w:num>
  <w:num w:numId="7">
    <w:abstractNumId w:val="0"/>
  </w:num>
  <w:num w:numId="8">
    <w:abstractNumId w:val="28"/>
  </w:num>
  <w:num w:numId="9">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8"/>
  </w:num>
  <w:num w:numId="12">
    <w:abstractNumId w:val="16"/>
  </w:num>
  <w:num w:numId="13">
    <w:abstractNumId w:val="12"/>
  </w:num>
  <w:num w:numId="14">
    <w:abstractNumId w:val="3"/>
  </w:num>
  <w:num w:numId="15">
    <w:abstractNumId w:val="36"/>
  </w:num>
  <w:num w:numId="16">
    <w:abstractNumId w:val="33"/>
  </w:num>
  <w:num w:numId="17">
    <w:abstractNumId w:val="14"/>
  </w:num>
  <w:num w:numId="18">
    <w:abstractNumId w:val="22"/>
  </w:num>
  <w:num w:numId="19">
    <w:abstractNumId w:val="20"/>
  </w:num>
  <w:num w:numId="20">
    <w:abstractNumId w:val="1"/>
  </w:num>
  <w:num w:numId="21">
    <w:abstractNumId w:val="31"/>
  </w:num>
  <w:num w:numId="22">
    <w:abstractNumId w:val="10"/>
  </w:num>
  <w:num w:numId="23">
    <w:abstractNumId w:val="19"/>
  </w:num>
  <w:num w:numId="24">
    <w:abstractNumId w:val="6"/>
  </w:num>
  <w:num w:numId="25">
    <w:abstractNumId w:val="7"/>
  </w:num>
  <w:num w:numId="26">
    <w:abstractNumId w:val="27"/>
  </w:num>
  <w:num w:numId="27">
    <w:abstractNumId w:val="34"/>
  </w:num>
  <w:num w:numId="28">
    <w:abstractNumId w:val="9"/>
  </w:num>
  <w:num w:numId="29">
    <w:abstractNumId w:val="26"/>
  </w:num>
  <w:num w:numId="30">
    <w:abstractNumId w:val="5"/>
  </w:num>
  <w:num w:numId="31">
    <w:abstractNumId w:val="18"/>
  </w:num>
  <w:num w:numId="32">
    <w:abstractNumId w:val="11"/>
  </w:num>
  <w:num w:numId="33">
    <w:abstractNumId w:val="2"/>
  </w:num>
  <w:num w:numId="34">
    <w:abstractNumId w:val="4"/>
  </w:num>
  <w:num w:numId="35">
    <w:abstractNumId w:val="24"/>
  </w:num>
  <w:num w:numId="36">
    <w:abstractNumId w:val="29"/>
  </w:num>
  <w:num w:numId="37">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evenAndOddHeaders/>
  <w:drawingGridHorizontalSpacing w:val="11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241"/>
    <w:rsid w:val="00001FD3"/>
    <w:rsid w:val="00003284"/>
    <w:rsid w:val="0000438D"/>
    <w:rsid w:val="00004BB9"/>
    <w:rsid w:val="00005DDA"/>
    <w:rsid w:val="00007BBA"/>
    <w:rsid w:val="00010217"/>
    <w:rsid w:val="00010973"/>
    <w:rsid w:val="00011893"/>
    <w:rsid w:val="00011AEC"/>
    <w:rsid w:val="00011DB4"/>
    <w:rsid w:val="000124A6"/>
    <w:rsid w:val="00013BD7"/>
    <w:rsid w:val="00013F28"/>
    <w:rsid w:val="00015194"/>
    <w:rsid w:val="00015AEC"/>
    <w:rsid w:val="00017BF3"/>
    <w:rsid w:val="00020206"/>
    <w:rsid w:val="00021701"/>
    <w:rsid w:val="0002615D"/>
    <w:rsid w:val="00026B46"/>
    <w:rsid w:val="00026E15"/>
    <w:rsid w:val="000316F8"/>
    <w:rsid w:val="00031D22"/>
    <w:rsid w:val="00032C17"/>
    <w:rsid w:val="00033F1B"/>
    <w:rsid w:val="00034B57"/>
    <w:rsid w:val="000369D4"/>
    <w:rsid w:val="00040645"/>
    <w:rsid w:val="00044096"/>
    <w:rsid w:val="00045A8D"/>
    <w:rsid w:val="00046553"/>
    <w:rsid w:val="000533DE"/>
    <w:rsid w:val="00053A1A"/>
    <w:rsid w:val="00053CF5"/>
    <w:rsid w:val="00054F54"/>
    <w:rsid w:val="0005560B"/>
    <w:rsid w:val="000606C6"/>
    <w:rsid w:val="00060AD2"/>
    <w:rsid w:val="00063017"/>
    <w:rsid w:val="00063B31"/>
    <w:rsid w:val="0006497F"/>
    <w:rsid w:val="00064DB2"/>
    <w:rsid w:val="00064FF3"/>
    <w:rsid w:val="0006637B"/>
    <w:rsid w:val="00066A9A"/>
    <w:rsid w:val="000702B3"/>
    <w:rsid w:val="000714EA"/>
    <w:rsid w:val="00071BB9"/>
    <w:rsid w:val="00076184"/>
    <w:rsid w:val="00076424"/>
    <w:rsid w:val="0007645C"/>
    <w:rsid w:val="00076E9E"/>
    <w:rsid w:val="00080A58"/>
    <w:rsid w:val="0008126E"/>
    <w:rsid w:val="00081EB3"/>
    <w:rsid w:val="0008205C"/>
    <w:rsid w:val="00082517"/>
    <w:rsid w:val="000829FC"/>
    <w:rsid w:val="00082E46"/>
    <w:rsid w:val="00083453"/>
    <w:rsid w:val="000834F2"/>
    <w:rsid w:val="00083D53"/>
    <w:rsid w:val="00085CA9"/>
    <w:rsid w:val="000871C2"/>
    <w:rsid w:val="0008777E"/>
    <w:rsid w:val="00091B8E"/>
    <w:rsid w:val="000925C5"/>
    <w:rsid w:val="000927E6"/>
    <w:rsid w:val="00092D9F"/>
    <w:rsid w:val="0009369F"/>
    <w:rsid w:val="00094767"/>
    <w:rsid w:val="0009496F"/>
    <w:rsid w:val="00094D64"/>
    <w:rsid w:val="000950AF"/>
    <w:rsid w:val="00096F06"/>
    <w:rsid w:val="000972CB"/>
    <w:rsid w:val="000A05D8"/>
    <w:rsid w:val="000A0724"/>
    <w:rsid w:val="000A07BA"/>
    <w:rsid w:val="000A0896"/>
    <w:rsid w:val="000A08FA"/>
    <w:rsid w:val="000A274F"/>
    <w:rsid w:val="000A7C02"/>
    <w:rsid w:val="000B01CD"/>
    <w:rsid w:val="000B0805"/>
    <w:rsid w:val="000B1CF1"/>
    <w:rsid w:val="000B1E51"/>
    <w:rsid w:val="000B30A9"/>
    <w:rsid w:val="000B5BE5"/>
    <w:rsid w:val="000B6C80"/>
    <w:rsid w:val="000C0E12"/>
    <w:rsid w:val="000C186D"/>
    <w:rsid w:val="000C1B61"/>
    <w:rsid w:val="000C2513"/>
    <w:rsid w:val="000C3BD5"/>
    <w:rsid w:val="000C5897"/>
    <w:rsid w:val="000C5ABA"/>
    <w:rsid w:val="000D08FD"/>
    <w:rsid w:val="000D203C"/>
    <w:rsid w:val="000D257F"/>
    <w:rsid w:val="000D2F18"/>
    <w:rsid w:val="000D3042"/>
    <w:rsid w:val="000D3E60"/>
    <w:rsid w:val="000D5203"/>
    <w:rsid w:val="000D5802"/>
    <w:rsid w:val="000D6202"/>
    <w:rsid w:val="000D66D4"/>
    <w:rsid w:val="000D7763"/>
    <w:rsid w:val="000E154D"/>
    <w:rsid w:val="000E2FA5"/>
    <w:rsid w:val="000E36B7"/>
    <w:rsid w:val="000E4B0F"/>
    <w:rsid w:val="000E5668"/>
    <w:rsid w:val="000F351B"/>
    <w:rsid w:val="000F59C8"/>
    <w:rsid w:val="000F69DD"/>
    <w:rsid w:val="000F6ED1"/>
    <w:rsid w:val="00100952"/>
    <w:rsid w:val="00101B5C"/>
    <w:rsid w:val="00102468"/>
    <w:rsid w:val="0010450D"/>
    <w:rsid w:val="0010636B"/>
    <w:rsid w:val="00106485"/>
    <w:rsid w:val="00106A45"/>
    <w:rsid w:val="0010718E"/>
    <w:rsid w:val="00107D99"/>
    <w:rsid w:val="00110520"/>
    <w:rsid w:val="001105E1"/>
    <w:rsid w:val="00111066"/>
    <w:rsid w:val="0011176A"/>
    <w:rsid w:val="001136F7"/>
    <w:rsid w:val="00113F3D"/>
    <w:rsid w:val="00114AB4"/>
    <w:rsid w:val="00114D33"/>
    <w:rsid w:val="00117557"/>
    <w:rsid w:val="00120695"/>
    <w:rsid w:val="00122689"/>
    <w:rsid w:val="00125082"/>
    <w:rsid w:val="00125398"/>
    <w:rsid w:val="00126CF7"/>
    <w:rsid w:val="0013046C"/>
    <w:rsid w:val="0013321C"/>
    <w:rsid w:val="001369DC"/>
    <w:rsid w:val="0014029A"/>
    <w:rsid w:val="00140AFE"/>
    <w:rsid w:val="00141902"/>
    <w:rsid w:val="00141910"/>
    <w:rsid w:val="00142AC9"/>
    <w:rsid w:val="001432DB"/>
    <w:rsid w:val="00144801"/>
    <w:rsid w:val="00144984"/>
    <w:rsid w:val="00145B85"/>
    <w:rsid w:val="00145E93"/>
    <w:rsid w:val="00152C7E"/>
    <w:rsid w:val="00152FFA"/>
    <w:rsid w:val="0015435E"/>
    <w:rsid w:val="001544AA"/>
    <w:rsid w:val="00154E36"/>
    <w:rsid w:val="00155537"/>
    <w:rsid w:val="0015619A"/>
    <w:rsid w:val="00156B70"/>
    <w:rsid w:val="00156EEA"/>
    <w:rsid w:val="00157424"/>
    <w:rsid w:val="00161348"/>
    <w:rsid w:val="0016166F"/>
    <w:rsid w:val="001628A5"/>
    <w:rsid w:val="001642AF"/>
    <w:rsid w:val="00166D59"/>
    <w:rsid w:val="001679D8"/>
    <w:rsid w:val="00170509"/>
    <w:rsid w:val="00170E0B"/>
    <w:rsid w:val="0017114F"/>
    <w:rsid w:val="001718E2"/>
    <w:rsid w:val="00172580"/>
    <w:rsid w:val="00176134"/>
    <w:rsid w:val="00176214"/>
    <w:rsid w:val="001762D2"/>
    <w:rsid w:val="00176810"/>
    <w:rsid w:val="00176A4A"/>
    <w:rsid w:val="0017738E"/>
    <w:rsid w:val="00177468"/>
    <w:rsid w:val="00177BD5"/>
    <w:rsid w:val="00180932"/>
    <w:rsid w:val="00182100"/>
    <w:rsid w:val="001821C6"/>
    <w:rsid w:val="00184192"/>
    <w:rsid w:val="00184FF4"/>
    <w:rsid w:val="00185036"/>
    <w:rsid w:val="00186E75"/>
    <w:rsid w:val="0019239B"/>
    <w:rsid w:val="00193023"/>
    <w:rsid w:val="001937E1"/>
    <w:rsid w:val="00193826"/>
    <w:rsid w:val="0019649B"/>
    <w:rsid w:val="001967D5"/>
    <w:rsid w:val="00197845"/>
    <w:rsid w:val="001A0027"/>
    <w:rsid w:val="001A08F6"/>
    <w:rsid w:val="001A0978"/>
    <w:rsid w:val="001A114E"/>
    <w:rsid w:val="001A2496"/>
    <w:rsid w:val="001A26A7"/>
    <w:rsid w:val="001A343D"/>
    <w:rsid w:val="001A5A2A"/>
    <w:rsid w:val="001A7790"/>
    <w:rsid w:val="001B1B5E"/>
    <w:rsid w:val="001B1FEE"/>
    <w:rsid w:val="001B29DA"/>
    <w:rsid w:val="001B2C72"/>
    <w:rsid w:val="001B3D34"/>
    <w:rsid w:val="001B47C8"/>
    <w:rsid w:val="001B572C"/>
    <w:rsid w:val="001B6509"/>
    <w:rsid w:val="001B723A"/>
    <w:rsid w:val="001B7CE3"/>
    <w:rsid w:val="001C0578"/>
    <w:rsid w:val="001C05A1"/>
    <w:rsid w:val="001C09EF"/>
    <w:rsid w:val="001C1E0C"/>
    <w:rsid w:val="001C4323"/>
    <w:rsid w:val="001C4AA2"/>
    <w:rsid w:val="001C4DB4"/>
    <w:rsid w:val="001C4FC9"/>
    <w:rsid w:val="001C58D3"/>
    <w:rsid w:val="001D0034"/>
    <w:rsid w:val="001D00D8"/>
    <w:rsid w:val="001D540C"/>
    <w:rsid w:val="001E083C"/>
    <w:rsid w:val="001E1520"/>
    <w:rsid w:val="001E1B46"/>
    <w:rsid w:val="001E3619"/>
    <w:rsid w:val="001E3C98"/>
    <w:rsid w:val="001E52DD"/>
    <w:rsid w:val="001E5F84"/>
    <w:rsid w:val="001E7B9A"/>
    <w:rsid w:val="001F05B0"/>
    <w:rsid w:val="001F073A"/>
    <w:rsid w:val="001F14DB"/>
    <w:rsid w:val="001F167A"/>
    <w:rsid w:val="001F1B14"/>
    <w:rsid w:val="001F1D49"/>
    <w:rsid w:val="001F2335"/>
    <w:rsid w:val="001F35F3"/>
    <w:rsid w:val="001F68BE"/>
    <w:rsid w:val="001F79E5"/>
    <w:rsid w:val="00203C65"/>
    <w:rsid w:val="00203D30"/>
    <w:rsid w:val="0020580D"/>
    <w:rsid w:val="00205882"/>
    <w:rsid w:val="00205CDD"/>
    <w:rsid w:val="00206D4C"/>
    <w:rsid w:val="00207811"/>
    <w:rsid w:val="00207E8A"/>
    <w:rsid w:val="00207FC9"/>
    <w:rsid w:val="00210061"/>
    <w:rsid w:val="002114B4"/>
    <w:rsid w:val="00213A4D"/>
    <w:rsid w:val="002146E5"/>
    <w:rsid w:val="00214D18"/>
    <w:rsid w:val="0021663F"/>
    <w:rsid w:val="0021781B"/>
    <w:rsid w:val="00217DC2"/>
    <w:rsid w:val="00217E2D"/>
    <w:rsid w:val="00220585"/>
    <w:rsid w:val="00220CE9"/>
    <w:rsid w:val="002217F0"/>
    <w:rsid w:val="002230CC"/>
    <w:rsid w:val="0022366E"/>
    <w:rsid w:val="00224700"/>
    <w:rsid w:val="00224C95"/>
    <w:rsid w:val="0022517E"/>
    <w:rsid w:val="00225E91"/>
    <w:rsid w:val="0022604B"/>
    <w:rsid w:val="00230E09"/>
    <w:rsid w:val="00233085"/>
    <w:rsid w:val="002335AA"/>
    <w:rsid w:val="00233EF6"/>
    <w:rsid w:val="0023477D"/>
    <w:rsid w:val="002353AF"/>
    <w:rsid w:val="00236381"/>
    <w:rsid w:val="00236657"/>
    <w:rsid w:val="00237032"/>
    <w:rsid w:val="00237FC1"/>
    <w:rsid w:val="00241658"/>
    <w:rsid w:val="002429D1"/>
    <w:rsid w:val="00245610"/>
    <w:rsid w:val="002457C0"/>
    <w:rsid w:val="00247950"/>
    <w:rsid w:val="00251DE9"/>
    <w:rsid w:val="002523D1"/>
    <w:rsid w:val="00252780"/>
    <w:rsid w:val="00254D5B"/>
    <w:rsid w:val="00255709"/>
    <w:rsid w:val="00255985"/>
    <w:rsid w:val="00255D35"/>
    <w:rsid w:val="00260CDA"/>
    <w:rsid w:val="00260D9F"/>
    <w:rsid w:val="00260DA4"/>
    <w:rsid w:val="00260DC3"/>
    <w:rsid w:val="00261535"/>
    <w:rsid w:val="002616D8"/>
    <w:rsid w:val="00261768"/>
    <w:rsid w:val="00261C79"/>
    <w:rsid w:val="00262B37"/>
    <w:rsid w:val="00262C72"/>
    <w:rsid w:val="002632AB"/>
    <w:rsid w:val="00263747"/>
    <w:rsid w:val="00264DA2"/>
    <w:rsid w:val="00264EB9"/>
    <w:rsid w:val="00265376"/>
    <w:rsid w:val="00266481"/>
    <w:rsid w:val="0026695F"/>
    <w:rsid w:val="002704D4"/>
    <w:rsid w:val="00270840"/>
    <w:rsid w:val="00270DC6"/>
    <w:rsid w:val="002711D8"/>
    <w:rsid w:val="00272ADB"/>
    <w:rsid w:val="00273C85"/>
    <w:rsid w:val="002755B4"/>
    <w:rsid w:val="00275884"/>
    <w:rsid w:val="002767C9"/>
    <w:rsid w:val="00276BE6"/>
    <w:rsid w:val="00277A5F"/>
    <w:rsid w:val="00277D23"/>
    <w:rsid w:val="00280F38"/>
    <w:rsid w:val="0028239E"/>
    <w:rsid w:val="00284E04"/>
    <w:rsid w:val="002869D6"/>
    <w:rsid w:val="00286E5F"/>
    <w:rsid w:val="00287039"/>
    <w:rsid w:val="002900DB"/>
    <w:rsid w:val="0029032D"/>
    <w:rsid w:val="0029087B"/>
    <w:rsid w:val="0029156C"/>
    <w:rsid w:val="0029419E"/>
    <w:rsid w:val="002954B5"/>
    <w:rsid w:val="0029653D"/>
    <w:rsid w:val="00296CF8"/>
    <w:rsid w:val="0029775E"/>
    <w:rsid w:val="002A13DE"/>
    <w:rsid w:val="002A1448"/>
    <w:rsid w:val="002A16FF"/>
    <w:rsid w:val="002A295F"/>
    <w:rsid w:val="002A3745"/>
    <w:rsid w:val="002A6B1B"/>
    <w:rsid w:val="002B0446"/>
    <w:rsid w:val="002B08F4"/>
    <w:rsid w:val="002B0DE8"/>
    <w:rsid w:val="002B1105"/>
    <w:rsid w:val="002B2AC6"/>
    <w:rsid w:val="002B3DFB"/>
    <w:rsid w:val="002B4393"/>
    <w:rsid w:val="002B57ED"/>
    <w:rsid w:val="002B7FB4"/>
    <w:rsid w:val="002C0011"/>
    <w:rsid w:val="002C03B2"/>
    <w:rsid w:val="002C081C"/>
    <w:rsid w:val="002C41EA"/>
    <w:rsid w:val="002C4345"/>
    <w:rsid w:val="002C5747"/>
    <w:rsid w:val="002D0046"/>
    <w:rsid w:val="002D1831"/>
    <w:rsid w:val="002D2A4A"/>
    <w:rsid w:val="002D2DFE"/>
    <w:rsid w:val="002D463F"/>
    <w:rsid w:val="002E04E1"/>
    <w:rsid w:val="002E1DB0"/>
    <w:rsid w:val="002E22F5"/>
    <w:rsid w:val="002E26F5"/>
    <w:rsid w:val="002E6EB0"/>
    <w:rsid w:val="002F1A6F"/>
    <w:rsid w:val="002F3B30"/>
    <w:rsid w:val="002F433F"/>
    <w:rsid w:val="002F5C93"/>
    <w:rsid w:val="002F6D1B"/>
    <w:rsid w:val="002F76D0"/>
    <w:rsid w:val="00300416"/>
    <w:rsid w:val="00300D79"/>
    <w:rsid w:val="003033F2"/>
    <w:rsid w:val="00307644"/>
    <w:rsid w:val="00307D3F"/>
    <w:rsid w:val="00311415"/>
    <w:rsid w:val="003123B4"/>
    <w:rsid w:val="003130D3"/>
    <w:rsid w:val="00315847"/>
    <w:rsid w:val="00316612"/>
    <w:rsid w:val="003172B2"/>
    <w:rsid w:val="0032035C"/>
    <w:rsid w:val="0032290F"/>
    <w:rsid w:val="003233C4"/>
    <w:rsid w:val="00330073"/>
    <w:rsid w:val="00330202"/>
    <w:rsid w:val="00330879"/>
    <w:rsid w:val="003310F7"/>
    <w:rsid w:val="00334D73"/>
    <w:rsid w:val="003360D0"/>
    <w:rsid w:val="003363B0"/>
    <w:rsid w:val="003366F5"/>
    <w:rsid w:val="003377DA"/>
    <w:rsid w:val="003454C8"/>
    <w:rsid w:val="003455BA"/>
    <w:rsid w:val="0034778B"/>
    <w:rsid w:val="0034781C"/>
    <w:rsid w:val="00347B8E"/>
    <w:rsid w:val="003501F1"/>
    <w:rsid w:val="00350401"/>
    <w:rsid w:val="0035040D"/>
    <w:rsid w:val="003518DD"/>
    <w:rsid w:val="003519F6"/>
    <w:rsid w:val="00351B19"/>
    <w:rsid w:val="00354982"/>
    <w:rsid w:val="00356060"/>
    <w:rsid w:val="00356B3D"/>
    <w:rsid w:val="00356D3D"/>
    <w:rsid w:val="003575DA"/>
    <w:rsid w:val="003605C6"/>
    <w:rsid w:val="00360CF9"/>
    <w:rsid w:val="003630ED"/>
    <w:rsid w:val="00364F66"/>
    <w:rsid w:val="00365D29"/>
    <w:rsid w:val="003668B1"/>
    <w:rsid w:val="00367C73"/>
    <w:rsid w:val="00372075"/>
    <w:rsid w:val="00374BED"/>
    <w:rsid w:val="003758F2"/>
    <w:rsid w:val="00375BD4"/>
    <w:rsid w:val="00375EB6"/>
    <w:rsid w:val="003763F4"/>
    <w:rsid w:val="00376DDA"/>
    <w:rsid w:val="003779E7"/>
    <w:rsid w:val="00380E2B"/>
    <w:rsid w:val="00381403"/>
    <w:rsid w:val="00383304"/>
    <w:rsid w:val="003868A1"/>
    <w:rsid w:val="00386C18"/>
    <w:rsid w:val="00387A2A"/>
    <w:rsid w:val="003902A0"/>
    <w:rsid w:val="00390FDA"/>
    <w:rsid w:val="003923B9"/>
    <w:rsid w:val="003924A9"/>
    <w:rsid w:val="00392C86"/>
    <w:rsid w:val="00394208"/>
    <w:rsid w:val="00394ECF"/>
    <w:rsid w:val="00395FED"/>
    <w:rsid w:val="0039652E"/>
    <w:rsid w:val="003A168E"/>
    <w:rsid w:val="003A268D"/>
    <w:rsid w:val="003A30D0"/>
    <w:rsid w:val="003A5497"/>
    <w:rsid w:val="003A606D"/>
    <w:rsid w:val="003A6683"/>
    <w:rsid w:val="003A7448"/>
    <w:rsid w:val="003A74E7"/>
    <w:rsid w:val="003B0437"/>
    <w:rsid w:val="003B1E26"/>
    <w:rsid w:val="003B2296"/>
    <w:rsid w:val="003B2482"/>
    <w:rsid w:val="003B32CA"/>
    <w:rsid w:val="003B46E6"/>
    <w:rsid w:val="003B4CF9"/>
    <w:rsid w:val="003B6A5B"/>
    <w:rsid w:val="003B7BD4"/>
    <w:rsid w:val="003C25D1"/>
    <w:rsid w:val="003C3D1F"/>
    <w:rsid w:val="003C3EDF"/>
    <w:rsid w:val="003C5247"/>
    <w:rsid w:val="003C5455"/>
    <w:rsid w:val="003C5A9F"/>
    <w:rsid w:val="003C5E6A"/>
    <w:rsid w:val="003C748D"/>
    <w:rsid w:val="003C7529"/>
    <w:rsid w:val="003C7B53"/>
    <w:rsid w:val="003C7CD1"/>
    <w:rsid w:val="003D0214"/>
    <w:rsid w:val="003D121A"/>
    <w:rsid w:val="003D2E91"/>
    <w:rsid w:val="003D4FFD"/>
    <w:rsid w:val="003D77F6"/>
    <w:rsid w:val="003D7D69"/>
    <w:rsid w:val="003E030A"/>
    <w:rsid w:val="003E14C5"/>
    <w:rsid w:val="003E21FF"/>
    <w:rsid w:val="003E2455"/>
    <w:rsid w:val="003E2F2A"/>
    <w:rsid w:val="003E2FA3"/>
    <w:rsid w:val="003E36D3"/>
    <w:rsid w:val="003E4257"/>
    <w:rsid w:val="003E7645"/>
    <w:rsid w:val="003F05CF"/>
    <w:rsid w:val="003F0807"/>
    <w:rsid w:val="003F13CF"/>
    <w:rsid w:val="003F24ED"/>
    <w:rsid w:val="003F2E78"/>
    <w:rsid w:val="003F36D2"/>
    <w:rsid w:val="003F41B5"/>
    <w:rsid w:val="003F5FE2"/>
    <w:rsid w:val="003F615A"/>
    <w:rsid w:val="004010BD"/>
    <w:rsid w:val="00401EFF"/>
    <w:rsid w:val="00402C99"/>
    <w:rsid w:val="00404C33"/>
    <w:rsid w:val="004067FC"/>
    <w:rsid w:val="00406820"/>
    <w:rsid w:val="00410DAF"/>
    <w:rsid w:val="004132F9"/>
    <w:rsid w:val="00414954"/>
    <w:rsid w:val="00414CE7"/>
    <w:rsid w:val="004158B2"/>
    <w:rsid w:val="0042103D"/>
    <w:rsid w:val="00422AE4"/>
    <w:rsid w:val="00423FA7"/>
    <w:rsid w:val="0042509E"/>
    <w:rsid w:val="00425511"/>
    <w:rsid w:val="0042551B"/>
    <w:rsid w:val="00425934"/>
    <w:rsid w:val="004263D1"/>
    <w:rsid w:val="00426F85"/>
    <w:rsid w:val="0042786D"/>
    <w:rsid w:val="00431D0A"/>
    <w:rsid w:val="00435536"/>
    <w:rsid w:val="004358A1"/>
    <w:rsid w:val="00435B76"/>
    <w:rsid w:val="00436044"/>
    <w:rsid w:val="0043675F"/>
    <w:rsid w:val="00436851"/>
    <w:rsid w:val="00437304"/>
    <w:rsid w:val="00442C74"/>
    <w:rsid w:val="00444616"/>
    <w:rsid w:val="00445883"/>
    <w:rsid w:val="004461A6"/>
    <w:rsid w:val="0044692C"/>
    <w:rsid w:val="00446955"/>
    <w:rsid w:val="00446D85"/>
    <w:rsid w:val="00446FC0"/>
    <w:rsid w:val="00450B77"/>
    <w:rsid w:val="004526D1"/>
    <w:rsid w:val="00452849"/>
    <w:rsid w:val="004536F9"/>
    <w:rsid w:val="004546A3"/>
    <w:rsid w:val="00454A9B"/>
    <w:rsid w:val="004556D6"/>
    <w:rsid w:val="0045589D"/>
    <w:rsid w:val="0045643A"/>
    <w:rsid w:val="004569F3"/>
    <w:rsid w:val="00456DEA"/>
    <w:rsid w:val="00461AC9"/>
    <w:rsid w:val="0046269E"/>
    <w:rsid w:val="00462712"/>
    <w:rsid w:val="00465769"/>
    <w:rsid w:val="00466D32"/>
    <w:rsid w:val="00466F00"/>
    <w:rsid w:val="0046784A"/>
    <w:rsid w:val="00470783"/>
    <w:rsid w:val="00470A61"/>
    <w:rsid w:val="00470D4B"/>
    <w:rsid w:val="00473F56"/>
    <w:rsid w:val="004755D0"/>
    <w:rsid w:val="00476266"/>
    <w:rsid w:val="004805A7"/>
    <w:rsid w:val="00482410"/>
    <w:rsid w:val="00486D3F"/>
    <w:rsid w:val="00490AAF"/>
    <w:rsid w:val="00491034"/>
    <w:rsid w:val="00493196"/>
    <w:rsid w:val="00493B9A"/>
    <w:rsid w:val="00494540"/>
    <w:rsid w:val="00494CE2"/>
    <w:rsid w:val="00494DFD"/>
    <w:rsid w:val="00494F74"/>
    <w:rsid w:val="004A196F"/>
    <w:rsid w:val="004A1B89"/>
    <w:rsid w:val="004A56EA"/>
    <w:rsid w:val="004A7CF3"/>
    <w:rsid w:val="004B001F"/>
    <w:rsid w:val="004B03DC"/>
    <w:rsid w:val="004B087D"/>
    <w:rsid w:val="004B0D05"/>
    <w:rsid w:val="004B10E4"/>
    <w:rsid w:val="004B111B"/>
    <w:rsid w:val="004B239B"/>
    <w:rsid w:val="004B3809"/>
    <w:rsid w:val="004B389B"/>
    <w:rsid w:val="004B47E0"/>
    <w:rsid w:val="004B5149"/>
    <w:rsid w:val="004B5641"/>
    <w:rsid w:val="004B5B70"/>
    <w:rsid w:val="004B644E"/>
    <w:rsid w:val="004B765D"/>
    <w:rsid w:val="004C06FD"/>
    <w:rsid w:val="004C3CB4"/>
    <w:rsid w:val="004C595B"/>
    <w:rsid w:val="004C5A49"/>
    <w:rsid w:val="004C7191"/>
    <w:rsid w:val="004D0187"/>
    <w:rsid w:val="004D1210"/>
    <w:rsid w:val="004D17CC"/>
    <w:rsid w:val="004D1DD7"/>
    <w:rsid w:val="004D23DC"/>
    <w:rsid w:val="004D3EC2"/>
    <w:rsid w:val="004D53BD"/>
    <w:rsid w:val="004D7801"/>
    <w:rsid w:val="004D79D5"/>
    <w:rsid w:val="004E228C"/>
    <w:rsid w:val="004E2D2B"/>
    <w:rsid w:val="004E387E"/>
    <w:rsid w:val="004E507A"/>
    <w:rsid w:val="004E5731"/>
    <w:rsid w:val="004F2D81"/>
    <w:rsid w:val="004F2FD2"/>
    <w:rsid w:val="004F4272"/>
    <w:rsid w:val="004F42CC"/>
    <w:rsid w:val="004F56D0"/>
    <w:rsid w:val="004F6435"/>
    <w:rsid w:val="004F7716"/>
    <w:rsid w:val="004F7F72"/>
    <w:rsid w:val="0050106B"/>
    <w:rsid w:val="005011A4"/>
    <w:rsid w:val="00501A3E"/>
    <w:rsid w:val="005026CF"/>
    <w:rsid w:val="00502FED"/>
    <w:rsid w:val="00503750"/>
    <w:rsid w:val="00503ECC"/>
    <w:rsid w:val="00506B99"/>
    <w:rsid w:val="00506C48"/>
    <w:rsid w:val="00510107"/>
    <w:rsid w:val="00510EFA"/>
    <w:rsid w:val="00510F21"/>
    <w:rsid w:val="00512720"/>
    <w:rsid w:val="005130BA"/>
    <w:rsid w:val="00513DDC"/>
    <w:rsid w:val="00514EFB"/>
    <w:rsid w:val="005164FB"/>
    <w:rsid w:val="00516DAF"/>
    <w:rsid w:val="0052186C"/>
    <w:rsid w:val="00521C5E"/>
    <w:rsid w:val="0052259D"/>
    <w:rsid w:val="00522C6D"/>
    <w:rsid w:val="00523929"/>
    <w:rsid w:val="00523E03"/>
    <w:rsid w:val="0052432C"/>
    <w:rsid w:val="00524D46"/>
    <w:rsid w:val="00524ECC"/>
    <w:rsid w:val="0052560A"/>
    <w:rsid w:val="0052686E"/>
    <w:rsid w:val="0052797D"/>
    <w:rsid w:val="00527CF8"/>
    <w:rsid w:val="005309FE"/>
    <w:rsid w:val="00531972"/>
    <w:rsid w:val="00532488"/>
    <w:rsid w:val="00533DFB"/>
    <w:rsid w:val="00533EED"/>
    <w:rsid w:val="005366A7"/>
    <w:rsid w:val="00537CD3"/>
    <w:rsid w:val="00537D48"/>
    <w:rsid w:val="00540B9F"/>
    <w:rsid w:val="005429A3"/>
    <w:rsid w:val="005430C6"/>
    <w:rsid w:val="0054526E"/>
    <w:rsid w:val="00546ECE"/>
    <w:rsid w:val="00550BE7"/>
    <w:rsid w:val="0055243D"/>
    <w:rsid w:val="00553E8F"/>
    <w:rsid w:val="00554B71"/>
    <w:rsid w:val="005550B1"/>
    <w:rsid w:val="00557034"/>
    <w:rsid w:val="00561072"/>
    <w:rsid w:val="00562B27"/>
    <w:rsid w:val="0056394D"/>
    <w:rsid w:val="005646F1"/>
    <w:rsid w:val="0056601E"/>
    <w:rsid w:val="005708F3"/>
    <w:rsid w:val="00571E26"/>
    <w:rsid w:val="005724E3"/>
    <w:rsid w:val="00573436"/>
    <w:rsid w:val="0057361B"/>
    <w:rsid w:val="00573F4F"/>
    <w:rsid w:val="005740A0"/>
    <w:rsid w:val="005749E3"/>
    <w:rsid w:val="00574BF6"/>
    <w:rsid w:val="00576A92"/>
    <w:rsid w:val="00585B31"/>
    <w:rsid w:val="00585CD0"/>
    <w:rsid w:val="00586F45"/>
    <w:rsid w:val="0058707B"/>
    <w:rsid w:val="00587542"/>
    <w:rsid w:val="005920B5"/>
    <w:rsid w:val="00593181"/>
    <w:rsid w:val="00593BE6"/>
    <w:rsid w:val="0059677A"/>
    <w:rsid w:val="005A05BE"/>
    <w:rsid w:val="005A0D69"/>
    <w:rsid w:val="005A1230"/>
    <w:rsid w:val="005A147D"/>
    <w:rsid w:val="005A57ED"/>
    <w:rsid w:val="005A66DA"/>
    <w:rsid w:val="005A7A5C"/>
    <w:rsid w:val="005B0DC0"/>
    <w:rsid w:val="005B2179"/>
    <w:rsid w:val="005B34D3"/>
    <w:rsid w:val="005B45E1"/>
    <w:rsid w:val="005B495D"/>
    <w:rsid w:val="005B6B04"/>
    <w:rsid w:val="005B7835"/>
    <w:rsid w:val="005C0EF7"/>
    <w:rsid w:val="005C10F9"/>
    <w:rsid w:val="005C1394"/>
    <w:rsid w:val="005C1781"/>
    <w:rsid w:val="005C2899"/>
    <w:rsid w:val="005C459D"/>
    <w:rsid w:val="005C586D"/>
    <w:rsid w:val="005C5AB4"/>
    <w:rsid w:val="005C5F53"/>
    <w:rsid w:val="005C6D92"/>
    <w:rsid w:val="005C7124"/>
    <w:rsid w:val="005C730E"/>
    <w:rsid w:val="005C74D1"/>
    <w:rsid w:val="005C7A04"/>
    <w:rsid w:val="005C7C94"/>
    <w:rsid w:val="005D171C"/>
    <w:rsid w:val="005D1AB5"/>
    <w:rsid w:val="005D2830"/>
    <w:rsid w:val="005D2B55"/>
    <w:rsid w:val="005D30FE"/>
    <w:rsid w:val="005D3372"/>
    <w:rsid w:val="005D3AB8"/>
    <w:rsid w:val="005D742D"/>
    <w:rsid w:val="005D7C41"/>
    <w:rsid w:val="005D7C80"/>
    <w:rsid w:val="005E0587"/>
    <w:rsid w:val="005E1DE2"/>
    <w:rsid w:val="005E401E"/>
    <w:rsid w:val="005E5250"/>
    <w:rsid w:val="005E70EE"/>
    <w:rsid w:val="005E717F"/>
    <w:rsid w:val="005F04C6"/>
    <w:rsid w:val="005F080C"/>
    <w:rsid w:val="005F0D14"/>
    <w:rsid w:val="005F10A9"/>
    <w:rsid w:val="005F1AAE"/>
    <w:rsid w:val="005F23EC"/>
    <w:rsid w:val="005F5D51"/>
    <w:rsid w:val="005F61F2"/>
    <w:rsid w:val="005F67FF"/>
    <w:rsid w:val="00600702"/>
    <w:rsid w:val="00600B26"/>
    <w:rsid w:val="00601664"/>
    <w:rsid w:val="006031B1"/>
    <w:rsid w:val="0060349F"/>
    <w:rsid w:val="00603FC0"/>
    <w:rsid w:val="00604031"/>
    <w:rsid w:val="00604F7C"/>
    <w:rsid w:val="006050CD"/>
    <w:rsid w:val="00605B28"/>
    <w:rsid w:val="00605C8D"/>
    <w:rsid w:val="00607ABE"/>
    <w:rsid w:val="00610560"/>
    <w:rsid w:val="00610D7A"/>
    <w:rsid w:val="006119D4"/>
    <w:rsid w:val="006136B5"/>
    <w:rsid w:val="00613B3E"/>
    <w:rsid w:val="00613F05"/>
    <w:rsid w:val="00622F1E"/>
    <w:rsid w:val="00623893"/>
    <w:rsid w:val="00624495"/>
    <w:rsid w:val="006247BC"/>
    <w:rsid w:val="00624D3F"/>
    <w:rsid w:val="006258DD"/>
    <w:rsid w:val="00625BFA"/>
    <w:rsid w:val="00627344"/>
    <w:rsid w:val="00627845"/>
    <w:rsid w:val="00627D01"/>
    <w:rsid w:val="00636B99"/>
    <w:rsid w:val="00636C4C"/>
    <w:rsid w:val="006370C0"/>
    <w:rsid w:val="006377F0"/>
    <w:rsid w:val="006416F3"/>
    <w:rsid w:val="00641C70"/>
    <w:rsid w:val="006441E1"/>
    <w:rsid w:val="00644ED1"/>
    <w:rsid w:val="00645A0A"/>
    <w:rsid w:val="006460B4"/>
    <w:rsid w:val="00646367"/>
    <w:rsid w:val="00646458"/>
    <w:rsid w:val="00647AA4"/>
    <w:rsid w:val="00647BA9"/>
    <w:rsid w:val="0065021F"/>
    <w:rsid w:val="00652270"/>
    <w:rsid w:val="0065482E"/>
    <w:rsid w:val="006553DB"/>
    <w:rsid w:val="00656306"/>
    <w:rsid w:val="00656563"/>
    <w:rsid w:val="006575AA"/>
    <w:rsid w:val="0066192C"/>
    <w:rsid w:val="00662B6D"/>
    <w:rsid w:val="00662BB5"/>
    <w:rsid w:val="00664264"/>
    <w:rsid w:val="006646C2"/>
    <w:rsid w:val="00671368"/>
    <w:rsid w:val="006717C5"/>
    <w:rsid w:val="00672E72"/>
    <w:rsid w:val="00673197"/>
    <w:rsid w:val="00674593"/>
    <w:rsid w:val="00675ACC"/>
    <w:rsid w:val="0067783D"/>
    <w:rsid w:val="00677FD4"/>
    <w:rsid w:val="0068200B"/>
    <w:rsid w:val="0068221E"/>
    <w:rsid w:val="00684E61"/>
    <w:rsid w:val="006862A0"/>
    <w:rsid w:val="00686649"/>
    <w:rsid w:val="00691057"/>
    <w:rsid w:val="006910E9"/>
    <w:rsid w:val="00691383"/>
    <w:rsid w:val="00692B82"/>
    <w:rsid w:val="006940B6"/>
    <w:rsid w:val="00694FE4"/>
    <w:rsid w:val="00696426"/>
    <w:rsid w:val="006A27A7"/>
    <w:rsid w:val="006A4D23"/>
    <w:rsid w:val="006A598C"/>
    <w:rsid w:val="006A5C76"/>
    <w:rsid w:val="006A662A"/>
    <w:rsid w:val="006A7CFD"/>
    <w:rsid w:val="006B111F"/>
    <w:rsid w:val="006B36CB"/>
    <w:rsid w:val="006B4222"/>
    <w:rsid w:val="006B47F0"/>
    <w:rsid w:val="006B4997"/>
    <w:rsid w:val="006B645C"/>
    <w:rsid w:val="006B7A70"/>
    <w:rsid w:val="006C1B15"/>
    <w:rsid w:val="006C3F3F"/>
    <w:rsid w:val="006C3F82"/>
    <w:rsid w:val="006C6F72"/>
    <w:rsid w:val="006C788D"/>
    <w:rsid w:val="006D044E"/>
    <w:rsid w:val="006D0E30"/>
    <w:rsid w:val="006D10AC"/>
    <w:rsid w:val="006D142B"/>
    <w:rsid w:val="006D42E8"/>
    <w:rsid w:val="006D4896"/>
    <w:rsid w:val="006D50B6"/>
    <w:rsid w:val="006D59CB"/>
    <w:rsid w:val="006E030B"/>
    <w:rsid w:val="006E07F3"/>
    <w:rsid w:val="006E0BF3"/>
    <w:rsid w:val="006E4E25"/>
    <w:rsid w:val="006E6D16"/>
    <w:rsid w:val="006E7580"/>
    <w:rsid w:val="006E75EE"/>
    <w:rsid w:val="006F1E51"/>
    <w:rsid w:val="006F2B18"/>
    <w:rsid w:val="006F3A8D"/>
    <w:rsid w:val="006F4491"/>
    <w:rsid w:val="006F4D0A"/>
    <w:rsid w:val="006F72D3"/>
    <w:rsid w:val="006F7B44"/>
    <w:rsid w:val="0070032F"/>
    <w:rsid w:val="007006B1"/>
    <w:rsid w:val="00700D20"/>
    <w:rsid w:val="00701A74"/>
    <w:rsid w:val="00701C67"/>
    <w:rsid w:val="00701E5E"/>
    <w:rsid w:val="00701E9E"/>
    <w:rsid w:val="00703FE8"/>
    <w:rsid w:val="00705410"/>
    <w:rsid w:val="00706BBF"/>
    <w:rsid w:val="007071C4"/>
    <w:rsid w:val="007112D6"/>
    <w:rsid w:val="007125A0"/>
    <w:rsid w:val="00714C00"/>
    <w:rsid w:val="00715F8E"/>
    <w:rsid w:val="007168BC"/>
    <w:rsid w:val="00716DE0"/>
    <w:rsid w:val="0071705E"/>
    <w:rsid w:val="00717223"/>
    <w:rsid w:val="00717CB9"/>
    <w:rsid w:val="00717DFE"/>
    <w:rsid w:val="0072036A"/>
    <w:rsid w:val="00720399"/>
    <w:rsid w:val="00721946"/>
    <w:rsid w:val="007229BC"/>
    <w:rsid w:val="00722C2C"/>
    <w:rsid w:val="00722F39"/>
    <w:rsid w:val="00723C50"/>
    <w:rsid w:val="007241C4"/>
    <w:rsid w:val="007259C1"/>
    <w:rsid w:val="00727AED"/>
    <w:rsid w:val="007309BA"/>
    <w:rsid w:val="0073102D"/>
    <w:rsid w:val="00731E6F"/>
    <w:rsid w:val="00731E89"/>
    <w:rsid w:val="00732310"/>
    <w:rsid w:val="00732722"/>
    <w:rsid w:val="007328D2"/>
    <w:rsid w:val="007329D3"/>
    <w:rsid w:val="00732D97"/>
    <w:rsid w:val="0073446B"/>
    <w:rsid w:val="00734726"/>
    <w:rsid w:val="00734E41"/>
    <w:rsid w:val="00735380"/>
    <w:rsid w:val="007354DF"/>
    <w:rsid w:val="00735B4D"/>
    <w:rsid w:val="007362FF"/>
    <w:rsid w:val="00736AD1"/>
    <w:rsid w:val="00736ADE"/>
    <w:rsid w:val="00736B00"/>
    <w:rsid w:val="00736B7E"/>
    <w:rsid w:val="00737DF5"/>
    <w:rsid w:val="00740141"/>
    <w:rsid w:val="00740A3E"/>
    <w:rsid w:val="00740C9B"/>
    <w:rsid w:val="007420A3"/>
    <w:rsid w:val="0074284C"/>
    <w:rsid w:val="00744C3B"/>
    <w:rsid w:val="0074520A"/>
    <w:rsid w:val="0074612C"/>
    <w:rsid w:val="00746208"/>
    <w:rsid w:val="0075145F"/>
    <w:rsid w:val="00751FAB"/>
    <w:rsid w:val="007528AF"/>
    <w:rsid w:val="007540A2"/>
    <w:rsid w:val="00756367"/>
    <w:rsid w:val="00756B58"/>
    <w:rsid w:val="00761362"/>
    <w:rsid w:val="007615DE"/>
    <w:rsid w:val="0076175C"/>
    <w:rsid w:val="00762BA6"/>
    <w:rsid w:val="00766532"/>
    <w:rsid w:val="0076751C"/>
    <w:rsid w:val="00770A9B"/>
    <w:rsid w:val="007739CB"/>
    <w:rsid w:val="0077617D"/>
    <w:rsid w:val="00776575"/>
    <w:rsid w:val="00776A75"/>
    <w:rsid w:val="00776BF4"/>
    <w:rsid w:val="00780F3D"/>
    <w:rsid w:val="00782490"/>
    <w:rsid w:val="00784851"/>
    <w:rsid w:val="00785BD3"/>
    <w:rsid w:val="0079016A"/>
    <w:rsid w:val="00790DE5"/>
    <w:rsid w:val="00791953"/>
    <w:rsid w:val="00792344"/>
    <w:rsid w:val="007927ED"/>
    <w:rsid w:val="007937DF"/>
    <w:rsid w:val="00793C85"/>
    <w:rsid w:val="007947CB"/>
    <w:rsid w:val="007961C8"/>
    <w:rsid w:val="007A10CE"/>
    <w:rsid w:val="007A3BA8"/>
    <w:rsid w:val="007A3EF6"/>
    <w:rsid w:val="007A4729"/>
    <w:rsid w:val="007A5419"/>
    <w:rsid w:val="007A54A4"/>
    <w:rsid w:val="007A7441"/>
    <w:rsid w:val="007A752F"/>
    <w:rsid w:val="007A78DE"/>
    <w:rsid w:val="007B086C"/>
    <w:rsid w:val="007B0D0E"/>
    <w:rsid w:val="007B2226"/>
    <w:rsid w:val="007B3A1A"/>
    <w:rsid w:val="007B3C90"/>
    <w:rsid w:val="007B4A0C"/>
    <w:rsid w:val="007C155B"/>
    <w:rsid w:val="007C1637"/>
    <w:rsid w:val="007C1997"/>
    <w:rsid w:val="007C1A44"/>
    <w:rsid w:val="007C37E7"/>
    <w:rsid w:val="007C39C0"/>
    <w:rsid w:val="007C3C9E"/>
    <w:rsid w:val="007C51E5"/>
    <w:rsid w:val="007C5AD8"/>
    <w:rsid w:val="007D2D02"/>
    <w:rsid w:val="007D2E28"/>
    <w:rsid w:val="007D3FDD"/>
    <w:rsid w:val="007D4669"/>
    <w:rsid w:val="007D52E1"/>
    <w:rsid w:val="007D5329"/>
    <w:rsid w:val="007D561F"/>
    <w:rsid w:val="007D6C96"/>
    <w:rsid w:val="007D79DA"/>
    <w:rsid w:val="007D7B9C"/>
    <w:rsid w:val="007D7DB3"/>
    <w:rsid w:val="007E0273"/>
    <w:rsid w:val="007E05F2"/>
    <w:rsid w:val="007E06CD"/>
    <w:rsid w:val="007E0834"/>
    <w:rsid w:val="007E0A3C"/>
    <w:rsid w:val="007E0CB8"/>
    <w:rsid w:val="007E2027"/>
    <w:rsid w:val="007E20FA"/>
    <w:rsid w:val="007E27EB"/>
    <w:rsid w:val="007E3BC3"/>
    <w:rsid w:val="007E4C10"/>
    <w:rsid w:val="007E5FC1"/>
    <w:rsid w:val="007E711D"/>
    <w:rsid w:val="007E7C00"/>
    <w:rsid w:val="007F084F"/>
    <w:rsid w:val="007F0BA6"/>
    <w:rsid w:val="007F0F05"/>
    <w:rsid w:val="007F1CBC"/>
    <w:rsid w:val="007F1E84"/>
    <w:rsid w:val="007F2120"/>
    <w:rsid w:val="007F54B2"/>
    <w:rsid w:val="007F6D6D"/>
    <w:rsid w:val="007F6FE5"/>
    <w:rsid w:val="00800370"/>
    <w:rsid w:val="00800794"/>
    <w:rsid w:val="00801E28"/>
    <w:rsid w:val="00802D6E"/>
    <w:rsid w:val="00803030"/>
    <w:rsid w:val="00803467"/>
    <w:rsid w:val="00804359"/>
    <w:rsid w:val="008055AF"/>
    <w:rsid w:val="00806BBB"/>
    <w:rsid w:val="0080731D"/>
    <w:rsid w:val="00810B25"/>
    <w:rsid w:val="00810B88"/>
    <w:rsid w:val="008124A9"/>
    <w:rsid w:val="00815043"/>
    <w:rsid w:val="00815590"/>
    <w:rsid w:val="008155DC"/>
    <w:rsid w:val="00815794"/>
    <w:rsid w:val="0081750F"/>
    <w:rsid w:val="00821288"/>
    <w:rsid w:val="008214B2"/>
    <w:rsid w:val="008219B5"/>
    <w:rsid w:val="00821AD5"/>
    <w:rsid w:val="00821B52"/>
    <w:rsid w:val="0082210D"/>
    <w:rsid w:val="00827A02"/>
    <w:rsid w:val="00830733"/>
    <w:rsid w:val="00831134"/>
    <w:rsid w:val="008319BF"/>
    <w:rsid w:val="00831FA0"/>
    <w:rsid w:val="00835F8A"/>
    <w:rsid w:val="008401D9"/>
    <w:rsid w:val="008401E6"/>
    <w:rsid w:val="00841BC1"/>
    <w:rsid w:val="00841F99"/>
    <w:rsid w:val="00846371"/>
    <w:rsid w:val="00852AEB"/>
    <w:rsid w:val="008530B8"/>
    <w:rsid w:val="00854847"/>
    <w:rsid w:val="00854B17"/>
    <w:rsid w:val="00855340"/>
    <w:rsid w:val="00860683"/>
    <w:rsid w:val="00860A49"/>
    <w:rsid w:val="00861684"/>
    <w:rsid w:val="00864EBC"/>
    <w:rsid w:val="0086698E"/>
    <w:rsid w:val="00867168"/>
    <w:rsid w:val="008674FC"/>
    <w:rsid w:val="00872043"/>
    <w:rsid w:val="008721DC"/>
    <w:rsid w:val="00877274"/>
    <w:rsid w:val="00877889"/>
    <w:rsid w:val="00880B4F"/>
    <w:rsid w:val="008825C2"/>
    <w:rsid w:val="00882717"/>
    <w:rsid w:val="00884241"/>
    <w:rsid w:val="008855E7"/>
    <w:rsid w:val="00891692"/>
    <w:rsid w:val="00892A1C"/>
    <w:rsid w:val="008936E8"/>
    <w:rsid w:val="00893AD9"/>
    <w:rsid w:val="00895191"/>
    <w:rsid w:val="008967FB"/>
    <w:rsid w:val="0089735E"/>
    <w:rsid w:val="008A0B74"/>
    <w:rsid w:val="008A14E0"/>
    <w:rsid w:val="008A2E7D"/>
    <w:rsid w:val="008A3702"/>
    <w:rsid w:val="008A3E4A"/>
    <w:rsid w:val="008A4837"/>
    <w:rsid w:val="008A6584"/>
    <w:rsid w:val="008A773D"/>
    <w:rsid w:val="008A7B4C"/>
    <w:rsid w:val="008B0E50"/>
    <w:rsid w:val="008B216E"/>
    <w:rsid w:val="008B2AE6"/>
    <w:rsid w:val="008B4881"/>
    <w:rsid w:val="008B4B1F"/>
    <w:rsid w:val="008B60CF"/>
    <w:rsid w:val="008B661A"/>
    <w:rsid w:val="008B6A35"/>
    <w:rsid w:val="008B743B"/>
    <w:rsid w:val="008B7730"/>
    <w:rsid w:val="008C10C7"/>
    <w:rsid w:val="008C29D2"/>
    <w:rsid w:val="008C35E3"/>
    <w:rsid w:val="008C4C05"/>
    <w:rsid w:val="008C6CA8"/>
    <w:rsid w:val="008C7F04"/>
    <w:rsid w:val="008D0AAC"/>
    <w:rsid w:val="008D0FD1"/>
    <w:rsid w:val="008D11D8"/>
    <w:rsid w:val="008D2267"/>
    <w:rsid w:val="008D2E31"/>
    <w:rsid w:val="008D3409"/>
    <w:rsid w:val="008D4349"/>
    <w:rsid w:val="008E19F6"/>
    <w:rsid w:val="008E2842"/>
    <w:rsid w:val="008E342C"/>
    <w:rsid w:val="008E3852"/>
    <w:rsid w:val="008E5506"/>
    <w:rsid w:val="008E5C24"/>
    <w:rsid w:val="008E5C31"/>
    <w:rsid w:val="008E6369"/>
    <w:rsid w:val="008E6D3B"/>
    <w:rsid w:val="008F0162"/>
    <w:rsid w:val="008F23D5"/>
    <w:rsid w:val="008F34FF"/>
    <w:rsid w:val="008F498D"/>
    <w:rsid w:val="008F4E80"/>
    <w:rsid w:val="008F76FD"/>
    <w:rsid w:val="008F779E"/>
    <w:rsid w:val="00900B5E"/>
    <w:rsid w:val="00901184"/>
    <w:rsid w:val="00901438"/>
    <w:rsid w:val="00902842"/>
    <w:rsid w:val="0090286A"/>
    <w:rsid w:val="00903345"/>
    <w:rsid w:val="0090461F"/>
    <w:rsid w:val="00904BC7"/>
    <w:rsid w:val="009051C3"/>
    <w:rsid w:val="00905C01"/>
    <w:rsid w:val="009076D0"/>
    <w:rsid w:val="00907B97"/>
    <w:rsid w:val="00907D09"/>
    <w:rsid w:val="009129DC"/>
    <w:rsid w:val="00916066"/>
    <w:rsid w:val="009168C6"/>
    <w:rsid w:val="00916DBB"/>
    <w:rsid w:val="00920CCD"/>
    <w:rsid w:val="00921A85"/>
    <w:rsid w:val="00923782"/>
    <w:rsid w:val="00926D57"/>
    <w:rsid w:val="00927162"/>
    <w:rsid w:val="00930802"/>
    <w:rsid w:val="00930C87"/>
    <w:rsid w:val="00931CDF"/>
    <w:rsid w:val="00935AE7"/>
    <w:rsid w:val="00937E35"/>
    <w:rsid w:val="0094154A"/>
    <w:rsid w:val="009425B7"/>
    <w:rsid w:val="00942C1A"/>
    <w:rsid w:val="009432C6"/>
    <w:rsid w:val="0094397C"/>
    <w:rsid w:val="00943EB1"/>
    <w:rsid w:val="00944731"/>
    <w:rsid w:val="0094737F"/>
    <w:rsid w:val="00947880"/>
    <w:rsid w:val="00950D6D"/>
    <w:rsid w:val="00951767"/>
    <w:rsid w:val="0095270D"/>
    <w:rsid w:val="00952AC7"/>
    <w:rsid w:val="0095592A"/>
    <w:rsid w:val="00955A59"/>
    <w:rsid w:val="00956210"/>
    <w:rsid w:val="00956225"/>
    <w:rsid w:val="009562B9"/>
    <w:rsid w:val="00956CDA"/>
    <w:rsid w:val="009601B5"/>
    <w:rsid w:val="0096187B"/>
    <w:rsid w:val="00962762"/>
    <w:rsid w:val="00962A29"/>
    <w:rsid w:val="00964834"/>
    <w:rsid w:val="00964916"/>
    <w:rsid w:val="00965CE6"/>
    <w:rsid w:val="00972387"/>
    <w:rsid w:val="00973A83"/>
    <w:rsid w:val="00973E94"/>
    <w:rsid w:val="00974ADF"/>
    <w:rsid w:val="00974CE2"/>
    <w:rsid w:val="0097521A"/>
    <w:rsid w:val="009754BB"/>
    <w:rsid w:val="009757E0"/>
    <w:rsid w:val="00976973"/>
    <w:rsid w:val="009774D1"/>
    <w:rsid w:val="00980684"/>
    <w:rsid w:val="00980CCC"/>
    <w:rsid w:val="009814C7"/>
    <w:rsid w:val="00981592"/>
    <w:rsid w:val="00981AC9"/>
    <w:rsid w:val="009832B4"/>
    <w:rsid w:val="00983720"/>
    <w:rsid w:val="00985150"/>
    <w:rsid w:val="00985E85"/>
    <w:rsid w:val="00985ECE"/>
    <w:rsid w:val="0098605E"/>
    <w:rsid w:val="00987270"/>
    <w:rsid w:val="00990EB2"/>
    <w:rsid w:val="00991303"/>
    <w:rsid w:val="0099134B"/>
    <w:rsid w:val="00991491"/>
    <w:rsid w:val="00992DF1"/>
    <w:rsid w:val="00994FBD"/>
    <w:rsid w:val="00995B11"/>
    <w:rsid w:val="0099701B"/>
    <w:rsid w:val="00997B23"/>
    <w:rsid w:val="00997D06"/>
    <w:rsid w:val="00997ECC"/>
    <w:rsid w:val="009A193B"/>
    <w:rsid w:val="009A2FC6"/>
    <w:rsid w:val="009A3B1B"/>
    <w:rsid w:val="009A3DBA"/>
    <w:rsid w:val="009A414A"/>
    <w:rsid w:val="009A5D56"/>
    <w:rsid w:val="009A642D"/>
    <w:rsid w:val="009A6830"/>
    <w:rsid w:val="009A73DB"/>
    <w:rsid w:val="009A7880"/>
    <w:rsid w:val="009B24A8"/>
    <w:rsid w:val="009B26F0"/>
    <w:rsid w:val="009B333B"/>
    <w:rsid w:val="009B348B"/>
    <w:rsid w:val="009B404E"/>
    <w:rsid w:val="009B54C2"/>
    <w:rsid w:val="009B5E2B"/>
    <w:rsid w:val="009B7904"/>
    <w:rsid w:val="009C002E"/>
    <w:rsid w:val="009C15DA"/>
    <w:rsid w:val="009C1919"/>
    <w:rsid w:val="009C74B3"/>
    <w:rsid w:val="009C79FD"/>
    <w:rsid w:val="009C7E58"/>
    <w:rsid w:val="009C7F6D"/>
    <w:rsid w:val="009D099F"/>
    <w:rsid w:val="009D12DA"/>
    <w:rsid w:val="009D13EB"/>
    <w:rsid w:val="009D1A52"/>
    <w:rsid w:val="009D2E17"/>
    <w:rsid w:val="009D367F"/>
    <w:rsid w:val="009D5091"/>
    <w:rsid w:val="009D67DD"/>
    <w:rsid w:val="009D6999"/>
    <w:rsid w:val="009D717E"/>
    <w:rsid w:val="009D7855"/>
    <w:rsid w:val="009E0FA3"/>
    <w:rsid w:val="009E10B1"/>
    <w:rsid w:val="009E20BC"/>
    <w:rsid w:val="009E348A"/>
    <w:rsid w:val="009E5168"/>
    <w:rsid w:val="009E5FE4"/>
    <w:rsid w:val="009E6E60"/>
    <w:rsid w:val="009F136E"/>
    <w:rsid w:val="009F1A83"/>
    <w:rsid w:val="009F7468"/>
    <w:rsid w:val="009F7935"/>
    <w:rsid w:val="00A001C3"/>
    <w:rsid w:val="00A005D1"/>
    <w:rsid w:val="00A00A65"/>
    <w:rsid w:val="00A0143D"/>
    <w:rsid w:val="00A0233F"/>
    <w:rsid w:val="00A037DF"/>
    <w:rsid w:val="00A06A72"/>
    <w:rsid w:val="00A07A91"/>
    <w:rsid w:val="00A11F71"/>
    <w:rsid w:val="00A12584"/>
    <w:rsid w:val="00A12F94"/>
    <w:rsid w:val="00A14BA7"/>
    <w:rsid w:val="00A16DE9"/>
    <w:rsid w:val="00A202AD"/>
    <w:rsid w:val="00A209B7"/>
    <w:rsid w:val="00A21A43"/>
    <w:rsid w:val="00A224B6"/>
    <w:rsid w:val="00A22DB8"/>
    <w:rsid w:val="00A24724"/>
    <w:rsid w:val="00A2590C"/>
    <w:rsid w:val="00A25ED6"/>
    <w:rsid w:val="00A32986"/>
    <w:rsid w:val="00A32EDC"/>
    <w:rsid w:val="00A3598C"/>
    <w:rsid w:val="00A366B3"/>
    <w:rsid w:val="00A37534"/>
    <w:rsid w:val="00A37643"/>
    <w:rsid w:val="00A37A08"/>
    <w:rsid w:val="00A4046C"/>
    <w:rsid w:val="00A40D84"/>
    <w:rsid w:val="00A41A5B"/>
    <w:rsid w:val="00A43B50"/>
    <w:rsid w:val="00A44FFD"/>
    <w:rsid w:val="00A45748"/>
    <w:rsid w:val="00A45E56"/>
    <w:rsid w:val="00A46C34"/>
    <w:rsid w:val="00A52F2B"/>
    <w:rsid w:val="00A55308"/>
    <w:rsid w:val="00A5665F"/>
    <w:rsid w:val="00A57B44"/>
    <w:rsid w:val="00A57D15"/>
    <w:rsid w:val="00A6125C"/>
    <w:rsid w:val="00A615E1"/>
    <w:rsid w:val="00A629CB"/>
    <w:rsid w:val="00A63633"/>
    <w:rsid w:val="00A63C23"/>
    <w:rsid w:val="00A6466E"/>
    <w:rsid w:val="00A64B7A"/>
    <w:rsid w:val="00A6653F"/>
    <w:rsid w:val="00A666F8"/>
    <w:rsid w:val="00A670A0"/>
    <w:rsid w:val="00A70067"/>
    <w:rsid w:val="00A70F0D"/>
    <w:rsid w:val="00A71333"/>
    <w:rsid w:val="00A716FE"/>
    <w:rsid w:val="00A74F8A"/>
    <w:rsid w:val="00A76CF5"/>
    <w:rsid w:val="00A771DB"/>
    <w:rsid w:val="00A80AC2"/>
    <w:rsid w:val="00A81B1C"/>
    <w:rsid w:val="00A829AF"/>
    <w:rsid w:val="00A8573B"/>
    <w:rsid w:val="00A86298"/>
    <w:rsid w:val="00A90AB5"/>
    <w:rsid w:val="00A9117F"/>
    <w:rsid w:val="00A937E8"/>
    <w:rsid w:val="00A9583C"/>
    <w:rsid w:val="00A96BD2"/>
    <w:rsid w:val="00AA0D33"/>
    <w:rsid w:val="00AA145B"/>
    <w:rsid w:val="00AA4DE6"/>
    <w:rsid w:val="00AA55CC"/>
    <w:rsid w:val="00AA56D3"/>
    <w:rsid w:val="00AA5E3F"/>
    <w:rsid w:val="00AA73E9"/>
    <w:rsid w:val="00AA7742"/>
    <w:rsid w:val="00AB0F74"/>
    <w:rsid w:val="00AB1460"/>
    <w:rsid w:val="00AB1CA3"/>
    <w:rsid w:val="00AB287E"/>
    <w:rsid w:val="00AB3887"/>
    <w:rsid w:val="00AB44ED"/>
    <w:rsid w:val="00AB483E"/>
    <w:rsid w:val="00AB5380"/>
    <w:rsid w:val="00AB6D8E"/>
    <w:rsid w:val="00AB7668"/>
    <w:rsid w:val="00AB7D08"/>
    <w:rsid w:val="00AC0BE3"/>
    <w:rsid w:val="00AC0CCA"/>
    <w:rsid w:val="00AC113D"/>
    <w:rsid w:val="00AC2161"/>
    <w:rsid w:val="00AC3272"/>
    <w:rsid w:val="00AC3B98"/>
    <w:rsid w:val="00AC48B5"/>
    <w:rsid w:val="00AC6404"/>
    <w:rsid w:val="00AC6794"/>
    <w:rsid w:val="00AD037E"/>
    <w:rsid w:val="00AD0F2D"/>
    <w:rsid w:val="00AD2973"/>
    <w:rsid w:val="00AD3BEE"/>
    <w:rsid w:val="00AD4189"/>
    <w:rsid w:val="00AD6A55"/>
    <w:rsid w:val="00AD781F"/>
    <w:rsid w:val="00AE02FC"/>
    <w:rsid w:val="00AE1E87"/>
    <w:rsid w:val="00AE29B9"/>
    <w:rsid w:val="00AE41D7"/>
    <w:rsid w:val="00AE4F9A"/>
    <w:rsid w:val="00AE5C9E"/>
    <w:rsid w:val="00AE7162"/>
    <w:rsid w:val="00AE7C99"/>
    <w:rsid w:val="00AF234A"/>
    <w:rsid w:val="00AF4139"/>
    <w:rsid w:val="00AF5041"/>
    <w:rsid w:val="00AF5D38"/>
    <w:rsid w:val="00AF7FE2"/>
    <w:rsid w:val="00B0140A"/>
    <w:rsid w:val="00B03168"/>
    <w:rsid w:val="00B04A90"/>
    <w:rsid w:val="00B060AD"/>
    <w:rsid w:val="00B06275"/>
    <w:rsid w:val="00B06A60"/>
    <w:rsid w:val="00B070C3"/>
    <w:rsid w:val="00B07589"/>
    <w:rsid w:val="00B076D9"/>
    <w:rsid w:val="00B07B37"/>
    <w:rsid w:val="00B07F09"/>
    <w:rsid w:val="00B11BE6"/>
    <w:rsid w:val="00B11E86"/>
    <w:rsid w:val="00B13C6F"/>
    <w:rsid w:val="00B149A0"/>
    <w:rsid w:val="00B14B75"/>
    <w:rsid w:val="00B160EE"/>
    <w:rsid w:val="00B228A1"/>
    <w:rsid w:val="00B23ADC"/>
    <w:rsid w:val="00B25567"/>
    <w:rsid w:val="00B25C66"/>
    <w:rsid w:val="00B25DFA"/>
    <w:rsid w:val="00B26175"/>
    <w:rsid w:val="00B30165"/>
    <w:rsid w:val="00B316B8"/>
    <w:rsid w:val="00B31792"/>
    <w:rsid w:val="00B33D37"/>
    <w:rsid w:val="00B35CFB"/>
    <w:rsid w:val="00B363AF"/>
    <w:rsid w:val="00B36EAB"/>
    <w:rsid w:val="00B400D0"/>
    <w:rsid w:val="00B40340"/>
    <w:rsid w:val="00B407D2"/>
    <w:rsid w:val="00B43ADC"/>
    <w:rsid w:val="00B43B04"/>
    <w:rsid w:val="00B45A1A"/>
    <w:rsid w:val="00B460DF"/>
    <w:rsid w:val="00B46340"/>
    <w:rsid w:val="00B4790F"/>
    <w:rsid w:val="00B47E64"/>
    <w:rsid w:val="00B5164D"/>
    <w:rsid w:val="00B5240D"/>
    <w:rsid w:val="00B53171"/>
    <w:rsid w:val="00B53245"/>
    <w:rsid w:val="00B54378"/>
    <w:rsid w:val="00B55793"/>
    <w:rsid w:val="00B55BFD"/>
    <w:rsid w:val="00B5613E"/>
    <w:rsid w:val="00B5636E"/>
    <w:rsid w:val="00B60938"/>
    <w:rsid w:val="00B61870"/>
    <w:rsid w:val="00B62E90"/>
    <w:rsid w:val="00B67BA6"/>
    <w:rsid w:val="00B70D85"/>
    <w:rsid w:val="00B7257E"/>
    <w:rsid w:val="00B740CD"/>
    <w:rsid w:val="00B748B0"/>
    <w:rsid w:val="00B74AAC"/>
    <w:rsid w:val="00B75283"/>
    <w:rsid w:val="00B76FAA"/>
    <w:rsid w:val="00B802F3"/>
    <w:rsid w:val="00B81D09"/>
    <w:rsid w:val="00B81D67"/>
    <w:rsid w:val="00B82AD3"/>
    <w:rsid w:val="00B8311A"/>
    <w:rsid w:val="00B834F1"/>
    <w:rsid w:val="00B84935"/>
    <w:rsid w:val="00B9048D"/>
    <w:rsid w:val="00B935FF"/>
    <w:rsid w:val="00B94332"/>
    <w:rsid w:val="00B9692D"/>
    <w:rsid w:val="00B974CF"/>
    <w:rsid w:val="00BA08A5"/>
    <w:rsid w:val="00BA1F3E"/>
    <w:rsid w:val="00BA2388"/>
    <w:rsid w:val="00BA36F1"/>
    <w:rsid w:val="00BA3712"/>
    <w:rsid w:val="00BA3BCC"/>
    <w:rsid w:val="00BB04D7"/>
    <w:rsid w:val="00BB0CAB"/>
    <w:rsid w:val="00BB1113"/>
    <w:rsid w:val="00BB21A7"/>
    <w:rsid w:val="00BB4017"/>
    <w:rsid w:val="00BB5706"/>
    <w:rsid w:val="00BB5754"/>
    <w:rsid w:val="00BB796B"/>
    <w:rsid w:val="00BB798F"/>
    <w:rsid w:val="00BC0E12"/>
    <w:rsid w:val="00BC1558"/>
    <w:rsid w:val="00BC3678"/>
    <w:rsid w:val="00BC3F0C"/>
    <w:rsid w:val="00BC436C"/>
    <w:rsid w:val="00BC4C8D"/>
    <w:rsid w:val="00BC5C65"/>
    <w:rsid w:val="00BC7BEA"/>
    <w:rsid w:val="00BD0636"/>
    <w:rsid w:val="00BD1385"/>
    <w:rsid w:val="00BD178E"/>
    <w:rsid w:val="00BD17DC"/>
    <w:rsid w:val="00BD1A60"/>
    <w:rsid w:val="00BD1BFC"/>
    <w:rsid w:val="00BD5586"/>
    <w:rsid w:val="00BD5E8F"/>
    <w:rsid w:val="00BE0BAF"/>
    <w:rsid w:val="00BE1113"/>
    <w:rsid w:val="00BE17BD"/>
    <w:rsid w:val="00BE260F"/>
    <w:rsid w:val="00BE3743"/>
    <w:rsid w:val="00BE39FD"/>
    <w:rsid w:val="00BE3BE5"/>
    <w:rsid w:val="00BE5F1B"/>
    <w:rsid w:val="00BF0756"/>
    <w:rsid w:val="00BF0EB9"/>
    <w:rsid w:val="00BF180D"/>
    <w:rsid w:val="00BF1A41"/>
    <w:rsid w:val="00BF1EFA"/>
    <w:rsid w:val="00BF267E"/>
    <w:rsid w:val="00BF33EE"/>
    <w:rsid w:val="00BF3AE3"/>
    <w:rsid w:val="00BF3DB9"/>
    <w:rsid w:val="00BF4823"/>
    <w:rsid w:val="00BF48CB"/>
    <w:rsid w:val="00BF4A71"/>
    <w:rsid w:val="00BF4F16"/>
    <w:rsid w:val="00BF594A"/>
    <w:rsid w:val="00BF66F1"/>
    <w:rsid w:val="00C00519"/>
    <w:rsid w:val="00C012EB"/>
    <w:rsid w:val="00C013BB"/>
    <w:rsid w:val="00C01B5C"/>
    <w:rsid w:val="00C020CE"/>
    <w:rsid w:val="00C04021"/>
    <w:rsid w:val="00C05208"/>
    <w:rsid w:val="00C058A4"/>
    <w:rsid w:val="00C05F60"/>
    <w:rsid w:val="00C06440"/>
    <w:rsid w:val="00C06501"/>
    <w:rsid w:val="00C06ECE"/>
    <w:rsid w:val="00C07484"/>
    <w:rsid w:val="00C108AA"/>
    <w:rsid w:val="00C11318"/>
    <w:rsid w:val="00C11DC3"/>
    <w:rsid w:val="00C12284"/>
    <w:rsid w:val="00C138C9"/>
    <w:rsid w:val="00C173D2"/>
    <w:rsid w:val="00C23484"/>
    <w:rsid w:val="00C24657"/>
    <w:rsid w:val="00C254D4"/>
    <w:rsid w:val="00C25F33"/>
    <w:rsid w:val="00C26A5E"/>
    <w:rsid w:val="00C26A5F"/>
    <w:rsid w:val="00C2705D"/>
    <w:rsid w:val="00C279BC"/>
    <w:rsid w:val="00C27D79"/>
    <w:rsid w:val="00C31AD3"/>
    <w:rsid w:val="00C32EBC"/>
    <w:rsid w:val="00C33E89"/>
    <w:rsid w:val="00C341AB"/>
    <w:rsid w:val="00C345ED"/>
    <w:rsid w:val="00C36289"/>
    <w:rsid w:val="00C37486"/>
    <w:rsid w:val="00C40B98"/>
    <w:rsid w:val="00C41435"/>
    <w:rsid w:val="00C43B03"/>
    <w:rsid w:val="00C4500B"/>
    <w:rsid w:val="00C45B5F"/>
    <w:rsid w:val="00C4673A"/>
    <w:rsid w:val="00C475A1"/>
    <w:rsid w:val="00C506BB"/>
    <w:rsid w:val="00C508FC"/>
    <w:rsid w:val="00C509FF"/>
    <w:rsid w:val="00C511D1"/>
    <w:rsid w:val="00C51FC1"/>
    <w:rsid w:val="00C52A41"/>
    <w:rsid w:val="00C54A3D"/>
    <w:rsid w:val="00C55638"/>
    <w:rsid w:val="00C55C2B"/>
    <w:rsid w:val="00C5667E"/>
    <w:rsid w:val="00C56AD2"/>
    <w:rsid w:val="00C57AB1"/>
    <w:rsid w:val="00C57D84"/>
    <w:rsid w:val="00C605AC"/>
    <w:rsid w:val="00C6204C"/>
    <w:rsid w:val="00C6252C"/>
    <w:rsid w:val="00C63ACE"/>
    <w:rsid w:val="00C63C7C"/>
    <w:rsid w:val="00C63FD7"/>
    <w:rsid w:val="00C64691"/>
    <w:rsid w:val="00C64CCF"/>
    <w:rsid w:val="00C652BA"/>
    <w:rsid w:val="00C70F53"/>
    <w:rsid w:val="00C712AA"/>
    <w:rsid w:val="00C72CD1"/>
    <w:rsid w:val="00C7300D"/>
    <w:rsid w:val="00C73361"/>
    <w:rsid w:val="00C7387C"/>
    <w:rsid w:val="00C74D5C"/>
    <w:rsid w:val="00C7527B"/>
    <w:rsid w:val="00C760D6"/>
    <w:rsid w:val="00C80622"/>
    <w:rsid w:val="00C82D23"/>
    <w:rsid w:val="00C82F4C"/>
    <w:rsid w:val="00C8414C"/>
    <w:rsid w:val="00C84A24"/>
    <w:rsid w:val="00C86556"/>
    <w:rsid w:val="00C906D4"/>
    <w:rsid w:val="00C906F4"/>
    <w:rsid w:val="00C91008"/>
    <w:rsid w:val="00C91176"/>
    <w:rsid w:val="00C918D7"/>
    <w:rsid w:val="00C93ED6"/>
    <w:rsid w:val="00C94EDA"/>
    <w:rsid w:val="00C95270"/>
    <w:rsid w:val="00C954C1"/>
    <w:rsid w:val="00C96334"/>
    <w:rsid w:val="00C96609"/>
    <w:rsid w:val="00C96EA9"/>
    <w:rsid w:val="00CA1D7A"/>
    <w:rsid w:val="00CA1DBD"/>
    <w:rsid w:val="00CA1E79"/>
    <w:rsid w:val="00CA2DBC"/>
    <w:rsid w:val="00CA4CA7"/>
    <w:rsid w:val="00CA55E0"/>
    <w:rsid w:val="00CA5FEA"/>
    <w:rsid w:val="00CA717D"/>
    <w:rsid w:val="00CA771E"/>
    <w:rsid w:val="00CA7C13"/>
    <w:rsid w:val="00CB06B0"/>
    <w:rsid w:val="00CB0C96"/>
    <w:rsid w:val="00CB0DC7"/>
    <w:rsid w:val="00CB14ED"/>
    <w:rsid w:val="00CB22E7"/>
    <w:rsid w:val="00CB38CF"/>
    <w:rsid w:val="00CB3DC5"/>
    <w:rsid w:val="00CB3EA2"/>
    <w:rsid w:val="00CB5D17"/>
    <w:rsid w:val="00CB6419"/>
    <w:rsid w:val="00CC0AC7"/>
    <w:rsid w:val="00CC4F8C"/>
    <w:rsid w:val="00CC5C58"/>
    <w:rsid w:val="00CC6882"/>
    <w:rsid w:val="00CC7CC6"/>
    <w:rsid w:val="00CD09B0"/>
    <w:rsid w:val="00CD0F75"/>
    <w:rsid w:val="00CD2DA5"/>
    <w:rsid w:val="00CD3398"/>
    <w:rsid w:val="00CD395B"/>
    <w:rsid w:val="00CD3D5B"/>
    <w:rsid w:val="00CD4BE4"/>
    <w:rsid w:val="00CD4F14"/>
    <w:rsid w:val="00CD59A3"/>
    <w:rsid w:val="00CD5B03"/>
    <w:rsid w:val="00CD6ADC"/>
    <w:rsid w:val="00CD78A2"/>
    <w:rsid w:val="00CD78E3"/>
    <w:rsid w:val="00CE0146"/>
    <w:rsid w:val="00CE0F5F"/>
    <w:rsid w:val="00CE1D44"/>
    <w:rsid w:val="00CE47F5"/>
    <w:rsid w:val="00CF05B2"/>
    <w:rsid w:val="00CF3644"/>
    <w:rsid w:val="00CF489C"/>
    <w:rsid w:val="00CF519D"/>
    <w:rsid w:val="00CF54B1"/>
    <w:rsid w:val="00CF6750"/>
    <w:rsid w:val="00CF74F3"/>
    <w:rsid w:val="00D00058"/>
    <w:rsid w:val="00D0079D"/>
    <w:rsid w:val="00D009AC"/>
    <w:rsid w:val="00D0139A"/>
    <w:rsid w:val="00D01EA8"/>
    <w:rsid w:val="00D03C9C"/>
    <w:rsid w:val="00D03EEC"/>
    <w:rsid w:val="00D04753"/>
    <w:rsid w:val="00D0496F"/>
    <w:rsid w:val="00D04B87"/>
    <w:rsid w:val="00D06279"/>
    <w:rsid w:val="00D07E62"/>
    <w:rsid w:val="00D1108C"/>
    <w:rsid w:val="00D115E2"/>
    <w:rsid w:val="00D120D8"/>
    <w:rsid w:val="00D12E1C"/>
    <w:rsid w:val="00D1486E"/>
    <w:rsid w:val="00D14A14"/>
    <w:rsid w:val="00D14A86"/>
    <w:rsid w:val="00D152AA"/>
    <w:rsid w:val="00D1533A"/>
    <w:rsid w:val="00D155E3"/>
    <w:rsid w:val="00D174EB"/>
    <w:rsid w:val="00D17C18"/>
    <w:rsid w:val="00D17DAA"/>
    <w:rsid w:val="00D20FFA"/>
    <w:rsid w:val="00D21E8E"/>
    <w:rsid w:val="00D2371F"/>
    <w:rsid w:val="00D25438"/>
    <w:rsid w:val="00D25567"/>
    <w:rsid w:val="00D259C9"/>
    <w:rsid w:val="00D275CF"/>
    <w:rsid w:val="00D275EB"/>
    <w:rsid w:val="00D277E7"/>
    <w:rsid w:val="00D31F5C"/>
    <w:rsid w:val="00D322E6"/>
    <w:rsid w:val="00D32AE9"/>
    <w:rsid w:val="00D32EFC"/>
    <w:rsid w:val="00D34661"/>
    <w:rsid w:val="00D34F31"/>
    <w:rsid w:val="00D378E3"/>
    <w:rsid w:val="00D4083C"/>
    <w:rsid w:val="00D4125E"/>
    <w:rsid w:val="00D41395"/>
    <w:rsid w:val="00D413AB"/>
    <w:rsid w:val="00D41B9B"/>
    <w:rsid w:val="00D42F1E"/>
    <w:rsid w:val="00D430B4"/>
    <w:rsid w:val="00D50BD4"/>
    <w:rsid w:val="00D517F7"/>
    <w:rsid w:val="00D53880"/>
    <w:rsid w:val="00D562F0"/>
    <w:rsid w:val="00D5643C"/>
    <w:rsid w:val="00D61135"/>
    <w:rsid w:val="00D62A5D"/>
    <w:rsid w:val="00D635F5"/>
    <w:rsid w:val="00D65058"/>
    <w:rsid w:val="00D65A7E"/>
    <w:rsid w:val="00D66FC0"/>
    <w:rsid w:val="00D67226"/>
    <w:rsid w:val="00D712AB"/>
    <w:rsid w:val="00D71872"/>
    <w:rsid w:val="00D73B6D"/>
    <w:rsid w:val="00D73B79"/>
    <w:rsid w:val="00D758FC"/>
    <w:rsid w:val="00D771C3"/>
    <w:rsid w:val="00D77308"/>
    <w:rsid w:val="00D77DED"/>
    <w:rsid w:val="00D80A91"/>
    <w:rsid w:val="00D83255"/>
    <w:rsid w:val="00D8544D"/>
    <w:rsid w:val="00D856A5"/>
    <w:rsid w:val="00D867A3"/>
    <w:rsid w:val="00D86DA8"/>
    <w:rsid w:val="00D91461"/>
    <w:rsid w:val="00D92CFB"/>
    <w:rsid w:val="00D949CC"/>
    <w:rsid w:val="00D94D3E"/>
    <w:rsid w:val="00D95C98"/>
    <w:rsid w:val="00D9758B"/>
    <w:rsid w:val="00D97793"/>
    <w:rsid w:val="00D97FD3"/>
    <w:rsid w:val="00DA0DA9"/>
    <w:rsid w:val="00DA164D"/>
    <w:rsid w:val="00DA428C"/>
    <w:rsid w:val="00DA449C"/>
    <w:rsid w:val="00DA4A5C"/>
    <w:rsid w:val="00DA4D30"/>
    <w:rsid w:val="00DA5615"/>
    <w:rsid w:val="00DA6F4C"/>
    <w:rsid w:val="00DA721A"/>
    <w:rsid w:val="00DB3829"/>
    <w:rsid w:val="00DB4274"/>
    <w:rsid w:val="00DB63E0"/>
    <w:rsid w:val="00DB7195"/>
    <w:rsid w:val="00DC0CBA"/>
    <w:rsid w:val="00DC1265"/>
    <w:rsid w:val="00DC178E"/>
    <w:rsid w:val="00DC22E4"/>
    <w:rsid w:val="00DC3436"/>
    <w:rsid w:val="00DC5B06"/>
    <w:rsid w:val="00DC6D74"/>
    <w:rsid w:val="00DC7089"/>
    <w:rsid w:val="00DD021E"/>
    <w:rsid w:val="00DD1E5C"/>
    <w:rsid w:val="00DD431A"/>
    <w:rsid w:val="00DE04BD"/>
    <w:rsid w:val="00DE12EF"/>
    <w:rsid w:val="00DE333B"/>
    <w:rsid w:val="00DE4F74"/>
    <w:rsid w:val="00DE5134"/>
    <w:rsid w:val="00DE5C08"/>
    <w:rsid w:val="00DE5C69"/>
    <w:rsid w:val="00DE603E"/>
    <w:rsid w:val="00DE61E4"/>
    <w:rsid w:val="00DE6F62"/>
    <w:rsid w:val="00DE76D0"/>
    <w:rsid w:val="00DE7777"/>
    <w:rsid w:val="00DE797B"/>
    <w:rsid w:val="00DE7A66"/>
    <w:rsid w:val="00DE7E7C"/>
    <w:rsid w:val="00DF0732"/>
    <w:rsid w:val="00DF09DC"/>
    <w:rsid w:val="00DF10A2"/>
    <w:rsid w:val="00DF348F"/>
    <w:rsid w:val="00DF45D9"/>
    <w:rsid w:val="00DF5AB8"/>
    <w:rsid w:val="00DF5B0B"/>
    <w:rsid w:val="00DF6162"/>
    <w:rsid w:val="00DF7060"/>
    <w:rsid w:val="00DF7594"/>
    <w:rsid w:val="00DF7A38"/>
    <w:rsid w:val="00E00D4E"/>
    <w:rsid w:val="00E03435"/>
    <w:rsid w:val="00E035A3"/>
    <w:rsid w:val="00E044A7"/>
    <w:rsid w:val="00E04554"/>
    <w:rsid w:val="00E04ED1"/>
    <w:rsid w:val="00E05BFD"/>
    <w:rsid w:val="00E06EC4"/>
    <w:rsid w:val="00E07E5E"/>
    <w:rsid w:val="00E10CE1"/>
    <w:rsid w:val="00E11996"/>
    <w:rsid w:val="00E11BAD"/>
    <w:rsid w:val="00E11C58"/>
    <w:rsid w:val="00E165A0"/>
    <w:rsid w:val="00E16D17"/>
    <w:rsid w:val="00E179CC"/>
    <w:rsid w:val="00E17B33"/>
    <w:rsid w:val="00E20288"/>
    <w:rsid w:val="00E218D3"/>
    <w:rsid w:val="00E21F33"/>
    <w:rsid w:val="00E2337C"/>
    <w:rsid w:val="00E23C2C"/>
    <w:rsid w:val="00E240B3"/>
    <w:rsid w:val="00E24E28"/>
    <w:rsid w:val="00E25DD1"/>
    <w:rsid w:val="00E27094"/>
    <w:rsid w:val="00E31266"/>
    <w:rsid w:val="00E312D2"/>
    <w:rsid w:val="00E337F2"/>
    <w:rsid w:val="00E34A0C"/>
    <w:rsid w:val="00E35AD6"/>
    <w:rsid w:val="00E36657"/>
    <w:rsid w:val="00E368CA"/>
    <w:rsid w:val="00E405DE"/>
    <w:rsid w:val="00E40B1C"/>
    <w:rsid w:val="00E42126"/>
    <w:rsid w:val="00E42C39"/>
    <w:rsid w:val="00E43B45"/>
    <w:rsid w:val="00E44D6A"/>
    <w:rsid w:val="00E4552A"/>
    <w:rsid w:val="00E45A17"/>
    <w:rsid w:val="00E47399"/>
    <w:rsid w:val="00E505DF"/>
    <w:rsid w:val="00E50A1F"/>
    <w:rsid w:val="00E52935"/>
    <w:rsid w:val="00E52A28"/>
    <w:rsid w:val="00E53687"/>
    <w:rsid w:val="00E53EC8"/>
    <w:rsid w:val="00E54004"/>
    <w:rsid w:val="00E609AA"/>
    <w:rsid w:val="00E619D4"/>
    <w:rsid w:val="00E653C7"/>
    <w:rsid w:val="00E65F61"/>
    <w:rsid w:val="00E66AE7"/>
    <w:rsid w:val="00E67AE5"/>
    <w:rsid w:val="00E70EFD"/>
    <w:rsid w:val="00E71BB3"/>
    <w:rsid w:val="00E72DF3"/>
    <w:rsid w:val="00E73D34"/>
    <w:rsid w:val="00E75828"/>
    <w:rsid w:val="00E761DC"/>
    <w:rsid w:val="00E76548"/>
    <w:rsid w:val="00E76AFE"/>
    <w:rsid w:val="00E76F44"/>
    <w:rsid w:val="00E80007"/>
    <w:rsid w:val="00E81C4C"/>
    <w:rsid w:val="00E83A05"/>
    <w:rsid w:val="00E84826"/>
    <w:rsid w:val="00E852E2"/>
    <w:rsid w:val="00E85F2F"/>
    <w:rsid w:val="00E900CA"/>
    <w:rsid w:val="00E90C52"/>
    <w:rsid w:val="00E93912"/>
    <w:rsid w:val="00E94B21"/>
    <w:rsid w:val="00E953EC"/>
    <w:rsid w:val="00E964E0"/>
    <w:rsid w:val="00E96A63"/>
    <w:rsid w:val="00E96D6A"/>
    <w:rsid w:val="00E974B6"/>
    <w:rsid w:val="00E97C2C"/>
    <w:rsid w:val="00EA0B25"/>
    <w:rsid w:val="00EA27D5"/>
    <w:rsid w:val="00EA30B1"/>
    <w:rsid w:val="00EA57E8"/>
    <w:rsid w:val="00EA6332"/>
    <w:rsid w:val="00EA67C2"/>
    <w:rsid w:val="00EA7901"/>
    <w:rsid w:val="00EB06AE"/>
    <w:rsid w:val="00EB197C"/>
    <w:rsid w:val="00EB1E1C"/>
    <w:rsid w:val="00EB37CC"/>
    <w:rsid w:val="00EB3EDA"/>
    <w:rsid w:val="00EB466B"/>
    <w:rsid w:val="00EB4FA4"/>
    <w:rsid w:val="00EB5019"/>
    <w:rsid w:val="00EB5104"/>
    <w:rsid w:val="00EB5114"/>
    <w:rsid w:val="00EB64C3"/>
    <w:rsid w:val="00EC0980"/>
    <w:rsid w:val="00EC0990"/>
    <w:rsid w:val="00EC0A38"/>
    <w:rsid w:val="00EC1B1B"/>
    <w:rsid w:val="00EC208A"/>
    <w:rsid w:val="00EC26C4"/>
    <w:rsid w:val="00EC3718"/>
    <w:rsid w:val="00EC4E90"/>
    <w:rsid w:val="00ED2269"/>
    <w:rsid w:val="00ED4166"/>
    <w:rsid w:val="00ED54B3"/>
    <w:rsid w:val="00ED5ABB"/>
    <w:rsid w:val="00ED6A16"/>
    <w:rsid w:val="00EE04ED"/>
    <w:rsid w:val="00EE1340"/>
    <w:rsid w:val="00EE268E"/>
    <w:rsid w:val="00EE2CC3"/>
    <w:rsid w:val="00EE2EF5"/>
    <w:rsid w:val="00EE33BA"/>
    <w:rsid w:val="00EE36B2"/>
    <w:rsid w:val="00EE4957"/>
    <w:rsid w:val="00EE5AB3"/>
    <w:rsid w:val="00EE6400"/>
    <w:rsid w:val="00EE7472"/>
    <w:rsid w:val="00EE7646"/>
    <w:rsid w:val="00EF0441"/>
    <w:rsid w:val="00EF0555"/>
    <w:rsid w:val="00EF1A6E"/>
    <w:rsid w:val="00EF1E8A"/>
    <w:rsid w:val="00EF203D"/>
    <w:rsid w:val="00EF249C"/>
    <w:rsid w:val="00EF3447"/>
    <w:rsid w:val="00EF4C3E"/>
    <w:rsid w:val="00EF7B49"/>
    <w:rsid w:val="00F0169B"/>
    <w:rsid w:val="00F0346D"/>
    <w:rsid w:val="00F03B67"/>
    <w:rsid w:val="00F04FDD"/>
    <w:rsid w:val="00F065F2"/>
    <w:rsid w:val="00F06AC2"/>
    <w:rsid w:val="00F10F31"/>
    <w:rsid w:val="00F11E82"/>
    <w:rsid w:val="00F12C35"/>
    <w:rsid w:val="00F12C90"/>
    <w:rsid w:val="00F134A4"/>
    <w:rsid w:val="00F13B2C"/>
    <w:rsid w:val="00F15074"/>
    <w:rsid w:val="00F156E7"/>
    <w:rsid w:val="00F15E2D"/>
    <w:rsid w:val="00F1651C"/>
    <w:rsid w:val="00F1668E"/>
    <w:rsid w:val="00F2135F"/>
    <w:rsid w:val="00F21541"/>
    <w:rsid w:val="00F2174E"/>
    <w:rsid w:val="00F21EFF"/>
    <w:rsid w:val="00F225BE"/>
    <w:rsid w:val="00F22AC9"/>
    <w:rsid w:val="00F2344F"/>
    <w:rsid w:val="00F2382D"/>
    <w:rsid w:val="00F23965"/>
    <w:rsid w:val="00F249B1"/>
    <w:rsid w:val="00F25588"/>
    <w:rsid w:val="00F26281"/>
    <w:rsid w:val="00F263EA"/>
    <w:rsid w:val="00F27AB0"/>
    <w:rsid w:val="00F27FFE"/>
    <w:rsid w:val="00F30933"/>
    <w:rsid w:val="00F309C6"/>
    <w:rsid w:val="00F33319"/>
    <w:rsid w:val="00F35D91"/>
    <w:rsid w:val="00F3618C"/>
    <w:rsid w:val="00F36489"/>
    <w:rsid w:val="00F37E06"/>
    <w:rsid w:val="00F4120F"/>
    <w:rsid w:val="00F423A6"/>
    <w:rsid w:val="00F4443D"/>
    <w:rsid w:val="00F4691F"/>
    <w:rsid w:val="00F51568"/>
    <w:rsid w:val="00F5251A"/>
    <w:rsid w:val="00F546EF"/>
    <w:rsid w:val="00F54C7B"/>
    <w:rsid w:val="00F5504A"/>
    <w:rsid w:val="00F566B4"/>
    <w:rsid w:val="00F56D87"/>
    <w:rsid w:val="00F571E0"/>
    <w:rsid w:val="00F57B67"/>
    <w:rsid w:val="00F6377E"/>
    <w:rsid w:val="00F6468B"/>
    <w:rsid w:val="00F64A03"/>
    <w:rsid w:val="00F65367"/>
    <w:rsid w:val="00F66262"/>
    <w:rsid w:val="00F66F1E"/>
    <w:rsid w:val="00F677F2"/>
    <w:rsid w:val="00F71B1B"/>
    <w:rsid w:val="00F73D1D"/>
    <w:rsid w:val="00F75090"/>
    <w:rsid w:val="00F75379"/>
    <w:rsid w:val="00F765D5"/>
    <w:rsid w:val="00F77E61"/>
    <w:rsid w:val="00F81399"/>
    <w:rsid w:val="00F81561"/>
    <w:rsid w:val="00F835D6"/>
    <w:rsid w:val="00F83667"/>
    <w:rsid w:val="00F83686"/>
    <w:rsid w:val="00F84082"/>
    <w:rsid w:val="00F844B2"/>
    <w:rsid w:val="00F84C24"/>
    <w:rsid w:val="00F85F4D"/>
    <w:rsid w:val="00F87C2F"/>
    <w:rsid w:val="00F90362"/>
    <w:rsid w:val="00F93190"/>
    <w:rsid w:val="00F952B6"/>
    <w:rsid w:val="00F95602"/>
    <w:rsid w:val="00F970B5"/>
    <w:rsid w:val="00FA0F1D"/>
    <w:rsid w:val="00FA1C2B"/>
    <w:rsid w:val="00FA1DCC"/>
    <w:rsid w:val="00FA21B9"/>
    <w:rsid w:val="00FA231E"/>
    <w:rsid w:val="00FA3081"/>
    <w:rsid w:val="00FA37B5"/>
    <w:rsid w:val="00FA3C62"/>
    <w:rsid w:val="00FA51FB"/>
    <w:rsid w:val="00FA54DC"/>
    <w:rsid w:val="00FB2591"/>
    <w:rsid w:val="00FB2621"/>
    <w:rsid w:val="00FB3FA2"/>
    <w:rsid w:val="00FB40AF"/>
    <w:rsid w:val="00FB64A9"/>
    <w:rsid w:val="00FB64F2"/>
    <w:rsid w:val="00FC07BB"/>
    <w:rsid w:val="00FC0B4E"/>
    <w:rsid w:val="00FC13F4"/>
    <w:rsid w:val="00FC1B34"/>
    <w:rsid w:val="00FC2672"/>
    <w:rsid w:val="00FC430D"/>
    <w:rsid w:val="00FC4AC9"/>
    <w:rsid w:val="00FD17CB"/>
    <w:rsid w:val="00FD2010"/>
    <w:rsid w:val="00FD2681"/>
    <w:rsid w:val="00FD465B"/>
    <w:rsid w:val="00FD4C90"/>
    <w:rsid w:val="00FD645A"/>
    <w:rsid w:val="00FD7C5D"/>
    <w:rsid w:val="00FD7D2D"/>
    <w:rsid w:val="00FE124F"/>
    <w:rsid w:val="00FE1910"/>
    <w:rsid w:val="00FE2D24"/>
    <w:rsid w:val="00FE2D45"/>
    <w:rsid w:val="00FE3D80"/>
    <w:rsid w:val="00FE4422"/>
    <w:rsid w:val="00FE4ABA"/>
    <w:rsid w:val="00FE4DF6"/>
    <w:rsid w:val="00FE60B8"/>
    <w:rsid w:val="00FF0AF7"/>
    <w:rsid w:val="00FF4208"/>
    <w:rsid w:val="00FF5872"/>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1685C5"/>
  <w15:docId w15:val="{F3748748-A9E2-4FE2-B28F-C6FD8E52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811"/>
    <w:pPr>
      <w:jc w:val="both"/>
    </w:pPr>
    <w:rPr>
      <w:rFonts w:eastAsia="Times New Roman"/>
      <w:sz w:val="22"/>
      <w:szCs w:val="24"/>
      <w:lang w:val="en-GB" w:eastAsia="en-US"/>
    </w:rPr>
  </w:style>
  <w:style w:type="paragraph" w:styleId="Heading1">
    <w:name w:val="heading 1"/>
    <w:basedOn w:val="Normal"/>
    <w:next w:val="Heading2"/>
    <w:link w:val="Heading1Char"/>
    <w:qFormat/>
    <w:rsid w:val="00207811"/>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207811"/>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207811"/>
    <w:pPr>
      <w:keepNext/>
      <w:tabs>
        <w:tab w:val="left" w:pos="567"/>
      </w:tabs>
      <w:spacing w:before="120" w:after="120"/>
      <w:jc w:val="center"/>
      <w:outlineLvl w:val="2"/>
    </w:pPr>
    <w:rPr>
      <w:i/>
      <w:iCs/>
    </w:rPr>
  </w:style>
  <w:style w:type="paragraph" w:styleId="Heading40">
    <w:name w:val="heading 4"/>
    <w:basedOn w:val="Normal"/>
    <w:link w:val="Heading4Char"/>
    <w:qFormat/>
    <w:rsid w:val="00207811"/>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207811"/>
    <w:pPr>
      <w:keepNext/>
      <w:numPr>
        <w:ilvl w:val="4"/>
        <w:numId w:val="17"/>
      </w:numPr>
      <w:spacing w:before="120" w:after="120"/>
      <w:jc w:val="left"/>
      <w:outlineLvl w:val="4"/>
    </w:pPr>
    <w:rPr>
      <w:bCs/>
      <w:i/>
      <w:szCs w:val="26"/>
      <w:lang w:val="en-CA"/>
    </w:rPr>
  </w:style>
  <w:style w:type="paragraph" w:styleId="Heading6">
    <w:name w:val="heading 6"/>
    <w:basedOn w:val="Normal"/>
    <w:next w:val="Normal"/>
    <w:link w:val="Heading6Char"/>
    <w:qFormat/>
    <w:rsid w:val="00207811"/>
    <w:pPr>
      <w:keepNext/>
      <w:spacing w:after="240" w:line="240" w:lineRule="exact"/>
      <w:ind w:left="720"/>
      <w:outlineLvl w:val="5"/>
    </w:pPr>
    <w:rPr>
      <w:u w:val="single"/>
    </w:rPr>
  </w:style>
  <w:style w:type="paragraph" w:styleId="Heading7">
    <w:name w:val="heading 7"/>
    <w:basedOn w:val="Normal"/>
    <w:next w:val="Normal"/>
    <w:link w:val="Heading7Char"/>
    <w:rsid w:val="00207811"/>
    <w:pPr>
      <w:keepNext/>
      <w:jc w:val="right"/>
      <w:outlineLvl w:val="6"/>
    </w:pPr>
    <w:rPr>
      <w:rFonts w:ascii="Univers" w:hAnsi="Univers"/>
      <w:b/>
      <w:sz w:val="28"/>
    </w:rPr>
  </w:style>
  <w:style w:type="paragraph" w:styleId="Heading8">
    <w:name w:val="heading 8"/>
    <w:basedOn w:val="Normal"/>
    <w:next w:val="Normal"/>
    <w:link w:val="Heading8Char"/>
    <w:qFormat/>
    <w:rsid w:val="00207811"/>
    <w:pPr>
      <w:keepNext/>
      <w:jc w:val="right"/>
      <w:outlineLvl w:val="7"/>
    </w:pPr>
    <w:rPr>
      <w:rFonts w:ascii="Univers" w:hAnsi="Univers"/>
      <w:b/>
      <w:sz w:val="32"/>
    </w:rPr>
  </w:style>
  <w:style w:type="paragraph" w:styleId="Heading9">
    <w:name w:val="heading 9"/>
    <w:basedOn w:val="Normal"/>
    <w:next w:val="Normal"/>
    <w:link w:val="Heading9Char"/>
    <w:rsid w:val="00207811"/>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207811"/>
    <w:rPr>
      <w:rFonts w:ascii="Lucida Grande" w:hAnsi="Lucida Grande" w:cs="Lucida Grande"/>
      <w:sz w:val="18"/>
      <w:szCs w:val="18"/>
    </w:rPr>
  </w:style>
  <w:style w:type="character" w:customStyle="1" w:styleId="BalloonTextChar">
    <w:name w:val="Balloon Text Char"/>
    <w:uiPriority w:val="99"/>
    <w:semiHidden/>
    <w:rsid w:val="008F669E"/>
    <w:rPr>
      <w:rFonts w:ascii="Lucida Grande" w:hAnsi="Lucida Grande"/>
      <w:sz w:val="18"/>
      <w:szCs w:val="18"/>
    </w:rPr>
  </w:style>
  <w:style w:type="character" w:customStyle="1" w:styleId="BalloonTextChar2">
    <w:name w:val="Balloon Text Char2"/>
    <w:link w:val="BalloonText"/>
    <w:uiPriority w:val="99"/>
    <w:semiHidden/>
    <w:rsid w:val="00207811"/>
    <w:rPr>
      <w:rFonts w:ascii="Lucida Grande" w:eastAsia="Times New Roman" w:hAnsi="Lucida Grande" w:cs="Lucida Grande"/>
      <w:sz w:val="18"/>
      <w:szCs w:val="18"/>
      <w:lang w:val="en-GB" w:eastAsia="en-US"/>
    </w:rPr>
  </w:style>
  <w:style w:type="character" w:customStyle="1" w:styleId="BalloonTextChar1">
    <w:name w:val="Balloon Text Char1"/>
    <w:semiHidden/>
    <w:rsid w:val="00B573FE"/>
    <w:rPr>
      <w:rFonts w:ascii="Lucida Grande" w:hAnsi="Lucida Grande"/>
      <w:sz w:val="18"/>
      <w:szCs w:val="18"/>
    </w:rPr>
  </w:style>
  <w:style w:type="paragraph" w:styleId="BodyText">
    <w:name w:val="Body Text"/>
    <w:basedOn w:val="Normal"/>
    <w:link w:val="BodyTextChar"/>
    <w:rsid w:val="00207811"/>
    <w:pPr>
      <w:spacing w:before="120" w:after="120"/>
      <w:ind w:firstLine="720"/>
    </w:pPr>
    <w:rPr>
      <w:iCs/>
    </w:rPr>
  </w:style>
  <w:style w:type="paragraph" w:styleId="Footer">
    <w:name w:val="footer"/>
    <w:basedOn w:val="Normal"/>
    <w:link w:val="FooterChar"/>
    <w:rsid w:val="00207811"/>
    <w:pPr>
      <w:tabs>
        <w:tab w:val="center" w:pos="4320"/>
        <w:tab w:val="right" w:pos="8640"/>
      </w:tabs>
      <w:ind w:firstLine="720"/>
      <w:jc w:val="right"/>
    </w:pPr>
  </w:style>
  <w:style w:type="paragraph" w:customStyle="1" w:styleId="Para1">
    <w:name w:val="Para1"/>
    <w:basedOn w:val="Normal"/>
    <w:link w:val="Para1Char"/>
    <w:rsid w:val="00207811"/>
    <w:pPr>
      <w:numPr>
        <w:numId w:val="18"/>
      </w:numPr>
      <w:tabs>
        <w:tab w:val="clear" w:pos="360"/>
      </w:tabs>
      <w:spacing w:before="120" w:after="120"/>
    </w:pPr>
    <w:rPr>
      <w:snapToGrid w:val="0"/>
      <w:szCs w:val="18"/>
    </w:rPr>
  </w:style>
  <w:style w:type="paragraph" w:customStyle="1" w:styleId="Para20">
    <w:name w:val="Para2"/>
    <w:basedOn w:val="Para1"/>
    <w:rsid w:val="00207811"/>
    <w:pPr>
      <w:numPr>
        <w:numId w:val="0"/>
      </w:numPr>
      <w:autoSpaceDE w:val="0"/>
      <w:autoSpaceDN w:val="0"/>
    </w:pPr>
  </w:style>
  <w:style w:type="paragraph" w:customStyle="1" w:styleId="Para3">
    <w:name w:val="Para3"/>
    <w:basedOn w:val="Normal"/>
    <w:rsid w:val="00207811"/>
    <w:pPr>
      <w:numPr>
        <w:ilvl w:val="3"/>
        <w:numId w:val="19"/>
      </w:numPr>
      <w:tabs>
        <w:tab w:val="left" w:pos="1980"/>
      </w:tabs>
      <w:spacing w:before="80" w:after="80"/>
    </w:pPr>
    <w:rPr>
      <w:szCs w:val="20"/>
    </w:rPr>
  </w:style>
  <w:style w:type="paragraph" w:styleId="FootnoteText">
    <w:name w:val="footnote text"/>
    <w:basedOn w:val="Normal"/>
    <w:link w:val="FootnoteTextChar"/>
    <w:rsid w:val="00207811"/>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207811"/>
    <w:rPr>
      <w:sz w:val="22"/>
      <w:u w:val="none"/>
      <w:vertAlign w:val="superscript"/>
    </w:rPr>
  </w:style>
  <w:style w:type="paragraph" w:customStyle="1" w:styleId="Cornernotation">
    <w:name w:val="Corner notation"/>
    <w:basedOn w:val="Normal"/>
    <w:rsid w:val="00207811"/>
    <w:pPr>
      <w:ind w:left="170" w:right="3119" w:hanging="170"/>
      <w:jc w:val="left"/>
    </w:pPr>
  </w:style>
  <w:style w:type="paragraph" w:customStyle="1" w:styleId="para2">
    <w:name w:val="para2"/>
    <w:basedOn w:val="Normal"/>
    <w:rsid w:val="003A3F1C"/>
    <w:pPr>
      <w:numPr>
        <w:numId w:val="3"/>
      </w:numPr>
      <w:tabs>
        <w:tab w:val="clear" w:pos="360"/>
      </w:tabs>
      <w:spacing w:before="120" w:after="120"/>
    </w:pPr>
    <w:rPr>
      <w:szCs w:val="20"/>
    </w:rPr>
  </w:style>
  <w:style w:type="paragraph" w:customStyle="1" w:styleId="Paranum">
    <w:name w:val="Paranum"/>
    <w:basedOn w:val="Para1"/>
    <w:rsid w:val="003A3F1C"/>
    <w:pPr>
      <w:numPr>
        <w:numId w:val="2"/>
      </w:numPr>
      <w:spacing w:line="240" w:lineRule="exact"/>
    </w:pPr>
    <w:rPr>
      <w:szCs w:val="20"/>
      <w:lang w:val="en-US"/>
    </w:rPr>
  </w:style>
  <w:style w:type="paragraph" w:styleId="EndnoteText">
    <w:name w:val="endnote text"/>
    <w:basedOn w:val="Normal"/>
    <w:link w:val="EndnoteTextChar"/>
    <w:semiHidden/>
    <w:rsid w:val="00207811"/>
    <w:pPr>
      <w:widowControl w:val="0"/>
      <w:tabs>
        <w:tab w:val="left" w:pos="-720"/>
      </w:tabs>
      <w:suppressAutoHyphens/>
    </w:pPr>
    <w:rPr>
      <w:rFonts w:ascii="Courier New" w:hAnsi="Courier New"/>
    </w:rPr>
  </w:style>
  <w:style w:type="character" w:styleId="EndnoteReference">
    <w:name w:val="endnote reference"/>
    <w:semiHidden/>
    <w:rsid w:val="00207811"/>
    <w:rPr>
      <w:vertAlign w:val="superscript"/>
    </w:rPr>
  </w:style>
  <w:style w:type="character" w:styleId="PageNumber">
    <w:name w:val="page number"/>
    <w:rsid w:val="00207811"/>
    <w:rPr>
      <w:rFonts w:ascii="Times New Roman" w:hAnsi="Times New Roman"/>
      <w:sz w:val="22"/>
    </w:rPr>
  </w:style>
  <w:style w:type="paragraph" w:customStyle="1" w:styleId="para4">
    <w:name w:val="para4"/>
    <w:basedOn w:val="Normal"/>
    <w:rsid w:val="00207811"/>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1multiline">
    <w:name w:val="Heading 1 (multiline)"/>
    <w:basedOn w:val="Heading1"/>
    <w:rsid w:val="00207811"/>
    <w:pPr>
      <w:ind w:left="1843" w:right="996" w:hanging="567"/>
      <w:jc w:val="left"/>
    </w:pPr>
  </w:style>
  <w:style w:type="paragraph" w:customStyle="1" w:styleId="Heading2multiline">
    <w:name w:val="Heading 2 (multiline)"/>
    <w:basedOn w:val="Heading1"/>
    <w:next w:val="Normal"/>
    <w:rsid w:val="00207811"/>
    <w:pPr>
      <w:spacing w:before="120"/>
      <w:ind w:left="1843" w:right="998" w:hanging="567"/>
      <w:jc w:val="left"/>
    </w:pPr>
    <w:rPr>
      <w:i/>
      <w:iCs/>
      <w:caps w:val="0"/>
    </w:rPr>
  </w:style>
  <w:style w:type="paragraph" w:customStyle="1" w:styleId="Heading3multiline">
    <w:name w:val="Heading 3 (multiline)"/>
    <w:basedOn w:val="Heading3"/>
    <w:next w:val="Normal"/>
    <w:rsid w:val="00207811"/>
    <w:pPr>
      <w:ind w:left="1418" w:hanging="425"/>
      <w:jc w:val="left"/>
    </w:pPr>
  </w:style>
  <w:style w:type="paragraph" w:customStyle="1" w:styleId="Heading2longmultiline">
    <w:name w:val="Heading 2 (long multiline)"/>
    <w:basedOn w:val="Heading2multiline"/>
    <w:rsid w:val="00207811"/>
    <w:pPr>
      <w:ind w:left="2127" w:hanging="1276"/>
    </w:pPr>
  </w:style>
  <w:style w:type="paragraph" w:customStyle="1" w:styleId="Heading1longmultiline">
    <w:name w:val="Heading 1 (long multiline)"/>
    <w:basedOn w:val="Heading1"/>
    <w:rsid w:val="00207811"/>
    <w:pPr>
      <w:ind w:left="1843" w:hanging="1134"/>
      <w:jc w:val="left"/>
    </w:pPr>
  </w:style>
  <w:style w:type="paragraph" w:styleId="BodyTextIndent">
    <w:name w:val="Body Text Indent"/>
    <w:basedOn w:val="Normal"/>
    <w:link w:val="BodyTextIndentChar"/>
    <w:rsid w:val="00207811"/>
    <w:pPr>
      <w:spacing w:before="120" w:after="120"/>
      <w:ind w:left="1440" w:hanging="720"/>
      <w:jc w:val="left"/>
    </w:pPr>
  </w:style>
  <w:style w:type="paragraph" w:customStyle="1" w:styleId="Heading-plainbold">
    <w:name w:val="Heading-plain bold"/>
    <w:basedOn w:val="BodyText"/>
    <w:rsid w:val="003A3F1C"/>
    <w:pPr>
      <w:ind w:firstLine="0"/>
      <w:jc w:val="center"/>
    </w:pPr>
    <w:rPr>
      <w:b/>
      <w:bCs/>
      <w:i/>
      <w:iCs w:val="0"/>
    </w:rPr>
  </w:style>
  <w:style w:type="paragraph" w:customStyle="1" w:styleId="Heading-plainitalic">
    <w:name w:val="Heading-plain italic"/>
    <w:basedOn w:val="Normal"/>
    <w:rsid w:val="003A3F1C"/>
    <w:pPr>
      <w:spacing w:before="120" w:after="120"/>
      <w:jc w:val="center"/>
    </w:pPr>
    <w:rPr>
      <w:i/>
      <w:szCs w:val="20"/>
    </w:rPr>
  </w:style>
  <w:style w:type="paragraph" w:styleId="TOC1">
    <w:name w:val="toc 1"/>
    <w:basedOn w:val="Normal"/>
    <w:next w:val="Normal"/>
    <w:autoRedefine/>
    <w:semiHidden/>
    <w:rsid w:val="00207811"/>
    <w:pPr>
      <w:ind w:left="720" w:hanging="720"/>
    </w:pPr>
    <w:rPr>
      <w:caps/>
    </w:rPr>
  </w:style>
  <w:style w:type="paragraph" w:styleId="TOC2">
    <w:name w:val="toc 2"/>
    <w:basedOn w:val="Normal"/>
    <w:next w:val="Normal"/>
    <w:autoRedefine/>
    <w:semiHidden/>
    <w:rsid w:val="00207811"/>
    <w:pPr>
      <w:tabs>
        <w:tab w:val="right" w:leader="dot" w:pos="9356"/>
      </w:tabs>
      <w:ind w:left="1440" w:hanging="720"/>
    </w:pPr>
    <w:rPr>
      <w:noProof/>
      <w:szCs w:val="22"/>
    </w:rPr>
  </w:style>
  <w:style w:type="paragraph" w:styleId="TOC3">
    <w:name w:val="toc 3"/>
    <w:basedOn w:val="Normal"/>
    <w:next w:val="Normal"/>
    <w:autoRedefine/>
    <w:semiHidden/>
    <w:rsid w:val="00207811"/>
    <w:pPr>
      <w:ind w:left="2160" w:hanging="720"/>
    </w:pPr>
  </w:style>
  <w:style w:type="paragraph" w:styleId="Header">
    <w:name w:val="header"/>
    <w:basedOn w:val="Normal"/>
    <w:link w:val="HeaderChar"/>
    <w:rsid w:val="00207811"/>
    <w:pPr>
      <w:tabs>
        <w:tab w:val="center" w:pos="4320"/>
        <w:tab w:val="right" w:pos="8640"/>
      </w:tabs>
    </w:pPr>
  </w:style>
  <w:style w:type="paragraph" w:customStyle="1" w:styleId="HEADINGNOTFORTOC">
    <w:name w:val="HEADING (NOT FOR TOC)"/>
    <w:basedOn w:val="Heading1"/>
    <w:next w:val="Heading2"/>
    <w:rsid w:val="00207811"/>
  </w:style>
  <w:style w:type="paragraph" w:customStyle="1" w:styleId="Paragraph">
    <w:name w:val="Paragraph"/>
    <w:basedOn w:val="Normal"/>
    <w:rsid w:val="003A3F1C"/>
    <w:pPr>
      <w:spacing w:before="120" w:after="120"/>
    </w:pPr>
  </w:style>
  <w:style w:type="paragraph" w:customStyle="1" w:styleId="Heading4">
    <w:name w:val="Heading4"/>
    <w:basedOn w:val="Normal"/>
    <w:rsid w:val="003A3F1C"/>
    <w:pPr>
      <w:numPr>
        <w:numId w:val="1"/>
      </w:numPr>
    </w:pPr>
    <w:rPr>
      <w:b/>
      <w:i/>
      <w:iCs/>
      <w:szCs w:val="20"/>
    </w:rPr>
  </w:style>
  <w:style w:type="paragraph" w:customStyle="1" w:styleId="Activity">
    <w:name w:val="Activity"/>
    <w:basedOn w:val="Normal"/>
    <w:rsid w:val="003A3F1C"/>
    <w:pPr>
      <w:numPr>
        <w:ilvl w:val="1"/>
        <w:numId w:val="4"/>
      </w:numPr>
      <w:spacing w:before="120" w:after="120"/>
    </w:pPr>
  </w:style>
  <w:style w:type="paragraph" w:styleId="BodyTextIndent3">
    <w:name w:val="Body Text Indent 3"/>
    <w:basedOn w:val="Normal"/>
    <w:rsid w:val="003A3F1C"/>
    <w:pPr>
      <w:ind w:left="720"/>
      <w:jc w:val="left"/>
    </w:pPr>
    <w:rPr>
      <w:szCs w:val="20"/>
    </w:rPr>
  </w:style>
  <w:style w:type="paragraph" w:styleId="BodyText2">
    <w:name w:val="Body Text 2"/>
    <w:basedOn w:val="Normal"/>
    <w:rsid w:val="003A3F1C"/>
    <w:pPr>
      <w:jc w:val="right"/>
    </w:pPr>
    <w:rPr>
      <w:szCs w:val="20"/>
    </w:rPr>
  </w:style>
  <w:style w:type="paragraph" w:customStyle="1" w:styleId="HEADING">
    <w:name w:val="HEADING"/>
    <w:basedOn w:val="Normal"/>
    <w:rsid w:val="00207811"/>
    <w:pPr>
      <w:keepNext/>
      <w:spacing w:before="240" w:after="120"/>
      <w:jc w:val="center"/>
    </w:pPr>
    <w:rPr>
      <w:b/>
      <w:bCs/>
      <w:caps/>
    </w:rPr>
  </w:style>
  <w:style w:type="paragraph" w:customStyle="1" w:styleId="Heading2-center">
    <w:name w:val="Heading 2-center"/>
    <w:basedOn w:val="Heading2"/>
    <w:rsid w:val="003A3F1C"/>
    <w:pPr>
      <w:ind w:left="1304" w:right="1134" w:hanging="340"/>
      <w:outlineLvl w:val="9"/>
    </w:pPr>
    <w:rPr>
      <w:b w:val="0"/>
      <w:i/>
      <w:caps/>
      <w:szCs w:val="28"/>
    </w:rPr>
  </w:style>
  <w:style w:type="paragraph" w:styleId="BodyTextIndent2">
    <w:name w:val="Body Text Indent 2"/>
    <w:basedOn w:val="Normal"/>
    <w:rsid w:val="003A3F1C"/>
    <w:pPr>
      <w:ind w:firstLine="709"/>
    </w:pPr>
  </w:style>
  <w:style w:type="paragraph" w:customStyle="1" w:styleId="bodytextnoindent">
    <w:name w:val="body text (no indent)"/>
    <w:basedOn w:val="Normal"/>
    <w:rsid w:val="003A3F1C"/>
    <w:pPr>
      <w:spacing w:before="120" w:after="120"/>
    </w:pPr>
  </w:style>
  <w:style w:type="paragraph" w:customStyle="1" w:styleId="Heading2noletter">
    <w:name w:val="Heading 2 (no letter)"/>
    <w:basedOn w:val="Heading2"/>
    <w:rsid w:val="003A3F1C"/>
  </w:style>
  <w:style w:type="paragraph" w:customStyle="1" w:styleId="Heading4indent">
    <w:name w:val="Heading 4 indent"/>
    <w:basedOn w:val="Heading40"/>
    <w:rsid w:val="00207811"/>
    <w:pPr>
      <w:ind w:left="720"/>
      <w:outlineLvl w:val="9"/>
    </w:pPr>
    <w:rPr>
      <w:rFonts w:ascii="Times New Roman" w:hAnsi="Times New Roman"/>
    </w:rPr>
  </w:style>
  <w:style w:type="paragraph" w:customStyle="1" w:styleId="heading-plainbold0">
    <w:name w:val="heading-plain bold"/>
    <w:basedOn w:val="Heading1"/>
    <w:rsid w:val="003A3F1C"/>
    <w:pPr>
      <w:spacing w:before="120"/>
    </w:pPr>
    <w:rPr>
      <w:i/>
      <w:iCs/>
      <w:caps w:val="0"/>
    </w:rPr>
  </w:style>
  <w:style w:type="character" w:styleId="Hyperlink">
    <w:name w:val="Hyperlink"/>
    <w:rsid w:val="00207811"/>
    <w:rPr>
      <w:color w:val="0000FF"/>
      <w:sz w:val="18"/>
      <w:u w:val="single"/>
    </w:rPr>
  </w:style>
  <w:style w:type="paragraph" w:customStyle="1" w:styleId="aident">
    <w:name w:val="(a) ident"/>
    <w:basedOn w:val="Normal"/>
    <w:rsid w:val="003A3F1C"/>
    <w:pPr>
      <w:tabs>
        <w:tab w:val="num" w:pos="1077"/>
      </w:tabs>
      <w:autoSpaceDE w:val="0"/>
      <w:autoSpaceDN w:val="0"/>
      <w:spacing w:before="120" w:after="120"/>
      <w:ind w:left="1077" w:hanging="357"/>
    </w:pPr>
    <w:rPr>
      <w:szCs w:val="18"/>
    </w:rPr>
  </w:style>
  <w:style w:type="paragraph" w:customStyle="1" w:styleId="para10">
    <w:name w:val="para1"/>
    <w:basedOn w:val="Normal"/>
    <w:rsid w:val="003A3F1C"/>
    <w:pPr>
      <w:spacing w:before="100" w:beforeAutospacing="1" w:after="100" w:afterAutospacing="1"/>
      <w:jc w:val="left"/>
    </w:pPr>
    <w:rPr>
      <w:rFonts w:ascii="Arial Unicode MS" w:eastAsia="Arial Unicode MS" w:hAnsi="Arial Unicode MS" w:cs="Arial Unicode MS"/>
      <w:sz w:val="24"/>
      <w:lang w:val="en-US"/>
    </w:rPr>
  </w:style>
  <w:style w:type="character" w:styleId="FollowedHyperlink">
    <w:name w:val="FollowedHyperlink"/>
    <w:rsid w:val="00207811"/>
    <w:rPr>
      <w:color w:val="800080"/>
      <w:u w:val="single"/>
    </w:rPr>
  </w:style>
  <w:style w:type="character" w:styleId="CommentReference">
    <w:name w:val="annotation reference"/>
    <w:semiHidden/>
    <w:rsid w:val="00207811"/>
    <w:rPr>
      <w:sz w:val="16"/>
    </w:rPr>
  </w:style>
  <w:style w:type="paragraph" w:styleId="CommentText">
    <w:name w:val="annotation text"/>
    <w:basedOn w:val="Normal"/>
    <w:link w:val="CommentTextChar"/>
    <w:semiHidden/>
    <w:rsid w:val="00207811"/>
    <w:pPr>
      <w:spacing w:after="120" w:line="240" w:lineRule="exact"/>
    </w:pPr>
  </w:style>
  <w:style w:type="paragraph" w:customStyle="1" w:styleId="FOOTNOTETEX">
    <w:name w:val="FOOTNOTE TEX"/>
    <w:rsid w:val="003A3F1C"/>
    <w:pPr>
      <w:widowControl w:val="0"/>
      <w:tabs>
        <w:tab w:val="left" w:pos="-720"/>
      </w:tabs>
      <w:suppressAutoHyphens/>
    </w:pPr>
    <w:rPr>
      <w:lang w:val="en-US" w:eastAsia="en-US"/>
    </w:rPr>
  </w:style>
  <w:style w:type="character" w:styleId="Strong">
    <w:name w:val="Strong"/>
    <w:qFormat/>
    <w:rsid w:val="003A3F1C"/>
    <w:rPr>
      <w:b/>
    </w:rPr>
  </w:style>
  <w:style w:type="paragraph" w:customStyle="1" w:styleId="Paraofficial">
    <w:name w:val="Para official"/>
    <w:basedOn w:val="Normal"/>
    <w:rsid w:val="003A3F1C"/>
    <w:pPr>
      <w:framePr w:hSpace="187" w:vSpace="187" w:wrap="notBeside" w:vAnchor="text" w:hAnchor="text" w:y="1"/>
      <w:numPr>
        <w:numId w:val="5"/>
      </w:numPr>
      <w:spacing w:before="240" w:after="240"/>
      <w:jc w:val="left"/>
    </w:pPr>
    <w:rPr>
      <w:szCs w:val="20"/>
    </w:rPr>
  </w:style>
  <w:style w:type="paragraph" w:styleId="BodyText3">
    <w:name w:val="Body Text 3"/>
    <w:basedOn w:val="Normal"/>
    <w:rsid w:val="003A3F1C"/>
    <w:rPr>
      <w:color w:val="FF0000"/>
    </w:rPr>
  </w:style>
  <w:style w:type="paragraph" w:styleId="NormalWeb">
    <w:name w:val="Normal (Web)"/>
    <w:basedOn w:val="Normal"/>
    <w:rsid w:val="003A3F1C"/>
    <w:pPr>
      <w:spacing w:before="100" w:beforeAutospacing="1" w:after="100" w:afterAutospacing="1"/>
      <w:jc w:val="left"/>
    </w:pPr>
    <w:rPr>
      <w:sz w:val="24"/>
      <w:lang w:val="en-US"/>
    </w:rPr>
  </w:style>
  <w:style w:type="paragraph" w:customStyle="1" w:styleId="Numbering">
    <w:name w:val="Numbering"/>
    <w:basedOn w:val="Normal"/>
    <w:rsid w:val="003A3F1C"/>
    <w:pPr>
      <w:numPr>
        <w:numId w:val="6"/>
      </w:numPr>
    </w:pPr>
    <w:rPr>
      <w:lang w:val="en-US"/>
    </w:rPr>
  </w:style>
  <w:style w:type="paragraph" w:customStyle="1" w:styleId="Para2rev">
    <w:name w:val="Para 2 (rev)"/>
    <w:basedOn w:val="Normal"/>
    <w:rsid w:val="003A3F1C"/>
    <w:pPr>
      <w:tabs>
        <w:tab w:val="num" w:pos="720"/>
      </w:tabs>
      <w:spacing w:after="120"/>
      <w:ind w:firstLine="720"/>
    </w:pPr>
  </w:style>
  <w:style w:type="character" w:customStyle="1" w:styleId="CharChar2">
    <w:name w:val="Char Char2"/>
    <w:semiHidden/>
    <w:rsid w:val="003A3F1C"/>
    <w:rPr>
      <w:lang w:val="en-GB" w:eastAsia="en-US"/>
    </w:rPr>
  </w:style>
  <w:style w:type="paragraph" w:styleId="CommentSubject">
    <w:name w:val="annotation subject"/>
    <w:basedOn w:val="CommentText"/>
    <w:next w:val="CommentText"/>
    <w:semiHidden/>
    <w:rsid w:val="003A3F1C"/>
    <w:rPr>
      <w:b/>
      <w:bCs/>
    </w:rPr>
  </w:style>
  <w:style w:type="paragraph" w:styleId="ListBullet">
    <w:name w:val="List Bullet"/>
    <w:basedOn w:val="Normal"/>
    <w:autoRedefine/>
    <w:rsid w:val="003A3F1C"/>
    <w:pPr>
      <w:numPr>
        <w:numId w:val="7"/>
      </w:numPr>
      <w:jc w:val="left"/>
    </w:pPr>
    <w:rPr>
      <w:sz w:val="24"/>
      <w:lang w:val="en-US"/>
    </w:rPr>
  </w:style>
  <w:style w:type="character" w:customStyle="1" w:styleId="Heading1Char">
    <w:name w:val="Heading 1 Char"/>
    <w:link w:val="Heading1"/>
    <w:locked/>
    <w:rsid w:val="00207811"/>
    <w:rPr>
      <w:rFonts w:eastAsia="Times New Roman"/>
      <w:b/>
      <w:caps/>
      <w:sz w:val="22"/>
      <w:szCs w:val="24"/>
      <w:lang w:val="en-GB" w:eastAsia="en-US"/>
    </w:rPr>
  </w:style>
  <w:style w:type="character" w:customStyle="1" w:styleId="Para1Char">
    <w:name w:val="Para1 Char"/>
    <w:link w:val="Para1"/>
    <w:locked/>
    <w:rsid w:val="00207811"/>
    <w:rPr>
      <w:rFonts w:eastAsia="Times New Roman"/>
      <w:snapToGrid w:val="0"/>
      <w:sz w:val="22"/>
      <w:szCs w:val="18"/>
      <w:lang w:val="en-GB" w:eastAsia="en-US"/>
    </w:rPr>
  </w:style>
  <w:style w:type="paragraph" w:customStyle="1" w:styleId="ColorfulList-Accent11">
    <w:name w:val="Colorful List - Accent 11"/>
    <w:basedOn w:val="Normal"/>
    <w:rsid w:val="00070FAC"/>
    <w:pPr>
      <w:spacing w:after="200" w:line="276" w:lineRule="auto"/>
      <w:ind w:left="720"/>
      <w:contextualSpacing/>
      <w:jc w:val="left"/>
    </w:pPr>
    <w:rPr>
      <w:rFonts w:ascii="Calibri" w:hAnsi="Calibri"/>
      <w:szCs w:val="22"/>
      <w:lang w:val="en-CA"/>
    </w:rPr>
  </w:style>
  <w:style w:type="character" w:styleId="Emphasis">
    <w:name w:val="Emphasis"/>
    <w:uiPriority w:val="20"/>
    <w:qFormat/>
    <w:rsid w:val="00C06B8D"/>
    <w:rPr>
      <w:i/>
    </w:rPr>
  </w:style>
  <w:style w:type="character" w:customStyle="1" w:styleId="CharChar3">
    <w:name w:val="Char Char3"/>
    <w:rsid w:val="004B44FA"/>
    <w:rPr>
      <w:rFonts w:ascii="Times New Roman" w:hAnsi="Times New Roman"/>
      <w:b/>
      <w:caps/>
      <w:sz w:val="24"/>
      <w:lang w:val="en-GB"/>
    </w:rPr>
  </w:style>
  <w:style w:type="character" w:customStyle="1" w:styleId="Heading6Char">
    <w:name w:val="Heading 6 Char"/>
    <w:link w:val="Heading6"/>
    <w:locked/>
    <w:rsid w:val="00207811"/>
    <w:rPr>
      <w:rFonts w:eastAsia="Times New Roman"/>
      <w:sz w:val="22"/>
      <w:szCs w:val="24"/>
      <w:u w:val="single"/>
      <w:lang w:val="en-GB" w:eastAsia="en-US"/>
    </w:rPr>
  </w:style>
  <w:style w:type="paragraph" w:styleId="TOC9">
    <w:name w:val="toc 9"/>
    <w:basedOn w:val="Normal"/>
    <w:next w:val="Normal"/>
    <w:autoRedefine/>
    <w:rsid w:val="00207811"/>
    <w:pPr>
      <w:spacing w:before="120" w:after="120"/>
      <w:ind w:left="1760"/>
      <w:jc w:val="left"/>
    </w:pPr>
  </w:style>
  <w:style w:type="paragraph" w:customStyle="1" w:styleId="Default">
    <w:name w:val="Default"/>
    <w:rsid w:val="00C627A3"/>
    <w:pPr>
      <w:autoSpaceDE w:val="0"/>
      <w:autoSpaceDN w:val="0"/>
      <w:adjustRightInd w:val="0"/>
    </w:pPr>
    <w:rPr>
      <w:rFonts w:eastAsia="MS Mincho"/>
      <w:color w:val="000000"/>
      <w:sz w:val="24"/>
      <w:szCs w:val="24"/>
      <w:lang w:eastAsia="ja-JP"/>
    </w:rPr>
  </w:style>
  <w:style w:type="character" w:customStyle="1" w:styleId="Heading2Char">
    <w:name w:val="Heading 2 Char"/>
    <w:link w:val="Heading2"/>
    <w:rsid w:val="00207811"/>
    <w:rPr>
      <w:rFonts w:eastAsia="Times New Roman"/>
      <w:b/>
      <w:bCs/>
      <w:iCs/>
      <w:sz w:val="22"/>
      <w:szCs w:val="24"/>
      <w:lang w:val="en-GB" w:eastAsia="en-US"/>
    </w:rPr>
  </w:style>
  <w:style w:type="character" w:customStyle="1" w:styleId="Heading9Char">
    <w:name w:val="Heading 9 Char"/>
    <w:link w:val="Heading9"/>
    <w:rsid w:val="00207811"/>
    <w:rPr>
      <w:rFonts w:eastAsia="Times New Roman"/>
      <w:i/>
      <w:iCs/>
      <w:sz w:val="22"/>
      <w:szCs w:val="24"/>
      <w:lang w:val="en-GB" w:eastAsia="en-US"/>
    </w:rPr>
  </w:style>
  <w:style w:type="character" w:customStyle="1" w:styleId="apple-style-span">
    <w:name w:val="apple-style-span"/>
    <w:rsid w:val="0070309B"/>
  </w:style>
  <w:style w:type="character" w:customStyle="1" w:styleId="CommentTextChar">
    <w:name w:val="Comment Text Char"/>
    <w:link w:val="CommentText"/>
    <w:semiHidden/>
    <w:rsid w:val="00207811"/>
    <w:rPr>
      <w:rFonts w:eastAsia="Times New Roman"/>
      <w:sz w:val="22"/>
      <w:szCs w:val="24"/>
      <w:lang w:val="en-GB" w:eastAsia="en-US"/>
    </w:rPr>
  </w:style>
  <w:style w:type="paragraph" w:customStyle="1" w:styleId="ColorfulShading-Accent11">
    <w:name w:val="Colorful Shading - Accent 11"/>
    <w:hidden/>
    <w:uiPriority w:val="99"/>
    <w:semiHidden/>
    <w:rsid w:val="00BE2DBA"/>
    <w:rPr>
      <w:sz w:val="22"/>
      <w:szCs w:val="24"/>
      <w:lang w:val="en-GB" w:eastAsia="en-US"/>
    </w:rPr>
  </w:style>
  <w:style w:type="paragraph" w:styleId="DocumentMap">
    <w:name w:val="Document Map"/>
    <w:basedOn w:val="Normal"/>
    <w:semiHidden/>
    <w:rsid w:val="00464E3B"/>
    <w:pPr>
      <w:shd w:val="clear" w:color="auto" w:fill="000080"/>
    </w:pPr>
    <w:rPr>
      <w:rFonts w:ascii="Tahoma" w:hAnsi="Tahoma" w:cs="Tahoma"/>
      <w:sz w:val="20"/>
      <w:szCs w:val="20"/>
    </w:rPr>
  </w:style>
  <w:style w:type="character" w:customStyle="1" w:styleId="BodyTextChar">
    <w:name w:val="Body Text Char"/>
    <w:link w:val="BodyText"/>
    <w:rsid w:val="00207811"/>
    <w:rPr>
      <w:rFonts w:eastAsia="Times New Roman"/>
      <w:iCs/>
      <w:sz w:val="22"/>
      <w:szCs w:val="24"/>
      <w:lang w:val="en-GB" w:eastAsia="en-US"/>
    </w:rPr>
  </w:style>
  <w:style w:type="paragraph" w:customStyle="1" w:styleId="ColorfulList-Accent12">
    <w:name w:val="Colorful List - Accent 12"/>
    <w:basedOn w:val="Normal"/>
    <w:uiPriority w:val="34"/>
    <w:qFormat/>
    <w:rsid w:val="00A916A6"/>
    <w:pPr>
      <w:ind w:left="720"/>
    </w:pPr>
  </w:style>
  <w:style w:type="character" w:customStyle="1" w:styleId="hps">
    <w:name w:val="hps"/>
    <w:rsid w:val="002205A4"/>
  </w:style>
  <w:style w:type="table" w:styleId="TableGrid">
    <w:name w:val="Table Grid"/>
    <w:basedOn w:val="TableNormal"/>
    <w:uiPriority w:val="59"/>
    <w:rsid w:val="0020781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1Before0pt">
    <w:name w:val="Style Para1 + Before:  0 pt"/>
    <w:basedOn w:val="Para1"/>
    <w:rsid w:val="00E954F6"/>
    <w:rPr>
      <w:snapToGrid/>
      <w:szCs w:val="20"/>
    </w:rPr>
  </w:style>
  <w:style w:type="paragraph" w:customStyle="1" w:styleId="Para40">
    <w:name w:val="Para4"/>
    <w:basedOn w:val="Para3"/>
    <w:rsid w:val="00CA5B5A"/>
    <w:pPr>
      <w:numPr>
        <w:ilvl w:val="0"/>
        <w:numId w:val="0"/>
      </w:numPr>
      <w:tabs>
        <w:tab w:val="left" w:pos="2552"/>
        <w:tab w:val="num" w:pos="2880"/>
      </w:tabs>
      <w:ind w:left="2880" w:hanging="360"/>
    </w:pPr>
  </w:style>
  <w:style w:type="character" w:customStyle="1" w:styleId="FootnoteTextChar">
    <w:name w:val="Footnote Text Char"/>
    <w:link w:val="FootnoteText"/>
    <w:rsid w:val="00207811"/>
    <w:rPr>
      <w:rFonts w:eastAsia="Times New Roman"/>
      <w:sz w:val="18"/>
      <w:szCs w:val="24"/>
      <w:lang w:val="en-GB" w:eastAsia="en-US"/>
    </w:rPr>
  </w:style>
  <w:style w:type="paragraph" w:customStyle="1" w:styleId="DarkList-Accent31">
    <w:name w:val="Dark List - Accent 31"/>
    <w:hidden/>
    <w:uiPriority w:val="99"/>
    <w:semiHidden/>
    <w:rsid w:val="00C85B1D"/>
    <w:rPr>
      <w:sz w:val="22"/>
      <w:szCs w:val="24"/>
      <w:lang w:val="en-GB" w:eastAsia="en-US"/>
    </w:rPr>
  </w:style>
  <w:style w:type="paragraph" w:customStyle="1" w:styleId="Quotationtextindented">
    <w:name w:val="Quotation text (indented)"/>
    <w:basedOn w:val="Normal"/>
    <w:qFormat/>
    <w:rsid w:val="00207811"/>
    <w:pPr>
      <w:spacing w:before="120" w:after="120"/>
      <w:ind w:left="720" w:right="720"/>
    </w:pPr>
    <w:rPr>
      <w:bCs/>
    </w:rPr>
  </w:style>
  <w:style w:type="paragraph" w:customStyle="1" w:styleId="Para1-Annex">
    <w:name w:val="Para1-Annex"/>
    <w:basedOn w:val="Normal"/>
    <w:rsid w:val="005C40AE"/>
    <w:pPr>
      <w:numPr>
        <w:numId w:val="9"/>
      </w:numPr>
      <w:spacing w:before="120" w:after="120"/>
    </w:pPr>
  </w:style>
  <w:style w:type="character" w:customStyle="1" w:styleId="StyleFootnoteReferenceNounderlineSuperscriptKernat10pt">
    <w:name w:val="Style Footnote Reference + No underline Superscript Kern at 10 pt"/>
    <w:rsid w:val="001759B1"/>
    <w:rPr>
      <w:kern w:val="20"/>
      <w:sz w:val="22"/>
      <w:u w:val="none"/>
      <w:vertAlign w:val="superscript"/>
    </w:rPr>
  </w:style>
  <w:style w:type="paragraph" w:customStyle="1" w:styleId="LightList-Accent31">
    <w:name w:val="Light List - Accent 31"/>
    <w:hidden/>
    <w:rsid w:val="001C7BA9"/>
    <w:rPr>
      <w:sz w:val="22"/>
      <w:szCs w:val="24"/>
      <w:lang w:val="en-GB" w:eastAsia="en-US"/>
    </w:rPr>
  </w:style>
  <w:style w:type="character" w:styleId="HTMLVariable">
    <w:name w:val="HTML Variable"/>
    <w:uiPriority w:val="99"/>
    <w:unhideWhenUsed/>
    <w:rsid w:val="00094767"/>
    <w:rPr>
      <w:i/>
      <w:iCs/>
    </w:rPr>
  </w:style>
  <w:style w:type="numbering" w:styleId="111111">
    <w:name w:val="Outline List 2"/>
    <w:basedOn w:val="NoList"/>
    <w:rsid w:val="00D41B9B"/>
    <w:pPr>
      <w:numPr>
        <w:numId w:val="10"/>
      </w:numPr>
    </w:pPr>
  </w:style>
  <w:style w:type="paragraph" w:customStyle="1" w:styleId="Corpo">
    <w:name w:val="Corpo"/>
    <w:rsid w:val="000B5BE5"/>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lang w:val="en-US" w:eastAsia="en-US"/>
    </w:rPr>
  </w:style>
  <w:style w:type="paragraph" w:styleId="PlainText">
    <w:name w:val="Plain Text"/>
    <w:basedOn w:val="Normal"/>
    <w:link w:val="PlainTextChar"/>
    <w:uiPriority w:val="99"/>
    <w:rsid w:val="000B5BE5"/>
  </w:style>
  <w:style w:type="character" w:customStyle="1" w:styleId="PlainTextChar">
    <w:name w:val="Plain Text Char"/>
    <w:link w:val="PlainText"/>
    <w:uiPriority w:val="99"/>
    <w:rsid w:val="000B5BE5"/>
    <w:rPr>
      <w:sz w:val="22"/>
      <w:szCs w:val="24"/>
      <w:lang w:val="en-GB" w:eastAsia="en-US"/>
    </w:rPr>
  </w:style>
  <w:style w:type="character" w:customStyle="1" w:styleId="FooterChar">
    <w:name w:val="Footer Char"/>
    <w:link w:val="Footer"/>
    <w:rsid w:val="00207811"/>
    <w:rPr>
      <w:rFonts w:eastAsia="Times New Roman"/>
      <w:sz w:val="22"/>
      <w:szCs w:val="24"/>
      <w:lang w:val="en-GB" w:eastAsia="en-US"/>
    </w:rPr>
  </w:style>
  <w:style w:type="character" w:customStyle="1" w:styleId="HeaderChar">
    <w:name w:val="Header Char"/>
    <w:link w:val="Header"/>
    <w:rsid w:val="00207811"/>
    <w:rPr>
      <w:rFonts w:eastAsia="Times New Roman"/>
      <w:sz w:val="22"/>
      <w:szCs w:val="24"/>
      <w:lang w:val="en-GB" w:eastAsia="en-US"/>
    </w:rPr>
  </w:style>
  <w:style w:type="paragraph" w:customStyle="1" w:styleId="MediumList2-Accent21">
    <w:name w:val="Medium List 2 - Accent 21"/>
    <w:hidden/>
    <w:rsid w:val="00AE7162"/>
    <w:rPr>
      <w:sz w:val="22"/>
      <w:szCs w:val="24"/>
      <w:lang w:val="en-GB" w:eastAsia="en-US"/>
    </w:rPr>
  </w:style>
  <w:style w:type="paragraph" w:customStyle="1" w:styleId="ColorfulShading-Accent12">
    <w:name w:val="Colorful Shading - Accent 12"/>
    <w:hidden/>
    <w:rsid w:val="00766532"/>
    <w:rPr>
      <w:sz w:val="22"/>
      <w:szCs w:val="24"/>
      <w:lang w:val="en-GB" w:eastAsia="en-US"/>
    </w:rPr>
  </w:style>
  <w:style w:type="table" w:customStyle="1" w:styleId="TableGrid1">
    <w:name w:val="Table Grid1"/>
    <w:basedOn w:val="TableNormal"/>
    <w:next w:val="TableGrid"/>
    <w:uiPriority w:val="59"/>
    <w:rsid w:val="00D322E6"/>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322E6"/>
    <w:rPr>
      <w:color w:val="605E5C"/>
      <w:shd w:val="clear" w:color="auto" w:fill="E1DFDD"/>
    </w:rPr>
  </w:style>
  <w:style w:type="character" w:customStyle="1" w:styleId="BodyTextIndentChar">
    <w:name w:val="Body Text Indent Char"/>
    <w:link w:val="BodyTextIndent"/>
    <w:rsid w:val="00207811"/>
    <w:rPr>
      <w:rFonts w:eastAsia="Times New Roman"/>
      <w:sz w:val="22"/>
      <w:szCs w:val="24"/>
      <w:lang w:val="en-GB" w:eastAsia="en-US"/>
    </w:rPr>
  </w:style>
  <w:style w:type="paragraph" w:styleId="Caption">
    <w:name w:val="caption"/>
    <w:basedOn w:val="Normal"/>
    <w:next w:val="Normal"/>
    <w:uiPriority w:val="35"/>
    <w:unhideWhenUsed/>
    <w:qFormat/>
    <w:rsid w:val="00207811"/>
    <w:pPr>
      <w:keepNext/>
      <w:keepLines/>
      <w:spacing w:after="200"/>
    </w:pPr>
    <w:rPr>
      <w:b/>
      <w:iCs/>
      <w:szCs w:val="18"/>
    </w:rPr>
  </w:style>
  <w:style w:type="paragraph" w:customStyle="1" w:styleId="CBD-Doc">
    <w:name w:val="CBD-Doc"/>
    <w:basedOn w:val="Normal"/>
    <w:rsid w:val="00207811"/>
    <w:pPr>
      <w:keepLines/>
      <w:numPr>
        <w:numId w:val="16"/>
      </w:numPr>
      <w:spacing w:after="120"/>
    </w:pPr>
    <w:rPr>
      <w:rFonts w:cs="Angsana New"/>
    </w:rPr>
  </w:style>
  <w:style w:type="paragraph" w:customStyle="1" w:styleId="CBD-Doc-Type">
    <w:name w:val="CBD-Doc-Type"/>
    <w:basedOn w:val="Normal"/>
    <w:rsid w:val="00207811"/>
    <w:pPr>
      <w:keepLines/>
      <w:spacing w:before="240" w:after="120"/>
    </w:pPr>
    <w:rPr>
      <w:rFonts w:cs="Angsana New"/>
      <w:b/>
      <w:i/>
      <w:sz w:val="24"/>
    </w:rPr>
  </w:style>
  <w:style w:type="character" w:customStyle="1" w:styleId="EndnoteTextChar">
    <w:name w:val="Endnote Text Char"/>
    <w:link w:val="EndnoteText"/>
    <w:semiHidden/>
    <w:rsid w:val="00207811"/>
    <w:rPr>
      <w:rFonts w:ascii="Courier New" w:eastAsia="Times New Roman" w:hAnsi="Courier New"/>
      <w:sz w:val="22"/>
      <w:szCs w:val="24"/>
      <w:lang w:val="en-GB" w:eastAsia="en-US"/>
    </w:rPr>
  </w:style>
  <w:style w:type="character" w:customStyle="1" w:styleId="Heading3Char">
    <w:name w:val="Heading 3 Char"/>
    <w:link w:val="Heading3"/>
    <w:rsid w:val="00207811"/>
    <w:rPr>
      <w:rFonts w:eastAsia="Times New Roman"/>
      <w:i/>
      <w:iCs/>
      <w:sz w:val="22"/>
      <w:szCs w:val="24"/>
      <w:lang w:val="en-GB" w:eastAsia="en-US"/>
    </w:rPr>
  </w:style>
  <w:style w:type="paragraph" w:customStyle="1" w:styleId="heading2notforTOC">
    <w:name w:val="heading 2 not for TOC"/>
    <w:basedOn w:val="Heading3"/>
    <w:rsid w:val="00207811"/>
  </w:style>
  <w:style w:type="character" w:customStyle="1" w:styleId="Heading4Char">
    <w:name w:val="Heading 4 Char"/>
    <w:link w:val="Heading40"/>
    <w:rsid w:val="00207811"/>
    <w:rPr>
      <w:rFonts w:ascii="Times New Roman Bold" w:eastAsia="Arial Unicode MS" w:hAnsi="Times New Roman Bold" w:cs="Arial"/>
      <w:b/>
      <w:bCs/>
      <w:i/>
      <w:sz w:val="22"/>
      <w:szCs w:val="24"/>
      <w:lang w:val="en-GB" w:eastAsia="en-US"/>
    </w:rPr>
  </w:style>
  <w:style w:type="character" w:customStyle="1" w:styleId="Heading5Char">
    <w:name w:val="Heading 5 Char"/>
    <w:link w:val="Heading5"/>
    <w:rsid w:val="00207811"/>
    <w:rPr>
      <w:rFonts w:eastAsia="Times New Roman"/>
      <w:bCs/>
      <w:i/>
      <w:sz w:val="22"/>
      <w:szCs w:val="26"/>
      <w:lang w:eastAsia="en-US"/>
    </w:rPr>
  </w:style>
  <w:style w:type="character" w:customStyle="1" w:styleId="Heading7Char">
    <w:name w:val="Heading 7 Char"/>
    <w:link w:val="Heading7"/>
    <w:rsid w:val="00207811"/>
    <w:rPr>
      <w:rFonts w:ascii="Univers" w:eastAsia="Times New Roman" w:hAnsi="Univers"/>
      <w:b/>
      <w:sz w:val="28"/>
      <w:szCs w:val="24"/>
      <w:lang w:val="en-GB" w:eastAsia="en-US"/>
    </w:rPr>
  </w:style>
  <w:style w:type="character" w:customStyle="1" w:styleId="Heading8Char">
    <w:name w:val="Heading 8 Char"/>
    <w:link w:val="Heading8"/>
    <w:rsid w:val="00207811"/>
    <w:rPr>
      <w:rFonts w:ascii="Univers" w:eastAsia="Times New Roman" w:hAnsi="Univers"/>
      <w:b/>
      <w:sz w:val="32"/>
      <w:szCs w:val="24"/>
      <w:lang w:val="en-GB" w:eastAsia="en-US"/>
    </w:rPr>
  </w:style>
  <w:style w:type="paragraph" w:styleId="ListParagraph">
    <w:name w:val="List Paragraph"/>
    <w:basedOn w:val="Normal"/>
    <w:uiPriority w:val="34"/>
    <w:qFormat/>
    <w:rsid w:val="00207811"/>
    <w:pPr>
      <w:ind w:left="720"/>
      <w:contextualSpacing/>
    </w:pPr>
  </w:style>
  <w:style w:type="paragraph" w:customStyle="1" w:styleId="meetingname">
    <w:name w:val="meeting name"/>
    <w:basedOn w:val="Normal"/>
    <w:qFormat/>
    <w:rsid w:val="00207811"/>
    <w:pPr>
      <w:ind w:left="142" w:right="4218" w:hanging="142"/>
    </w:pPr>
    <w:rPr>
      <w:caps/>
      <w:szCs w:val="22"/>
    </w:rPr>
  </w:style>
  <w:style w:type="paragraph" w:customStyle="1" w:styleId="Para-decision">
    <w:name w:val="Para-decision"/>
    <w:basedOn w:val="Normal"/>
    <w:rsid w:val="0020781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PlaceholderText">
    <w:name w:val="Placeholder Text"/>
    <w:uiPriority w:val="99"/>
    <w:rsid w:val="00207811"/>
    <w:rPr>
      <w:color w:val="808080"/>
    </w:rPr>
  </w:style>
  <w:style w:type="paragraph" w:customStyle="1" w:styleId="recommendationheader">
    <w:name w:val="recommendation header"/>
    <w:basedOn w:val="Heading2"/>
    <w:qFormat/>
    <w:rsid w:val="00207811"/>
  </w:style>
  <w:style w:type="paragraph" w:customStyle="1" w:styleId="recommendationheaderlong">
    <w:name w:val="recommendation header long"/>
    <w:basedOn w:val="Heading2longmultiline"/>
    <w:qFormat/>
    <w:rsid w:val="00207811"/>
  </w:style>
  <w:style w:type="paragraph" w:customStyle="1" w:styleId="reference">
    <w:name w:val="reference"/>
    <w:basedOn w:val="Heading9"/>
    <w:qFormat/>
    <w:rsid w:val="00207811"/>
    <w:rPr>
      <w:i w:val="0"/>
      <w:sz w:val="18"/>
    </w:rPr>
  </w:style>
  <w:style w:type="character" w:customStyle="1" w:styleId="StyleFootnoteReferenceNounderline">
    <w:name w:val="Style Footnote Reference + No underline"/>
    <w:rsid w:val="00207811"/>
    <w:rPr>
      <w:sz w:val="18"/>
      <w:u w:val="none"/>
      <w:vertAlign w:val="baseline"/>
    </w:rPr>
  </w:style>
  <w:style w:type="paragraph" w:customStyle="1" w:styleId="Style1">
    <w:name w:val="Style1"/>
    <w:basedOn w:val="Heading2"/>
    <w:qFormat/>
    <w:rsid w:val="00207811"/>
    <w:rPr>
      <w:i/>
    </w:rPr>
  </w:style>
  <w:style w:type="paragraph" w:styleId="Subtitle">
    <w:name w:val="Subtitle"/>
    <w:basedOn w:val="Normal"/>
    <w:next w:val="Normal"/>
    <w:link w:val="SubtitleChar"/>
    <w:uiPriority w:val="11"/>
    <w:qFormat/>
    <w:rsid w:val="00207811"/>
    <w:pPr>
      <w:numPr>
        <w:ilvl w:val="1"/>
      </w:numPr>
    </w:pPr>
    <w:rPr>
      <w:rFonts w:ascii="Calibri" w:eastAsia="MS Gothic" w:hAnsi="Calibri"/>
      <w:i/>
      <w:iCs/>
      <w:color w:val="4F81BD"/>
      <w:spacing w:val="15"/>
      <w:sz w:val="24"/>
    </w:rPr>
  </w:style>
  <w:style w:type="character" w:customStyle="1" w:styleId="SubtitleChar">
    <w:name w:val="Subtitle Char"/>
    <w:link w:val="Subtitle"/>
    <w:uiPriority w:val="11"/>
    <w:rsid w:val="00207811"/>
    <w:rPr>
      <w:rFonts w:ascii="Calibri" w:eastAsia="MS Gothic" w:hAnsi="Calibri"/>
      <w:i/>
      <w:iCs/>
      <w:color w:val="4F81BD"/>
      <w:spacing w:val="15"/>
      <w:sz w:val="24"/>
      <w:szCs w:val="24"/>
      <w:lang w:val="en-GB" w:eastAsia="en-US"/>
    </w:rPr>
  </w:style>
  <w:style w:type="paragraph" w:customStyle="1" w:styleId="tabletitle">
    <w:name w:val="table title"/>
    <w:basedOn w:val="Heading2"/>
    <w:qFormat/>
    <w:rsid w:val="00207811"/>
    <w:pPr>
      <w:jc w:val="left"/>
      <w:outlineLvl w:val="9"/>
    </w:pPr>
    <w:rPr>
      <w:i/>
    </w:rPr>
  </w:style>
  <w:style w:type="paragraph" w:styleId="Title">
    <w:name w:val="Title"/>
    <w:basedOn w:val="Normal"/>
    <w:next w:val="Normal"/>
    <w:link w:val="TitleChar"/>
    <w:uiPriority w:val="10"/>
    <w:qFormat/>
    <w:rsid w:val="00207811"/>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207811"/>
    <w:rPr>
      <w:rFonts w:ascii="Calibri" w:eastAsia="MS Gothic" w:hAnsi="Calibri"/>
      <w:color w:val="17365D"/>
      <w:spacing w:val="5"/>
      <w:kern w:val="28"/>
      <w:sz w:val="52"/>
      <w:szCs w:val="52"/>
      <w:lang w:val="en-GB" w:eastAsia="en-US"/>
    </w:rPr>
  </w:style>
  <w:style w:type="paragraph" w:styleId="TOAHeading">
    <w:name w:val="toa heading"/>
    <w:basedOn w:val="Normal"/>
    <w:next w:val="Normal"/>
    <w:rsid w:val="00207811"/>
    <w:pPr>
      <w:spacing w:before="120"/>
    </w:pPr>
    <w:rPr>
      <w:rFonts w:cs="Arial"/>
      <w:b/>
      <w:bCs/>
      <w:sz w:val="24"/>
    </w:rPr>
  </w:style>
  <w:style w:type="paragraph" w:styleId="TOC4">
    <w:name w:val="toc 4"/>
    <w:basedOn w:val="Normal"/>
    <w:next w:val="Normal"/>
    <w:autoRedefine/>
    <w:rsid w:val="00207811"/>
    <w:pPr>
      <w:spacing w:before="120" w:after="120"/>
      <w:ind w:left="660"/>
      <w:jc w:val="left"/>
    </w:pPr>
  </w:style>
  <w:style w:type="paragraph" w:styleId="TOC5">
    <w:name w:val="toc 5"/>
    <w:basedOn w:val="Normal"/>
    <w:next w:val="Normal"/>
    <w:autoRedefine/>
    <w:rsid w:val="00207811"/>
    <w:pPr>
      <w:spacing w:before="120" w:after="120"/>
      <w:ind w:left="880"/>
      <w:jc w:val="left"/>
    </w:pPr>
  </w:style>
  <w:style w:type="paragraph" w:styleId="TOC6">
    <w:name w:val="toc 6"/>
    <w:basedOn w:val="Normal"/>
    <w:next w:val="Normal"/>
    <w:autoRedefine/>
    <w:rsid w:val="00207811"/>
    <w:pPr>
      <w:spacing w:before="120" w:after="120"/>
      <w:ind w:left="1100"/>
      <w:jc w:val="left"/>
    </w:pPr>
  </w:style>
  <w:style w:type="paragraph" w:styleId="TOC7">
    <w:name w:val="toc 7"/>
    <w:basedOn w:val="Normal"/>
    <w:next w:val="Normal"/>
    <w:autoRedefine/>
    <w:rsid w:val="00207811"/>
    <w:pPr>
      <w:spacing w:before="120" w:after="120"/>
      <w:ind w:left="1320"/>
      <w:jc w:val="left"/>
    </w:pPr>
  </w:style>
  <w:style w:type="paragraph" w:styleId="TOC8">
    <w:name w:val="toc 8"/>
    <w:basedOn w:val="Normal"/>
    <w:next w:val="Normal"/>
    <w:autoRedefine/>
    <w:rsid w:val="00207811"/>
    <w:pPr>
      <w:spacing w:before="120" w:after="120"/>
      <w:ind w:left="1540"/>
      <w:jc w:val="left"/>
    </w:pPr>
  </w:style>
  <w:style w:type="paragraph" w:styleId="Revision">
    <w:name w:val="Revision"/>
    <w:hidden/>
    <w:rsid w:val="00C45B5F"/>
    <w:rPr>
      <w:rFonts w:eastAsia="Times New Roman"/>
      <w:sz w:val="22"/>
      <w:szCs w:val="24"/>
      <w:lang w:val="en-GB" w:eastAsia="en-US"/>
    </w:rPr>
  </w:style>
  <w:style w:type="table" w:customStyle="1" w:styleId="TableGrid11">
    <w:name w:val="Table Grid11"/>
    <w:basedOn w:val="TableNormal"/>
    <w:next w:val="TableGrid"/>
    <w:uiPriority w:val="59"/>
    <w:rsid w:val="00991491"/>
    <w:rPr>
      <w:rFonts w:ascii="Calibri" w:eastAsia="DengXian" w:hAnsi="Calibr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0F6ED1"/>
    <w:pPr>
      <w:spacing w:after="160" w:line="240" w:lineRule="exact"/>
    </w:pPr>
    <w:rPr>
      <w:rFonts w:eastAsia="Malgun Gothic"/>
      <w:szCs w:val="20"/>
      <w:vertAlign w:val="superscript"/>
      <w:lang w:val="en-CA" w:eastAsia="en-CA"/>
    </w:rPr>
  </w:style>
  <w:style w:type="character" w:styleId="UnresolvedMention">
    <w:name w:val="Unresolved Mention"/>
    <w:basedOn w:val="DefaultParagraphFont"/>
    <w:uiPriority w:val="99"/>
    <w:semiHidden/>
    <w:unhideWhenUsed/>
    <w:rsid w:val="00E25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72513848">
      <w:bodyDiv w:val="1"/>
      <w:marLeft w:val="0"/>
      <w:marRight w:val="0"/>
      <w:marTop w:val="0"/>
      <w:marBottom w:val="0"/>
      <w:divBdr>
        <w:top w:val="none" w:sz="0" w:space="0" w:color="auto"/>
        <w:left w:val="none" w:sz="0" w:space="0" w:color="auto"/>
        <w:bottom w:val="none" w:sz="0" w:space="0" w:color="auto"/>
        <w:right w:val="none" w:sz="0" w:space="0" w:color="auto"/>
      </w:divBdr>
    </w:div>
    <w:div w:id="125661945">
      <w:bodyDiv w:val="1"/>
      <w:marLeft w:val="0"/>
      <w:marRight w:val="0"/>
      <w:marTop w:val="0"/>
      <w:marBottom w:val="0"/>
      <w:divBdr>
        <w:top w:val="none" w:sz="0" w:space="0" w:color="auto"/>
        <w:left w:val="none" w:sz="0" w:space="0" w:color="auto"/>
        <w:bottom w:val="none" w:sz="0" w:space="0" w:color="auto"/>
        <w:right w:val="none" w:sz="0" w:space="0" w:color="auto"/>
      </w:divBdr>
    </w:div>
    <w:div w:id="167063338">
      <w:bodyDiv w:val="1"/>
      <w:marLeft w:val="0"/>
      <w:marRight w:val="0"/>
      <w:marTop w:val="0"/>
      <w:marBottom w:val="0"/>
      <w:divBdr>
        <w:top w:val="none" w:sz="0" w:space="0" w:color="auto"/>
        <w:left w:val="none" w:sz="0" w:space="0" w:color="auto"/>
        <w:bottom w:val="none" w:sz="0" w:space="0" w:color="auto"/>
        <w:right w:val="none" w:sz="0" w:space="0" w:color="auto"/>
      </w:divBdr>
    </w:div>
    <w:div w:id="256406242">
      <w:bodyDiv w:val="1"/>
      <w:marLeft w:val="0"/>
      <w:marRight w:val="0"/>
      <w:marTop w:val="0"/>
      <w:marBottom w:val="0"/>
      <w:divBdr>
        <w:top w:val="none" w:sz="0" w:space="0" w:color="auto"/>
        <w:left w:val="none" w:sz="0" w:space="0" w:color="auto"/>
        <w:bottom w:val="none" w:sz="0" w:space="0" w:color="auto"/>
        <w:right w:val="none" w:sz="0" w:space="0" w:color="auto"/>
      </w:divBdr>
    </w:div>
    <w:div w:id="268858434">
      <w:bodyDiv w:val="1"/>
      <w:marLeft w:val="0"/>
      <w:marRight w:val="0"/>
      <w:marTop w:val="0"/>
      <w:marBottom w:val="0"/>
      <w:divBdr>
        <w:top w:val="none" w:sz="0" w:space="0" w:color="auto"/>
        <w:left w:val="none" w:sz="0" w:space="0" w:color="auto"/>
        <w:bottom w:val="none" w:sz="0" w:space="0" w:color="auto"/>
        <w:right w:val="none" w:sz="0" w:space="0" w:color="auto"/>
      </w:divBdr>
    </w:div>
    <w:div w:id="278682863">
      <w:bodyDiv w:val="1"/>
      <w:marLeft w:val="0"/>
      <w:marRight w:val="0"/>
      <w:marTop w:val="0"/>
      <w:marBottom w:val="0"/>
      <w:divBdr>
        <w:top w:val="none" w:sz="0" w:space="0" w:color="auto"/>
        <w:left w:val="none" w:sz="0" w:space="0" w:color="auto"/>
        <w:bottom w:val="none" w:sz="0" w:space="0" w:color="auto"/>
        <w:right w:val="none" w:sz="0" w:space="0" w:color="auto"/>
      </w:divBdr>
      <w:divsChild>
        <w:div w:id="25109166">
          <w:marLeft w:val="0"/>
          <w:marRight w:val="0"/>
          <w:marTop w:val="0"/>
          <w:marBottom w:val="0"/>
          <w:divBdr>
            <w:top w:val="none" w:sz="0" w:space="0" w:color="auto"/>
            <w:left w:val="none" w:sz="0" w:space="0" w:color="auto"/>
            <w:bottom w:val="none" w:sz="0" w:space="0" w:color="auto"/>
            <w:right w:val="none" w:sz="0" w:space="0" w:color="auto"/>
          </w:divBdr>
        </w:div>
        <w:div w:id="375862409">
          <w:marLeft w:val="0"/>
          <w:marRight w:val="0"/>
          <w:marTop w:val="0"/>
          <w:marBottom w:val="0"/>
          <w:divBdr>
            <w:top w:val="none" w:sz="0" w:space="0" w:color="auto"/>
            <w:left w:val="none" w:sz="0" w:space="0" w:color="auto"/>
            <w:bottom w:val="none" w:sz="0" w:space="0" w:color="auto"/>
            <w:right w:val="none" w:sz="0" w:space="0" w:color="auto"/>
          </w:divBdr>
        </w:div>
        <w:div w:id="597181266">
          <w:marLeft w:val="0"/>
          <w:marRight w:val="0"/>
          <w:marTop w:val="0"/>
          <w:marBottom w:val="0"/>
          <w:divBdr>
            <w:top w:val="none" w:sz="0" w:space="0" w:color="auto"/>
            <w:left w:val="none" w:sz="0" w:space="0" w:color="auto"/>
            <w:bottom w:val="none" w:sz="0" w:space="0" w:color="auto"/>
            <w:right w:val="none" w:sz="0" w:space="0" w:color="auto"/>
          </w:divBdr>
        </w:div>
        <w:div w:id="990328232">
          <w:marLeft w:val="0"/>
          <w:marRight w:val="0"/>
          <w:marTop w:val="0"/>
          <w:marBottom w:val="0"/>
          <w:divBdr>
            <w:top w:val="none" w:sz="0" w:space="0" w:color="auto"/>
            <w:left w:val="none" w:sz="0" w:space="0" w:color="auto"/>
            <w:bottom w:val="none" w:sz="0" w:space="0" w:color="auto"/>
            <w:right w:val="none" w:sz="0" w:space="0" w:color="auto"/>
          </w:divBdr>
        </w:div>
      </w:divsChild>
    </w:div>
    <w:div w:id="279192897">
      <w:bodyDiv w:val="1"/>
      <w:marLeft w:val="0"/>
      <w:marRight w:val="0"/>
      <w:marTop w:val="0"/>
      <w:marBottom w:val="0"/>
      <w:divBdr>
        <w:top w:val="none" w:sz="0" w:space="0" w:color="auto"/>
        <w:left w:val="none" w:sz="0" w:space="0" w:color="auto"/>
        <w:bottom w:val="none" w:sz="0" w:space="0" w:color="auto"/>
        <w:right w:val="none" w:sz="0" w:space="0" w:color="auto"/>
      </w:divBdr>
      <w:divsChild>
        <w:div w:id="387462209">
          <w:marLeft w:val="0"/>
          <w:marRight w:val="0"/>
          <w:marTop w:val="0"/>
          <w:marBottom w:val="0"/>
          <w:divBdr>
            <w:top w:val="none" w:sz="0" w:space="0" w:color="auto"/>
            <w:left w:val="none" w:sz="0" w:space="0" w:color="auto"/>
            <w:bottom w:val="none" w:sz="0" w:space="0" w:color="auto"/>
            <w:right w:val="none" w:sz="0" w:space="0" w:color="auto"/>
          </w:divBdr>
        </w:div>
        <w:div w:id="1238249130">
          <w:marLeft w:val="0"/>
          <w:marRight w:val="0"/>
          <w:marTop w:val="0"/>
          <w:marBottom w:val="0"/>
          <w:divBdr>
            <w:top w:val="none" w:sz="0" w:space="0" w:color="auto"/>
            <w:left w:val="none" w:sz="0" w:space="0" w:color="auto"/>
            <w:bottom w:val="none" w:sz="0" w:space="0" w:color="auto"/>
            <w:right w:val="none" w:sz="0" w:space="0" w:color="auto"/>
          </w:divBdr>
        </w:div>
        <w:div w:id="1278366222">
          <w:marLeft w:val="0"/>
          <w:marRight w:val="0"/>
          <w:marTop w:val="0"/>
          <w:marBottom w:val="0"/>
          <w:divBdr>
            <w:top w:val="none" w:sz="0" w:space="0" w:color="auto"/>
            <w:left w:val="none" w:sz="0" w:space="0" w:color="auto"/>
            <w:bottom w:val="none" w:sz="0" w:space="0" w:color="auto"/>
            <w:right w:val="none" w:sz="0" w:space="0" w:color="auto"/>
          </w:divBdr>
        </w:div>
        <w:div w:id="1393428957">
          <w:marLeft w:val="0"/>
          <w:marRight w:val="0"/>
          <w:marTop w:val="0"/>
          <w:marBottom w:val="0"/>
          <w:divBdr>
            <w:top w:val="none" w:sz="0" w:space="0" w:color="auto"/>
            <w:left w:val="none" w:sz="0" w:space="0" w:color="auto"/>
            <w:bottom w:val="none" w:sz="0" w:space="0" w:color="auto"/>
            <w:right w:val="none" w:sz="0" w:space="0" w:color="auto"/>
          </w:divBdr>
        </w:div>
        <w:div w:id="1692104417">
          <w:marLeft w:val="0"/>
          <w:marRight w:val="0"/>
          <w:marTop w:val="0"/>
          <w:marBottom w:val="0"/>
          <w:divBdr>
            <w:top w:val="none" w:sz="0" w:space="0" w:color="auto"/>
            <w:left w:val="none" w:sz="0" w:space="0" w:color="auto"/>
            <w:bottom w:val="none" w:sz="0" w:space="0" w:color="auto"/>
            <w:right w:val="none" w:sz="0" w:space="0" w:color="auto"/>
          </w:divBdr>
        </w:div>
        <w:div w:id="1916471709">
          <w:marLeft w:val="0"/>
          <w:marRight w:val="0"/>
          <w:marTop w:val="0"/>
          <w:marBottom w:val="0"/>
          <w:divBdr>
            <w:top w:val="none" w:sz="0" w:space="0" w:color="auto"/>
            <w:left w:val="none" w:sz="0" w:space="0" w:color="auto"/>
            <w:bottom w:val="none" w:sz="0" w:space="0" w:color="auto"/>
            <w:right w:val="none" w:sz="0" w:space="0" w:color="auto"/>
          </w:divBdr>
        </w:div>
      </w:divsChild>
    </w:div>
    <w:div w:id="309482143">
      <w:bodyDiv w:val="1"/>
      <w:marLeft w:val="0"/>
      <w:marRight w:val="0"/>
      <w:marTop w:val="0"/>
      <w:marBottom w:val="0"/>
      <w:divBdr>
        <w:top w:val="none" w:sz="0" w:space="0" w:color="auto"/>
        <w:left w:val="none" w:sz="0" w:space="0" w:color="auto"/>
        <w:bottom w:val="none" w:sz="0" w:space="0" w:color="auto"/>
        <w:right w:val="none" w:sz="0" w:space="0" w:color="auto"/>
      </w:divBdr>
    </w:div>
    <w:div w:id="324479846">
      <w:bodyDiv w:val="1"/>
      <w:marLeft w:val="0"/>
      <w:marRight w:val="0"/>
      <w:marTop w:val="0"/>
      <w:marBottom w:val="0"/>
      <w:divBdr>
        <w:top w:val="none" w:sz="0" w:space="0" w:color="auto"/>
        <w:left w:val="none" w:sz="0" w:space="0" w:color="auto"/>
        <w:bottom w:val="none" w:sz="0" w:space="0" w:color="auto"/>
        <w:right w:val="none" w:sz="0" w:space="0" w:color="auto"/>
      </w:divBdr>
    </w:div>
    <w:div w:id="330527540">
      <w:bodyDiv w:val="1"/>
      <w:marLeft w:val="0"/>
      <w:marRight w:val="0"/>
      <w:marTop w:val="0"/>
      <w:marBottom w:val="0"/>
      <w:divBdr>
        <w:top w:val="none" w:sz="0" w:space="0" w:color="auto"/>
        <w:left w:val="none" w:sz="0" w:space="0" w:color="auto"/>
        <w:bottom w:val="none" w:sz="0" w:space="0" w:color="auto"/>
        <w:right w:val="none" w:sz="0" w:space="0" w:color="auto"/>
      </w:divBdr>
    </w:div>
    <w:div w:id="347876164">
      <w:bodyDiv w:val="1"/>
      <w:marLeft w:val="0"/>
      <w:marRight w:val="0"/>
      <w:marTop w:val="0"/>
      <w:marBottom w:val="0"/>
      <w:divBdr>
        <w:top w:val="none" w:sz="0" w:space="0" w:color="auto"/>
        <w:left w:val="none" w:sz="0" w:space="0" w:color="auto"/>
        <w:bottom w:val="none" w:sz="0" w:space="0" w:color="auto"/>
        <w:right w:val="none" w:sz="0" w:space="0" w:color="auto"/>
      </w:divBdr>
    </w:div>
    <w:div w:id="349110379">
      <w:bodyDiv w:val="1"/>
      <w:marLeft w:val="0"/>
      <w:marRight w:val="0"/>
      <w:marTop w:val="0"/>
      <w:marBottom w:val="0"/>
      <w:divBdr>
        <w:top w:val="none" w:sz="0" w:space="0" w:color="auto"/>
        <w:left w:val="none" w:sz="0" w:space="0" w:color="auto"/>
        <w:bottom w:val="none" w:sz="0" w:space="0" w:color="auto"/>
        <w:right w:val="none" w:sz="0" w:space="0" w:color="auto"/>
      </w:divBdr>
      <w:divsChild>
        <w:div w:id="236668521">
          <w:marLeft w:val="0"/>
          <w:marRight w:val="0"/>
          <w:marTop w:val="0"/>
          <w:marBottom w:val="0"/>
          <w:divBdr>
            <w:top w:val="none" w:sz="0" w:space="0" w:color="auto"/>
            <w:left w:val="none" w:sz="0" w:space="0" w:color="auto"/>
            <w:bottom w:val="none" w:sz="0" w:space="0" w:color="auto"/>
            <w:right w:val="none" w:sz="0" w:space="0" w:color="auto"/>
          </w:divBdr>
        </w:div>
        <w:div w:id="1053845528">
          <w:marLeft w:val="0"/>
          <w:marRight w:val="0"/>
          <w:marTop w:val="0"/>
          <w:marBottom w:val="0"/>
          <w:divBdr>
            <w:top w:val="none" w:sz="0" w:space="0" w:color="auto"/>
            <w:left w:val="none" w:sz="0" w:space="0" w:color="auto"/>
            <w:bottom w:val="none" w:sz="0" w:space="0" w:color="auto"/>
            <w:right w:val="none" w:sz="0" w:space="0" w:color="auto"/>
          </w:divBdr>
        </w:div>
      </w:divsChild>
    </w:div>
    <w:div w:id="381057339">
      <w:bodyDiv w:val="1"/>
      <w:marLeft w:val="0"/>
      <w:marRight w:val="0"/>
      <w:marTop w:val="0"/>
      <w:marBottom w:val="0"/>
      <w:divBdr>
        <w:top w:val="none" w:sz="0" w:space="0" w:color="auto"/>
        <w:left w:val="none" w:sz="0" w:space="0" w:color="auto"/>
        <w:bottom w:val="none" w:sz="0" w:space="0" w:color="auto"/>
        <w:right w:val="none" w:sz="0" w:space="0" w:color="auto"/>
      </w:divBdr>
    </w:div>
    <w:div w:id="418141228">
      <w:bodyDiv w:val="1"/>
      <w:marLeft w:val="0"/>
      <w:marRight w:val="0"/>
      <w:marTop w:val="0"/>
      <w:marBottom w:val="0"/>
      <w:divBdr>
        <w:top w:val="none" w:sz="0" w:space="0" w:color="auto"/>
        <w:left w:val="none" w:sz="0" w:space="0" w:color="auto"/>
        <w:bottom w:val="none" w:sz="0" w:space="0" w:color="auto"/>
        <w:right w:val="none" w:sz="0" w:space="0" w:color="auto"/>
      </w:divBdr>
    </w:div>
    <w:div w:id="436486125">
      <w:bodyDiv w:val="1"/>
      <w:marLeft w:val="0"/>
      <w:marRight w:val="0"/>
      <w:marTop w:val="0"/>
      <w:marBottom w:val="0"/>
      <w:divBdr>
        <w:top w:val="none" w:sz="0" w:space="0" w:color="auto"/>
        <w:left w:val="none" w:sz="0" w:space="0" w:color="auto"/>
        <w:bottom w:val="none" w:sz="0" w:space="0" w:color="auto"/>
        <w:right w:val="none" w:sz="0" w:space="0" w:color="auto"/>
      </w:divBdr>
      <w:divsChild>
        <w:div w:id="855927717">
          <w:marLeft w:val="0"/>
          <w:marRight w:val="0"/>
          <w:marTop w:val="0"/>
          <w:marBottom w:val="0"/>
          <w:divBdr>
            <w:top w:val="none" w:sz="0" w:space="0" w:color="auto"/>
            <w:left w:val="none" w:sz="0" w:space="0" w:color="auto"/>
            <w:bottom w:val="none" w:sz="0" w:space="0" w:color="auto"/>
            <w:right w:val="none" w:sz="0" w:space="0" w:color="auto"/>
          </w:divBdr>
        </w:div>
        <w:div w:id="1397818285">
          <w:marLeft w:val="0"/>
          <w:marRight w:val="0"/>
          <w:marTop w:val="0"/>
          <w:marBottom w:val="0"/>
          <w:divBdr>
            <w:top w:val="none" w:sz="0" w:space="0" w:color="auto"/>
            <w:left w:val="none" w:sz="0" w:space="0" w:color="auto"/>
            <w:bottom w:val="none" w:sz="0" w:space="0" w:color="auto"/>
            <w:right w:val="none" w:sz="0" w:space="0" w:color="auto"/>
          </w:divBdr>
        </w:div>
      </w:divsChild>
    </w:div>
    <w:div w:id="440145464">
      <w:bodyDiv w:val="1"/>
      <w:marLeft w:val="0"/>
      <w:marRight w:val="0"/>
      <w:marTop w:val="0"/>
      <w:marBottom w:val="0"/>
      <w:divBdr>
        <w:top w:val="none" w:sz="0" w:space="0" w:color="auto"/>
        <w:left w:val="none" w:sz="0" w:space="0" w:color="auto"/>
        <w:bottom w:val="none" w:sz="0" w:space="0" w:color="auto"/>
        <w:right w:val="none" w:sz="0" w:space="0" w:color="auto"/>
      </w:divBdr>
      <w:divsChild>
        <w:div w:id="979191531">
          <w:marLeft w:val="0"/>
          <w:marRight w:val="0"/>
          <w:marTop w:val="0"/>
          <w:marBottom w:val="0"/>
          <w:divBdr>
            <w:top w:val="none" w:sz="0" w:space="0" w:color="auto"/>
            <w:left w:val="none" w:sz="0" w:space="0" w:color="auto"/>
            <w:bottom w:val="none" w:sz="0" w:space="0" w:color="auto"/>
            <w:right w:val="none" w:sz="0" w:space="0" w:color="auto"/>
          </w:divBdr>
        </w:div>
        <w:div w:id="1101686751">
          <w:marLeft w:val="0"/>
          <w:marRight w:val="0"/>
          <w:marTop w:val="0"/>
          <w:marBottom w:val="0"/>
          <w:divBdr>
            <w:top w:val="none" w:sz="0" w:space="0" w:color="auto"/>
            <w:left w:val="none" w:sz="0" w:space="0" w:color="auto"/>
            <w:bottom w:val="none" w:sz="0" w:space="0" w:color="auto"/>
            <w:right w:val="none" w:sz="0" w:space="0" w:color="auto"/>
          </w:divBdr>
        </w:div>
        <w:div w:id="1857578198">
          <w:marLeft w:val="0"/>
          <w:marRight w:val="0"/>
          <w:marTop w:val="0"/>
          <w:marBottom w:val="0"/>
          <w:divBdr>
            <w:top w:val="none" w:sz="0" w:space="0" w:color="auto"/>
            <w:left w:val="none" w:sz="0" w:space="0" w:color="auto"/>
            <w:bottom w:val="none" w:sz="0" w:space="0" w:color="auto"/>
            <w:right w:val="none" w:sz="0" w:space="0" w:color="auto"/>
          </w:divBdr>
        </w:div>
      </w:divsChild>
    </w:div>
    <w:div w:id="459613672">
      <w:bodyDiv w:val="1"/>
      <w:marLeft w:val="0"/>
      <w:marRight w:val="0"/>
      <w:marTop w:val="0"/>
      <w:marBottom w:val="0"/>
      <w:divBdr>
        <w:top w:val="none" w:sz="0" w:space="0" w:color="auto"/>
        <w:left w:val="none" w:sz="0" w:space="0" w:color="auto"/>
        <w:bottom w:val="none" w:sz="0" w:space="0" w:color="auto"/>
        <w:right w:val="none" w:sz="0" w:space="0" w:color="auto"/>
      </w:divBdr>
    </w:div>
    <w:div w:id="475344563">
      <w:bodyDiv w:val="1"/>
      <w:marLeft w:val="0"/>
      <w:marRight w:val="0"/>
      <w:marTop w:val="0"/>
      <w:marBottom w:val="0"/>
      <w:divBdr>
        <w:top w:val="none" w:sz="0" w:space="0" w:color="auto"/>
        <w:left w:val="none" w:sz="0" w:space="0" w:color="auto"/>
        <w:bottom w:val="none" w:sz="0" w:space="0" w:color="auto"/>
        <w:right w:val="none" w:sz="0" w:space="0" w:color="auto"/>
      </w:divBdr>
    </w:div>
    <w:div w:id="480997766">
      <w:bodyDiv w:val="1"/>
      <w:marLeft w:val="0"/>
      <w:marRight w:val="0"/>
      <w:marTop w:val="0"/>
      <w:marBottom w:val="0"/>
      <w:divBdr>
        <w:top w:val="none" w:sz="0" w:space="0" w:color="auto"/>
        <w:left w:val="none" w:sz="0" w:space="0" w:color="auto"/>
        <w:bottom w:val="none" w:sz="0" w:space="0" w:color="auto"/>
        <w:right w:val="none" w:sz="0" w:space="0" w:color="auto"/>
      </w:divBdr>
    </w:div>
    <w:div w:id="526678902">
      <w:bodyDiv w:val="1"/>
      <w:marLeft w:val="0"/>
      <w:marRight w:val="0"/>
      <w:marTop w:val="0"/>
      <w:marBottom w:val="0"/>
      <w:divBdr>
        <w:top w:val="none" w:sz="0" w:space="0" w:color="auto"/>
        <w:left w:val="none" w:sz="0" w:space="0" w:color="auto"/>
        <w:bottom w:val="none" w:sz="0" w:space="0" w:color="auto"/>
        <w:right w:val="none" w:sz="0" w:space="0" w:color="auto"/>
      </w:divBdr>
    </w:div>
    <w:div w:id="547301705">
      <w:bodyDiv w:val="1"/>
      <w:marLeft w:val="0"/>
      <w:marRight w:val="0"/>
      <w:marTop w:val="0"/>
      <w:marBottom w:val="0"/>
      <w:divBdr>
        <w:top w:val="none" w:sz="0" w:space="0" w:color="auto"/>
        <w:left w:val="none" w:sz="0" w:space="0" w:color="auto"/>
        <w:bottom w:val="none" w:sz="0" w:space="0" w:color="auto"/>
        <w:right w:val="none" w:sz="0" w:space="0" w:color="auto"/>
      </w:divBdr>
      <w:divsChild>
        <w:div w:id="1582252795">
          <w:marLeft w:val="0"/>
          <w:marRight w:val="0"/>
          <w:marTop w:val="0"/>
          <w:marBottom w:val="0"/>
          <w:divBdr>
            <w:top w:val="none" w:sz="0" w:space="0" w:color="auto"/>
            <w:left w:val="none" w:sz="0" w:space="0" w:color="auto"/>
            <w:bottom w:val="none" w:sz="0" w:space="0" w:color="auto"/>
            <w:right w:val="none" w:sz="0" w:space="0" w:color="auto"/>
          </w:divBdr>
        </w:div>
        <w:div w:id="2051689410">
          <w:marLeft w:val="0"/>
          <w:marRight w:val="0"/>
          <w:marTop w:val="0"/>
          <w:marBottom w:val="0"/>
          <w:divBdr>
            <w:top w:val="none" w:sz="0" w:space="0" w:color="auto"/>
            <w:left w:val="none" w:sz="0" w:space="0" w:color="auto"/>
            <w:bottom w:val="none" w:sz="0" w:space="0" w:color="auto"/>
            <w:right w:val="none" w:sz="0" w:space="0" w:color="auto"/>
          </w:divBdr>
        </w:div>
      </w:divsChild>
    </w:div>
    <w:div w:id="604464908">
      <w:bodyDiv w:val="1"/>
      <w:marLeft w:val="0"/>
      <w:marRight w:val="0"/>
      <w:marTop w:val="0"/>
      <w:marBottom w:val="0"/>
      <w:divBdr>
        <w:top w:val="none" w:sz="0" w:space="0" w:color="auto"/>
        <w:left w:val="none" w:sz="0" w:space="0" w:color="auto"/>
        <w:bottom w:val="none" w:sz="0" w:space="0" w:color="auto"/>
        <w:right w:val="none" w:sz="0" w:space="0" w:color="auto"/>
      </w:divBdr>
    </w:div>
    <w:div w:id="678776939">
      <w:bodyDiv w:val="1"/>
      <w:marLeft w:val="0"/>
      <w:marRight w:val="0"/>
      <w:marTop w:val="0"/>
      <w:marBottom w:val="0"/>
      <w:divBdr>
        <w:top w:val="none" w:sz="0" w:space="0" w:color="auto"/>
        <w:left w:val="none" w:sz="0" w:space="0" w:color="auto"/>
        <w:bottom w:val="none" w:sz="0" w:space="0" w:color="auto"/>
        <w:right w:val="none" w:sz="0" w:space="0" w:color="auto"/>
      </w:divBdr>
    </w:div>
    <w:div w:id="707490196">
      <w:bodyDiv w:val="1"/>
      <w:marLeft w:val="0"/>
      <w:marRight w:val="0"/>
      <w:marTop w:val="0"/>
      <w:marBottom w:val="0"/>
      <w:divBdr>
        <w:top w:val="none" w:sz="0" w:space="0" w:color="auto"/>
        <w:left w:val="none" w:sz="0" w:space="0" w:color="auto"/>
        <w:bottom w:val="none" w:sz="0" w:space="0" w:color="auto"/>
        <w:right w:val="none" w:sz="0" w:space="0" w:color="auto"/>
      </w:divBdr>
      <w:divsChild>
        <w:div w:id="240334809">
          <w:marLeft w:val="0"/>
          <w:marRight w:val="0"/>
          <w:marTop w:val="0"/>
          <w:marBottom w:val="0"/>
          <w:divBdr>
            <w:top w:val="none" w:sz="0" w:space="0" w:color="auto"/>
            <w:left w:val="none" w:sz="0" w:space="0" w:color="auto"/>
            <w:bottom w:val="none" w:sz="0" w:space="0" w:color="auto"/>
            <w:right w:val="none" w:sz="0" w:space="0" w:color="auto"/>
          </w:divBdr>
        </w:div>
        <w:div w:id="413623054">
          <w:marLeft w:val="0"/>
          <w:marRight w:val="0"/>
          <w:marTop w:val="0"/>
          <w:marBottom w:val="0"/>
          <w:divBdr>
            <w:top w:val="none" w:sz="0" w:space="0" w:color="auto"/>
            <w:left w:val="none" w:sz="0" w:space="0" w:color="auto"/>
            <w:bottom w:val="none" w:sz="0" w:space="0" w:color="auto"/>
            <w:right w:val="none" w:sz="0" w:space="0" w:color="auto"/>
          </w:divBdr>
        </w:div>
        <w:div w:id="714810893">
          <w:marLeft w:val="0"/>
          <w:marRight w:val="0"/>
          <w:marTop w:val="0"/>
          <w:marBottom w:val="0"/>
          <w:divBdr>
            <w:top w:val="none" w:sz="0" w:space="0" w:color="auto"/>
            <w:left w:val="none" w:sz="0" w:space="0" w:color="auto"/>
            <w:bottom w:val="none" w:sz="0" w:space="0" w:color="auto"/>
            <w:right w:val="none" w:sz="0" w:space="0" w:color="auto"/>
          </w:divBdr>
        </w:div>
        <w:div w:id="951325657">
          <w:marLeft w:val="0"/>
          <w:marRight w:val="0"/>
          <w:marTop w:val="0"/>
          <w:marBottom w:val="0"/>
          <w:divBdr>
            <w:top w:val="none" w:sz="0" w:space="0" w:color="auto"/>
            <w:left w:val="none" w:sz="0" w:space="0" w:color="auto"/>
            <w:bottom w:val="none" w:sz="0" w:space="0" w:color="auto"/>
            <w:right w:val="none" w:sz="0" w:space="0" w:color="auto"/>
          </w:divBdr>
        </w:div>
        <w:div w:id="1141071192">
          <w:marLeft w:val="0"/>
          <w:marRight w:val="0"/>
          <w:marTop w:val="0"/>
          <w:marBottom w:val="0"/>
          <w:divBdr>
            <w:top w:val="none" w:sz="0" w:space="0" w:color="auto"/>
            <w:left w:val="none" w:sz="0" w:space="0" w:color="auto"/>
            <w:bottom w:val="none" w:sz="0" w:space="0" w:color="auto"/>
            <w:right w:val="none" w:sz="0" w:space="0" w:color="auto"/>
          </w:divBdr>
        </w:div>
        <w:div w:id="1338387509">
          <w:marLeft w:val="0"/>
          <w:marRight w:val="0"/>
          <w:marTop w:val="0"/>
          <w:marBottom w:val="0"/>
          <w:divBdr>
            <w:top w:val="none" w:sz="0" w:space="0" w:color="auto"/>
            <w:left w:val="none" w:sz="0" w:space="0" w:color="auto"/>
            <w:bottom w:val="none" w:sz="0" w:space="0" w:color="auto"/>
            <w:right w:val="none" w:sz="0" w:space="0" w:color="auto"/>
          </w:divBdr>
        </w:div>
        <w:div w:id="1875383911">
          <w:marLeft w:val="0"/>
          <w:marRight w:val="0"/>
          <w:marTop w:val="0"/>
          <w:marBottom w:val="0"/>
          <w:divBdr>
            <w:top w:val="none" w:sz="0" w:space="0" w:color="auto"/>
            <w:left w:val="none" w:sz="0" w:space="0" w:color="auto"/>
            <w:bottom w:val="none" w:sz="0" w:space="0" w:color="auto"/>
            <w:right w:val="none" w:sz="0" w:space="0" w:color="auto"/>
          </w:divBdr>
        </w:div>
        <w:div w:id="2100175031">
          <w:marLeft w:val="0"/>
          <w:marRight w:val="0"/>
          <w:marTop w:val="0"/>
          <w:marBottom w:val="0"/>
          <w:divBdr>
            <w:top w:val="none" w:sz="0" w:space="0" w:color="auto"/>
            <w:left w:val="none" w:sz="0" w:space="0" w:color="auto"/>
            <w:bottom w:val="none" w:sz="0" w:space="0" w:color="auto"/>
            <w:right w:val="none" w:sz="0" w:space="0" w:color="auto"/>
          </w:divBdr>
        </w:div>
        <w:div w:id="2138645188">
          <w:marLeft w:val="0"/>
          <w:marRight w:val="0"/>
          <w:marTop w:val="0"/>
          <w:marBottom w:val="0"/>
          <w:divBdr>
            <w:top w:val="none" w:sz="0" w:space="0" w:color="auto"/>
            <w:left w:val="none" w:sz="0" w:space="0" w:color="auto"/>
            <w:bottom w:val="none" w:sz="0" w:space="0" w:color="auto"/>
            <w:right w:val="none" w:sz="0" w:space="0" w:color="auto"/>
          </w:divBdr>
        </w:div>
      </w:divsChild>
    </w:div>
    <w:div w:id="731780487">
      <w:bodyDiv w:val="1"/>
      <w:marLeft w:val="0"/>
      <w:marRight w:val="0"/>
      <w:marTop w:val="0"/>
      <w:marBottom w:val="0"/>
      <w:divBdr>
        <w:top w:val="none" w:sz="0" w:space="0" w:color="auto"/>
        <w:left w:val="none" w:sz="0" w:space="0" w:color="auto"/>
        <w:bottom w:val="none" w:sz="0" w:space="0" w:color="auto"/>
        <w:right w:val="none" w:sz="0" w:space="0" w:color="auto"/>
      </w:divBdr>
    </w:div>
    <w:div w:id="746272118">
      <w:bodyDiv w:val="1"/>
      <w:marLeft w:val="0"/>
      <w:marRight w:val="0"/>
      <w:marTop w:val="0"/>
      <w:marBottom w:val="0"/>
      <w:divBdr>
        <w:top w:val="none" w:sz="0" w:space="0" w:color="auto"/>
        <w:left w:val="none" w:sz="0" w:space="0" w:color="auto"/>
        <w:bottom w:val="none" w:sz="0" w:space="0" w:color="auto"/>
        <w:right w:val="none" w:sz="0" w:space="0" w:color="auto"/>
      </w:divBdr>
    </w:div>
    <w:div w:id="890386224">
      <w:bodyDiv w:val="1"/>
      <w:marLeft w:val="0"/>
      <w:marRight w:val="0"/>
      <w:marTop w:val="0"/>
      <w:marBottom w:val="0"/>
      <w:divBdr>
        <w:top w:val="none" w:sz="0" w:space="0" w:color="auto"/>
        <w:left w:val="none" w:sz="0" w:space="0" w:color="auto"/>
        <w:bottom w:val="none" w:sz="0" w:space="0" w:color="auto"/>
        <w:right w:val="none" w:sz="0" w:space="0" w:color="auto"/>
      </w:divBdr>
    </w:div>
    <w:div w:id="904921850">
      <w:bodyDiv w:val="1"/>
      <w:marLeft w:val="0"/>
      <w:marRight w:val="0"/>
      <w:marTop w:val="0"/>
      <w:marBottom w:val="0"/>
      <w:divBdr>
        <w:top w:val="none" w:sz="0" w:space="0" w:color="auto"/>
        <w:left w:val="none" w:sz="0" w:space="0" w:color="auto"/>
        <w:bottom w:val="none" w:sz="0" w:space="0" w:color="auto"/>
        <w:right w:val="none" w:sz="0" w:space="0" w:color="auto"/>
      </w:divBdr>
    </w:div>
    <w:div w:id="908265621">
      <w:bodyDiv w:val="1"/>
      <w:marLeft w:val="0"/>
      <w:marRight w:val="0"/>
      <w:marTop w:val="0"/>
      <w:marBottom w:val="0"/>
      <w:divBdr>
        <w:top w:val="none" w:sz="0" w:space="0" w:color="auto"/>
        <w:left w:val="none" w:sz="0" w:space="0" w:color="auto"/>
        <w:bottom w:val="none" w:sz="0" w:space="0" w:color="auto"/>
        <w:right w:val="none" w:sz="0" w:space="0" w:color="auto"/>
      </w:divBdr>
    </w:div>
    <w:div w:id="923993222">
      <w:bodyDiv w:val="1"/>
      <w:marLeft w:val="0"/>
      <w:marRight w:val="0"/>
      <w:marTop w:val="0"/>
      <w:marBottom w:val="0"/>
      <w:divBdr>
        <w:top w:val="none" w:sz="0" w:space="0" w:color="auto"/>
        <w:left w:val="none" w:sz="0" w:space="0" w:color="auto"/>
        <w:bottom w:val="none" w:sz="0" w:space="0" w:color="auto"/>
        <w:right w:val="none" w:sz="0" w:space="0" w:color="auto"/>
      </w:divBdr>
    </w:div>
    <w:div w:id="1013872024">
      <w:bodyDiv w:val="1"/>
      <w:marLeft w:val="0"/>
      <w:marRight w:val="0"/>
      <w:marTop w:val="0"/>
      <w:marBottom w:val="0"/>
      <w:divBdr>
        <w:top w:val="none" w:sz="0" w:space="0" w:color="auto"/>
        <w:left w:val="none" w:sz="0" w:space="0" w:color="auto"/>
        <w:bottom w:val="none" w:sz="0" w:space="0" w:color="auto"/>
        <w:right w:val="none" w:sz="0" w:space="0" w:color="auto"/>
      </w:divBdr>
    </w:div>
    <w:div w:id="1039671259">
      <w:bodyDiv w:val="1"/>
      <w:marLeft w:val="0"/>
      <w:marRight w:val="0"/>
      <w:marTop w:val="0"/>
      <w:marBottom w:val="0"/>
      <w:divBdr>
        <w:top w:val="none" w:sz="0" w:space="0" w:color="auto"/>
        <w:left w:val="none" w:sz="0" w:space="0" w:color="auto"/>
        <w:bottom w:val="none" w:sz="0" w:space="0" w:color="auto"/>
        <w:right w:val="none" w:sz="0" w:space="0" w:color="auto"/>
      </w:divBdr>
    </w:div>
    <w:div w:id="1042940396">
      <w:bodyDiv w:val="1"/>
      <w:marLeft w:val="0"/>
      <w:marRight w:val="0"/>
      <w:marTop w:val="0"/>
      <w:marBottom w:val="0"/>
      <w:divBdr>
        <w:top w:val="none" w:sz="0" w:space="0" w:color="auto"/>
        <w:left w:val="none" w:sz="0" w:space="0" w:color="auto"/>
        <w:bottom w:val="none" w:sz="0" w:space="0" w:color="auto"/>
        <w:right w:val="none" w:sz="0" w:space="0" w:color="auto"/>
      </w:divBdr>
      <w:divsChild>
        <w:div w:id="555746739">
          <w:marLeft w:val="0"/>
          <w:marRight w:val="0"/>
          <w:marTop w:val="0"/>
          <w:marBottom w:val="0"/>
          <w:divBdr>
            <w:top w:val="none" w:sz="0" w:space="0" w:color="auto"/>
            <w:left w:val="none" w:sz="0" w:space="0" w:color="auto"/>
            <w:bottom w:val="none" w:sz="0" w:space="0" w:color="auto"/>
            <w:right w:val="none" w:sz="0" w:space="0" w:color="auto"/>
          </w:divBdr>
        </w:div>
        <w:div w:id="1542940062">
          <w:marLeft w:val="0"/>
          <w:marRight w:val="0"/>
          <w:marTop w:val="0"/>
          <w:marBottom w:val="0"/>
          <w:divBdr>
            <w:top w:val="none" w:sz="0" w:space="0" w:color="auto"/>
            <w:left w:val="none" w:sz="0" w:space="0" w:color="auto"/>
            <w:bottom w:val="none" w:sz="0" w:space="0" w:color="auto"/>
            <w:right w:val="none" w:sz="0" w:space="0" w:color="auto"/>
          </w:divBdr>
          <w:divsChild>
            <w:div w:id="129716993">
              <w:marLeft w:val="0"/>
              <w:marRight w:val="0"/>
              <w:marTop w:val="0"/>
              <w:marBottom w:val="0"/>
              <w:divBdr>
                <w:top w:val="none" w:sz="0" w:space="0" w:color="auto"/>
                <w:left w:val="none" w:sz="0" w:space="0" w:color="auto"/>
                <w:bottom w:val="none" w:sz="0" w:space="0" w:color="auto"/>
                <w:right w:val="none" w:sz="0" w:space="0" w:color="auto"/>
              </w:divBdr>
            </w:div>
            <w:div w:id="476455792">
              <w:marLeft w:val="0"/>
              <w:marRight w:val="0"/>
              <w:marTop w:val="0"/>
              <w:marBottom w:val="0"/>
              <w:divBdr>
                <w:top w:val="none" w:sz="0" w:space="0" w:color="auto"/>
                <w:left w:val="none" w:sz="0" w:space="0" w:color="auto"/>
                <w:bottom w:val="none" w:sz="0" w:space="0" w:color="auto"/>
                <w:right w:val="none" w:sz="0" w:space="0" w:color="auto"/>
              </w:divBdr>
            </w:div>
          </w:divsChild>
        </w:div>
        <w:div w:id="1818763301">
          <w:marLeft w:val="0"/>
          <w:marRight w:val="0"/>
          <w:marTop w:val="0"/>
          <w:marBottom w:val="0"/>
          <w:divBdr>
            <w:top w:val="none" w:sz="0" w:space="0" w:color="auto"/>
            <w:left w:val="none" w:sz="0" w:space="0" w:color="auto"/>
            <w:bottom w:val="none" w:sz="0" w:space="0" w:color="auto"/>
            <w:right w:val="none" w:sz="0" w:space="0" w:color="auto"/>
          </w:divBdr>
          <w:divsChild>
            <w:div w:id="355236340">
              <w:marLeft w:val="0"/>
              <w:marRight w:val="0"/>
              <w:marTop w:val="0"/>
              <w:marBottom w:val="0"/>
              <w:divBdr>
                <w:top w:val="none" w:sz="0" w:space="0" w:color="auto"/>
                <w:left w:val="none" w:sz="0" w:space="0" w:color="auto"/>
                <w:bottom w:val="none" w:sz="0" w:space="0" w:color="auto"/>
                <w:right w:val="none" w:sz="0" w:space="0" w:color="auto"/>
              </w:divBdr>
            </w:div>
            <w:div w:id="640577406">
              <w:marLeft w:val="0"/>
              <w:marRight w:val="0"/>
              <w:marTop w:val="0"/>
              <w:marBottom w:val="0"/>
              <w:divBdr>
                <w:top w:val="none" w:sz="0" w:space="0" w:color="auto"/>
                <w:left w:val="none" w:sz="0" w:space="0" w:color="auto"/>
                <w:bottom w:val="none" w:sz="0" w:space="0" w:color="auto"/>
                <w:right w:val="none" w:sz="0" w:space="0" w:color="auto"/>
              </w:divBdr>
            </w:div>
            <w:div w:id="673726167">
              <w:marLeft w:val="0"/>
              <w:marRight w:val="0"/>
              <w:marTop w:val="0"/>
              <w:marBottom w:val="0"/>
              <w:divBdr>
                <w:top w:val="none" w:sz="0" w:space="0" w:color="auto"/>
                <w:left w:val="none" w:sz="0" w:space="0" w:color="auto"/>
                <w:bottom w:val="none" w:sz="0" w:space="0" w:color="auto"/>
                <w:right w:val="none" w:sz="0" w:space="0" w:color="auto"/>
              </w:divBdr>
            </w:div>
            <w:div w:id="758524071">
              <w:marLeft w:val="0"/>
              <w:marRight w:val="0"/>
              <w:marTop w:val="0"/>
              <w:marBottom w:val="0"/>
              <w:divBdr>
                <w:top w:val="none" w:sz="0" w:space="0" w:color="auto"/>
                <w:left w:val="none" w:sz="0" w:space="0" w:color="auto"/>
                <w:bottom w:val="none" w:sz="0" w:space="0" w:color="auto"/>
                <w:right w:val="none" w:sz="0" w:space="0" w:color="auto"/>
              </w:divBdr>
            </w:div>
            <w:div w:id="1626737935">
              <w:marLeft w:val="0"/>
              <w:marRight w:val="0"/>
              <w:marTop w:val="0"/>
              <w:marBottom w:val="0"/>
              <w:divBdr>
                <w:top w:val="none" w:sz="0" w:space="0" w:color="auto"/>
                <w:left w:val="none" w:sz="0" w:space="0" w:color="auto"/>
                <w:bottom w:val="none" w:sz="0" w:space="0" w:color="auto"/>
                <w:right w:val="none" w:sz="0" w:space="0" w:color="auto"/>
              </w:divBdr>
            </w:div>
            <w:div w:id="1701468416">
              <w:marLeft w:val="0"/>
              <w:marRight w:val="0"/>
              <w:marTop w:val="0"/>
              <w:marBottom w:val="0"/>
              <w:divBdr>
                <w:top w:val="none" w:sz="0" w:space="0" w:color="auto"/>
                <w:left w:val="none" w:sz="0" w:space="0" w:color="auto"/>
                <w:bottom w:val="none" w:sz="0" w:space="0" w:color="auto"/>
                <w:right w:val="none" w:sz="0" w:space="0" w:color="auto"/>
              </w:divBdr>
            </w:div>
            <w:div w:id="21069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158">
      <w:bodyDiv w:val="1"/>
      <w:marLeft w:val="0"/>
      <w:marRight w:val="0"/>
      <w:marTop w:val="0"/>
      <w:marBottom w:val="0"/>
      <w:divBdr>
        <w:top w:val="none" w:sz="0" w:space="0" w:color="auto"/>
        <w:left w:val="none" w:sz="0" w:space="0" w:color="auto"/>
        <w:bottom w:val="none" w:sz="0" w:space="0" w:color="auto"/>
        <w:right w:val="none" w:sz="0" w:space="0" w:color="auto"/>
      </w:divBdr>
      <w:divsChild>
        <w:div w:id="309020659">
          <w:marLeft w:val="0"/>
          <w:marRight w:val="0"/>
          <w:marTop w:val="0"/>
          <w:marBottom w:val="0"/>
          <w:divBdr>
            <w:top w:val="none" w:sz="0" w:space="0" w:color="auto"/>
            <w:left w:val="none" w:sz="0" w:space="0" w:color="auto"/>
            <w:bottom w:val="none" w:sz="0" w:space="0" w:color="auto"/>
            <w:right w:val="none" w:sz="0" w:space="0" w:color="auto"/>
          </w:divBdr>
        </w:div>
        <w:div w:id="1231386503">
          <w:marLeft w:val="0"/>
          <w:marRight w:val="0"/>
          <w:marTop w:val="0"/>
          <w:marBottom w:val="0"/>
          <w:divBdr>
            <w:top w:val="none" w:sz="0" w:space="0" w:color="auto"/>
            <w:left w:val="none" w:sz="0" w:space="0" w:color="auto"/>
            <w:bottom w:val="none" w:sz="0" w:space="0" w:color="auto"/>
            <w:right w:val="none" w:sz="0" w:space="0" w:color="auto"/>
          </w:divBdr>
        </w:div>
        <w:div w:id="1640457391">
          <w:marLeft w:val="0"/>
          <w:marRight w:val="0"/>
          <w:marTop w:val="0"/>
          <w:marBottom w:val="0"/>
          <w:divBdr>
            <w:top w:val="none" w:sz="0" w:space="0" w:color="auto"/>
            <w:left w:val="none" w:sz="0" w:space="0" w:color="auto"/>
            <w:bottom w:val="none" w:sz="0" w:space="0" w:color="auto"/>
            <w:right w:val="none" w:sz="0" w:space="0" w:color="auto"/>
          </w:divBdr>
        </w:div>
      </w:divsChild>
    </w:div>
    <w:div w:id="1089350145">
      <w:bodyDiv w:val="1"/>
      <w:marLeft w:val="0"/>
      <w:marRight w:val="0"/>
      <w:marTop w:val="0"/>
      <w:marBottom w:val="0"/>
      <w:divBdr>
        <w:top w:val="none" w:sz="0" w:space="0" w:color="auto"/>
        <w:left w:val="none" w:sz="0" w:space="0" w:color="auto"/>
        <w:bottom w:val="none" w:sz="0" w:space="0" w:color="auto"/>
        <w:right w:val="none" w:sz="0" w:space="0" w:color="auto"/>
      </w:divBdr>
      <w:divsChild>
        <w:div w:id="46228549">
          <w:marLeft w:val="0"/>
          <w:marRight w:val="0"/>
          <w:marTop w:val="0"/>
          <w:marBottom w:val="0"/>
          <w:divBdr>
            <w:top w:val="none" w:sz="0" w:space="0" w:color="auto"/>
            <w:left w:val="none" w:sz="0" w:space="0" w:color="auto"/>
            <w:bottom w:val="none" w:sz="0" w:space="0" w:color="auto"/>
            <w:right w:val="none" w:sz="0" w:space="0" w:color="auto"/>
          </w:divBdr>
        </w:div>
        <w:div w:id="198126742">
          <w:marLeft w:val="0"/>
          <w:marRight w:val="0"/>
          <w:marTop w:val="0"/>
          <w:marBottom w:val="0"/>
          <w:divBdr>
            <w:top w:val="none" w:sz="0" w:space="0" w:color="auto"/>
            <w:left w:val="none" w:sz="0" w:space="0" w:color="auto"/>
            <w:bottom w:val="none" w:sz="0" w:space="0" w:color="auto"/>
            <w:right w:val="none" w:sz="0" w:space="0" w:color="auto"/>
          </w:divBdr>
        </w:div>
        <w:div w:id="505243922">
          <w:marLeft w:val="0"/>
          <w:marRight w:val="0"/>
          <w:marTop w:val="0"/>
          <w:marBottom w:val="0"/>
          <w:divBdr>
            <w:top w:val="none" w:sz="0" w:space="0" w:color="auto"/>
            <w:left w:val="none" w:sz="0" w:space="0" w:color="auto"/>
            <w:bottom w:val="none" w:sz="0" w:space="0" w:color="auto"/>
            <w:right w:val="none" w:sz="0" w:space="0" w:color="auto"/>
          </w:divBdr>
        </w:div>
        <w:div w:id="973408958">
          <w:marLeft w:val="0"/>
          <w:marRight w:val="0"/>
          <w:marTop w:val="0"/>
          <w:marBottom w:val="0"/>
          <w:divBdr>
            <w:top w:val="none" w:sz="0" w:space="0" w:color="auto"/>
            <w:left w:val="none" w:sz="0" w:space="0" w:color="auto"/>
            <w:bottom w:val="none" w:sz="0" w:space="0" w:color="auto"/>
            <w:right w:val="none" w:sz="0" w:space="0" w:color="auto"/>
          </w:divBdr>
        </w:div>
        <w:div w:id="1030492431">
          <w:marLeft w:val="0"/>
          <w:marRight w:val="0"/>
          <w:marTop w:val="0"/>
          <w:marBottom w:val="0"/>
          <w:divBdr>
            <w:top w:val="none" w:sz="0" w:space="0" w:color="auto"/>
            <w:left w:val="none" w:sz="0" w:space="0" w:color="auto"/>
            <w:bottom w:val="none" w:sz="0" w:space="0" w:color="auto"/>
            <w:right w:val="none" w:sz="0" w:space="0" w:color="auto"/>
          </w:divBdr>
        </w:div>
        <w:div w:id="1295332244">
          <w:marLeft w:val="0"/>
          <w:marRight w:val="0"/>
          <w:marTop w:val="0"/>
          <w:marBottom w:val="0"/>
          <w:divBdr>
            <w:top w:val="none" w:sz="0" w:space="0" w:color="auto"/>
            <w:left w:val="none" w:sz="0" w:space="0" w:color="auto"/>
            <w:bottom w:val="none" w:sz="0" w:space="0" w:color="auto"/>
            <w:right w:val="none" w:sz="0" w:space="0" w:color="auto"/>
          </w:divBdr>
        </w:div>
        <w:div w:id="1371611061">
          <w:marLeft w:val="0"/>
          <w:marRight w:val="0"/>
          <w:marTop w:val="0"/>
          <w:marBottom w:val="0"/>
          <w:divBdr>
            <w:top w:val="none" w:sz="0" w:space="0" w:color="auto"/>
            <w:left w:val="none" w:sz="0" w:space="0" w:color="auto"/>
            <w:bottom w:val="none" w:sz="0" w:space="0" w:color="auto"/>
            <w:right w:val="none" w:sz="0" w:space="0" w:color="auto"/>
          </w:divBdr>
        </w:div>
        <w:div w:id="2033144125">
          <w:marLeft w:val="0"/>
          <w:marRight w:val="0"/>
          <w:marTop w:val="0"/>
          <w:marBottom w:val="0"/>
          <w:divBdr>
            <w:top w:val="none" w:sz="0" w:space="0" w:color="auto"/>
            <w:left w:val="none" w:sz="0" w:space="0" w:color="auto"/>
            <w:bottom w:val="none" w:sz="0" w:space="0" w:color="auto"/>
            <w:right w:val="none" w:sz="0" w:space="0" w:color="auto"/>
          </w:divBdr>
        </w:div>
        <w:div w:id="2068841157">
          <w:marLeft w:val="0"/>
          <w:marRight w:val="0"/>
          <w:marTop w:val="0"/>
          <w:marBottom w:val="0"/>
          <w:divBdr>
            <w:top w:val="none" w:sz="0" w:space="0" w:color="auto"/>
            <w:left w:val="none" w:sz="0" w:space="0" w:color="auto"/>
            <w:bottom w:val="none" w:sz="0" w:space="0" w:color="auto"/>
            <w:right w:val="none" w:sz="0" w:space="0" w:color="auto"/>
          </w:divBdr>
        </w:div>
      </w:divsChild>
    </w:div>
    <w:div w:id="1122072251">
      <w:bodyDiv w:val="1"/>
      <w:marLeft w:val="0"/>
      <w:marRight w:val="0"/>
      <w:marTop w:val="0"/>
      <w:marBottom w:val="0"/>
      <w:divBdr>
        <w:top w:val="none" w:sz="0" w:space="0" w:color="auto"/>
        <w:left w:val="none" w:sz="0" w:space="0" w:color="auto"/>
        <w:bottom w:val="none" w:sz="0" w:space="0" w:color="auto"/>
        <w:right w:val="none" w:sz="0" w:space="0" w:color="auto"/>
      </w:divBdr>
    </w:div>
    <w:div w:id="1151170888">
      <w:bodyDiv w:val="1"/>
      <w:marLeft w:val="0"/>
      <w:marRight w:val="0"/>
      <w:marTop w:val="0"/>
      <w:marBottom w:val="0"/>
      <w:divBdr>
        <w:top w:val="none" w:sz="0" w:space="0" w:color="auto"/>
        <w:left w:val="none" w:sz="0" w:space="0" w:color="auto"/>
        <w:bottom w:val="none" w:sz="0" w:space="0" w:color="auto"/>
        <w:right w:val="none" w:sz="0" w:space="0" w:color="auto"/>
      </w:divBdr>
    </w:div>
    <w:div w:id="1225987158">
      <w:bodyDiv w:val="1"/>
      <w:marLeft w:val="0"/>
      <w:marRight w:val="0"/>
      <w:marTop w:val="0"/>
      <w:marBottom w:val="0"/>
      <w:divBdr>
        <w:top w:val="none" w:sz="0" w:space="0" w:color="auto"/>
        <w:left w:val="none" w:sz="0" w:space="0" w:color="auto"/>
        <w:bottom w:val="none" w:sz="0" w:space="0" w:color="auto"/>
        <w:right w:val="none" w:sz="0" w:space="0" w:color="auto"/>
      </w:divBdr>
    </w:div>
    <w:div w:id="1315448392">
      <w:bodyDiv w:val="1"/>
      <w:marLeft w:val="0"/>
      <w:marRight w:val="0"/>
      <w:marTop w:val="0"/>
      <w:marBottom w:val="0"/>
      <w:divBdr>
        <w:top w:val="none" w:sz="0" w:space="0" w:color="auto"/>
        <w:left w:val="none" w:sz="0" w:space="0" w:color="auto"/>
        <w:bottom w:val="none" w:sz="0" w:space="0" w:color="auto"/>
        <w:right w:val="none" w:sz="0" w:space="0" w:color="auto"/>
      </w:divBdr>
      <w:divsChild>
        <w:div w:id="312688133">
          <w:marLeft w:val="0"/>
          <w:marRight w:val="0"/>
          <w:marTop w:val="0"/>
          <w:marBottom w:val="0"/>
          <w:divBdr>
            <w:top w:val="none" w:sz="0" w:space="0" w:color="auto"/>
            <w:left w:val="none" w:sz="0" w:space="0" w:color="auto"/>
            <w:bottom w:val="none" w:sz="0" w:space="0" w:color="auto"/>
            <w:right w:val="none" w:sz="0" w:space="0" w:color="auto"/>
          </w:divBdr>
        </w:div>
        <w:div w:id="425342300">
          <w:marLeft w:val="0"/>
          <w:marRight w:val="0"/>
          <w:marTop w:val="0"/>
          <w:marBottom w:val="0"/>
          <w:divBdr>
            <w:top w:val="none" w:sz="0" w:space="0" w:color="auto"/>
            <w:left w:val="none" w:sz="0" w:space="0" w:color="auto"/>
            <w:bottom w:val="none" w:sz="0" w:space="0" w:color="auto"/>
            <w:right w:val="none" w:sz="0" w:space="0" w:color="auto"/>
          </w:divBdr>
        </w:div>
      </w:divsChild>
    </w:div>
    <w:div w:id="1325553296">
      <w:bodyDiv w:val="1"/>
      <w:marLeft w:val="0"/>
      <w:marRight w:val="0"/>
      <w:marTop w:val="0"/>
      <w:marBottom w:val="0"/>
      <w:divBdr>
        <w:top w:val="none" w:sz="0" w:space="0" w:color="auto"/>
        <w:left w:val="none" w:sz="0" w:space="0" w:color="auto"/>
        <w:bottom w:val="none" w:sz="0" w:space="0" w:color="auto"/>
        <w:right w:val="none" w:sz="0" w:space="0" w:color="auto"/>
      </w:divBdr>
    </w:div>
    <w:div w:id="1431313581">
      <w:bodyDiv w:val="1"/>
      <w:marLeft w:val="0"/>
      <w:marRight w:val="0"/>
      <w:marTop w:val="0"/>
      <w:marBottom w:val="0"/>
      <w:divBdr>
        <w:top w:val="none" w:sz="0" w:space="0" w:color="auto"/>
        <w:left w:val="none" w:sz="0" w:space="0" w:color="auto"/>
        <w:bottom w:val="none" w:sz="0" w:space="0" w:color="auto"/>
        <w:right w:val="none" w:sz="0" w:space="0" w:color="auto"/>
      </w:divBdr>
    </w:div>
    <w:div w:id="1445420427">
      <w:bodyDiv w:val="1"/>
      <w:marLeft w:val="0"/>
      <w:marRight w:val="0"/>
      <w:marTop w:val="0"/>
      <w:marBottom w:val="0"/>
      <w:divBdr>
        <w:top w:val="none" w:sz="0" w:space="0" w:color="auto"/>
        <w:left w:val="none" w:sz="0" w:space="0" w:color="auto"/>
        <w:bottom w:val="none" w:sz="0" w:space="0" w:color="auto"/>
        <w:right w:val="none" w:sz="0" w:space="0" w:color="auto"/>
      </w:divBdr>
      <w:divsChild>
        <w:div w:id="39667130">
          <w:marLeft w:val="0"/>
          <w:marRight w:val="0"/>
          <w:marTop w:val="0"/>
          <w:marBottom w:val="0"/>
          <w:divBdr>
            <w:top w:val="none" w:sz="0" w:space="0" w:color="auto"/>
            <w:left w:val="none" w:sz="0" w:space="0" w:color="auto"/>
            <w:bottom w:val="none" w:sz="0" w:space="0" w:color="auto"/>
            <w:right w:val="none" w:sz="0" w:space="0" w:color="auto"/>
          </w:divBdr>
        </w:div>
        <w:div w:id="100148709">
          <w:marLeft w:val="0"/>
          <w:marRight w:val="0"/>
          <w:marTop w:val="0"/>
          <w:marBottom w:val="0"/>
          <w:divBdr>
            <w:top w:val="none" w:sz="0" w:space="0" w:color="auto"/>
            <w:left w:val="none" w:sz="0" w:space="0" w:color="auto"/>
            <w:bottom w:val="none" w:sz="0" w:space="0" w:color="auto"/>
            <w:right w:val="none" w:sz="0" w:space="0" w:color="auto"/>
          </w:divBdr>
        </w:div>
        <w:div w:id="106392450">
          <w:marLeft w:val="0"/>
          <w:marRight w:val="0"/>
          <w:marTop w:val="0"/>
          <w:marBottom w:val="0"/>
          <w:divBdr>
            <w:top w:val="none" w:sz="0" w:space="0" w:color="auto"/>
            <w:left w:val="none" w:sz="0" w:space="0" w:color="auto"/>
            <w:bottom w:val="none" w:sz="0" w:space="0" w:color="auto"/>
            <w:right w:val="none" w:sz="0" w:space="0" w:color="auto"/>
          </w:divBdr>
        </w:div>
        <w:div w:id="253242690">
          <w:marLeft w:val="0"/>
          <w:marRight w:val="0"/>
          <w:marTop w:val="0"/>
          <w:marBottom w:val="0"/>
          <w:divBdr>
            <w:top w:val="none" w:sz="0" w:space="0" w:color="auto"/>
            <w:left w:val="none" w:sz="0" w:space="0" w:color="auto"/>
            <w:bottom w:val="none" w:sz="0" w:space="0" w:color="auto"/>
            <w:right w:val="none" w:sz="0" w:space="0" w:color="auto"/>
          </w:divBdr>
        </w:div>
        <w:div w:id="435096842">
          <w:marLeft w:val="0"/>
          <w:marRight w:val="0"/>
          <w:marTop w:val="0"/>
          <w:marBottom w:val="0"/>
          <w:divBdr>
            <w:top w:val="none" w:sz="0" w:space="0" w:color="auto"/>
            <w:left w:val="none" w:sz="0" w:space="0" w:color="auto"/>
            <w:bottom w:val="none" w:sz="0" w:space="0" w:color="auto"/>
            <w:right w:val="none" w:sz="0" w:space="0" w:color="auto"/>
          </w:divBdr>
        </w:div>
        <w:div w:id="496071395">
          <w:marLeft w:val="0"/>
          <w:marRight w:val="0"/>
          <w:marTop w:val="0"/>
          <w:marBottom w:val="0"/>
          <w:divBdr>
            <w:top w:val="none" w:sz="0" w:space="0" w:color="auto"/>
            <w:left w:val="none" w:sz="0" w:space="0" w:color="auto"/>
            <w:bottom w:val="none" w:sz="0" w:space="0" w:color="auto"/>
            <w:right w:val="none" w:sz="0" w:space="0" w:color="auto"/>
          </w:divBdr>
        </w:div>
        <w:div w:id="703671587">
          <w:marLeft w:val="0"/>
          <w:marRight w:val="0"/>
          <w:marTop w:val="0"/>
          <w:marBottom w:val="0"/>
          <w:divBdr>
            <w:top w:val="none" w:sz="0" w:space="0" w:color="auto"/>
            <w:left w:val="none" w:sz="0" w:space="0" w:color="auto"/>
            <w:bottom w:val="none" w:sz="0" w:space="0" w:color="auto"/>
            <w:right w:val="none" w:sz="0" w:space="0" w:color="auto"/>
          </w:divBdr>
        </w:div>
        <w:div w:id="722362566">
          <w:marLeft w:val="0"/>
          <w:marRight w:val="0"/>
          <w:marTop w:val="0"/>
          <w:marBottom w:val="0"/>
          <w:divBdr>
            <w:top w:val="none" w:sz="0" w:space="0" w:color="auto"/>
            <w:left w:val="none" w:sz="0" w:space="0" w:color="auto"/>
            <w:bottom w:val="none" w:sz="0" w:space="0" w:color="auto"/>
            <w:right w:val="none" w:sz="0" w:space="0" w:color="auto"/>
          </w:divBdr>
        </w:div>
        <w:div w:id="830366419">
          <w:marLeft w:val="0"/>
          <w:marRight w:val="0"/>
          <w:marTop w:val="0"/>
          <w:marBottom w:val="0"/>
          <w:divBdr>
            <w:top w:val="none" w:sz="0" w:space="0" w:color="auto"/>
            <w:left w:val="none" w:sz="0" w:space="0" w:color="auto"/>
            <w:bottom w:val="none" w:sz="0" w:space="0" w:color="auto"/>
            <w:right w:val="none" w:sz="0" w:space="0" w:color="auto"/>
          </w:divBdr>
        </w:div>
        <w:div w:id="831993211">
          <w:marLeft w:val="0"/>
          <w:marRight w:val="0"/>
          <w:marTop w:val="0"/>
          <w:marBottom w:val="0"/>
          <w:divBdr>
            <w:top w:val="none" w:sz="0" w:space="0" w:color="auto"/>
            <w:left w:val="none" w:sz="0" w:space="0" w:color="auto"/>
            <w:bottom w:val="none" w:sz="0" w:space="0" w:color="auto"/>
            <w:right w:val="none" w:sz="0" w:space="0" w:color="auto"/>
          </w:divBdr>
        </w:div>
        <w:div w:id="851069272">
          <w:marLeft w:val="0"/>
          <w:marRight w:val="0"/>
          <w:marTop w:val="0"/>
          <w:marBottom w:val="0"/>
          <w:divBdr>
            <w:top w:val="none" w:sz="0" w:space="0" w:color="auto"/>
            <w:left w:val="none" w:sz="0" w:space="0" w:color="auto"/>
            <w:bottom w:val="none" w:sz="0" w:space="0" w:color="auto"/>
            <w:right w:val="none" w:sz="0" w:space="0" w:color="auto"/>
          </w:divBdr>
        </w:div>
        <w:div w:id="896866410">
          <w:marLeft w:val="0"/>
          <w:marRight w:val="0"/>
          <w:marTop w:val="0"/>
          <w:marBottom w:val="0"/>
          <w:divBdr>
            <w:top w:val="none" w:sz="0" w:space="0" w:color="auto"/>
            <w:left w:val="none" w:sz="0" w:space="0" w:color="auto"/>
            <w:bottom w:val="none" w:sz="0" w:space="0" w:color="auto"/>
            <w:right w:val="none" w:sz="0" w:space="0" w:color="auto"/>
          </w:divBdr>
        </w:div>
        <w:div w:id="922109688">
          <w:marLeft w:val="0"/>
          <w:marRight w:val="0"/>
          <w:marTop w:val="0"/>
          <w:marBottom w:val="0"/>
          <w:divBdr>
            <w:top w:val="none" w:sz="0" w:space="0" w:color="auto"/>
            <w:left w:val="none" w:sz="0" w:space="0" w:color="auto"/>
            <w:bottom w:val="none" w:sz="0" w:space="0" w:color="auto"/>
            <w:right w:val="none" w:sz="0" w:space="0" w:color="auto"/>
          </w:divBdr>
        </w:div>
        <w:div w:id="960190405">
          <w:marLeft w:val="0"/>
          <w:marRight w:val="0"/>
          <w:marTop w:val="0"/>
          <w:marBottom w:val="0"/>
          <w:divBdr>
            <w:top w:val="none" w:sz="0" w:space="0" w:color="auto"/>
            <w:left w:val="none" w:sz="0" w:space="0" w:color="auto"/>
            <w:bottom w:val="none" w:sz="0" w:space="0" w:color="auto"/>
            <w:right w:val="none" w:sz="0" w:space="0" w:color="auto"/>
          </w:divBdr>
        </w:div>
        <w:div w:id="966544037">
          <w:marLeft w:val="0"/>
          <w:marRight w:val="0"/>
          <w:marTop w:val="0"/>
          <w:marBottom w:val="0"/>
          <w:divBdr>
            <w:top w:val="none" w:sz="0" w:space="0" w:color="auto"/>
            <w:left w:val="none" w:sz="0" w:space="0" w:color="auto"/>
            <w:bottom w:val="none" w:sz="0" w:space="0" w:color="auto"/>
            <w:right w:val="none" w:sz="0" w:space="0" w:color="auto"/>
          </w:divBdr>
        </w:div>
        <w:div w:id="1018239926">
          <w:marLeft w:val="0"/>
          <w:marRight w:val="0"/>
          <w:marTop w:val="0"/>
          <w:marBottom w:val="0"/>
          <w:divBdr>
            <w:top w:val="none" w:sz="0" w:space="0" w:color="auto"/>
            <w:left w:val="none" w:sz="0" w:space="0" w:color="auto"/>
            <w:bottom w:val="none" w:sz="0" w:space="0" w:color="auto"/>
            <w:right w:val="none" w:sz="0" w:space="0" w:color="auto"/>
          </w:divBdr>
        </w:div>
        <w:div w:id="1164201857">
          <w:marLeft w:val="0"/>
          <w:marRight w:val="0"/>
          <w:marTop w:val="0"/>
          <w:marBottom w:val="0"/>
          <w:divBdr>
            <w:top w:val="none" w:sz="0" w:space="0" w:color="auto"/>
            <w:left w:val="none" w:sz="0" w:space="0" w:color="auto"/>
            <w:bottom w:val="none" w:sz="0" w:space="0" w:color="auto"/>
            <w:right w:val="none" w:sz="0" w:space="0" w:color="auto"/>
          </w:divBdr>
        </w:div>
        <w:div w:id="1266306293">
          <w:marLeft w:val="0"/>
          <w:marRight w:val="0"/>
          <w:marTop w:val="0"/>
          <w:marBottom w:val="0"/>
          <w:divBdr>
            <w:top w:val="none" w:sz="0" w:space="0" w:color="auto"/>
            <w:left w:val="none" w:sz="0" w:space="0" w:color="auto"/>
            <w:bottom w:val="none" w:sz="0" w:space="0" w:color="auto"/>
            <w:right w:val="none" w:sz="0" w:space="0" w:color="auto"/>
          </w:divBdr>
        </w:div>
        <w:div w:id="1404332829">
          <w:marLeft w:val="0"/>
          <w:marRight w:val="0"/>
          <w:marTop w:val="0"/>
          <w:marBottom w:val="0"/>
          <w:divBdr>
            <w:top w:val="none" w:sz="0" w:space="0" w:color="auto"/>
            <w:left w:val="none" w:sz="0" w:space="0" w:color="auto"/>
            <w:bottom w:val="none" w:sz="0" w:space="0" w:color="auto"/>
            <w:right w:val="none" w:sz="0" w:space="0" w:color="auto"/>
          </w:divBdr>
        </w:div>
        <w:div w:id="1697848418">
          <w:marLeft w:val="0"/>
          <w:marRight w:val="0"/>
          <w:marTop w:val="0"/>
          <w:marBottom w:val="0"/>
          <w:divBdr>
            <w:top w:val="none" w:sz="0" w:space="0" w:color="auto"/>
            <w:left w:val="none" w:sz="0" w:space="0" w:color="auto"/>
            <w:bottom w:val="none" w:sz="0" w:space="0" w:color="auto"/>
            <w:right w:val="none" w:sz="0" w:space="0" w:color="auto"/>
          </w:divBdr>
        </w:div>
        <w:div w:id="1714648015">
          <w:marLeft w:val="0"/>
          <w:marRight w:val="0"/>
          <w:marTop w:val="0"/>
          <w:marBottom w:val="0"/>
          <w:divBdr>
            <w:top w:val="none" w:sz="0" w:space="0" w:color="auto"/>
            <w:left w:val="none" w:sz="0" w:space="0" w:color="auto"/>
            <w:bottom w:val="none" w:sz="0" w:space="0" w:color="auto"/>
            <w:right w:val="none" w:sz="0" w:space="0" w:color="auto"/>
          </w:divBdr>
        </w:div>
        <w:div w:id="2126269974">
          <w:marLeft w:val="0"/>
          <w:marRight w:val="0"/>
          <w:marTop w:val="0"/>
          <w:marBottom w:val="0"/>
          <w:divBdr>
            <w:top w:val="none" w:sz="0" w:space="0" w:color="auto"/>
            <w:left w:val="none" w:sz="0" w:space="0" w:color="auto"/>
            <w:bottom w:val="none" w:sz="0" w:space="0" w:color="auto"/>
            <w:right w:val="none" w:sz="0" w:space="0" w:color="auto"/>
          </w:divBdr>
        </w:div>
      </w:divsChild>
    </w:div>
    <w:div w:id="1451969247">
      <w:bodyDiv w:val="1"/>
      <w:marLeft w:val="0"/>
      <w:marRight w:val="0"/>
      <w:marTop w:val="0"/>
      <w:marBottom w:val="0"/>
      <w:divBdr>
        <w:top w:val="none" w:sz="0" w:space="0" w:color="auto"/>
        <w:left w:val="none" w:sz="0" w:space="0" w:color="auto"/>
        <w:bottom w:val="none" w:sz="0" w:space="0" w:color="auto"/>
        <w:right w:val="none" w:sz="0" w:space="0" w:color="auto"/>
      </w:divBdr>
    </w:div>
    <w:div w:id="1458909429">
      <w:bodyDiv w:val="1"/>
      <w:marLeft w:val="0"/>
      <w:marRight w:val="0"/>
      <w:marTop w:val="0"/>
      <w:marBottom w:val="0"/>
      <w:divBdr>
        <w:top w:val="none" w:sz="0" w:space="0" w:color="auto"/>
        <w:left w:val="none" w:sz="0" w:space="0" w:color="auto"/>
        <w:bottom w:val="none" w:sz="0" w:space="0" w:color="auto"/>
        <w:right w:val="none" w:sz="0" w:space="0" w:color="auto"/>
      </w:divBdr>
    </w:div>
    <w:div w:id="1494760793">
      <w:bodyDiv w:val="1"/>
      <w:marLeft w:val="0"/>
      <w:marRight w:val="0"/>
      <w:marTop w:val="0"/>
      <w:marBottom w:val="0"/>
      <w:divBdr>
        <w:top w:val="none" w:sz="0" w:space="0" w:color="auto"/>
        <w:left w:val="none" w:sz="0" w:space="0" w:color="auto"/>
        <w:bottom w:val="none" w:sz="0" w:space="0" w:color="auto"/>
        <w:right w:val="none" w:sz="0" w:space="0" w:color="auto"/>
      </w:divBdr>
    </w:div>
    <w:div w:id="1558282111">
      <w:bodyDiv w:val="1"/>
      <w:marLeft w:val="0"/>
      <w:marRight w:val="0"/>
      <w:marTop w:val="0"/>
      <w:marBottom w:val="0"/>
      <w:divBdr>
        <w:top w:val="none" w:sz="0" w:space="0" w:color="auto"/>
        <w:left w:val="none" w:sz="0" w:space="0" w:color="auto"/>
        <w:bottom w:val="none" w:sz="0" w:space="0" w:color="auto"/>
        <w:right w:val="none" w:sz="0" w:space="0" w:color="auto"/>
      </w:divBdr>
    </w:div>
    <w:div w:id="1571383388">
      <w:bodyDiv w:val="1"/>
      <w:marLeft w:val="0"/>
      <w:marRight w:val="0"/>
      <w:marTop w:val="0"/>
      <w:marBottom w:val="0"/>
      <w:divBdr>
        <w:top w:val="none" w:sz="0" w:space="0" w:color="auto"/>
        <w:left w:val="none" w:sz="0" w:space="0" w:color="auto"/>
        <w:bottom w:val="none" w:sz="0" w:space="0" w:color="auto"/>
        <w:right w:val="none" w:sz="0" w:space="0" w:color="auto"/>
      </w:divBdr>
    </w:div>
    <w:div w:id="1576010839">
      <w:bodyDiv w:val="1"/>
      <w:marLeft w:val="0"/>
      <w:marRight w:val="0"/>
      <w:marTop w:val="0"/>
      <w:marBottom w:val="0"/>
      <w:divBdr>
        <w:top w:val="none" w:sz="0" w:space="0" w:color="auto"/>
        <w:left w:val="none" w:sz="0" w:space="0" w:color="auto"/>
        <w:bottom w:val="none" w:sz="0" w:space="0" w:color="auto"/>
        <w:right w:val="none" w:sz="0" w:space="0" w:color="auto"/>
      </w:divBdr>
      <w:divsChild>
        <w:div w:id="468132350">
          <w:marLeft w:val="0"/>
          <w:marRight w:val="0"/>
          <w:marTop w:val="0"/>
          <w:marBottom w:val="0"/>
          <w:divBdr>
            <w:top w:val="none" w:sz="0" w:space="0" w:color="auto"/>
            <w:left w:val="none" w:sz="0" w:space="0" w:color="auto"/>
            <w:bottom w:val="none" w:sz="0" w:space="0" w:color="auto"/>
            <w:right w:val="none" w:sz="0" w:space="0" w:color="auto"/>
          </w:divBdr>
        </w:div>
        <w:div w:id="684215320">
          <w:marLeft w:val="0"/>
          <w:marRight w:val="0"/>
          <w:marTop w:val="0"/>
          <w:marBottom w:val="0"/>
          <w:divBdr>
            <w:top w:val="none" w:sz="0" w:space="0" w:color="auto"/>
            <w:left w:val="none" w:sz="0" w:space="0" w:color="auto"/>
            <w:bottom w:val="none" w:sz="0" w:space="0" w:color="auto"/>
            <w:right w:val="none" w:sz="0" w:space="0" w:color="auto"/>
          </w:divBdr>
        </w:div>
      </w:divsChild>
    </w:div>
    <w:div w:id="1580018614">
      <w:bodyDiv w:val="1"/>
      <w:marLeft w:val="0"/>
      <w:marRight w:val="0"/>
      <w:marTop w:val="0"/>
      <w:marBottom w:val="0"/>
      <w:divBdr>
        <w:top w:val="none" w:sz="0" w:space="0" w:color="auto"/>
        <w:left w:val="none" w:sz="0" w:space="0" w:color="auto"/>
        <w:bottom w:val="none" w:sz="0" w:space="0" w:color="auto"/>
        <w:right w:val="none" w:sz="0" w:space="0" w:color="auto"/>
      </w:divBdr>
    </w:div>
    <w:div w:id="1658800914">
      <w:bodyDiv w:val="1"/>
      <w:marLeft w:val="0"/>
      <w:marRight w:val="0"/>
      <w:marTop w:val="0"/>
      <w:marBottom w:val="0"/>
      <w:divBdr>
        <w:top w:val="none" w:sz="0" w:space="0" w:color="auto"/>
        <w:left w:val="none" w:sz="0" w:space="0" w:color="auto"/>
        <w:bottom w:val="none" w:sz="0" w:space="0" w:color="auto"/>
        <w:right w:val="none" w:sz="0" w:space="0" w:color="auto"/>
      </w:divBdr>
    </w:div>
    <w:div w:id="1681078471">
      <w:bodyDiv w:val="1"/>
      <w:marLeft w:val="0"/>
      <w:marRight w:val="0"/>
      <w:marTop w:val="0"/>
      <w:marBottom w:val="0"/>
      <w:divBdr>
        <w:top w:val="none" w:sz="0" w:space="0" w:color="auto"/>
        <w:left w:val="none" w:sz="0" w:space="0" w:color="auto"/>
        <w:bottom w:val="none" w:sz="0" w:space="0" w:color="auto"/>
        <w:right w:val="none" w:sz="0" w:space="0" w:color="auto"/>
      </w:divBdr>
      <w:divsChild>
        <w:div w:id="1299989982">
          <w:marLeft w:val="0"/>
          <w:marRight w:val="0"/>
          <w:marTop w:val="0"/>
          <w:marBottom w:val="0"/>
          <w:divBdr>
            <w:top w:val="none" w:sz="0" w:space="0" w:color="auto"/>
            <w:left w:val="none" w:sz="0" w:space="0" w:color="auto"/>
            <w:bottom w:val="none" w:sz="0" w:space="0" w:color="auto"/>
            <w:right w:val="none" w:sz="0" w:space="0" w:color="auto"/>
          </w:divBdr>
        </w:div>
        <w:div w:id="1408764924">
          <w:marLeft w:val="0"/>
          <w:marRight w:val="0"/>
          <w:marTop w:val="0"/>
          <w:marBottom w:val="0"/>
          <w:divBdr>
            <w:top w:val="none" w:sz="0" w:space="0" w:color="auto"/>
            <w:left w:val="none" w:sz="0" w:space="0" w:color="auto"/>
            <w:bottom w:val="none" w:sz="0" w:space="0" w:color="auto"/>
            <w:right w:val="none" w:sz="0" w:space="0" w:color="auto"/>
          </w:divBdr>
        </w:div>
      </w:divsChild>
    </w:div>
    <w:div w:id="1696421546">
      <w:bodyDiv w:val="1"/>
      <w:marLeft w:val="0"/>
      <w:marRight w:val="0"/>
      <w:marTop w:val="0"/>
      <w:marBottom w:val="0"/>
      <w:divBdr>
        <w:top w:val="none" w:sz="0" w:space="0" w:color="auto"/>
        <w:left w:val="none" w:sz="0" w:space="0" w:color="auto"/>
        <w:bottom w:val="none" w:sz="0" w:space="0" w:color="auto"/>
        <w:right w:val="none" w:sz="0" w:space="0" w:color="auto"/>
      </w:divBdr>
    </w:div>
    <w:div w:id="1715226129">
      <w:bodyDiv w:val="1"/>
      <w:marLeft w:val="0"/>
      <w:marRight w:val="0"/>
      <w:marTop w:val="0"/>
      <w:marBottom w:val="0"/>
      <w:divBdr>
        <w:top w:val="none" w:sz="0" w:space="0" w:color="auto"/>
        <w:left w:val="none" w:sz="0" w:space="0" w:color="auto"/>
        <w:bottom w:val="none" w:sz="0" w:space="0" w:color="auto"/>
        <w:right w:val="none" w:sz="0" w:space="0" w:color="auto"/>
      </w:divBdr>
    </w:div>
    <w:div w:id="1722366890">
      <w:bodyDiv w:val="1"/>
      <w:marLeft w:val="0"/>
      <w:marRight w:val="0"/>
      <w:marTop w:val="0"/>
      <w:marBottom w:val="0"/>
      <w:divBdr>
        <w:top w:val="none" w:sz="0" w:space="0" w:color="auto"/>
        <w:left w:val="none" w:sz="0" w:space="0" w:color="auto"/>
        <w:bottom w:val="none" w:sz="0" w:space="0" w:color="auto"/>
        <w:right w:val="none" w:sz="0" w:space="0" w:color="auto"/>
      </w:divBdr>
      <w:divsChild>
        <w:div w:id="1217007346">
          <w:marLeft w:val="0"/>
          <w:marRight w:val="0"/>
          <w:marTop w:val="0"/>
          <w:marBottom w:val="0"/>
          <w:divBdr>
            <w:top w:val="none" w:sz="0" w:space="0" w:color="auto"/>
            <w:left w:val="none" w:sz="0" w:space="0" w:color="auto"/>
            <w:bottom w:val="none" w:sz="0" w:space="0" w:color="auto"/>
            <w:right w:val="none" w:sz="0" w:space="0" w:color="auto"/>
          </w:divBdr>
          <w:divsChild>
            <w:div w:id="692847801">
              <w:marLeft w:val="0"/>
              <w:marRight w:val="0"/>
              <w:marTop w:val="0"/>
              <w:marBottom w:val="0"/>
              <w:divBdr>
                <w:top w:val="none" w:sz="0" w:space="0" w:color="auto"/>
                <w:left w:val="none" w:sz="0" w:space="0" w:color="auto"/>
                <w:bottom w:val="none" w:sz="0" w:space="0" w:color="auto"/>
                <w:right w:val="none" w:sz="0" w:space="0" w:color="auto"/>
              </w:divBdr>
              <w:divsChild>
                <w:div w:id="1365138523">
                  <w:marLeft w:val="0"/>
                  <w:marRight w:val="0"/>
                  <w:marTop w:val="0"/>
                  <w:marBottom w:val="0"/>
                  <w:divBdr>
                    <w:top w:val="none" w:sz="0" w:space="0" w:color="auto"/>
                    <w:left w:val="none" w:sz="0" w:space="0" w:color="auto"/>
                    <w:bottom w:val="none" w:sz="0" w:space="0" w:color="auto"/>
                    <w:right w:val="none" w:sz="0" w:space="0" w:color="auto"/>
                  </w:divBdr>
                  <w:divsChild>
                    <w:div w:id="1440493460">
                      <w:marLeft w:val="0"/>
                      <w:marRight w:val="0"/>
                      <w:marTop w:val="0"/>
                      <w:marBottom w:val="0"/>
                      <w:divBdr>
                        <w:top w:val="none" w:sz="0" w:space="0" w:color="auto"/>
                        <w:left w:val="none" w:sz="0" w:space="0" w:color="auto"/>
                        <w:bottom w:val="none" w:sz="0" w:space="0" w:color="auto"/>
                        <w:right w:val="none" w:sz="0" w:space="0" w:color="auto"/>
                      </w:divBdr>
                      <w:divsChild>
                        <w:div w:id="915896150">
                          <w:marLeft w:val="0"/>
                          <w:marRight w:val="0"/>
                          <w:marTop w:val="0"/>
                          <w:marBottom w:val="0"/>
                          <w:divBdr>
                            <w:top w:val="none" w:sz="0" w:space="0" w:color="auto"/>
                            <w:left w:val="none" w:sz="0" w:space="0" w:color="auto"/>
                            <w:bottom w:val="none" w:sz="0" w:space="0" w:color="auto"/>
                            <w:right w:val="none" w:sz="0" w:space="0" w:color="auto"/>
                          </w:divBdr>
                          <w:divsChild>
                            <w:div w:id="938410979">
                              <w:marLeft w:val="0"/>
                              <w:marRight w:val="0"/>
                              <w:marTop w:val="0"/>
                              <w:marBottom w:val="0"/>
                              <w:divBdr>
                                <w:top w:val="none" w:sz="0" w:space="0" w:color="auto"/>
                                <w:left w:val="none" w:sz="0" w:space="0" w:color="auto"/>
                                <w:bottom w:val="none" w:sz="0" w:space="0" w:color="auto"/>
                                <w:right w:val="none" w:sz="0" w:space="0" w:color="auto"/>
                              </w:divBdr>
                              <w:divsChild>
                                <w:div w:id="2016418312">
                                  <w:marLeft w:val="0"/>
                                  <w:marRight w:val="0"/>
                                  <w:marTop w:val="0"/>
                                  <w:marBottom w:val="0"/>
                                  <w:divBdr>
                                    <w:top w:val="none" w:sz="0" w:space="0" w:color="auto"/>
                                    <w:left w:val="none" w:sz="0" w:space="0" w:color="auto"/>
                                    <w:bottom w:val="none" w:sz="0" w:space="0" w:color="auto"/>
                                    <w:right w:val="none" w:sz="0" w:space="0" w:color="auto"/>
                                  </w:divBdr>
                                  <w:divsChild>
                                    <w:div w:id="1308244842">
                                      <w:marLeft w:val="0"/>
                                      <w:marRight w:val="0"/>
                                      <w:marTop w:val="0"/>
                                      <w:marBottom w:val="0"/>
                                      <w:divBdr>
                                        <w:top w:val="none" w:sz="0" w:space="0" w:color="auto"/>
                                        <w:left w:val="none" w:sz="0" w:space="0" w:color="auto"/>
                                        <w:bottom w:val="none" w:sz="0" w:space="0" w:color="auto"/>
                                        <w:right w:val="none" w:sz="0" w:space="0" w:color="auto"/>
                                      </w:divBdr>
                                      <w:divsChild>
                                        <w:div w:id="439179222">
                                          <w:marLeft w:val="0"/>
                                          <w:marRight w:val="0"/>
                                          <w:marTop w:val="0"/>
                                          <w:marBottom w:val="0"/>
                                          <w:divBdr>
                                            <w:top w:val="none" w:sz="0" w:space="0" w:color="auto"/>
                                            <w:left w:val="none" w:sz="0" w:space="0" w:color="auto"/>
                                            <w:bottom w:val="none" w:sz="0" w:space="0" w:color="auto"/>
                                            <w:right w:val="none" w:sz="0" w:space="0" w:color="auto"/>
                                          </w:divBdr>
                                          <w:divsChild>
                                            <w:div w:id="1102871775">
                                              <w:marLeft w:val="0"/>
                                              <w:marRight w:val="0"/>
                                              <w:marTop w:val="105"/>
                                              <w:marBottom w:val="105"/>
                                              <w:divBdr>
                                                <w:top w:val="none" w:sz="0" w:space="0" w:color="auto"/>
                                                <w:left w:val="none" w:sz="0" w:space="0" w:color="auto"/>
                                                <w:bottom w:val="none" w:sz="0" w:space="0" w:color="auto"/>
                                                <w:right w:val="none" w:sz="0" w:space="0" w:color="auto"/>
                                              </w:divBdr>
                                              <w:divsChild>
                                                <w:div w:id="84274333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471661">
      <w:bodyDiv w:val="1"/>
      <w:marLeft w:val="0"/>
      <w:marRight w:val="0"/>
      <w:marTop w:val="0"/>
      <w:marBottom w:val="0"/>
      <w:divBdr>
        <w:top w:val="none" w:sz="0" w:space="0" w:color="auto"/>
        <w:left w:val="none" w:sz="0" w:space="0" w:color="auto"/>
        <w:bottom w:val="none" w:sz="0" w:space="0" w:color="auto"/>
        <w:right w:val="none" w:sz="0" w:space="0" w:color="auto"/>
      </w:divBdr>
    </w:div>
    <w:div w:id="1800877993">
      <w:bodyDiv w:val="1"/>
      <w:marLeft w:val="0"/>
      <w:marRight w:val="0"/>
      <w:marTop w:val="0"/>
      <w:marBottom w:val="0"/>
      <w:divBdr>
        <w:top w:val="none" w:sz="0" w:space="0" w:color="auto"/>
        <w:left w:val="none" w:sz="0" w:space="0" w:color="auto"/>
        <w:bottom w:val="none" w:sz="0" w:space="0" w:color="auto"/>
        <w:right w:val="none" w:sz="0" w:space="0" w:color="auto"/>
      </w:divBdr>
      <w:divsChild>
        <w:div w:id="16589645">
          <w:marLeft w:val="0"/>
          <w:marRight w:val="0"/>
          <w:marTop w:val="0"/>
          <w:marBottom w:val="0"/>
          <w:divBdr>
            <w:top w:val="none" w:sz="0" w:space="0" w:color="auto"/>
            <w:left w:val="none" w:sz="0" w:space="0" w:color="auto"/>
            <w:bottom w:val="none" w:sz="0" w:space="0" w:color="auto"/>
            <w:right w:val="none" w:sz="0" w:space="0" w:color="auto"/>
          </w:divBdr>
        </w:div>
        <w:div w:id="28188767">
          <w:marLeft w:val="0"/>
          <w:marRight w:val="0"/>
          <w:marTop w:val="0"/>
          <w:marBottom w:val="0"/>
          <w:divBdr>
            <w:top w:val="none" w:sz="0" w:space="0" w:color="auto"/>
            <w:left w:val="none" w:sz="0" w:space="0" w:color="auto"/>
            <w:bottom w:val="none" w:sz="0" w:space="0" w:color="auto"/>
            <w:right w:val="none" w:sz="0" w:space="0" w:color="auto"/>
          </w:divBdr>
        </w:div>
        <w:div w:id="171340101">
          <w:marLeft w:val="0"/>
          <w:marRight w:val="0"/>
          <w:marTop w:val="0"/>
          <w:marBottom w:val="0"/>
          <w:divBdr>
            <w:top w:val="none" w:sz="0" w:space="0" w:color="auto"/>
            <w:left w:val="none" w:sz="0" w:space="0" w:color="auto"/>
            <w:bottom w:val="none" w:sz="0" w:space="0" w:color="auto"/>
            <w:right w:val="none" w:sz="0" w:space="0" w:color="auto"/>
          </w:divBdr>
        </w:div>
        <w:div w:id="185293932">
          <w:marLeft w:val="0"/>
          <w:marRight w:val="0"/>
          <w:marTop w:val="0"/>
          <w:marBottom w:val="0"/>
          <w:divBdr>
            <w:top w:val="none" w:sz="0" w:space="0" w:color="auto"/>
            <w:left w:val="none" w:sz="0" w:space="0" w:color="auto"/>
            <w:bottom w:val="none" w:sz="0" w:space="0" w:color="auto"/>
            <w:right w:val="none" w:sz="0" w:space="0" w:color="auto"/>
          </w:divBdr>
        </w:div>
        <w:div w:id="287707528">
          <w:marLeft w:val="0"/>
          <w:marRight w:val="0"/>
          <w:marTop w:val="0"/>
          <w:marBottom w:val="0"/>
          <w:divBdr>
            <w:top w:val="none" w:sz="0" w:space="0" w:color="auto"/>
            <w:left w:val="none" w:sz="0" w:space="0" w:color="auto"/>
            <w:bottom w:val="none" w:sz="0" w:space="0" w:color="auto"/>
            <w:right w:val="none" w:sz="0" w:space="0" w:color="auto"/>
          </w:divBdr>
        </w:div>
        <w:div w:id="329141429">
          <w:marLeft w:val="0"/>
          <w:marRight w:val="0"/>
          <w:marTop w:val="0"/>
          <w:marBottom w:val="0"/>
          <w:divBdr>
            <w:top w:val="none" w:sz="0" w:space="0" w:color="auto"/>
            <w:left w:val="none" w:sz="0" w:space="0" w:color="auto"/>
            <w:bottom w:val="none" w:sz="0" w:space="0" w:color="auto"/>
            <w:right w:val="none" w:sz="0" w:space="0" w:color="auto"/>
          </w:divBdr>
        </w:div>
        <w:div w:id="657616311">
          <w:marLeft w:val="0"/>
          <w:marRight w:val="0"/>
          <w:marTop w:val="0"/>
          <w:marBottom w:val="0"/>
          <w:divBdr>
            <w:top w:val="none" w:sz="0" w:space="0" w:color="auto"/>
            <w:left w:val="none" w:sz="0" w:space="0" w:color="auto"/>
            <w:bottom w:val="none" w:sz="0" w:space="0" w:color="auto"/>
            <w:right w:val="none" w:sz="0" w:space="0" w:color="auto"/>
          </w:divBdr>
        </w:div>
        <w:div w:id="690641127">
          <w:marLeft w:val="0"/>
          <w:marRight w:val="0"/>
          <w:marTop w:val="0"/>
          <w:marBottom w:val="0"/>
          <w:divBdr>
            <w:top w:val="none" w:sz="0" w:space="0" w:color="auto"/>
            <w:left w:val="none" w:sz="0" w:space="0" w:color="auto"/>
            <w:bottom w:val="none" w:sz="0" w:space="0" w:color="auto"/>
            <w:right w:val="none" w:sz="0" w:space="0" w:color="auto"/>
          </w:divBdr>
        </w:div>
        <w:div w:id="740640594">
          <w:marLeft w:val="0"/>
          <w:marRight w:val="0"/>
          <w:marTop w:val="0"/>
          <w:marBottom w:val="0"/>
          <w:divBdr>
            <w:top w:val="none" w:sz="0" w:space="0" w:color="auto"/>
            <w:left w:val="none" w:sz="0" w:space="0" w:color="auto"/>
            <w:bottom w:val="none" w:sz="0" w:space="0" w:color="auto"/>
            <w:right w:val="none" w:sz="0" w:space="0" w:color="auto"/>
          </w:divBdr>
        </w:div>
        <w:div w:id="806898832">
          <w:marLeft w:val="0"/>
          <w:marRight w:val="0"/>
          <w:marTop w:val="0"/>
          <w:marBottom w:val="0"/>
          <w:divBdr>
            <w:top w:val="none" w:sz="0" w:space="0" w:color="auto"/>
            <w:left w:val="none" w:sz="0" w:space="0" w:color="auto"/>
            <w:bottom w:val="none" w:sz="0" w:space="0" w:color="auto"/>
            <w:right w:val="none" w:sz="0" w:space="0" w:color="auto"/>
          </w:divBdr>
        </w:div>
        <w:div w:id="1090850058">
          <w:marLeft w:val="0"/>
          <w:marRight w:val="0"/>
          <w:marTop w:val="0"/>
          <w:marBottom w:val="0"/>
          <w:divBdr>
            <w:top w:val="none" w:sz="0" w:space="0" w:color="auto"/>
            <w:left w:val="none" w:sz="0" w:space="0" w:color="auto"/>
            <w:bottom w:val="none" w:sz="0" w:space="0" w:color="auto"/>
            <w:right w:val="none" w:sz="0" w:space="0" w:color="auto"/>
          </w:divBdr>
        </w:div>
        <w:div w:id="1113553505">
          <w:marLeft w:val="0"/>
          <w:marRight w:val="0"/>
          <w:marTop w:val="0"/>
          <w:marBottom w:val="0"/>
          <w:divBdr>
            <w:top w:val="none" w:sz="0" w:space="0" w:color="auto"/>
            <w:left w:val="none" w:sz="0" w:space="0" w:color="auto"/>
            <w:bottom w:val="none" w:sz="0" w:space="0" w:color="auto"/>
            <w:right w:val="none" w:sz="0" w:space="0" w:color="auto"/>
          </w:divBdr>
        </w:div>
        <w:div w:id="1440956063">
          <w:marLeft w:val="0"/>
          <w:marRight w:val="0"/>
          <w:marTop w:val="0"/>
          <w:marBottom w:val="0"/>
          <w:divBdr>
            <w:top w:val="none" w:sz="0" w:space="0" w:color="auto"/>
            <w:left w:val="none" w:sz="0" w:space="0" w:color="auto"/>
            <w:bottom w:val="none" w:sz="0" w:space="0" w:color="auto"/>
            <w:right w:val="none" w:sz="0" w:space="0" w:color="auto"/>
          </w:divBdr>
        </w:div>
        <w:div w:id="1522084803">
          <w:marLeft w:val="0"/>
          <w:marRight w:val="0"/>
          <w:marTop w:val="0"/>
          <w:marBottom w:val="0"/>
          <w:divBdr>
            <w:top w:val="none" w:sz="0" w:space="0" w:color="auto"/>
            <w:left w:val="none" w:sz="0" w:space="0" w:color="auto"/>
            <w:bottom w:val="none" w:sz="0" w:space="0" w:color="auto"/>
            <w:right w:val="none" w:sz="0" w:space="0" w:color="auto"/>
          </w:divBdr>
        </w:div>
        <w:div w:id="1622148374">
          <w:marLeft w:val="0"/>
          <w:marRight w:val="0"/>
          <w:marTop w:val="0"/>
          <w:marBottom w:val="0"/>
          <w:divBdr>
            <w:top w:val="none" w:sz="0" w:space="0" w:color="auto"/>
            <w:left w:val="none" w:sz="0" w:space="0" w:color="auto"/>
            <w:bottom w:val="none" w:sz="0" w:space="0" w:color="auto"/>
            <w:right w:val="none" w:sz="0" w:space="0" w:color="auto"/>
          </w:divBdr>
        </w:div>
        <w:div w:id="1828131047">
          <w:marLeft w:val="0"/>
          <w:marRight w:val="0"/>
          <w:marTop w:val="0"/>
          <w:marBottom w:val="0"/>
          <w:divBdr>
            <w:top w:val="none" w:sz="0" w:space="0" w:color="auto"/>
            <w:left w:val="none" w:sz="0" w:space="0" w:color="auto"/>
            <w:bottom w:val="none" w:sz="0" w:space="0" w:color="auto"/>
            <w:right w:val="none" w:sz="0" w:space="0" w:color="auto"/>
          </w:divBdr>
        </w:div>
        <w:div w:id="1896962562">
          <w:marLeft w:val="0"/>
          <w:marRight w:val="0"/>
          <w:marTop w:val="0"/>
          <w:marBottom w:val="0"/>
          <w:divBdr>
            <w:top w:val="none" w:sz="0" w:space="0" w:color="auto"/>
            <w:left w:val="none" w:sz="0" w:space="0" w:color="auto"/>
            <w:bottom w:val="none" w:sz="0" w:space="0" w:color="auto"/>
            <w:right w:val="none" w:sz="0" w:space="0" w:color="auto"/>
          </w:divBdr>
        </w:div>
        <w:div w:id="1948349915">
          <w:marLeft w:val="0"/>
          <w:marRight w:val="0"/>
          <w:marTop w:val="0"/>
          <w:marBottom w:val="0"/>
          <w:divBdr>
            <w:top w:val="none" w:sz="0" w:space="0" w:color="auto"/>
            <w:left w:val="none" w:sz="0" w:space="0" w:color="auto"/>
            <w:bottom w:val="none" w:sz="0" w:space="0" w:color="auto"/>
            <w:right w:val="none" w:sz="0" w:space="0" w:color="auto"/>
          </w:divBdr>
        </w:div>
        <w:div w:id="1967350724">
          <w:marLeft w:val="0"/>
          <w:marRight w:val="0"/>
          <w:marTop w:val="0"/>
          <w:marBottom w:val="0"/>
          <w:divBdr>
            <w:top w:val="none" w:sz="0" w:space="0" w:color="auto"/>
            <w:left w:val="none" w:sz="0" w:space="0" w:color="auto"/>
            <w:bottom w:val="none" w:sz="0" w:space="0" w:color="auto"/>
            <w:right w:val="none" w:sz="0" w:space="0" w:color="auto"/>
          </w:divBdr>
        </w:div>
        <w:div w:id="2068335969">
          <w:marLeft w:val="0"/>
          <w:marRight w:val="0"/>
          <w:marTop w:val="0"/>
          <w:marBottom w:val="0"/>
          <w:divBdr>
            <w:top w:val="none" w:sz="0" w:space="0" w:color="auto"/>
            <w:left w:val="none" w:sz="0" w:space="0" w:color="auto"/>
            <w:bottom w:val="none" w:sz="0" w:space="0" w:color="auto"/>
            <w:right w:val="none" w:sz="0" w:space="0" w:color="auto"/>
          </w:divBdr>
        </w:div>
        <w:div w:id="2109570874">
          <w:marLeft w:val="0"/>
          <w:marRight w:val="0"/>
          <w:marTop w:val="0"/>
          <w:marBottom w:val="0"/>
          <w:divBdr>
            <w:top w:val="none" w:sz="0" w:space="0" w:color="auto"/>
            <w:left w:val="none" w:sz="0" w:space="0" w:color="auto"/>
            <w:bottom w:val="none" w:sz="0" w:space="0" w:color="auto"/>
            <w:right w:val="none" w:sz="0" w:space="0" w:color="auto"/>
          </w:divBdr>
        </w:div>
        <w:div w:id="2125077132">
          <w:marLeft w:val="0"/>
          <w:marRight w:val="0"/>
          <w:marTop w:val="0"/>
          <w:marBottom w:val="0"/>
          <w:divBdr>
            <w:top w:val="none" w:sz="0" w:space="0" w:color="auto"/>
            <w:left w:val="none" w:sz="0" w:space="0" w:color="auto"/>
            <w:bottom w:val="none" w:sz="0" w:space="0" w:color="auto"/>
            <w:right w:val="none" w:sz="0" w:space="0" w:color="auto"/>
          </w:divBdr>
        </w:div>
      </w:divsChild>
    </w:div>
    <w:div w:id="1861430040">
      <w:bodyDiv w:val="1"/>
      <w:marLeft w:val="0"/>
      <w:marRight w:val="0"/>
      <w:marTop w:val="0"/>
      <w:marBottom w:val="0"/>
      <w:divBdr>
        <w:top w:val="none" w:sz="0" w:space="0" w:color="auto"/>
        <w:left w:val="none" w:sz="0" w:space="0" w:color="auto"/>
        <w:bottom w:val="none" w:sz="0" w:space="0" w:color="auto"/>
        <w:right w:val="none" w:sz="0" w:space="0" w:color="auto"/>
      </w:divBdr>
    </w:div>
    <w:div w:id="1883707493">
      <w:bodyDiv w:val="1"/>
      <w:marLeft w:val="0"/>
      <w:marRight w:val="0"/>
      <w:marTop w:val="0"/>
      <w:marBottom w:val="0"/>
      <w:divBdr>
        <w:top w:val="none" w:sz="0" w:space="0" w:color="auto"/>
        <w:left w:val="none" w:sz="0" w:space="0" w:color="auto"/>
        <w:bottom w:val="none" w:sz="0" w:space="0" w:color="auto"/>
        <w:right w:val="none" w:sz="0" w:space="0" w:color="auto"/>
      </w:divBdr>
      <w:divsChild>
        <w:div w:id="624190990">
          <w:marLeft w:val="0"/>
          <w:marRight w:val="0"/>
          <w:marTop w:val="0"/>
          <w:marBottom w:val="0"/>
          <w:divBdr>
            <w:top w:val="none" w:sz="0" w:space="0" w:color="auto"/>
            <w:left w:val="none" w:sz="0" w:space="0" w:color="auto"/>
            <w:bottom w:val="none" w:sz="0" w:space="0" w:color="auto"/>
            <w:right w:val="none" w:sz="0" w:space="0" w:color="auto"/>
          </w:divBdr>
        </w:div>
        <w:div w:id="971248666">
          <w:marLeft w:val="0"/>
          <w:marRight w:val="0"/>
          <w:marTop w:val="0"/>
          <w:marBottom w:val="0"/>
          <w:divBdr>
            <w:top w:val="none" w:sz="0" w:space="0" w:color="auto"/>
            <w:left w:val="none" w:sz="0" w:space="0" w:color="auto"/>
            <w:bottom w:val="none" w:sz="0" w:space="0" w:color="auto"/>
            <w:right w:val="none" w:sz="0" w:space="0" w:color="auto"/>
          </w:divBdr>
        </w:div>
        <w:div w:id="1194079022">
          <w:marLeft w:val="0"/>
          <w:marRight w:val="0"/>
          <w:marTop w:val="0"/>
          <w:marBottom w:val="0"/>
          <w:divBdr>
            <w:top w:val="none" w:sz="0" w:space="0" w:color="auto"/>
            <w:left w:val="none" w:sz="0" w:space="0" w:color="auto"/>
            <w:bottom w:val="none" w:sz="0" w:space="0" w:color="auto"/>
            <w:right w:val="none" w:sz="0" w:space="0" w:color="auto"/>
          </w:divBdr>
        </w:div>
      </w:divsChild>
    </w:div>
    <w:div w:id="1891189002">
      <w:bodyDiv w:val="1"/>
      <w:marLeft w:val="0"/>
      <w:marRight w:val="0"/>
      <w:marTop w:val="0"/>
      <w:marBottom w:val="0"/>
      <w:divBdr>
        <w:top w:val="none" w:sz="0" w:space="0" w:color="auto"/>
        <w:left w:val="none" w:sz="0" w:space="0" w:color="auto"/>
        <w:bottom w:val="none" w:sz="0" w:space="0" w:color="auto"/>
        <w:right w:val="none" w:sz="0" w:space="0" w:color="auto"/>
      </w:divBdr>
    </w:div>
    <w:div w:id="1906793338">
      <w:bodyDiv w:val="1"/>
      <w:marLeft w:val="0"/>
      <w:marRight w:val="0"/>
      <w:marTop w:val="0"/>
      <w:marBottom w:val="0"/>
      <w:divBdr>
        <w:top w:val="none" w:sz="0" w:space="0" w:color="auto"/>
        <w:left w:val="none" w:sz="0" w:space="0" w:color="auto"/>
        <w:bottom w:val="none" w:sz="0" w:space="0" w:color="auto"/>
        <w:right w:val="none" w:sz="0" w:space="0" w:color="auto"/>
      </w:divBdr>
    </w:div>
    <w:div w:id="1911502418">
      <w:bodyDiv w:val="1"/>
      <w:marLeft w:val="0"/>
      <w:marRight w:val="0"/>
      <w:marTop w:val="0"/>
      <w:marBottom w:val="0"/>
      <w:divBdr>
        <w:top w:val="none" w:sz="0" w:space="0" w:color="auto"/>
        <w:left w:val="none" w:sz="0" w:space="0" w:color="auto"/>
        <w:bottom w:val="none" w:sz="0" w:space="0" w:color="auto"/>
        <w:right w:val="none" w:sz="0" w:space="0" w:color="auto"/>
      </w:divBdr>
    </w:div>
    <w:div w:id="1963732442">
      <w:bodyDiv w:val="1"/>
      <w:marLeft w:val="0"/>
      <w:marRight w:val="0"/>
      <w:marTop w:val="0"/>
      <w:marBottom w:val="0"/>
      <w:divBdr>
        <w:top w:val="none" w:sz="0" w:space="0" w:color="auto"/>
        <w:left w:val="none" w:sz="0" w:space="0" w:color="auto"/>
        <w:bottom w:val="none" w:sz="0" w:space="0" w:color="auto"/>
        <w:right w:val="none" w:sz="0" w:space="0" w:color="auto"/>
      </w:divBdr>
    </w:div>
    <w:div w:id="1969049096">
      <w:bodyDiv w:val="1"/>
      <w:marLeft w:val="0"/>
      <w:marRight w:val="0"/>
      <w:marTop w:val="0"/>
      <w:marBottom w:val="0"/>
      <w:divBdr>
        <w:top w:val="none" w:sz="0" w:space="0" w:color="auto"/>
        <w:left w:val="none" w:sz="0" w:space="0" w:color="auto"/>
        <w:bottom w:val="none" w:sz="0" w:space="0" w:color="auto"/>
        <w:right w:val="none" w:sz="0" w:space="0" w:color="auto"/>
      </w:divBdr>
    </w:div>
    <w:div w:id="1988583960">
      <w:bodyDiv w:val="1"/>
      <w:marLeft w:val="0"/>
      <w:marRight w:val="0"/>
      <w:marTop w:val="0"/>
      <w:marBottom w:val="0"/>
      <w:divBdr>
        <w:top w:val="none" w:sz="0" w:space="0" w:color="auto"/>
        <w:left w:val="none" w:sz="0" w:space="0" w:color="auto"/>
        <w:bottom w:val="none" w:sz="0" w:space="0" w:color="auto"/>
        <w:right w:val="none" w:sz="0" w:space="0" w:color="auto"/>
      </w:divBdr>
    </w:div>
    <w:div w:id="2064474921">
      <w:bodyDiv w:val="1"/>
      <w:marLeft w:val="0"/>
      <w:marRight w:val="0"/>
      <w:marTop w:val="0"/>
      <w:marBottom w:val="0"/>
      <w:divBdr>
        <w:top w:val="none" w:sz="0" w:space="0" w:color="auto"/>
        <w:left w:val="none" w:sz="0" w:space="0" w:color="auto"/>
        <w:bottom w:val="none" w:sz="0" w:space="0" w:color="auto"/>
        <w:right w:val="none" w:sz="0" w:space="0" w:color="auto"/>
      </w:divBdr>
      <w:divsChild>
        <w:div w:id="446432666">
          <w:marLeft w:val="0"/>
          <w:marRight w:val="0"/>
          <w:marTop w:val="0"/>
          <w:marBottom w:val="0"/>
          <w:divBdr>
            <w:top w:val="none" w:sz="0" w:space="0" w:color="auto"/>
            <w:left w:val="none" w:sz="0" w:space="0" w:color="auto"/>
            <w:bottom w:val="none" w:sz="0" w:space="0" w:color="auto"/>
            <w:right w:val="none" w:sz="0" w:space="0" w:color="auto"/>
          </w:divBdr>
        </w:div>
        <w:div w:id="757795497">
          <w:marLeft w:val="0"/>
          <w:marRight w:val="0"/>
          <w:marTop w:val="0"/>
          <w:marBottom w:val="0"/>
          <w:divBdr>
            <w:top w:val="none" w:sz="0" w:space="0" w:color="auto"/>
            <w:left w:val="none" w:sz="0" w:space="0" w:color="auto"/>
            <w:bottom w:val="none" w:sz="0" w:space="0" w:color="auto"/>
            <w:right w:val="none" w:sz="0" w:space="0" w:color="auto"/>
          </w:divBdr>
        </w:div>
        <w:div w:id="1902593997">
          <w:marLeft w:val="0"/>
          <w:marRight w:val="0"/>
          <w:marTop w:val="0"/>
          <w:marBottom w:val="0"/>
          <w:divBdr>
            <w:top w:val="none" w:sz="0" w:space="0" w:color="auto"/>
            <w:left w:val="none" w:sz="0" w:space="0" w:color="auto"/>
            <w:bottom w:val="none" w:sz="0" w:space="0" w:color="auto"/>
            <w:right w:val="none" w:sz="0" w:space="0" w:color="auto"/>
          </w:divBdr>
        </w:div>
      </w:divsChild>
    </w:div>
    <w:div w:id="2132705068">
      <w:bodyDiv w:val="1"/>
      <w:marLeft w:val="0"/>
      <w:marRight w:val="0"/>
      <w:marTop w:val="0"/>
      <w:marBottom w:val="0"/>
      <w:divBdr>
        <w:top w:val="none" w:sz="0" w:space="0" w:color="auto"/>
        <w:left w:val="none" w:sz="0" w:space="0" w:color="auto"/>
        <w:bottom w:val="none" w:sz="0" w:space="0" w:color="auto"/>
        <w:right w:val="none" w:sz="0" w:space="0" w:color="auto"/>
      </w:divBdr>
      <w:divsChild>
        <w:div w:id="36049589">
          <w:marLeft w:val="0"/>
          <w:marRight w:val="0"/>
          <w:marTop w:val="0"/>
          <w:marBottom w:val="0"/>
          <w:divBdr>
            <w:top w:val="none" w:sz="0" w:space="0" w:color="auto"/>
            <w:left w:val="none" w:sz="0" w:space="0" w:color="auto"/>
            <w:bottom w:val="none" w:sz="0" w:space="0" w:color="auto"/>
            <w:right w:val="none" w:sz="0" w:space="0" w:color="auto"/>
          </w:divBdr>
        </w:div>
        <w:div w:id="508830038">
          <w:marLeft w:val="0"/>
          <w:marRight w:val="0"/>
          <w:marTop w:val="0"/>
          <w:marBottom w:val="0"/>
          <w:divBdr>
            <w:top w:val="none" w:sz="0" w:space="0" w:color="auto"/>
            <w:left w:val="none" w:sz="0" w:space="0" w:color="auto"/>
            <w:bottom w:val="none" w:sz="0" w:space="0" w:color="auto"/>
            <w:right w:val="none" w:sz="0" w:space="0" w:color="auto"/>
          </w:divBdr>
        </w:div>
        <w:div w:id="915701039">
          <w:marLeft w:val="0"/>
          <w:marRight w:val="0"/>
          <w:marTop w:val="0"/>
          <w:marBottom w:val="0"/>
          <w:divBdr>
            <w:top w:val="none" w:sz="0" w:space="0" w:color="auto"/>
            <w:left w:val="none" w:sz="0" w:space="0" w:color="auto"/>
            <w:bottom w:val="none" w:sz="0" w:space="0" w:color="auto"/>
            <w:right w:val="none" w:sz="0" w:space="0" w:color="auto"/>
          </w:divBdr>
        </w:div>
      </w:divsChild>
    </w:div>
    <w:div w:id="21397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yperlink" Target="https://www.cbd.int/doc/recommendations/sbstta-23/sbstta-23-rec-05-fr.pdf"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s://unitednations.sharepoint.com/sites/MEA-CBD-EditingTeam/Shared%20Documents/Meeting%20documents/SBI/SBI-03/CBD/WG8J/REC/11/3" TargetMode="Externa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c/39f2/7257/df0b4d2bbdd7e383051e58f0/sbi-03-inf-29-en.pdf" TargetMode="External"/><Relationship Id="rId20" Type="http://schemas.openxmlformats.org/officeDocument/2006/relationships/footer" Target="footer2.xml"/><Relationship Id="rId29" Type="http://schemas.openxmlformats.org/officeDocument/2006/relationships/hyperlink" Target="https://www.cbd.int/doc/decisions/cop-14/cop-14-dec-30-f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3/cop-13-dec-24-fr.pdf" TargetMode="External"/><Relationship Id="rId32" Type="http://schemas.openxmlformats.org/officeDocument/2006/relationships/footer" Target="footer4.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bd.int/doc/c/c592/6b7a/ef89207a8884f9e15f5dde1d/wg8j-11-05-fr.pdf" TargetMode="External"/><Relationship Id="rId23" Type="http://schemas.openxmlformats.org/officeDocument/2006/relationships/hyperlink" Target="https://www.cbd.int/doc/decisions/cop-14/cop-14-dec-30-fr.pdf" TargetMode="External"/><Relationship Id="rId28" Type="http://schemas.openxmlformats.org/officeDocument/2006/relationships/hyperlink" Target="https://www.cbd.int/doc/decisions/cop-14/cop-14-dec-34-fr.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0-fr.pdf" TargetMode="External"/><Relationship Id="rId22" Type="http://schemas.openxmlformats.org/officeDocument/2006/relationships/footer" Target="footer3.xml"/><Relationship Id="rId27" Type="http://schemas.openxmlformats.org/officeDocument/2006/relationships/hyperlink" Target="https://www.cbd.int/doc/decisions/cop-14/cop-14-dec-34-fr.pdf" TargetMode="External"/><Relationship Id="rId30" Type="http://schemas.openxmlformats.org/officeDocument/2006/relationships/header" Target="header4.xml"/><Relationship Id="rId35"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N20/382/15/pdf/N2038215.pdf?OpenElement" TargetMode="External"/><Relationship Id="rId7" Type="http://schemas.openxmlformats.org/officeDocument/2006/relationships/hyperlink" Target="https://www.cbd.int/doc/agreements/agmt-itto-2021-01-25-mou-web-en.pdf" TargetMode="External"/><Relationship Id="rId2" Type="http://schemas.openxmlformats.org/officeDocument/2006/relationships/hyperlink" Target="https://www.un.org/fr/food-systems-summit" TargetMode="External"/><Relationship Id="rId1" Type="http://schemas.openxmlformats.org/officeDocument/2006/relationships/hyperlink" Target="https://www.ramsar.org/sites/default/files/documents/pdf/moc/CBD-Ramsar5thJWP_2011-2020.pdf" TargetMode="External"/><Relationship Id="rId6" Type="http://schemas.openxmlformats.org/officeDocument/2006/relationships/hyperlink" Target="https://www.decadeonrestoration.org/" TargetMode="External"/><Relationship Id="rId5" Type="http://schemas.openxmlformats.org/officeDocument/2006/relationships/hyperlink" Target="https://www.worldenvironmentday.global/" TargetMode="External"/><Relationship Id="rId4" Type="http://schemas.openxmlformats.org/officeDocument/2006/relationships/hyperlink" Target="https://documents-dds-ny.un.org/doc/UNDOC/GEN/N19/060/16/pdf/N1906016.pdf?OpenEl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y\Application%20Data\Microsoft\Templates\COP-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690943142C4B2A9F82F009B84433EE"/>
        <w:category>
          <w:name w:val="Général"/>
          <w:gallery w:val="placeholder"/>
        </w:category>
        <w:types>
          <w:type w:val="bbPlcHdr"/>
        </w:types>
        <w:behaviors>
          <w:behavior w:val="content"/>
        </w:behaviors>
        <w:guid w:val="{E87509A7-8D23-49A7-A3A8-A1E8B1602AED}"/>
      </w:docPartPr>
      <w:docPartBody>
        <w:p w:rsidR="00EE1038" w:rsidRDefault="009A625A" w:rsidP="009A625A">
          <w:pPr>
            <w:pStyle w:val="50690943142C4B2A9F82F009B84433EE"/>
          </w:pPr>
          <w:r w:rsidRPr="00884B09">
            <w:rPr>
              <w:rStyle w:val="PlaceholderText"/>
            </w:rPr>
            <w:t>[Subject]</w:t>
          </w:r>
        </w:p>
      </w:docPartBody>
    </w:docPart>
    <w:docPart>
      <w:docPartPr>
        <w:name w:val="93ED947568764B398291721C592F7976"/>
        <w:category>
          <w:name w:val="Général"/>
          <w:gallery w:val="placeholder"/>
        </w:category>
        <w:types>
          <w:type w:val="bbPlcHdr"/>
        </w:types>
        <w:behaviors>
          <w:behavior w:val="content"/>
        </w:behaviors>
        <w:guid w:val="{16EFC837-2E58-4CB1-BCDC-4C035841D532}"/>
      </w:docPartPr>
      <w:docPartBody>
        <w:p w:rsidR="00EE1038" w:rsidRDefault="009A625A" w:rsidP="009A625A">
          <w:pPr>
            <w:pStyle w:val="93ED947568764B398291721C592F7976"/>
          </w:pPr>
          <w:r w:rsidRPr="0020560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E6"/>
    <w:rsid w:val="001E6384"/>
    <w:rsid w:val="005B447C"/>
    <w:rsid w:val="005C3F22"/>
    <w:rsid w:val="00697657"/>
    <w:rsid w:val="00745A58"/>
    <w:rsid w:val="00774989"/>
    <w:rsid w:val="008A7482"/>
    <w:rsid w:val="008C67E6"/>
    <w:rsid w:val="009A625A"/>
    <w:rsid w:val="009E489D"/>
    <w:rsid w:val="00EE1038"/>
    <w:rsid w:val="00F827D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9A625A"/>
    <w:rPr>
      <w:color w:val="808080"/>
    </w:rPr>
  </w:style>
  <w:style w:type="paragraph" w:customStyle="1" w:styleId="50690943142C4B2A9F82F009B84433EE">
    <w:name w:val="50690943142C4B2A9F82F009B84433EE"/>
    <w:rsid w:val="009A625A"/>
    <w:rPr>
      <w:lang w:val="fr-FR" w:eastAsia="fr-FR"/>
    </w:rPr>
  </w:style>
  <w:style w:type="paragraph" w:customStyle="1" w:styleId="93ED947568764B398291721C592F7976">
    <w:name w:val="93ED947568764B398291721C592F7976"/>
    <w:rsid w:val="009A625A"/>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8C0D6-57B1-47F8-A605-A535A76B8648}">
  <ds:schemaRefs>
    <ds:schemaRef ds:uri="http://schemas.microsoft.com/sharepoint/v3/contenttype/forms"/>
  </ds:schemaRefs>
</ds:datastoreItem>
</file>

<file path=customXml/itemProps2.xml><?xml version="1.0" encoding="utf-8"?>
<ds:datastoreItem xmlns:ds="http://schemas.openxmlformats.org/officeDocument/2006/customXml" ds:itemID="{E4A93614-90CF-4617-AF54-3F4F907A2E43}">
  <ds:schemaRefs>
    <ds:schemaRef ds:uri="http://www.w3.org/XML/1998/namespace"/>
    <ds:schemaRef ds:uri="358298e0-1b7e-4ebe-8695-94439b74f0d1"/>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13ad741f-c0db-4e29-b5a6-03b4a1bc18ba"/>
    <ds:schemaRef ds:uri="http://purl.org/dc/dcmitype/"/>
  </ds:schemaRefs>
</ds:datastoreItem>
</file>

<file path=customXml/itemProps3.xml><?xml version="1.0" encoding="utf-8"?>
<ds:datastoreItem xmlns:ds="http://schemas.openxmlformats.org/officeDocument/2006/customXml" ds:itemID="{107D497D-F87D-4F55-8037-018959C36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4DC73D-5E56-4BB3-A1F5-C0C3D8AD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COP-6.dot</Template>
  <TotalTime>9</TotalTime>
  <Pages>15</Pages>
  <Words>9001</Words>
  <Characters>51310</Characters>
  <Application>Microsoft Office Word</Application>
  <DocSecurity>0</DocSecurity>
  <Lines>427</Lines>
  <Paragraphs>120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coopération avec d’autres conventions, organisations et initiatives internationales</vt:lpstr>
      <vt:lpstr>Cooperation</vt:lpstr>
    </vt:vector>
  </TitlesOfParts>
  <Company>CBD</Company>
  <LinksUpToDate>false</LinksUpToDate>
  <CharactersWithSpaces>60191</CharactersWithSpaces>
  <SharedDoc>false</SharedDoc>
  <HLinks>
    <vt:vector size="180" baseType="variant">
      <vt:variant>
        <vt:i4>5701703</vt:i4>
      </vt:variant>
      <vt:variant>
        <vt:i4>36</vt:i4>
      </vt:variant>
      <vt:variant>
        <vt:i4>0</vt:i4>
      </vt:variant>
      <vt:variant>
        <vt:i4>5</vt:i4>
      </vt:variant>
      <vt:variant>
        <vt:lpwstr>https://www.cbd.int/doc/c/39f2/7257/df0b4d2bbdd7e383051e58f0/sbi-03-inf-29-en.pdf</vt:lpwstr>
      </vt:variant>
      <vt:variant>
        <vt:lpwstr/>
      </vt:variant>
      <vt:variant>
        <vt:i4>7798820</vt:i4>
      </vt:variant>
      <vt:variant>
        <vt:i4>33</vt:i4>
      </vt:variant>
      <vt:variant>
        <vt:i4>0</vt:i4>
      </vt:variant>
      <vt:variant>
        <vt:i4>5</vt:i4>
      </vt:variant>
      <vt:variant>
        <vt:lpwstr>https://www.cbd.int/doc/c/de6d/6f08/e6f5ab406bf39019f9d5db62/post2020-ws-2019-06-02-en.pdf</vt:lpwstr>
      </vt:variant>
      <vt:variant>
        <vt:lpwstr/>
      </vt:variant>
      <vt:variant>
        <vt:i4>983113</vt:i4>
      </vt:variant>
      <vt:variant>
        <vt:i4>30</vt:i4>
      </vt:variant>
      <vt:variant>
        <vt:i4>0</vt:i4>
      </vt:variant>
      <vt:variant>
        <vt:i4>5</vt:i4>
      </vt:variant>
      <vt:variant>
        <vt:lpwstr>https://www.cbd.int/doc/decisions/cop-14/cop-14-dec-30-en.pdf</vt:lpwstr>
      </vt:variant>
      <vt:variant>
        <vt:lpwstr/>
      </vt:variant>
      <vt:variant>
        <vt:i4>720969</vt:i4>
      </vt:variant>
      <vt:variant>
        <vt:i4>27</vt:i4>
      </vt:variant>
      <vt:variant>
        <vt:i4>0</vt:i4>
      </vt:variant>
      <vt:variant>
        <vt:i4>5</vt:i4>
      </vt:variant>
      <vt:variant>
        <vt:lpwstr>https://www.cbd.int/doc/decisions/cop-14/cop-14-dec-34-en.pdf</vt:lpwstr>
      </vt:variant>
      <vt:variant>
        <vt:lpwstr/>
      </vt:variant>
      <vt:variant>
        <vt:i4>720969</vt:i4>
      </vt:variant>
      <vt:variant>
        <vt:i4>24</vt:i4>
      </vt:variant>
      <vt:variant>
        <vt:i4>0</vt:i4>
      </vt:variant>
      <vt:variant>
        <vt:i4>5</vt:i4>
      </vt:variant>
      <vt:variant>
        <vt:lpwstr>https://www.cbd.int/doc/decisions/cop-14/cop-14-dec-34-en.pdf</vt:lpwstr>
      </vt:variant>
      <vt:variant>
        <vt:lpwstr/>
      </vt:variant>
      <vt:variant>
        <vt:i4>1376346</vt:i4>
      </vt:variant>
      <vt:variant>
        <vt:i4>18</vt:i4>
      </vt:variant>
      <vt:variant>
        <vt:i4>0</vt:i4>
      </vt:variant>
      <vt:variant>
        <vt:i4>5</vt:i4>
      </vt:variant>
      <vt:variant>
        <vt:lpwstr>https://www.cbd.int/doc/recommendations/sbstta-23/sbstta-23-rec-05-en.pdf</vt:lpwstr>
      </vt:variant>
      <vt:variant>
        <vt:lpwstr/>
      </vt:variant>
      <vt:variant>
        <vt:i4>5177372</vt:i4>
      </vt:variant>
      <vt:variant>
        <vt:i4>15</vt:i4>
      </vt:variant>
      <vt:variant>
        <vt:i4>0</vt:i4>
      </vt:variant>
      <vt:variant>
        <vt:i4>5</vt:i4>
      </vt:variant>
      <vt:variant>
        <vt:lpwstr>CBD/WG8J/REC/11/3</vt:lpwstr>
      </vt:variant>
      <vt:variant>
        <vt:lpwstr/>
      </vt:variant>
      <vt:variant>
        <vt:i4>786511</vt:i4>
      </vt:variant>
      <vt:variant>
        <vt:i4>12</vt:i4>
      </vt:variant>
      <vt:variant>
        <vt:i4>0</vt:i4>
      </vt:variant>
      <vt:variant>
        <vt:i4>5</vt:i4>
      </vt:variant>
      <vt:variant>
        <vt:lpwstr>https://www.cbd.int/doc/decisions/cop-13/cop-13-dec-24-en.pdf</vt:lpwstr>
      </vt:variant>
      <vt:variant>
        <vt:lpwstr/>
      </vt:variant>
      <vt:variant>
        <vt:i4>983113</vt:i4>
      </vt:variant>
      <vt:variant>
        <vt:i4>9</vt:i4>
      </vt:variant>
      <vt:variant>
        <vt:i4>0</vt:i4>
      </vt:variant>
      <vt:variant>
        <vt:i4>5</vt:i4>
      </vt:variant>
      <vt:variant>
        <vt:lpwstr>https://www.cbd.int/doc/decisions/cop-14/cop-14-dec-30-en.pdf</vt:lpwstr>
      </vt:variant>
      <vt:variant>
        <vt:lpwstr/>
      </vt:variant>
      <vt:variant>
        <vt:i4>5701703</vt:i4>
      </vt:variant>
      <vt:variant>
        <vt:i4>6</vt:i4>
      </vt:variant>
      <vt:variant>
        <vt:i4>0</vt:i4>
      </vt:variant>
      <vt:variant>
        <vt:i4>5</vt:i4>
      </vt:variant>
      <vt:variant>
        <vt:lpwstr>https://www.cbd.int/doc/c/39f2/7257/df0b4d2bbdd7e383051e58f0/sbi-03-inf-29-en.pdf</vt:lpwstr>
      </vt:variant>
      <vt:variant>
        <vt:lpwstr/>
      </vt:variant>
      <vt:variant>
        <vt:i4>6553710</vt:i4>
      </vt:variant>
      <vt:variant>
        <vt:i4>3</vt:i4>
      </vt:variant>
      <vt:variant>
        <vt:i4>0</vt:i4>
      </vt:variant>
      <vt:variant>
        <vt:i4>5</vt:i4>
      </vt:variant>
      <vt:variant>
        <vt:lpwstr>https://www.cbd.int/doc/c/c013/d7a5/f9b18a002b273903332ffdcf/wg8j-11-05-en.pdf</vt:lpwstr>
      </vt:variant>
      <vt:variant>
        <vt:lpwstr/>
      </vt:variant>
      <vt:variant>
        <vt:i4>983113</vt:i4>
      </vt:variant>
      <vt:variant>
        <vt:i4>0</vt:i4>
      </vt:variant>
      <vt:variant>
        <vt:i4>0</vt:i4>
      </vt:variant>
      <vt:variant>
        <vt:i4>5</vt:i4>
      </vt:variant>
      <vt:variant>
        <vt:lpwstr>https://www.cbd.int/doc/decisions/cop-14/cop-14-dec-30-en.pdf</vt:lpwstr>
      </vt:variant>
      <vt:variant>
        <vt:lpwstr/>
      </vt:variant>
      <vt:variant>
        <vt:i4>1769545</vt:i4>
      </vt:variant>
      <vt:variant>
        <vt:i4>63</vt:i4>
      </vt:variant>
      <vt:variant>
        <vt:i4>0</vt:i4>
      </vt:variant>
      <vt:variant>
        <vt:i4>5</vt:i4>
      </vt:variant>
      <vt:variant>
        <vt:lpwstr>https://unemg.org/wp-content/uploads/2021/04/EMG-Biodiversity-WEB.pdf</vt:lpwstr>
      </vt:variant>
      <vt:variant>
        <vt:lpwstr/>
      </vt:variant>
      <vt:variant>
        <vt:i4>2555941</vt:i4>
      </vt:variant>
      <vt:variant>
        <vt:i4>60</vt:i4>
      </vt:variant>
      <vt:variant>
        <vt:i4>0</vt:i4>
      </vt:variant>
      <vt:variant>
        <vt:i4>5</vt:i4>
      </vt:variant>
      <vt:variant>
        <vt:lpwstr>https://www.cbd.int/conferences/post2020/submissions-zero-draft</vt:lpwstr>
      </vt:variant>
      <vt:variant>
        <vt:lpwstr/>
      </vt:variant>
      <vt:variant>
        <vt:i4>7274499</vt:i4>
      </vt:variant>
      <vt:variant>
        <vt:i4>57</vt:i4>
      </vt:variant>
      <vt:variant>
        <vt:i4>0</vt:i4>
      </vt:variant>
      <vt:variant>
        <vt:i4>5</vt:i4>
      </vt:variant>
      <vt:variant>
        <vt:lpwstr>https://unemg.org/wp-content/uploads/2020/02/EMG-CP-contribution-to-2OEWG-20.02.20_.pdf</vt:lpwstr>
      </vt:variant>
      <vt:variant>
        <vt:lpwstr/>
      </vt:variant>
      <vt:variant>
        <vt:i4>1900619</vt:i4>
      </vt:variant>
      <vt:variant>
        <vt:i4>54</vt:i4>
      </vt:variant>
      <vt:variant>
        <vt:i4>0</vt:i4>
      </vt:variant>
      <vt:variant>
        <vt:i4>5</vt:i4>
      </vt:variant>
      <vt:variant>
        <vt:lpwstr>https://unemg.org/wp-content/uploads/2020/01/EMG-final-overview-of-UN-system-inputs-to-the-post2020-global-biodiversity-framework.pdf</vt:lpwstr>
      </vt:variant>
      <vt:variant>
        <vt:lpwstr/>
      </vt:variant>
      <vt:variant>
        <vt:i4>1114202</vt:i4>
      </vt:variant>
      <vt:variant>
        <vt:i4>51</vt:i4>
      </vt:variant>
      <vt:variant>
        <vt:i4>0</vt:i4>
      </vt:variant>
      <vt:variant>
        <vt:i4>5</vt:i4>
      </vt:variant>
      <vt:variant>
        <vt:lpwstr>https://www.cbd.int/doc/recommendations/wg2020-01/wg2020-01-rec-01-en.pdf</vt:lpwstr>
      </vt:variant>
      <vt:variant>
        <vt:lpwstr/>
      </vt:variant>
      <vt:variant>
        <vt:i4>8192042</vt:i4>
      </vt:variant>
      <vt:variant>
        <vt:i4>48</vt:i4>
      </vt:variant>
      <vt:variant>
        <vt:i4>0</vt:i4>
      </vt:variant>
      <vt:variant>
        <vt:i4>5</vt:i4>
      </vt:variant>
      <vt:variant>
        <vt:lpwstr>https://wedocs.unep.org/bitstream/handle/20.500.11822/34774/BCP.pdf?sequence=1&amp;isAllowed=y</vt:lpwstr>
      </vt:variant>
      <vt:variant>
        <vt:lpwstr/>
      </vt:variant>
      <vt:variant>
        <vt:i4>5046276</vt:i4>
      </vt:variant>
      <vt:variant>
        <vt:i4>45</vt:i4>
      </vt:variant>
      <vt:variant>
        <vt:i4>0</vt:i4>
      </vt:variant>
      <vt:variant>
        <vt:i4>5</vt:i4>
      </vt:variant>
      <vt:variant>
        <vt:lpwstr>https://www.informea.org/</vt:lpwstr>
      </vt:variant>
      <vt:variant>
        <vt:lpwstr/>
      </vt:variant>
      <vt:variant>
        <vt:i4>7274621</vt:i4>
      </vt:variant>
      <vt:variant>
        <vt:i4>42</vt:i4>
      </vt:variant>
      <vt:variant>
        <vt:i4>0</vt:i4>
      </vt:variant>
      <vt:variant>
        <vt:i4>5</vt:i4>
      </vt:variant>
      <vt:variant>
        <vt:lpwstr>https://dart.informea.org/</vt:lpwstr>
      </vt:variant>
      <vt:variant>
        <vt:lpwstr/>
      </vt:variant>
      <vt:variant>
        <vt:i4>7798836</vt:i4>
      </vt:variant>
      <vt:variant>
        <vt:i4>39</vt:i4>
      </vt:variant>
      <vt:variant>
        <vt:i4>0</vt:i4>
      </vt:variant>
      <vt:variant>
        <vt:i4>5</vt:i4>
      </vt:variant>
      <vt:variant>
        <vt:lpwstr>https://www.cbd.int/conferences/post2020/brc-ws</vt:lpwstr>
      </vt:variant>
      <vt:variant>
        <vt:lpwstr/>
      </vt:variant>
      <vt:variant>
        <vt:i4>327747</vt:i4>
      </vt:variant>
      <vt:variant>
        <vt:i4>36</vt:i4>
      </vt:variant>
      <vt:variant>
        <vt:i4>0</vt:i4>
      </vt:variant>
      <vt:variant>
        <vt:i4>5</vt:i4>
      </vt:variant>
      <vt:variant>
        <vt:lpwstr>https://www.unep.org/events/workshop/bern-ii-consultation-workshop-biodiversity-related-conventions-post-2020-global</vt:lpwstr>
      </vt:variant>
      <vt:variant>
        <vt:lpwstr/>
      </vt:variant>
      <vt:variant>
        <vt:i4>4653148</vt:i4>
      </vt:variant>
      <vt:variant>
        <vt:i4>30</vt:i4>
      </vt:variant>
      <vt:variant>
        <vt:i4>0</vt:i4>
      </vt:variant>
      <vt:variant>
        <vt:i4>5</vt:i4>
      </vt:variant>
      <vt:variant>
        <vt:lpwstr>https://www.cbd.int/conferences/post2020/brc-ws-2019-01/documents</vt:lpwstr>
      </vt:variant>
      <vt:variant>
        <vt:lpwstr/>
      </vt:variant>
      <vt:variant>
        <vt:i4>3932221</vt:i4>
      </vt:variant>
      <vt:variant>
        <vt:i4>27</vt:i4>
      </vt:variant>
      <vt:variant>
        <vt:i4>0</vt:i4>
      </vt:variant>
      <vt:variant>
        <vt:i4>5</vt:i4>
      </vt:variant>
      <vt:variant>
        <vt:lpwstr>https://www.cbd.int/doc/agreements/agmt-itto-2021-01-25-mou-web-en.pdf</vt:lpwstr>
      </vt:variant>
      <vt:variant>
        <vt:lpwstr/>
      </vt:variant>
      <vt:variant>
        <vt:i4>4980812</vt:i4>
      </vt:variant>
      <vt:variant>
        <vt:i4>24</vt:i4>
      </vt:variant>
      <vt:variant>
        <vt:i4>0</vt:i4>
      </vt:variant>
      <vt:variant>
        <vt:i4>5</vt:i4>
      </vt:variant>
      <vt:variant>
        <vt:lpwstr>https://www.decadeonrestoration.org/</vt:lpwstr>
      </vt:variant>
      <vt:variant>
        <vt:lpwstr/>
      </vt:variant>
      <vt:variant>
        <vt:i4>7864382</vt:i4>
      </vt:variant>
      <vt:variant>
        <vt:i4>21</vt:i4>
      </vt:variant>
      <vt:variant>
        <vt:i4>0</vt:i4>
      </vt:variant>
      <vt:variant>
        <vt:i4>5</vt:i4>
      </vt:variant>
      <vt:variant>
        <vt:lpwstr>https://www.worldenvironmentday.global/</vt:lpwstr>
      </vt:variant>
      <vt:variant>
        <vt:lpwstr/>
      </vt:variant>
      <vt:variant>
        <vt:i4>5636102</vt:i4>
      </vt:variant>
      <vt:variant>
        <vt:i4>9</vt:i4>
      </vt:variant>
      <vt:variant>
        <vt:i4>0</vt:i4>
      </vt:variant>
      <vt:variant>
        <vt:i4>5</vt:i4>
      </vt:variant>
      <vt:variant>
        <vt:lpwstr>https://documents-dds-ny.un.org/doc/UNDOC/GEN/N19/060/16/pdf/N1906016.pdf?OpenElement</vt:lpwstr>
      </vt:variant>
      <vt:variant>
        <vt:lpwstr/>
      </vt:variant>
      <vt:variant>
        <vt:i4>6225935</vt:i4>
      </vt:variant>
      <vt:variant>
        <vt:i4>6</vt:i4>
      </vt:variant>
      <vt:variant>
        <vt:i4>0</vt:i4>
      </vt:variant>
      <vt:variant>
        <vt:i4>5</vt:i4>
      </vt:variant>
      <vt:variant>
        <vt:lpwstr>https://documents-dds-ny.un.org/doc/UNDOC/GEN/N20/382/15/pdf/N2038215.pdf?OpenElement</vt:lpwstr>
      </vt:variant>
      <vt:variant>
        <vt:lpwstr/>
      </vt:variant>
      <vt:variant>
        <vt:i4>917593</vt:i4>
      </vt:variant>
      <vt:variant>
        <vt:i4>3</vt:i4>
      </vt:variant>
      <vt:variant>
        <vt:i4>0</vt:i4>
      </vt:variant>
      <vt:variant>
        <vt:i4>5</vt:i4>
      </vt:variant>
      <vt:variant>
        <vt:lpwstr>https://www.un.org/en/food-systems-summit</vt:lpwstr>
      </vt:variant>
      <vt:variant>
        <vt:lpwstr/>
      </vt:variant>
      <vt:variant>
        <vt:i4>393274</vt:i4>
      </vt:variant>
      <vt:variant>
        <vt:i4>0</vt:i4>
      </vt:variant>
      <vt:variant>
        <vt:i4>0</vt:i4>
      </vt:variant>
      <vt:variant>
        <vt:i4>5</vt:i4>
      </vt:variant>
      <vt:variant>
        <vt:lpwstr>https://www.ramsar.org/sites/default/files/documents/pdf/moc/CBD-Ramsar5thJWP_2011-2020.pdf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coopération avec d’autres conventions, organisations et initiatives internationales</dc:title>
  <dc:subject>CBD/SBI/3/10</dc:subject>
  <dc:creator>SCBD</dc:creator>
  <cp:keywords>Convention on Biological Diversity, Subsidiary Body on Implementation, third meeting, 16 May to 13 June 2021</cp:keywords>
  <cp:lastModifiedBy>Xue He Yan</cp:lastModifiedBy>
  <cp:revision>7</cp:revision>
  <cp:lastPrinted>2021-05-13T15:19:00Z</cp:lastPrinted>
  <dcterms:created xsi:type="dcterms:W3CDTF">2021-05-13T14:28:00Z</dcterms:created>
  <dcterms:modified xsi:type="dcterms:W3CDTF">2021-05-13T15:19:00Z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