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5141"/>
        <w:gridCol w:w="4157"/>
      </w:tblGrid>
      <w:tr w:rsidR="00C9161D" w:rsidRPr="00613B54" w14:paraId="07F6750D" w14:textId="77777777" w:rsidTr="009C2DE6">
        <w:trPr>
          <w:trHeight w:val="851"/>
        </w:trPr>
        <w:tc>
          <w:tcPr>
            <w:tcW w:w="976" w:type="dxa"/>
            <w:tcBorders>
              <w:bottom w:val="single" w:sz="12" w:space="0" w:color="auto"/>
            </w:tcBorders>
          </w:tcPr>
          <w:p w14:paraId="1DEFF495" w14:textId="77777777" w:rsidR="00C9161D" w:rsidRPr="00613B54" w:rsidRDefault="00C9161D" w:rsidP="00613B54">
            <w:pPr>
              <w:suppressLineNumbers/>
              <w:suppressAutoHyphens/>
              <w:rPr>
                <w:kern w:val="22"/>
              </w:rPr>
            </w:pPr>
            <w:r w:rsidRPr="00613B54">
              <w:rPr>
                <w:noProof/>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613B54" w:rsidRDefault="00C737BD" w:rsidP="00613B54">
            <w:pPr>
              <w:suppressLineNumbers/>
              <w:suppressAutoHyphens/>
              <w:rPr>
                <w:kern w:val="22"/>
              </w:rPr>
            </w:pPr>
            <w:r w:rsidRPr="00613B54">
              <w:rPr>
                <w:noProof/>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613B54" w:rsidRDefault="00C9161D" w:rsidP="00613B54">
            <w:pPr>
              <w:suppressLineNumbers/>
              <w:suppressAutoHyphens/>
              <w:jc w:val="right"/>
              <w:rPr>
                <w:rFonts w:ascii="Arial" w:hAnsi="Arial" w:cs="Arial"/>
                <w:b/>
                <w:kern w:val="22"/>
                <w:sz w:val="32"/>
                <w:szCs w:val="32"/>
              </w:rPr>
            </w:pPr>
            <w:r w:rsidRPr="00613B54">
              <w:rPr>
                <w:rFonts w:ascii="Arial" w:hAnsi="Arial" w:cs="Arial"/>
                <w:b/>
                <w:kern w:val="22"/>
                <w:sz w:val="32"/>
                <w:szCs w:val="32"/>
              </w:rPr>
              <w:t>CBD</w:t>
            </w:r>
          </w:p>
        </w:tc>
      </w:tr>
      <w:tr w:rsidR="00C9161D" w:rsidRPr="00613B54" w14:paraId="6F751905" w14:textId="77777777" w:rsidTr="00613B54">
        <w:tc>
          <w:tcPr>
            <w:tcW w:w="6117" w:type="dxa"/>
            <w:gridSpan w:val="2"/>
            <w:tcBorders>
              <w:top w:val="single" w:sz="12" w:space="0" w:color="auto"/>
              <w:bottom w:val="single" w:sz="36" w:space="0" w:color="auto"/>
            </w:tcBorders>
            <w:vAlign w:val="center"/>
          </w:tcPr>
          <w:p w14:paraId="14F52A6C" w14:textId="77777777" w:rsidR="00C9161D" w:rsidRPr="00613B54" w:rsidRDefault="00C9161D" w:rsidP="00613B54">
            <w:pPr>
              <w:suppressLineNumbers/>
              <w:suppressAutoHyphens/>
              <w:rPr>
                <w:kern w:val="22"/>
              </w:rPr>
            </w:pPr>
            <w:r w:rsidRPr="00613B54">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14:paraId="1C693BA4" w14:textId="77777777" w:rsidR="00C9161D" w:rsidRPr="00613B54" w:rsidRDefault="00C9161D" w:rsidP="00613B54">
            <w:pPr>
              <w:suppressLineNumbers/>
              <w:suppressAutoHyphens/>
              <w:ind w:left="1215"/>
              <w:jc w:val="left"/>
              <w:rPr>
                <w:kern w:val="22"/>
                <w:szCs w:val="22"/>
              </w:rPr>
            </w:pPr>
            <w:r w:rsidRPr="00613B54">
              <w:rPr>
                <w:kern w:val="22"/>
                <w:szCs w:val="22"/>
              </w:rPr>
              <w:t>Distr.</w:t>
            </w:r>
          </w:p>
          <w:p w14:paraId="0C21C438" w14:textId="79E12067" w:rsidR="00C9161D" w:rsidRPr="00613B54" w:rsidRDefault="00134846" w:rsidP="00613B54">
            <w:pPr>
              <w:suppressLineNumbers/>
              <w:suppressAutoHyphens/>
              <w:ind w:left="1215"/>
              <w:jc w:val="left"/>
              <w:rPr>
                <w:kern w:val="22"/>
                <w:szCs w:val="22"/>
              </w:rPr>
            </w:pPr>
            <w:r w:rsidRPr="00613B54">
              <w:rPr>
                <w:kern w:val="22"/>
                <w:szCs w:val="22"/>
              </w:rPr>
              <w:t>GENERAL</w:t>
            </w:r>
          </w:p>
          <w:p w14:paraId="7A11F9F7" w14:textId="77777777" w:rsidR="00055EF9" w:rsidRPr="00613B54" w:rsidRDefault="00055EF9" w:rsidP="00613B54">
            <w:pPr>
              <w:suppressLineNumbers/>
              <w:suppressAutoHyphens/>
              <w:ind w:left="1215"/>
              <w:jc w:val="left"/>
              <w:rPr>
                <w:kern w:val="22"/>
                <w:szCs w:val="22"/>
              </w:rPr>
            </w:pPr>
          </w:p>
          <w:sdt>
            <w:sdtPr>
              <w:rPr>
                <w:kern w:val="22"/>
                <w:szCs w:val="22"/>
              </w:rPr>
              <w:alias w:val="Subject"/>
              <w:tag w:val=""/>
              <w:id w:val="-870373315"/>
              <w:placeholder>
                <w:docPart w:val="A801E1292CB04A5BBD82618CC10A1CD5"/>
              </w:placeholder>
              <w:dataBinding w:prefixMappings="xmlns:ns0='http://purl.org/dc/elements/1.1/' xmlns:ns1='http://schemas.openxmlformats.org/package/2006/metadata/core-properties' " w:xpath="/ns1:coreProperties[1]/ns0:subject[1]" w:storeItemID="{6C3C8BC8-F283-45AE-878A-BAB7291924A1}"/>
              <w:text/>
            </w:sdtPr>
            <w:sdtEndPr/>
            <w:sdtContent>
              <w:p w14:paraId="17017D48" w14:textId="488E54C6" w:rsidR="00362C0A" w:rsidRPr="00613B54" w:rsidRDefault="00055EF9" w:rsidP="00613B54">
                <w:pPr>
                  <w:suppressLineNumbers/>
                  <w:suppressAutoHyphens/>
                  <w:ind w:left="1215"/>
                  <w:jc w:val="left"/>
                  <w:rPr>
                    <w:kern w:val="22"/>
                    <w:szCs w:val="22"/>
                  </w:rPr>
                </w:pPr>
                <w:r w:rsidRPr="00613B54">
                  <w:rPr>
                    <w:kern w:val="22"/>
                    <w:szCs w:val="22"/>
                  </w:rPr>
                  <w:t>CBD/POST2020/WS/2020/1/3</w:t>
                </w:r>
              </w:p>
            </w:sdtContent>
          </w:sdt>
          <w:p w14:paraId="0DF1F033" w14:textId="4C762D6D" w:rsidR="00C9161D" w:rsidRPr="00613B54" w:rsidRDefault="00362C0A" w:rsidP="00613B54">
            <w:pPr>
              <w:suppressLineNumbers/>
              <w:suppressAutoHyphens/>
              <w:ind w:left="1215"/>
              <w:jc w:val="left"/>
              <w:rPr>
                <w:kern w:val="22"/>
                <w:szCs w:val="22"/>
              </w:rPr>
            </w:pPr>
            <w:r w:rsidRPr="00613B54">
              <w:rPr>
                <w:kern w:val="22"/>
                <w:szCs w:val="22"/>
              </w:rPr>
              <w:t>27 March 2020</w:t>
            </w:r>
          </w:p>
          <w:p w14:paraId="159892DF" w14:textId="77777777" w:rsidR="00C9161D" w:rsidRPr="00613B54" w:rsidRDefault="00C9161D" w:rsidP="00613B54">
            <w:pPr>
              <w:suppressLineNumbers/>
              <w:suppressAutoHyphens/>
              <w:ind w:left="1215"/>
              <w:jc w:val="left"/>
              <w:rPr>
                <w:kern w:val="22"/>
                <w:szCs w:val="22"/>
              </w:rPr>
            </w:pPr>
          </w:p>
          <w:p w14:paraId="19472D49" w14:textId="6CB9958C" w:rsidR="00C9161D" w:rsidRPr="00613B54" w:rsidRDefault="00C9161D" w:rsidP="00613B54">
            <w:pPr>
              <w:suppressLineNumbers/>
              <w:suppressAutoHyphens/>
              <w:ind w:left="1215"/>
              <w:jc w:val="left"/>
              <w:rPr>
                <w:kern w:val="22"/>
                <w:szCs w:val="22"/>
              </w:rPr>
            </w:pPr>
            <w:r w:rsidRPr="00613B54">
              <w:rPr>
                <w:kern w:val="22"/>
                <w:szCs w:val="22"/>
              </w:rPr>
              <w:t>ENGLISH</w:t>
            </w:r>
            <w:r w:rsidR="00D527CE" w:rsidRPr="00613B54">
              <w:rPr>
                <w:kern w:val="22"/>
                <w:szCs w:val="22"/>
              </w:rPr>
              <w:t xml:space="preserve"> ONLY</w:t>
            </w:r>
          </w:p>
          <w:p w14:paraId="5AA10CCE" w14:textId="77777777" w:rsidR="00C9161D" w:rsidRPr="00613B54" w:rsidRDefault="00C9161D" w:rsidP="00613B54">
            <w:pPr>
              <w:suppressLineNumbers/>
              <w:suppressAutoHyphens/>
              <w:jc w:val="left"/>
              <w:rPr>
                <w:kern w:val="22"/>
              </w:rPr>
            </w:pPr>
          </w:p>
        </w:tc>
      </w:tr>
    </w:tbl>
    <w:p w14:paraId="65B62C9D" w14:textId="77777777" w:rsidR="007E3097" w:rsidRPr="00613B54" w:rsidRDefault="007E3097" w:rsidP="00613B54">
      <w:pPr>
        <w:suppressLineNumbers/>
        <w:suppressAutoHyphens/>
        <w:ind w:left="284" w:hanging="284"/>
        <w:jc w:val="left"/>
        <w:rPr>
          <w:kern w:val="22"/>
          <w:szCs w:val="22"/>
        </w:rPr>
      </w:pPr>
    </w:p>
    <w:p w14:paraId="03665524" w14:textId="72B1106F" w:rsidR="008F112B" w:rsidRPr="00613B54" w:rsidRDefault="001B5CCF">
      <w:pPr>
        <w:pStyle w:val="Heading1"/>
        <w:keepNext w:val="0"/>
        <w:suppressLineNumbers/>
        <w:tabs>
          <w:tab w:val="clear" w:pos="720"/>
        </w:tabs>
        <w:suppressAutoHyphens/>
        <w:spacing w:before="0" w:after="0"/>
        <w:rPr>
          <w:bCs/>
          <w:snapToGrid w:val="0"/>
          <w:kern w:val="22"/>
          <w:szCs w:val="22"/>
        </w:rPr>
      </w:pPr>
      <w:sdt>
        <w:sdtPr>
          <w:rPr>
            <w:b w:val="0"/>
            <w:bCs/>
            <w:snapToGrid w:val="0"/>
            <w:kern w:val="22"/>
            <w:szCs w:val="22"/>
          </w:rPr>
          <w:alias w:val="Title"/>
          <w:tag w:val=""/>
          <w:id w:val="355623934"/>
          <w:placeholder>
            <w:docPart w:val="D6DDB2717CC84A299725E69C9DC12140"/>
          </w:placeholder>
          <w:dataBinding w:prefixMappings="xmlns:ns0='http://purl.org/dc/elements/1.1/' xmlns:ns1='http://schemas.openxmlformats.org/package/2006/metadata/core-properties' " w:xpath="/ns1:coreProperties[1]/ns0:title[1]" w:storeItemID="{6C3C8BC8-F283-45AE-878A-BAB7291924A1}"/>
          <w:text/>
        </w:sdtPr>
        <w:sdtEndPr/>
        <w:sdtContent>
          <w:r w:rsidR="00855598" w:rsidRPr="00613B54">
            <w:rPr>
              <w:bCs/>
              <w:snapToGrid w:val="0"/>
              <w:kern w:val="22"/>
              <w:szCs w:val="22"/>
            </w:rPr>
            <w:t>Report on the Thematic Consultation on Transparent</w:t>
          </w:r>
          <w:r w:rsidR="00AA73C8" w:rsidRPr="00613B54">
            <w:rPr>
              <w:bCs/>
              <w:snapToGrid w:val="0"/>
              <w:kern w:val="22"/>
              <w:szCs w:val="22"/>
            </w:rPr>
            <w:t xml:space="preserve"> I</w:t>
          </w:r>
          <w:r w:rsidR="00855598" w:rsidRPr="00613B54">
            <w:rPr>
              <w:bCs/>
              <w:snapToGrid w:val="0"/>
              <w:kern w:val="22"/>
              <w:szCs w:val="22"/>
            </w:rPr>
            <w:t>mplementation,</w:t>
          </w:r>
          <w:r w:rsidR="00AA73C8" w:rsidRPr="00613B54">
            <w:rPr>
              <w:bCs/>
              <w:snapToGrid w:val="0"/>
              <w:kern w:val="22"/>
              <w:szCs w:val="22"/>
            </w:rPr>
            <w:t xml:space="preserve"> M</w:t>
          </w:r>
          <w:r w:rsidR="00855598" w:rsidRPr="00613B54">
            <w:rPr>
              <w:bCs/>
              <w:snapToGrid w:val="0"/>
              <w:kern w:val="22"/>
              <w:szCs w:val="22"/>
            </w:rPr>
            <w:t>onitoring,</w:t>
          </w:r>
          <w:r w:rsidR="00AA73C8" w:rsidRPr="00613B54">
            <w:rPr>
              <w:bCs/>
              <w:snapToGrid w:val="0"/>
              <w:kern w:val="22"/>
              <w:szCs w:val="22"/>
            </w:rPr>
            <w:t xml:space="preserve"> R</w:t>
          </w:r>
          <w:r w:rsidR="00855598" w:rsidRPr="00613B54">
            <w:rPr>
              <w:bCs/>
              <w:snapToGrid w:val="0"/>
              <w:kern w:val="22"/>
              <w:szCs w:val="22"/>
            </w:rPr>
            <w:t>eporting and</w:t>
          </w:r>
          <w:r w:rsidR="00AA73C8" w:rsidRPr="00613B54">
            <w:rPr>
              <w:bCs/>
              <w:snapToGrid w:val="0"/>
              <w:kern w:val="22"/>
              <w:szCs w:val="22"/>
            </w:rPr>
            <w:t xml:space="preserve"> R</w:t>
          </w:r>
          <w:r w:rsidR="00855598" w:rsidRPr="00613B54">
            <w:rPr>
              <w:bCs/>
              <w:snapToGrid w:val="0"/>
              <w:kern w:val="22"/>
              <w:szCs w:val="22"/>
            </w:rPr>
            <w:t>eview</w:t>
          </w:r>
          <w:r w:rsidR="00775B95">
            <w:rPr>
              <w:bCs/>
              <w:snapToGrid w:val="0"/>
              <w:kern w:val="22"/>
              <w:szCs w:val="22"/>
            </w:rPr>
            <w:t xml:space="preserve"> </w:t>
          </w:r>
          <w:r w:rsidR="00F87C9B">
            <w:rPr>
              <w:bCs/>
              <w:snapToGrid w:val="0"/>
              <w:kern w:val="22"/>
              <w:szCs w:val="22"/>
            </w:rPr>
            <w:t>FOR THE Post-2020 global biodiversity framework</w:t>
          </w:r>
        </w:sdtContent>
      </w:sdt>
    </w:p>
    <w:p w14:paraId="27A8732E" w14:textId="7FC14980" w:rsidR="007E3097" w:rsidRPr="00613B54" w:rsidRDefault="007D3035" w:rsidP="00613B54">
      <w:pPr>
        <w:pStyle w:val="Heading2"/>
        <w:suppressLineNumbers/>
        <w:tabs>
          <w:tab w:val="clear" w:pos="720"/>
        </w:tabs>
        <w:suppressAutoHyphens/>
        <w:rPr>
          <w:caps/>
          <w:kern w:val="22"/>
          <w:szCs w:val="22"/>
        </w:rPr>
      </w:pPr>
      <w:r w:rsidRPr="00613B54">
        <w:rPr>
          <w:caps/>
          <w:kern w:val="22"/>
          <w:szCs w:val="22"/>
        </w:rPr>
        <w:t>Rome, 20-22 February 2020</w:t>
      </w:r>
    </w:p>
    <w:p w14:paraId="07DCF0A4" w14:textId="1F9163A5" w:rsidR="008F112B" w:rsidRPr="00613B54" w:rsidRDefault="008F112B" w:rsidP="00613B54">
      <w:pPr>
        <w:pStyle w:val="Heading2"/>
        <w:suppressLineNumbers/>
        <w:tabs>
          <w:tab w:val="clear" w:pos="720"/>
        </w:tabs>
        <w:suppressAutoHyphens/>
        <w:rPr>
          <w:kern w:val="22"/>
          <w:szCs w:val="22"/>
        </w:rPr>
      </w:pPr>
      <w:r w:rsidRPr="00613B54">
        <w:rPr>
          <w:kern w:val="22"/>
          <w:szCs w:val="22"/>
        </w:rPr>
        <w:t>INTRODUCTION</w:t>
      </w:r>
    </w:p>
    <w:p w14:paraId="3D41DB37" w14:textId="7582FE30" w:rsidR="00D04082" w:rsidRPr="00613B54" w:rsidRDefault="00D04082" w:rsidP="00613B54">
      <w:pPr>
        <w:pStyle w:val="Para1"/>
        <w:suppressLineNumbers/>
        <w:suppressAutoHyphens/>
        <w:rPr>
          <w:kern w:val="22"/>
          <w:szCs w:val="22"/>
        </w:rPr>
      </w:pPr>
      <w:r w:rsidRPr="00613B54">
        <w:rPr>
          <w:spacing w:val="-2"/>
          <w:kern w:val="22"/>
          <w:szCs w:val="22"/>
          <w:shd w:val="clear" w:color="auto" w:fill="FFFFFF"/>
        </w:rPr>
        <w:t xml:space="preserve">In </w:t>
      </w:r>
      <w:hyperlink r:id="rId15" w:history="1">
        <w:r w:rsidR="005949B3" w:rsidRPr="00613B54">
          <w:rPr>
            <w:rStyle w:val="Hyperlink"/>
            <w:spacing w:val="-2"/>
            <w:kern w:val="22"/>
            <w:sz w:val="22"/>
            <w:szCs w:val="22"/>
          </w:rPr>
          <w:t>d</w:t>
        </w:r>
        <w:r w:rsidRPr="00613B54">
          <w:rPr>
            <w:rStyle w:val="Hyperlink"/>
            <w:spacing w:val="-2"/>
            <w:kern w:val="22"/>
            <w:sz w:val="22"/>
            <w:szCs w:val="22"/>
          </w:rPr>
          <w:t>ecision 14/29</w:t>
        </w:r>
      </w:hyperlink>
      <w:r w:rsidRPr="00613B54">
        <w:rPr>
          <w:spacing w:val="-2"/>
          <w:kern w:val="22"/>
          <w:szCs w:val="22"/>
        </w:rPr>
        <w:t xml:space="preserve"> (</w:t>
      </w:r>
      <w:r w:rsidRPr="00613B54">
        <w:rPr>
          <w:spacing w:val="-2"/>
          <w:kern w:val="22"/>
          <w:szCs w:val="22"/>
          <w:shd w:val="clear" w:color="auto" w:fill="FFFFFF"/>
        </w:rPr>
        <w:t>para</w:t>
      </w:r>
      <w:r w:rsidR="005949B3" w:rsidRPr="00613B54">
        <w:rPr>
          <w:spacing w:val="-2"/>
          <w:kern w:val="22"/>
          <w:szCs w:val="22"/>
          <w:shd w:val="clear" w:color="auto" w:fill="FFFFFF"/>
        </w:rPr>
        <w:t>.</w:t>
      </w:r>
      <w:r w:rsidRPr="00613B54">
        <w:rPr>
          <w:spacing w:val="-2"/>
          <w:kern w:val="22"/>
          <w:szCs w:val="22"/>
          <w:shd w:val="clear" w:color="auto" w:fill="FFFFFF"/>
        </w:rPr>
        <w:t xml:space="preserve"> 4 (a)</w:t>
      </w:r>
      <w:r w:rsidR="00065EB7" w:rsidRPr="00613B54">
        <w:rPr>
          <w:spacing w:val="-2"/>
          <w:kern w:val="22"/>
          <w:szCs w:val="22"/>
          <w:shd w:val="clear" w:color="auto" w:fill="FFFFFF"/>
        </w:rPr>
        <w:t>)</w:t>
      </w:r>
      <w:r w:rsidRPr="00613B54">
        <w:rPr>
          <w:spacing w:val="-2"/>
          <w:kern w:val="22"/>
          <w:szCs w:val="22"/>
          <w:shd w:val="clear" w:color="auto" w:fill="FFFFFF"/>
        </w:rPr>
        <w:t xml:space="preserve">, the Conference of the Parties </w:t>
      </w:r>
      <w:r w:rsidR="00981B68" w:rsidRPr="00613B54">
        <w:rPr>
          <w:spacing w:val="-2"/>
          <w:kern w:val="22"/>
          <w:szCs w:val="22"/>
        </w:rPr>
        <w:t xml:space="preserve">to the Convention </w:t>
      </w:r>
      <w:r w:rsidR="004873D1" w:rsidRPr="00613B54">
        <w:rPr>
          <w:spacing w:val="-2"/>
          <w:kern w:val="22"/>
          <w:szCs w:val="22"/>
        </w:rPr>
        <w:t xml:space="preserve">on Biological Diversity </w:t>
      </w:r>
      <w:r w:rsidRPr="00613B54">
        <w:rPr>
          <w:spacing w:val="-2"/>
          <w:kern w:val="22"/>
          <w:szCs w:val="22"/>
          <w:shd w:val="clear" w:color="auto" w:fill="FFFFFF"/>
        </w:rPr>
        <w:t>requested the Executive Secretary to further develop options to enhance review mechanisms, with a view to strengthening the implementation of the Convention. In the same decision (para</w:t>
      </w:r>
      <w:r w:rsidR="006469E1" w:rsidRPr="00613B54">
        <w:rPr>
          <w:spacing w:val="-2"/>
          <w:kern w:val="22"/>
          <w:szCs w:val="22"/>
          <w:shd w:val="clear" w:color="auto" w:fill="FFFFFF"/>
        </w:rPr>
        <w:t>.</w:t>
      </w:r>
      <w:r w:rsidR="00696F59" w:rsidRPr="00613B54">
        <w:rPr>
          <w:spacing w:val="-2"/>
          <w:kern w:val="22"/>
          <w:szCs w:val="22"/>
          <w:shd w:val="clear" w:color="auto" w:fill="FFFFFF"/>
        </w:rPr>
        <w:t xml:space="preserve"> 4</w:t>
      </w:r>
      <w:r w:rsidRPr="00613B54">
        <w:rPr>
          <w:spacing w:val="-2"/>
          <w:kern w:val="22"/>
          <w:szCs w:val="22"/>
          <w:shd w:val="clear" w:color="auto" w:fill="FFFFFF"/>
        </w:rPr>
        <w:t xml:space="preserve"> (d)), the Conference of the Parties requested the Executive Secretary to further consult Parties, stakeholders and the Open-ended Working Group on the Post-2020 Global Biodiversity Framework on modalities for enhancing the review of implementation and to report on progress to the Subsidiary Body on Implementation at its third meeting.</w:t>
      </w:r>
    </w:p>
    <w:p w14:paraId="012373AD" w14:textId="6A09F861" w:rsidR="00C06FD4" w:rsidRPr="00613B54" w:rsidRDefault="00C06FD4" w:rsidP="00613B54">
      <w:pPr>
        <w:pStyle w:val="Para1"/>
        <w:suppressLineNumbers/>
        <w:suppressAutoHyphens/>
        <w:rPr>
          <w:kern w:val="22"/>
          <w:szCs w:val="22"/>
        </w:rPr>
      </w:pPr>
      <w:r w:rsidRPr="00613B54">
        <w:rPr>
          <w:kern w:val="22"/>
          <w:szCs w:val="22"/>
          <w:lang w:eastAsia="ja-JP"/>
        </w:rPr>
        <w:t>T</w:t>
      </w:r>
      <w:r w:rsidRPr="00613B54">
        <w:rPr>
          <w:kern w:val="22"/>
          <w:szCs w:val="22"/>
        </w:rPr>
        <w:t xml:space="preserve">he Conference of the Parties at its fourteenth meeting adopted </w:t>
      </w:r>
      <w:r w:rsidRPr="00613B54">
        <w:rPr>
          <w:rStyle w:val="Hyperlink"/>
          <w:kern w:val="22"/>
          <w:sz w:val="22"/>
          <w:szCs w:val="22"/>
        </w:rPr>
        <w:t xml:space="preserve">decision </w:t>
      </w:r>
      <w:hyperlink r:id="rId16" w:history="1">
        <w:r w:rsidRPr="00613B54">
          <w:rPr>
            <w:rStyle w:val="Hyperlink"/>
            <w:kern w:val="22"/>
            <w:sz w:val="22"/>
            <w:szCs w:val="22"/>
          </w:rPr>
          <w:t>14/34</w:t>
        </w:r>
      </w:hyperlink>
      <w:r w:rsidRPr="00613B54">
        <w:rPr>
          <w:kern w:val="22"/>
          <w:szCs w:val="22"/>
        </w:rPr>
        <w:t xml:space="preserve"> on a comprehensive and participatory process for the preparation of the post-2020 global biodiversity framework and requested the Executive Secretary to facilitate its implementation. In paragraph 6 of the decision, the Conference of the Parties urged Parties and invited other Governments and stakeholders to “actively engage and contribute to the process of developing a robust post-2020 global biodiversity framework in order to foster strong ownership of the framework to be agreed and strong support for its immediate implementation”.</w:t>
      </w:r>
    </w:p>
    <w:p w14:paraId="559F9B48" w14:textId="3B4619FB" w:rsidR="00C06FD4" w:rsidRPr="00613B54" w:rsidRDefault="00C06FD4" w:rsidP="00613B54">
      <w:pPr>
        <w:pStyle w:val="Para1"/>
        <w:suppressLineNumbers/>
        <w:suppressAutoHyphens/>
        <w:rPr>
          <w:rFonts w:eastAsia="Malgun Gothic"/>
          <w:kern w:val="22"/>
          <w:szCs w:val="22"/>
        </w:rPr>
      </w:pPr>
      <w:r w:rsidRPr="00613B54">
        <w:rPr>
          <w:kern w:val="22"/>
          <w:szCs w:val="22"/>
        </w:rPr>
        <w:t>Pursuant to the above request</w:t>
      </w:r>
      <w:r w:rsidR="00D04082" w:rsidRPr="00613B54">
        <w:rPr>
          <w:kern w:val="22"/>
          <w:szCs w:val="22"/>
        </w:rPr>
        <w:t>s</w:t>
      </w:r>
      <w:r w:rsidRPr="00613B54">
        <w:rPr>
          <w:kern w:val="22"/>
          <w:szCs w:val="22"/>
        </w:rPr>
        <w:t xml:space="preserve"> and with generous financial support from the Government of France and the European Union, the Secretariat of the Convention convened </w:t>
      </w:r>
      <w:r w:rsidR="00DC3669" w:rsidRPr="00613B54">
        <w:rPr>
          <w:kern w:val="22"/>
          <w:szCs w:val="22"/>
        </w:rPr>
        <w:t>the</w:t>
      </w:r>
      <w:r w:rsidR="003516D9" w:rsidRPr="00613B54">
        <w:rPr>
          <w:kern w:val="22"/>
          <w:szCs w:val="22"/>
        </w:rPr>
        <w:t xml:space="preserve"> </w:t>
      </w:r>
      <w:r w:rsidRPr="00613B54">
        <w:rPr>
          <w:kern w:val="22"/>
          <w:szCs w:val="22"/>
        </w:rPr>
        <w:t xml:space="preserve">Thematic </w:t>
      </w:r>
      <w:r w:rsidR="004D00B4" w:rsidRPr="00613B54">
        <w:rPr>
          <w:kern w:val="22"/>
          <w:szCs w:val="22"/>
        </w:rPr>
        <w:t xml:space="preserve">Consultation </w:t>
      </w:r>
      <w:r w:rsidRPr="00613B54">
        <w:rPr>
          <w:rFonts w:eastAsia="Malgun Gothic"/>
          <w:kern w:val="22"/>
          <w:szCs w:val="22"/>
        </w:rPr>
        <w:t>on Transparent Implementation, Monitoring</w:t>
      </w:r>
      <w:r w:rsidR="004D00B4" w:rsidRPr="00613B54">
        <w:rPr>
          <w:rFonts w:eastAsia="Malgun Gothic"/>
          <w:kern w:val="22"/>
          <w:szCs w:val="22"/>
        </w:rPr>
        <w:t>,</w:t>
      </w:r>
      <w:r w:rsidRPr="00613B54">
        <w:rPr>
          <w:rFonts w:eastAsia="Malgun Gothic"/>
          <w:kern w:val="22"/>
          <w:szCs w:val="22"/>
        </w:rPr>
        <w:t xml:space="preserve"> </w:t>
      </w:r>
      <w:r w:rsidR="004D00B4" w:rsidRPr="00613B54">
        <w:rPr>
          <w:rFonts w:eastAsia="Malgun Gothic"/>
          <w:kern w:val="22"/>
          <w:szCs w:val="22"/>
        </w:rPr>
        <w:t xml:space="preserve">Reporting </w:t>
      </w:r>
      <w:r w:rsidRPr="00613B54">
        <w:rPr>
          <w:rFonts w:eastAsia="Malgun Gothic"/>
          <w:kern w:val="22"/>
          <w:szCs w:val="22"/>
        </w:rPr>
        <w:t xml:space="preserve">and Review at </w:t>
      </w:r>
      <w:r w:rsidR="005448C9" w:rsidRPr="00613B54">
        <w:rPr>
          <w:rFonts w:eastAsia="Malgun Gothic"/>
          <w:kern w:val="22"/>
          <w:szCs w:val="22"/>
        </w:rPr>
        <w:t xml:space="preserve">the </w:t>
      </w:r>
      <w:r w:rsidRPr="00613B54">
        <w:rPr>
          <w:rFonts w:eastAsia="Malgun Gothic"/>
          <w:kern w:val="22"/>
          <w:szCs w:val="22"/>
        </w:rPr>
        <w:t xml:space="preserve">headquarters </w:t>
      </w:r>
      <w:r w:rsidR="005448C9" w:rsidRPr="00613B54">
        <w:rPr>
          <w:rFonts w:eastAsia="Malgun Gothic"/>
          <w:kern w:val="22"/>
          <w:szCs w:val="22"/>
        </w:rPr>
        <w:t xml:space="preserve">of the Food and Agriculture Organization </w:t>
      </w:r>
      <w:r w:rsidR="004E458E" w:rsidRPr="00613B54">
        <w:rPr>
          <w:rFonts w:eastAsia="Malgun Gothic"/>
          <w:kern w:val="22"/>
          <w:szCs w:val="22"/>
        </w:rPr>
        <w:t>of the United Nations</w:t>
      </w:r>
      <w:r w:rsidR="001C1FB4" w:rsidRPr="00613B54">
        <w:rPr>
          <w:rFonts w:eastAsia="Malgun Gothic"/>
          <w:kern w:val="22"/>
          <w:szCs w:val="22"/>
        </w:rPr>
        <w:t xml:space="preserve"> (FAO)</w:t>
      </w:r>
      <w:r w:rsidR="003C6959" w:rsidRPr="00613B54">
        <w:rPr>
          <w:rFonts w:eastAsia="Malgun Gothic"/>
          <w:kern w:val="22"/>
          <w:szCs w:val="22"/>
        </w:rPr>
        <w:t xml:space="preserve">, </w:t>
      </w:r>
      <w:r w:rsidRPr="00613B54">
        <w:rPr>
          <w:rFonts w:eastAsia="Malgun Gothic"/>
          <w:kern w:val="22"/>
          <w:szCs w:val="22"/>
        </w:rPr>
        <w:t>in Rome</w:t>
      </w:r>
      <w:r w:rsidR="005448C9" w:rsidRPr="00613B54">
        <w:rPr>
          <w:rFonts w:eastAsia="Malgun Gothic"/>
          <w:kern w:val="22"/>
          <w:szCs w:val="22"/>
        </w:rPr>
        <w:t>,</w:t>
      </w:r>
      <w:r w:rsidRPr="00613B54">
        <w:rPr>
          <w:rFonts w:eastAsia="Malgun Gothic"/>
          <w:kern w:val="22"/>
          <w:szCs w:val="22"/>
        </w:rPr>
        <w:t xml:space="preserve"> from 20 to 22 February 2020, prior to the second meeting of the Open-ended Working Group </w:t>
      </w:r>
      <w:r w:rsidR="004D00B4" w:rsidRPr="00613B54">
        <w:rPr>
          <w:rFonts w:eastAsia="Malgun Gothic"/>
          <w:kern w:val="22"/>
          <w:szCs w:val="22"/>
        </w:rPr>
        <w:t>on the Post-2020 Global Biodiversity Framework</w:t>
      </w:r>
      <w:r w:rsidRPr="00613B54">
        <w:rPr>
          <w:rFonts w:eastAsia="Malgun Gothic"/>
          <w:kern w:val="22"/>
          <w:szCs w:val="22"/>
        </w:rPr>
        <w:t xml:space="preserve">. </w:t>
      </w:r>
      <w:r w:rsidR="003516D9" w:rsidRPr="00613B54">
        <w:rPr>
          <w:rFonts w:eastAsia="Malgun Gothic"/>
          <w:kern w:val="22"/>
          <w:szCs w:val="22"/>
        </w:rPr>
        <w:t xml:space="preserve">The consultation was </w:t>
      </w:r>
      <w:r w:rsidR="003516D9" w:rsidRPr="00613B54">
        <w:rPr>
          <w:kern w:val="22"/>
          <w:szCs w:val="22"/>
        </w:rPr>
        <w:t>open to all participants</w:t>
      </w:r>
      <w:r w:rsidR="00672E5B" w:rsidRPr="00613B54">
        <w:rPr>
          <w:kern w:val="22"/>
          <w:szCs w:val="22"/>
        </w:rPr>
        <w:t xml:space="preserve"> in the Open-ended Working Group</w:t>
      </w:r>
      <w:r w:rsidR="003516D9" w:rsidRPr="00613B54">
        <w:rPr>
          <w:kern w:val="22"/>
          <w:szCs w:val="22"/>
        </w:rPr>
        <w:t>, including Parties and representatives of U</w:t>
      </w:r>
      <w:r w:rsidR="00672E5B" w:rsidRPr="00613B54">
        <w:rPr>
          <w:kern w:val="22"/>
          <w:szCs w:val="22"/>
        </w:rPr>
        <w:t xml:space="preserve">nited </w:t>
      </w:r>
      <w:r w:rsidR="003516D9" w:rsidRPr="00613B54">
        <w:rPr>
          <w:kern w:val="22"/>
          <w:szCs w:val="22"/>
        </w:rPr>
        <w:t>N</w:t>
      </w:r>
      <w:r w:rsidR="00672E5B" w:rsidRPr="00613B54">
        <w:rPr>
          <w:kern w:val="22"/>
          <w:szCs w:val="22"/>
        </w:rPr>
        <w:t>ations</w:t>
      </w:r>
      <w:r w:rsidR="003516D9" w:rsidRPr="00613B54">
        <w:rPr>
          <w:kern w:val="22"/>
          <w:szCs w:val="22"/>
        </w:rPr>
        <w:t xml:space="preserve"> organizations, intergovernmental organizations, </w:t>
      </w:r>
      <w:r w:rsidR="003516D9" w:rsidRPr="00613B54">
        <w:rPr>
          <w:kern w:val="22"/>
          <w:szCs w:val="22"/>
          <w:shd w:val="clear" w:color="auto" w:fill="FFFFFF" w:themeFill="background1"/>
        </w:rPr>
        <w:t xml:space="preserve">non-governmental organizations, </w:t>
      </w:r>
      <w:r w:rsidR="00672E5B" w:rsidRPr="00613B54">
        <w:rPr>
          <w:kern w:val="22"/>
          <w:szCs w:val="22"/>
          <w:shd w:val="clear" w:color="auto" w:fill="FFFFFF" w:themeFill="background1"/>
        </w:rPr>
        <w:t>i</w:t>
      </w:r>
      <w:r w:rsidR="003516D9" w:rsidRPr="00613B54">
        <w:rPr>
          <w:kern w:val="22"/>
          <w:szCs w:val="22"/>
          <w:shd w:val="clear" w:color="auto" w:fill="FFFFFF" w:themeFill="background1"/>
        </w:rPr>
        <w:t xml:space="preserve">ndigenous </w:t>
      </w:r>
      <w:r w:rsidR="00672E5B" w:rsidRPr="00613B54">
        <w:rPr>
          <w:kern w:val="22"/>
          <w:szCs w:val="22"/>
          <w:shd w:val="clear" w:color="auto" w:fill="FFFFFF" w:themeFill="background1"/>
        </w:rPr>
        <w:t>p</w:t>
      </w:r>
      <w:r w:rsidR="003516D9" w:rsidRPr="00613B54">
        <w:rPr>
          <w:kern w:val="22"/>
          <w:szCs w:val="22"/>
          <w:shd w:val="clear" w:color="auto" w:fill="FFFFFF" w:themeFill="background1"/>
        </w:rPr>
        <w:t xml:space="preserve">eoples and </w:t>
      </w:r>
      <w:r w:rsidR="00672E5B" w:rsidRPr="00613B54">
        <w:rPr>
          <w:kern w:val="22"/>
          <w:szCs w:val="22"/>
          <w:shd w:val="clear" w:color="auto" w:fill="FFFFFF" w:themeFill="background1"/>
        </w:rPr>
        <w:t>l</w:t>
      </w:r>
      <w:r w:rsidR="003516D9" w:rsidRPr="00613B54">
        <w:rPr>
          <w:kern w:val="22"/>
          <w:szCs w:val="22"/>
          <w:shd w:val="clear" w:color="auto" w:fill="FFFFFF" w:themeFill="background1"/>
        </w:rPr>
        <w:t xml:space="preserve">ocal </w:t>
      </w:r>
      <w:r w:rsidR="00672E5B" w:rsidRPr="00613B54">
        <w:rPr>
          <w:kern w:val="22"/>
          <w:szCs w:val="22"/>
          <w:shd w:val="clear" w:color="auto" w:fill="FFFFFF" w:themeFill="background1"/>
        </w:rPr>
        <w:t>c</w:t>
      </w:r>
      <w:r w:rsidR="003516D9" w:rsidRPr="00613B54">
        <w:rPr>
          <w:kern w:val="22"/>
          <w:szCs w:val="22"/>
          <w:shd w:val="clear" w:color="auto" w:fill="FFFFFF" w:themeFill="background1"/>
        </w:rPr>
        <w:t>ommunities, industry, ac</w:t>
      </w:r>
      <w:r w:rsidR="005740BD" w:rsidRPr="00613B54">
        <w:rPr>
          <w:kern w:val="22"/>
          <w:szCs w:val="22"/>
          <w:shd w:val="clear" w:color="auto" w:fill="FFFFFF" w:themeFill="background1"/>
        </w:rPr>
        <w:t>ademia and youth (</w:t>
      </w:r>
      <w:r w:rsidR="00507572" w:rsidRPr="00613B54">
        <w:rPr>
          <w:kern w:val="22"/>
          <w:szCs w:val="22"/>
          <w:shd w:val="clear" w:color="auto" w:fill="FFFFFF" w:themeFill="background1"/>
        </w:rPr>
        <w:t>the</w:t>
      </w:r>
      <w:r w:rsidR="005740BD" w:rsidRPr="00613B54">
        <w:rPr>
          <w:kern w:val="22"/>
          <w:szCs w:val="22"/>
          <w:shd w:val="clear" w:color="auto" w:fill="FFFFFF" w:themeFill="background1"/>
        </w:rPr>
        <w:t xml:space="preserve"> list of participants is available </w:t>
      </w:r>
      <w:r w:rsidR="00F45FD7" w:rsidRPr="00613B54">
        <w:rPr>
          <w:kern w:val="22"/>
          <w:szCs w:val="22"/>
          <w:shd w:val="clear" w:color="auto" w:fill="FFFFFF" w:themeFill="background1"/>
        </w:rPr>
        <w:t>at</w:t>
      </w:r>
      <w:r w:rsidR="005740BD" w:rsidRPr="00613B54">
        <w:rPr>
          <w:kern w:val="22"/>
          <w:szCs w:val="22"/>
          <w:shd w:val="clear" w:color="auto" w:fill="FFFFFF" w:themeFill="background1"/>
        </w:rPr>
        <w:t xml:space="preserve">: </w:t>
      </w:r>
      <w:hyperlink r:id="rId17" w:history="1">
        <w:r w:rsidR="005740BD" w:rsidRPr="00613B54">
          <w:rPr>
            <w:rStyle w:val="Hyperlink"/>
            <w:kern w:val="22"/>
            <w:sz w:val="22"/>
            <w:szCs w:val="22"/>
            <w:shd w:val="clear" w:color="auto" w:fill="FFFFFF" w:themeFill="background1"/>
          </w:rPr>
          <w:t>https://www.cbd.int/conferences/post2020/POST2020-WS-2020-01/documents</w:t>
        </w:r>
      </w:hyperlink>
      <w:r w:rsidR="003516D9" w:rsidRPr="00613B54">
        <w:rPr>
          <w:kern w:val="22"/>
          <w:szCs w:val="22"/>
          <w:shd w:val="clear" w:color="auto" w:fill="FFFFFF" w:themeFill="background1"/>
        </w:rPr>
        <w:t>.</w:t>
      </w:r>
      <w:r w:rsidR="005740BD" w:rsidRPr="00613B54">
        <w:rPr>
          <w:kern w:val="22"/>
          <w:szCs w:val="22"/>
          <w:shd w:val="clear" w:color="auto" w:fill="FFFFFF" w:themeFill="background1"/>
        </w:rPr>
        <w:t>)</w:t>
      </w:r>
    </w:p>
    <w:p w14:paraId="495A0819" w14:textId="1F54AF96" w:rsidR="00B929EB" w:rsidRPr="00613B54" w:rsidRDefault="00B929EB">
      <w:pPr>
        <w:pStyle w:val="Para1"/>
        <w:suppressLineNumbers/>
        <w:suppressAutoHyphens/>
        <w:adjustRightInd w:val="0"/>
        <w:snapToGrid w:val="0"/>
        <w:rPr>
          <w:kern w:val="22"/>
          <w:szCs w:val="22"/>
        </w:rPr>
      </w:pPr>
      <w:r w:rsidRPr="00613B54">
        <w:rPr>
          <w:kern w:val="22"/>
          <w:szCs w:val="22"/>
        </w:rPr>
        <w:t>This consultation focused on eliciting</w:t>
      </w:r>
      <w:r w:rsidR="003516D9" w:rsidRPr="00613B54">
        <w:rPr>
          <w:kern w:val="22"/>
          <w:szCs w:val="22"/>
        </w:rPr>
        <w:t xml:space="preserve"> and discussing</w:t>
      </w:r>
      <w:r w:rsidRPr="00613B54">
        <w:rPr>
          <w:kern w:val="22"/>
          <w:szCs w:val="22"/>
        </w:rPr>
        <w:t xml:space="preserve"> views on elements related to transparent implementation, monitoring</w:t>
      </w:r>
      <w:r w:rsidR="004D00B4" w:rsidRPr="00613B54">
        <w:rPr>
          <w:kern w:val="22"/>
          <w:szCs w:val="22"/>
        </w:rPr>
        <w:t>,</w:t>
      </w:r>
      <w:r w:rsidRPr="00613B54">
        <w:rPr>
          <w:kern w:val="22"/>
          <w:szCs w:val="22"/>
        </w:rPr>
        <w:t xml:space="preserve"> </w:t>
      </w:r>
      <w:r w:rsidR="004D00B4" w:rsidRPr="00613B54">
        <w:rPr>
          <w:kern w:val="22"/>
          <w:szCs w:val="22"/>
        </w:rPr>
        <w:t xml:space="preserve">reporting </w:t>
      </w:r>
      <w:r w:rsidRPr="00613B54">
        <w:rPr>
          <w:kern w:val="22"/>
          <w:szCs w:val="22"/>
        </w:rPr>
        <w:t>and review to be considered in the further development of the post</w:t>
      </w:r>
      <w:r w:rsidR="001A5155" w:rsidRPr="00613B54">
        <w:rPr>
          <w:kern w:val="22"/>
          <w:szCs w:val="22"/>
        </w:rPr>
        <w:noBreakHyphen/>
      </w:r>
      <w:r w:rsidRPr="00613B54">
        <w:rPr>
          <w:kern w:val="22"/>
          <w:szCs w:val="22"/>
        </w:rPr>
        <w:t xml:space="preserve">2020 global biodiversity framework. The outcomes of the thematic consultation would be made available to the </w:t>
      </w:r>
      <w:r w:rsidRPr="00613B54">
        <w:rPr>
          <w:rFonts w:eastAsia="Malgun Gothic"/>
          <w:kern w:val="22"/>
          <w:szCs w:val="22"/>
        </w:rPr>
        <w:t>Co-chairs of the Open-ended Working Group</w:t>
      </w:r>
      <w:r w:rsidRPr="00613B54">
        <w:rPr>
          <w:kern w:val="22"/>
          <w:szCs w:val="22"/>
        </w:rPr>
        <w:t xml:space="preserve">. Further review of options for an enhanced </w:t>
      </w:r>
      <w:r w:rsidR="000E3920" w:rsidRPr="00613B54">
        <w:rPr>
          <w:kern w:val="22"/>
          <w:szCs w:val="22"/>
        </w:rPr>
        <w:t>implementation,</w:t>
      </w:r>
      <w:r w:rsidR="000E3920" w:rsidRPr="00613B54" w:rsidDel="004D00B4">
        <w:rPr>
          <w:kern w:val="22"/>
          <w:szCs w:val="22"/>
        </w:rPr>
        <w:t xml:space="preserve"> </w:t>
      </w:r>
      <w:r w:rsidR="000E3920" w:rsidRPr="00613B54">
        <w:rPr>
          <w:kern w:val="22"/>
          <w:szCs w:val="22"/>
        </w:rPr>
        <w:t>monitoring</w:t>
      </w:r>
      <w:r w:rsidR="004D00B4" w:rsidRPr="00613B54">
        <w:rPr>
          <w:kern w:val="22"/>
          <w:szCs w:val="22"/>
        </w:rPr>
        <w:t>,</w:t>
      </w:r>
      <w:r w:rsidRPr="00613B54">
        <w:rPr>
          <w:kern w:val="22"/>
          <w:szCs w:val="22"/>
        </w:rPr>
        <w:t xml:space="preserve"> </w:t>
      </w:r>
      <w:r w:rsidR="004D00B4" w:rsidRPr="00613B54">
        <w:rPr>
          <w:kern w:val="22"/>
          <w:szCs w:val="22"/>
        </w:rPr>
        <w:t xml:space="preserve">reporting </w:t>
      </w:r>
      <w:r w:rsidRPr="00613B54">
        <w:rPr>
          <w:kern w:val="22"/>
          <w:szCs w:val="22"/>
        </w:rPr>
        <w:t xml:space="preserve">and review mechanism will be undertaken </w:t>
      </w:r>
      <w:r w:rsidR="003516D9" w:rsidRPr="00613B54">
        <w:rPr>
          <w:kern w:val="22"/>
          <w:szCs w:val="22"/>
        </w:rPr>
        <w:t xml:space="preserve">by </w:t>
      </w:r>
      <w:r w:rsidR="007E3097" w:rsidRPr="00613B54">
        <w:rPr>
          <w:kern w:val="22"/>
          <w:szCs w:val="22"/>
        </w:rPr>
        <w:t xml:space="preserve">the Subsidiary Body on Implementation </w:t>
      </w:r>
      <w:r w:rsidR="001A5155" w:rsidRPr="00613B54">
        <w:rPr>
          <w:kern w:val="22"/>
          <w:szCs w:val="22"/>
        </w:rPr>
        <w:t>at its third meeting</w:t>
      </w:r>
      <w:r w:rsidR="007E3097" w:rsidRPr="00613B54">
        <w:rPr>
          <w:kern w:val="22"/>
          <w:szCs w:val="22"/>
        </w:rPr>
        <w:t xml:space="preserve"> and </w:t>
      </w:r>
      <w:r w:rsidRPr="00613B54">
        <w:rPr>
          <w:kern w:val="22"/>
          <w:szCs w:val="22"/>
        </w:rPr>
        <w:t xml:space="preserve">by the Open-Ended Working Group </w:t>
      </w:r>
      <w:r w:rsidR="001A5155" w:rsidRPr="00613B54">
        <w:rPr>
          <w:kern w:val="22"/>
          <w:szCs w:val="22"/>
        </w:rPr>
        <w:t>at its third meeting</w:t>
      </w:r>
      <w:r w:rsidR="004D00B4" w:rsidRPr="00613B54">
        <w:rPr>
          <w:kern w:val="22"/>
          <w:szCs w:val="22"/>
        </w:rPr>
        <w:t>.</w:t>
      </w:r>
    </w:p>
    <w:p w14:paraId="622C409D" w14:textId="2FFBC6D1" w:rsidR="00EE18D2" w:rsidRPr="00613B54" w:rsidRDefault="009C693E" w:rsidP="00613B54">
      <w:pPr>
        <w:pStyle w:val="Para1"/>
        <w:suppressLineNumbers/>
        <w:suppressAutoHyphens/>
        <w:adjustRightInd w:val="0"/>
        <w:snapToGrid w:val="0"/>
        <w:rPr>
          <w:kern w:val="22"/>
          <w:szCs w:val="22"/>
        </w:rPr>
      </w:pPr>
      <w:r w:rsidRPr="00613B54">
        <w:rPr>
          <w:kern w:val="22"/>
          <w:szCs w:val="22"/>
        </w:rPr>
        <w:t>Th</w:t>
      </w:r>
      <w:r w:rsidR="00C3772E" w:rsidRPr="00613B54">
        <w:rPr>
          <w:kern w:val="22"/>
          <w:szCs w:val="22"/>
        </w:rPr>
        <w:t xml:space="preserve">e consultation </w:t>
      </w:r>
      <w:r w:rsidRPr="00613B54">
        <w:rPr>
          <w:kern w:val="22"/>
          <w:szCs w:val="22"/>
        </w:rPr>
        <w:t xml:space="preserve">was organized under the guidance of the </w:t>
      </w:r>
      <w:r w:rsidR="00C3772E" w:rsidRPr="00613B54">
        <w:rPr>
          <w:kern w:val="22"/>
          <w:szCs w:val="22"/>
        </w:rPr>
        <w:t>Co-</w:t>
      </w:r>
      <w:r w:rsidR="001A5155" w:rsidRPr="00613B54">
        <w:rPr>
          <w:kern w:val="22"/>
          <w:szCs w:val="22"/>
        </w:rPr>
        <w:t>L</w:t>
      </w:r>
      <w:r w:rsidR="00C3772E" w:rsidRPr="00613B54">
        <w:rPr>
          <w:kern w:val="22"/>
          <w:szCs w:val="22"/>
        </w:rPr>
        <w:t>eads of this thematic stream of the post</w:t>
      </w:r>
      <w:r w:rsidR="00171246" w:rsidRPr="00613B54">
        <w:rPr>
          <w:kern w:val="22"/>
          <w:szCs w:val="22"/>
        </w:rPr>
        <w:t>-</w:t>
      </w:r>
      <w:r w:rsidR="00C3772E" w:rsidRPr="00613B54">
        <w:rPr>
          <w:kern w:val="22"/>
          <w:szCs w:val="22"/>
        </w:rPr>
        <w:t>2020 process</w:t>
      </w:r>
      <w:r w:rsidR="0038606C" w:rsidRPr="00613B54">
        <w:rPr>
          <w:kern w:val="22"/>
          <w:szCs w:val="22"/>
        </w:rPr>
        <w:t>,</w:t>
      </w:r>
      <w:r w:rsidR="00502C48" w:rsidRPr="00613B54">
        <w:rPr>
          <w:kern w:val="22"/>
          <w:szCs w:val="22"/>
        </w:rPr>
        <w:t xml:space="preserve"> </w:t>
      </w:r>
      <w:r w:rsidR="00502C48" w:rsidRPr="00613B54">
        <w:rPr>
          <w:rFonts w:eastAsia="Malgun Gothic"/>
          <w:kern w:val="22"/>
          <w:szCs w:val="22"/>
        </w:rPr>
        <w:t>Ms. Rosemary Paterson (New Zealand) and Mr. Alfred</w:t>
      </w:r>
      <w:r w:rsidR="00152575" w:rsidRPr="00613B54">
        <w:rPr>
          <w:rFonts w:eastAsia="Malgun Gothic"/>
          <w:kern w:val="22"/>
          <w:szCs w:val="22"/>
        </w:rPr>
        <w:t xml:space="preserve"> </w:t>
      </w:r>
      <w:r w:rsidR="00502C48" w:rsidRPr="00613B54">
        <w:rPr>
          <w:rFonts w:eastAsia="Malgun Gothic"/>
          <w:noProof/>
          <w:kern w:val="22"/>
          <w:szCs w:val="22"/>
        </w:rPr>
        <w:t>Oteng</w:t>
      </w:r>
      <w:r w:rsidR="00152575" w:rsidRPr="00613B54">
        <w:rPr>
          <w:rFonts w:eastAsia="Malgun Gothic"/>
          <w:noProof/>
          <w:kern w:val="22"/>
          <w:szCs w:val="22"/>
        </w:rPr>
        <w:t>-</w:t>
      </w:r>
      <w:r w:rsidR="00502C48" w:rsidRPr="00613B54">
        <w:rPr>
          <w:rFonts w:eastAsia="Malgun Gothic"/>
          <w:noProof/>
          <w:kern w:val="22"/>
          <w:szCs w:val="22"/>
        </w:rPr>
        <w:t>Yeboah</w:t>
      </w:r>
      <w:r w:rsidR="00502C48" w:rsidRPr="00613B54">
        <w:rPr>
          <w:rFonts w:eastAsia="Malgun Gothic"/>
          <w:kern w:val="22"/>
          <w:szCs w:val="22"/>
        </w:rPr>
        <w:t xml:space="preserve"> (Ghana)</w:t>
      </w:r>
      <w:r w:rsidR="007E3097" w:rsidRPr="00613B54">
        <w:rPr>
          <w:kern w:val="22"/>
          <w:szCs w:val="22"/>
        </w:rPr>
        <w:t>,</w:t>
      </w:r>
      <w:r w:rsidR="00C3772E" w:rsidRPr="00613B54">
        <w:rPr>
          <w:kern w:val="22"/>
          <w:szCs w:val="22"/>
        </w:rPr>
        <w:t xml:space="preserve"> and</w:t>
      </w:r>
      <w:r w:rsidR="00502C48" w:rsidRPr="00613B54">
        <w:rPr>
          <w:kern w:val="22"/>
          <w:szCs w:val="22"/>
        </w:rPr>
        <w:t xml:space="preserve"> of</w:t>
      </w:r>
      <w:r w:rsidR="00C3772E" w:rsidRPr="00613B54">
        <w:rPr>
          <w:kern w:val="22"/>
          <w:szCs w:val="22"/>
        </w:rPr>
        <w:t xml:space="preserve"> the </w:t>
      </w:r>
      <w:r w:rsidRPr="00613B54">
        <w:rPr>
          <w:kern w:val="22"/>
          <w:szCs w:val="22"/>
        </w:rPr>
        <w:t>Co-Chairs of the Open-ended Working Group on the Post-2020 Global Biodiversity Framework</w:t>
      </w:r>
      <w:r w:rsidR="001522E7" w:rsidRPr="00613B54">
        <w:rPr>
          <w:kern w:val="22"/>
          <w:szCs w:val="22"/>
        </w:rPr>
        <w:t>,</w:t>
      </w:r>
      <w:r w:rsidR="00502C48" w:rsidRPr="00613B54">
        <w:rPr>
          <w:kern w:val="22"/>
          <w:szCs w:val="22"/>
        </w:rPr>
        <w:t xml:space="preserve"> </w:t>
      </w:r>
      <w:r w:rsidR="00502C48" w:rsidRPr="00613B54">
        <w:rPr>
          <w:rFonts w:eastAsia="Malgun Gothic"/>
          <w:kern w:val="22"/>
          <w:szCs w:val="22"/>
        </w:rPr>
        <w:t>Mr.</w:t>
      </w:r>
      <w:r w:rsidR="002E7503" w:rsidRPr="00613B54">
        <w:rPr>
          <w:rFonts w:eastAsia="Malgun Gothic"/>
          <w:kern w:val="22"/>
          <w:szCs w:val="22"/>
        </w:rPr>
        <w:t> </w:t>
      </w:r>
      <w:r w:rsidR="00502C48" w:rsidRPr="00613B54">
        <w:rPr>
          <w:rFonts w:eastAsia="Malgun Gothic"/>
          <w:kern w:val="22"/>
          <w:szCs w:val="22"/>
        </w:rPr>
        <w:t xml:space="preserve">Francis </w:t>
      </w:r>
      <w:r w:rsidR="00502C48" w:rsidRPr="00613B54">
        <w:rPr>
          <w:rFonts w:eastAsia="Malgun Gothic"/>
          <w:noProof/>
          <w:kern w:val="22"/>
          <w:szCs w:val="22"/>
        </w:rPr>
        <w:t>Ogwal</w:t>
      </w:r>
      <w:r w:rsidR="00502C48" w:rsidRPr="00613B54">
        <w:rPr>
          <w:rFonts w:eastAsia="Malgun Gothic"/>
          <w:kern w:val="22"/>
          <w:szCs w:val="22"/>
        </w:rPr>
        <w:t xml:space="preserve"> (Uganda) and Mr. </w:t>
      </w:r>
      <w:r w:rsidR="00502C48" w:rsidRPr="00613B54">
        <w:rPr>
          <w:rFonts w:eastAsia="Malgun Gothic"/>
          <w:noProof/>
          <w:kern w:val="22"/>
          <w:szCs w:val="22"/>
        </w:rPr>
        <w:t>Basile van Havre</w:t>
      </w:r>
      <w:r w:rsidR="00502C48" w:rsidRPr="00613B54">
        <w:rPr>
          <w:rFonts w:eastAsia="Malgun Gothic"/>
          <w:kern w:val="22"/>
          <w:szCs w:val="22"/>
        </w:rPr>
        <w:t xml:space="preserve"> (Canada)</w:t>
      </w:r>
      <w:r w:rsidRPr="00613B54">
        <w:rPr>
          <w:kern w:val="22"/>
          <w:szCs w:val="22"/>
        </w:rPr>
        <w:t>.</w:t>
      </w:r>
      <w:r w:rsidR="00B929EB" w:rsidRPr="00613B54">
        <w:rPr>
          <w:kern w:val="22"/>
          <w:szCs w:val="22"/>
          <w:lang w:eastAsia="ja-JP"/>
        </w:rPr>
        <w:t xml:space="preserve"> The organization of work</w:t>
      </w:r>
      <w:r w:rsidR="003516D9" w:rsidRPr="00613B54">
        <w:rPr>
          <w:kern w:val="22"/>
          <w:szCs w:val="22"/>
          <w:lang w:eastAsia="ja-JP"/>
        </w:rPr>
        <w:t xml:space="preserve"> and other relevant documentation, including </w:t>
      </w:r>
      <w:r w:rsidR="003516D9" w:rsidRPr="00613B54">
        <w:rPr>
          <w:kern w:val="22"/>
          <w:szCs w:val="22"/>
        </w:rPr>
        <w:t xml:space="preserve">a set of “issue briefs” related to </w:t>
      </w:r>
      <w:r w:rsidR="003516D9" w:rsidRPr="00613B54">
        <w:rPr>
          <w:rFonts w:eastAsia="Malgun Gothic"/>
          <w:kern w:val="22"/>
          <w:szCs w:val="22"/>
        </w:rPr>
        <w:t xml:space="preserve">national planning, national reporting, the voluntary peer review process, the use of indicators for tracking progress, and monitoring and review by the </w:t>
      </w:r>
      <w:r w:rsidR="003516D9" w:rsidRPr="00613B54">
        <w:rPr>
          <w:rFonts w:eastAsia="Malgun Gothic"/>
          <w:kern w:val="22"/>
          <w:szCs w:val="22"/>
        </w:rPr>
        <w:lastRenderedPageBreak/>
        <w:t>Conference of the Parties and its subsidiary bodies</w:t>
      </w:r>
      <w:r w:rsidR="00497B01" w:rsidRPr="00613B54">
        <w:rPr>
          <w:rFonts w:eastAsia="Malgun Gothic"/>
          <w:kern w:val="22"/>
          <w:szCs w:val="22"/>
        </w:rPr>
        <w:t>,</w:t>
      </w:r>
      <w:r w:rsidR="00B929EB" w:rsidRPr="00613B54">
        <w:rPr>
          <w:kern w:val="22"/>
          <w:szCs w:val="22"/>
          <w:lang w:eastAsia="ja-JP"/>
        </w:rPr>
        <w:t xml:space="preserve"> </w:t>
      </w:r>
      <w:r w:rsidR="00F1200D" w:rsidRPr="00613B54">
        <w:rPr>
          <w:kern w:val="22"/>
          <w:szCs w:val="22"/>
          <w:lang w:eastAsia="ja-JP"/>
        </w:rPr>
        <w:t>are available</w:t>
      </w:r>
      <w:r w:rsidR="00B929EB" w:rsidRPr="00613B54">
        <w:rPr>
          <w:kern w:val="22"/>
          <w:szCs w:val="22"/>
          <w:lang w:eastAsia="ja-JP"/>
        </w:rPr>
        <w:t xml:space="preserve"> </w:t>
      </w:r>
      <w:r w:rsidR="007D4108" w:rsidRPr="00613B54">
        <w:rPr>
          <w:kern w:val="22"/>
          <w:szCs w:val="22"/>
          <w:lang w:eastAsia="ja-JP"/>
        </w:rPr>
        <w:t>on the Convention’s website</w:t>
      </w:r>
      <w:r w:rsidR="000E128D" w:rsidRPr="00613B54">
        <w:rPr>
          <w:kern w:val="22"/>
          <w:szCs w:val="22"/>
          <w:lang w:eastAsia="ja-JP"/>
        </w:rPr>
        <w:t xml:space="preserve"> at</w:t>
      </w:r>
      <w:r w:rsidR="007D4108" w:rsidRPr="00613B54">
        <w:rPr>
          <w:kern w:val="22"/>
          <w:szCs w:val="22"/>
          <w:lang w:eastAsia="ja-JP"/>
        </w:rPr>
        <w:t xml:space="preserve">: </w:t>
      </w:r>
      <w:hyperlink r:id="rId18" w:history="1">
        <w:r w:rsidR="007D4108" w:rsidRPr="00613B54">
          <w:rPr>
            <w:rStyle w:val="Hyperlink"/>
            <w:kern w:val="22"/>
            <w:sz w:val="22"/>
            <w:szCs w:val="22"/>
          </w:rPr>
          <w:t>https://www.cbd.int/meetings/POST2020-WS-2020-01</w:t>
        </w:r>
      </w:hyperlink>
      <w:r w:rsidR="00B929EB" w:rsidRPr="00613B54">
        <w:rPr>
          <w:kern w:val="22"/>
          <w:szCs w:val="22"/>
          <w:lang w:eastAsia="ja-JP"/>
        </w:rPr>
        <w:t>.</w:t>
      </w:r>
    </w:p>
    <w:p w14:paraId="134B74BC" w14:textId="504EE78E" w:rsidR="008F112B" w:rsidRPr="00613B54" w:rsidRDefault="000E128D" w:rsidP="00613B54">
      <w:pPr>
        <w:pStyle w:val="Heading1"/>
        <w:suppressLineNumbers/>
        <w:tabs>
          <w:tab w:val="clear" w:pos="720"/>
          <w:tab w:val="left" w:pos="993"/>
        </w:tabs>
        <w:suppressAutoHyphens/>
        <w:spacing w:before="120"/>
        <w:rPr>
          <w:rFonts w:eastAsia="Calibri"/>
          <w:kern w:val="22"/>
          <w:szCs w:val="22"/>
        </w:rPr>
      </w:pPr>
      <w:r w:rsidRPr="00613B54">
        <w:rPr>
          <w:rFonts w:eastAsia="Calibri"/>
          <w:kern w:val="22"/>
          <w:szCs w:val="22"/>
        </w:rPr>
        <w:t>Item 1.</w:t>
      </w:r>
      <w:r w:rsidRPr="00613B54">
        <w:rPr>
          <w:rFonts w:eastAsia="Calibri"/>
          <w:kern w:val="22"/>
          <w:szCs w:val="22"/>
        </w:rPr>
        <w:tab/>
        <w:t xml:space="preserve">Opening of the </w:t>
      </w:r>
      <w:r w:rsidR="00D14A45" w:rsidRPr="00613B54">
        <w:rPr>
          <w:rFonts w:eastAsia="Calibri"/>
          <w:kern w:val="22"/>
          <w:szCs w:val="22"/>
        </w:rPr>
        <w:t>T</w:t>
      </w:r>
      <w:r w:rsidR="00BD3CB5" w:rsidRPr="00613B54">
        <w:rPr>
          <w:rFonts w:eastAsia="Calibri"/>
          <w:kern w:val="22"/>
          <w:szCs w:val="22"/>
        </w:rPr>
        <w:t xml:space="preserve">hematic </w:t>
      </w:r>
      <w:r w:rsidR="00D14A45" w:rsidRPr="00613B54">
        <w:rPr>
          <w:rFonts w:eastAsia="Calibri"/>
          <w:kern w:val="22"/>
          <w:szCs w:val="22"/>
        </w:rPr>
        <w:t>C</w:t>
      </w:r>
      <w:r w:rsidR="00BD3CB5" w:rsidRPr="00613B54">
        <w:rPr>
          <w:rFonts w:eastAsia="Calibri"/>
          <w:kern w:val="22"/>
          <w:szCs w:val="22"/>
        </w:rPr>
        <w:t>onsultation</w:t>
      </w:r>
    </w:p>
    <w:p w14:paraId="50CA165B" w14:textId="58EBE438" w:rsidR="008F112B" w:rsidRPr="00613B54" w:rsidRDefault="008F112B" w:rsidP="00613B54">
      <w:pPr>
        <w:pStyle w:val="Para1"/>
        <w:suppressLineNumbers/>
        <w:suppressAutoHyphens/>
        <w:rPr>
          <w:rFonts w:eastAsia="Malgun Gothic"/>
          <w:kern w:val="22"/>
          <w:szCs w:val="22"/>
        </w:rPr>
      </w:pPr>
      <w:r w:rsidRPr="00613B54">
        <w:rPr>
          <w:rFonts w:eastAsia="Malgun Gothic"/>
          <w:kern w:val="22"/>
          <w:szCs w:val="22"/>
        </w:rPr>
        <w:t xml:space="preserve">The thematic consultation was opened by Ms. Elizabeth </w:t>
      </w:r>
      <w:r w:rsidRPr="00613B54">
        <w:rPr>
          <w:rFonts w:eastAsia="Malgun Gothic"/>
          <w:noProof/>
          <w:kern w:val="22"/>
          <w:szCs w:val="22"/>
        </w:rPr>
        <w:t>Maruma Mrema</w:t>
      </w:r>
      <w:r w:rsidRPr="00613B54">
        <w:rPr>
          <w:rFonts w:eastAsia="Malgun Gothic"/>
          <w:kern w:val="22"/>
          <w:szCs w:val="22"/>
        </w:rPr>
        <w:t>, Acting Executive Secretary of the Convention on Biological Diversity, who welcomed participants to the event and expressed her deep regret that it had not been possible to hold the event in Kunming</w:t>
      </w:r>
      <w:r w:rsidR="00F72938" w:rsidRPr="00613B54">
        <w:rPr>
          <w:rFonts w:eastAsia="Malgun Gothic"/>
          <w:kern w:val="22"/>
          <w:szCs w:val="22"/>
        </w:rPr>
        <w:t>, China</w:t>
      </w:r>
      <w:r w:rsidRPr="00613B54">
        <w:rPr>
          <w:rFonts w:eastAsia="Malgun Gothic"/>
          <w:kern w:val="22"/>
          <w:szCs w:val="22"/>
        </w:rPr>
        <w:t>, as originally planned, due to issues relat</w:t>
      </w:r>
      <w:r w:rsidR="00EE18D2" w:rsidRPr="00613B54">
        <w:rPr>
          <w:rFonts w:eastAsia="Malgun Gothic"/>
          <w:kern w:val="22"/>
          <w:szCs w:val="22"/>
        </w:rPr>
        <w:t xml:space="preserve">ed </w:t>
      </w:r>
      <w:r w:rsidRPr="00613B54">
        <w:rPr>
          <w:rFonts w:eastAsia="Malgun Gothic"/>
          <w:kern w:val="22"/>
          <w:szCs w:val="22"/>
        </w:rPr>
        <w:t>to the novel</w:t>
      </w:r>
      <w:r w:rsidR="00502C48" w:rsidRPr="00613B54">
        <w:rPr>
          <w:rFonts w:eastAsia="Malgun Gothic"/>
          <w:kern w:val="22"/>
          <w:szCs w:val="22"/>
        </w:rPr>
        <w:t xml:space="preserve"> </w:t>
      </w:r>
      <w:r w:rsidRPr="00613B54">
        <w:rPr>
          <w:rFonts w:eastAsia="Malgun Gothic"/>
          <w:kern w:val="22"/>
          <w:szCs w:val="22"/>
        </w:rPr>
        <w:t>coronavirus. She expressed her appreciation to Chin</w:t>
      </w:r>
      <w:r w:rsidR="000E04C0" w:rsidRPr="00613B54">
        <w:rPr>
          <w:rFonts w:eastAsia="Malgun Gothic"/>
          <w:kern w:val="22"/>
          <w:szCs w:val="22"/>
        </w:rPr>
        <w:t>a</w:t>
      </w:r>
      <w:r w:rsidRPr="00613B54">
        <w:rPr>
          <w:rFonts w:eastAsia="Malgun Gothic"/>
          <w:kern w:val="22"/>
          <w:szCs w:val="22"/>
        </w:rPr>
        <w:t xml:space="preserve"> for </w:t>
      </w:r>
      <w:r w:rsidR="000E04C0" w:rsidRPr="00613B54">
        <w:rPr>
          <w:rFonts w:eastAsia="Malgun Gothic"/>
          <w:kern w:val="22"/>
          <w:szCs w:val="22"/>
        </w:rPr>
        <w:t xml:space="preserve">its </w:t>
      </w:r>
      <w:r w:rsidRPr="00613B54">
        <w:rPr>
          <w:rFonts w:eastAsia="Malgun Gothic"/>
          <w:kern w:val="22"/>
          <w:szCs w:val="22"/>
        </w:rPr>
        <w:t>tireless efforts to prepare for the thematic consultation</w:t>
      </w:r>
      <w:r w:rsidR="000E3920" w:rsidRPr="00613B54">
        <w:rPr>
          <w:rFonts w:eastAsia="Malgun Gothic"/>
          <w:kern w:val="22"/>
          <w:szCs w:val="22"/>
        </w:rPr>
        <w:t xml:space="preserve"> and for the second meeting of the Open-Ended Working Group</w:t>
      </w:r>
      <w:r w:rsidR="00914835" w:rsidRPr="00613B54">
        <w:rPr>
          <w:rFonts w:eastAsia="Malgun Gothic"/>
          <w:kern w:val="22"/>
          <w:szCs w:val="22"/>
        </w:rPr>
        <w:t>.</w:t>
      </w:r>
      <w:r w:rsidR="000E3920" w:rsidRPr="00613B54">
        <w:rPr>
          <w:rFonts w:eastAsia="Malgun Gothic"/>
          <w:kern w:val="22"/>
          <w:szCs w:val="22"/>
        </w:rPr>
        <w:t xml:space="preserve"> </w:t>
      </w:r>
      <w:r w:rsidR="00914835" w:rsidRPr="00613B54">
        <w:rPr>
          <w:rFonts w:eastAsia="Malgun Gothic"/>
          <w:kern w:val="22"/>
          <w:szCs w:val="22"/>
        </w:rPr>
        <w:t>She also expressed appreciation to</w:t>
      </w:r>
      <w:r w:rsidR="000E3920" w:rsidRPr="00613B54">
        <w:rPr>
          <w:rFonts w:eastAsia="Malgun Gothic"/>
          <w:kern w:val="22"/>
          <w:szCs w:val="22"/>
        </w:rPr>
        <w:t xml:space="preserve"> </w:t>
      </w:r>
      <w:r w:rsidR="001C1FB4" w:rsidRPr="00613B54">
        <w:rPr>
          <w:rFonts w:eastAsia="Malgun Gothic"/>
          <w:kern w:val="22"/>
          <w:szCs w:val="22"/>
        </w:rPr>
        <w:t>FAO</w:t>
      </w:r>
      <w:r w:rsidR="00042FEA" w:rsidRPr="00613B54">
        <w:rPr>
          <w:rFonts w:eastAsia="Malgun Gothic"/>
          <w:kern w:val="22"/>
          <w:szCs w:val="22"/>
        </w:rPr>
        <w:t xml:space="preserve"> </w:t>
      </w:r>
      <w:r w:rsidR="000E3920" w:rsidRPr="00613B54">
        <w:rPr>
          <w:rFonts w:eastAsia="Malgun Gothic"/>
          <w:kern w:val="22"/>
          <w:szCs w:val="22"/>
        </w:rPr>
        <w:t>for hosting the meetings.</w:t>
      </w:r>
    </w:p>
    <w:p w14:paraId="73C87487" w14:textId="62B95F03" w:rsidR="008F112B" w:rsidRPr="00613B54" w:rsidRDefault="0057684C" w:rsidP="00613B54">
      <w:pPr>
        <w:pStyle w:val="Para1"/>
        <w:suppressLineNumbers/>
        <w:suppressAutoHyphens/>
        <w:rPr>
          <w:rFonts w:eastAsia="Malgun Gothic"/>
          <w:kern w:val="22"/>
          <w:szCs w:val="22"/>
        </w:rPr>
      </w:pPr>
      <w:r w:rsidRPr="00613B54">
        <w:rPr>
          <w:rFonts w:eastAsia="Malgun Gothic"/>
          <w:kern w:val="22"/>
          <w:szCs w:val="22"/>
        </w:rPr>
        <w:t>The Acting Executive Secretary</w:t>
      </w:r>
      <w:r w:rsidRPr="00613B54" w:rsidDel="0057684C">
        <w:rPr>
          <w:rFonts w:eastAsia="Malgun Gothic"/>
          <w:kern w:val="22"/>
          <w:szCs w:val="22"/>
        </w:rPr>
        <w:t xml:space="preserve"> </w:t>
      </w:r>
      <w:r w:rsidR="00EE18D2" w:rsidRPr="00613B54">
        <w:rPr>
          <w:rFonts w:eastAsia="Malgun Gothic"/>
          <w:kern w:val="22"/>
          <w:szCs w:val="22"/>
        </w:rPr>
        <w:t>stated</w:t>
      </w:r>
      <w:r w:rsidR="008F112B" w:rsidRPr="00613B54">
        <w:rPr>
          <w:rFonts w:eastAsia="Malgun Gothic"/>
          <w:kern w:val="22"/>
          <w:szCs w:val="22"/>
        </w:rPr>
        <w:t xml:space="preserve"> that an enhanced review mechanism under the Convention h</w:t>
      </w:r>
      <w:r w:rsidR="00307830" w:rsidRPr="00613B54">
        <w:rPr>
          <w:rFonts w:eastAsia="Malgun Gothic"/>
          <w:kern w:val="22"/>
          <w:szCs w:val="22"/>
        </w:rPr>
        <w:t>eld</w:t>
      </w:r>
      <w:r w:rsidR="008F112B" w:rsidRPr="00613B54">
        <w:rPr>
          <w:rFonts w:eastAsia="Malgun Gothic"/>
          <w:kern w:val="22"/>
          <w:szCs w:val="22"/>
        </w:rPr>
        <w:t xml:space="preserve"> perhaps the greatest promise for </w:t>
      </w:r>
      <w:r w:rsidR="000E04C0" w:rsidRPr="00613B54">
        <w:rPr>
          <w:rFonts w:eastAsia="Malgun Gothic"/>
          <w:kern w:val="22"/>
          <w:szCs w:val="22"/>
        </w:rPr>
        <w:t>assist</w:t>
      </w:r>
      <w:r w:rsidR="008F112B" w:rsidRPr="00613B54">
        <w:rPr>
          <w:rFonts w:eastAsia="Malgun Gothic"/>
          <w:kern w:val="22"/>
          <w:szCs w:val="22"/>
        </w:rPr>
        <w:t xml:space="preserve">ing Parties </w:t>
      </w:r>
      <w:r w:rsidR="000E04C0" w:rsidRPr="00613B54">
        <w:rPr>
          <w:rFonts w:eastAsia="Malgun Gothic"/>
          <w:kern w:val="22"/>
          <w:szCs w:val="22"/>
        </w:rPr>
        <w:t>in achieving</w:t>
      </w:r>
      <w:r w:rsidR="008F112B" w:rsidRPr="00613B54">
        <w:rPr>
          <w:rFonts w:eastAsia="Malgun Gothic"/>
          <w:kern w:val="22"/>
          <w:szCs w:val="22"/>
        </w:rPr>
        <w:t xml:space="preserve"> the 2050 Vision. She added that such a mechanism would allow the Conference of the Parties and its subsidiary bodies to track progress towards global goals and targets and identify strategic actions to scale up implementation. It would also enhance </w:t>
      </w:r>
      <w:r w:rsidR="00787DF5" w:rsidRPr="00613B54">
        <w:rPr>
          <w:rFonts w:eastAsia="Malgun Gothic"/>
          <w:kern w:val="22"/>
          <w:szCs w:val="22"/>
        </w:rPr>
        <w:t xml:space="preserve">the </w:t>
      </w:r>
      <w:r w:rsidR="008F112B" w:rsidRPr="00613B54">
        <w:rPr>
          <w:rFonts w:eastAsia="Malgun Gothic"/>
          <w:kern w:val="22"/>
          <w:szCs w:val="22"/>
        </w:rPr>
        <w:t xml:space="preserve">visibility of the contribution of each Party towards the global goals and targets while increasing overall transparency and confidence among Parties, facilitate mutual learning and support, and identify obstacles in national implementation and </w:t>
      </w:r>
      <w:r w:rsidR="00CB6143" w:rsidRPr="00613B54">
        <w:rPr>
          <w:rFonts w:eastAsia="Malgun Gothic"/>
          <w:kern w:val="22"/>
          <w:szCs w:val="22"/>
        </w:rPr>
        <w:t xml:space="preserve">the </w:t>
      </w:r>
      <w:r w:rsidR="008F112B" w:rsidRPr="00613B54">
        <w:rPr>
          <w:rFonts w:eastAsia="Malgun Gothic"/>
          <w:kern w:val="22"/>
          <w:szCs w:val="22"/>
        </w:rPr>
        <w:t xml:space="preserve">specific approaches, actions or resources needed to overcome them. </w:t>
      </w:r>
      <w:r w:rsidR="003516D9" w:rsidRPr="00613B54">
        <w:rPr>
          <w:rFonts w:eastAsia="Malgun Gothic"/>
          <w:kern w:val="22"/>
          <w:szCs w:val="22"/>
        </w:rPr>
        <w:t xml:space="preserve">She </w:t>
      </w:r>
      <w:r w:rsidR="000A7711" w:rsidRPr="00613B54">
        <w:rPr>
          <w:rFonts w:eastAsia="Malgun Gothic"/>
          <w:kern w:val="22"/>
          <w:szCs w:val="22"/>
        </w:rPr>
        <w:t>indicated</w:t>
      </w:r>
      <w:r w:rsidR="003516D9" w:rsidRPr="00613B54">
        <w:rPr>
          <w:rFonts w:eastAsia="Malgun Gothic"/>
          <w:kern w:val="22"/>
          <w:szCs w:val="22"/>
        </w:rPr>
        <w:t xml:space="preserve"> that s</w:t>
      </w:r>
      <w:r w:rsidR="008F112B" w:rsidRPr="00613B54">
        <w:rPr>
          <w:rFonts w:eastAsia="Malgun Gothic"/>
          <w:kern w:val="22"/>
          <w:szCs w:val="22"/>
        </w:rPr>
        <w:t xml:space="preserve">uch a mechanism </w:t>
      </w:r>
      <w:r w:rsidR="003516D9" w:rsidRPr="00613B54">
        <w:rPr>
          <w:rFonts w:eastAsia="Malgun Gothic"/>
          <w:kern w:val="22"/>
          <w:szCs w:val="22"/>
        </w:rPr>
        <w:t xml:space="preserve">should </w:t>
      </w:r>
      <w:r w:rsidR="008F112B" w:rsidRPr="00613B54">
        <w:rPr>
          <w:rFonts w:eastAsia="Malgun Gothic"/>
          <w:kern w:val="22"/>
          <w:szCs w:val="22"/>
        </w:rPr>
        <w:t>also be</w:t>
      </w:r>
      <w:r w:rsidR="00EE18D2" w:rsidRPr="00613B54">
        <w:rPr>
          <w:rFonts w:eastAsia="Malgun Gothic"/>
          <w:kern w:val="22"/>
          <w:szCs w:val="22"/>
        </w:rPr>
        <w:t>:</w:t>
      </w:r>
      <w:r w:rsidR="008F112B" w:rsidRPr="00613B54">
        <w:rPr>
          <w:rFonts w:eastAsia="Malgun Gothic"/>
          <w:kern w:val="22"/>
          <w:szCs w:val="22"/>
        </w:rPr>
        <w:t xml:space="preserve"> </w:t>
      </w:r>
      <w:r w:rsidR="000A7711" w:rsidRPr="00613B54">
        <w:rPr>
          <w:rFonts w:eastAsia="Malgun Gothic"/>
          <w:kern w:val="22"/>
          <w:szCs w:val="22"/>
        </w:rPr>
        <w:t>(a) </w:t>
      </w:r>
      <w:r w:rsidR="008F112B" w:rsidRPr="00613B54">
        <w:rPr>
          <w:rFonts w:eastAsia="Malgun Gothic"/>
          <w:kern w:val="22"/>
          <w:szCs w:val="22"/>
        </w:rPr>
        <w:t xml:space="preserve">comprehensive, in that it should allow for review of the contribution of each Party and the aggregate progress; </w:t>
      </w:r>
      <w:r w:rsidR="000A7711" w:rsidRPr="00613B54">
        <w:rPr>
          <w:rFonts w:eastAsia="Malgun Gothic"/>
          <w:kern w:val="22"/>
          <w:szCs w:val="22"/>
        </w:rPr>
        <w:t>(b) </w:t>
      </w:r>
      <w:r w:rsidR="008F112B" w:rsidRPr="00613B54">
        <w:rPr>
          <w:rFonts w:eastAsia="Malgun Gothic"/>
          <w:kern w:val="22"/>
          <w:szCs w:val="22"/>
        </w:rPr>
        <w:t xml:space="preserve">participatory, in that the process </w:t>
      </w:r>
      <w:r w:rsidR="003516D9" w:rsidRPr="00613B54">
        <w:rPr>
          <w:rFonts w:eastAsia="Malgun Gothic"/>
          <w:kern w:val="22"/>
          <w:szCs w:val="22"/>
        </w:rPr>
        <w:t xml:space="preserve">should </w:t>
      </w:r>
      <w:r w:rsidR="008F112B" w:rsidRPr="00613B54">
        <w:rPr>
          <w:rFonts w:eastAsia="Malgun Gothic"/>
          <w:kern w:val="22"/>
          <w:szCs w:val="22"/>
        </w:rPr>
        <w:t xml:space="preserve">be available to all Parties; </w:t>
      </w:r>
      <w:r w:rsidR="000A7711" w:rsidRPr="00613B54">
        <w:rPr>
          <w:rFonts w:eastAsia="Malgun Gothic"/>
          <w:kern w:val="22"/>
          <w:szCs w:val="22"/>
        </w:rPr>
        <w:t>(c) </w:t>
      </w:r>
      <w:r w:rsidR="008F112B" w:rsidRPr="00613B54">
        <w:rPr>
          <w:rFonts w:eastAsia="Malgun Gothic"/>
          <w:kern w:val="22"/>
          <w:szCs w:val="22"/>
        </w:rPr>
        <w:t xml:space="preserve">facilitative, in that an enhanced review mechanism </w:t>
      </w:r>
      <w:r w:rsidR="003516D9" w:rsidRPr="00613B54">
        <w:rPr>
          <w:rFonts w:eastAsia="Malgun Gothic"/>
          <w:kern w:val="22"/>
          <w:szCs w:val="22"/>
        </w:rPr>
        <w:t xml:space="preserve">should </w:t>
      </w:r>
      <w:r w:rsidR="008F112B" w:rsidRPr="00613B54">
        <w:rPr>
          <w:rFonts w:eastAsia="Malgun Gothic"/>
          <w:kern w:val="22"/>
          <w:szCs w:val="22"/>
        </w:rPr>
        <w:t>not be a punitive mechanism but</w:t>
      </w:r>
      <w:r w:rsidR="00290914" w:rsidRPr="00613B54">
        <w:rPr>
          <w:rFonts w:eastAsia="Malgun Gothic"/>
          <w:kern w:val="22"/>
          <w:szCs w:val="22"/>
        </w:rPr>
        <w:t>,</w:t>
      </w:r>
      <w:r w:rsidR="008F112B" w:rsidRPr="00613B54">
        <w:rPr>
          <w:rFonts w:eastAsia="Malgun Gothic"/>
          <w:kern w:val="22"/>
          <w:szCs w:val="22"/>
        </w:rPr>
        <w:t xml:space="preserve"> rather</w:t>
      </w:r>
      <w:r w:rsidR="00290914" w:rsidRPr="00613B54">
        <w:rPr>
          <w:rFonts w:eastAsia="Malgun Gothic"/>
          <w:kern w:val="22"/>
          <w:szCs w:val="22"/>
        </w:rPr>
        <w:t>,</w:t>
      </w:r>
      <w:r w:rsidR="008F112B" w:rsidRPr="00613B54">
        <w:rPr>
          <w:rFonts w:eastAsia="Malgun Gothic"/>
          <w:kern w:val="22"/>
          <w:szCs w:val="22"/>
        </w:rPr>
        <w:t xml:space="preserve"> a supporting tool aiming at peer learning, the identification of constraints and obstacles and ways and means to overcome them. Furthermore, it </w:t>
      </w:r>
      <w:r w:rsidR="003516D9" w:rsidRPr="00613B54">
        <w:rPr>
          <w:rFonts w:eastAsia="Malgun Gothic"/>
          <w:kern w:val="22"/>
          <w:szCs w:val="22"/>
        </w:rPr>
        <w:t xml:space="preserve">should </w:t>
      </w:r>
      <w:r w:rsidR="008F112B" w:rsidRPr="00613B54">
        <w:rPr>
          <w:rFonts w:eastAsia="Malgun Gothic"/>
          <w:kern w:val="22"/>
          <w:szCs w:val="22"/>
        </w:rPr>
        <w:t>be evidence-based and results-oriented.</w:t>
      </w:r>
    </w:p>
    <w:p w14:paraId="6C2B4638" w14:textId="2CC9F7C8" w:rsidR="008F112B" w:rsidRPr="00613B54" w:rsidRDefault="008F112B" w:rsidP="00613B54">
      <w:pPr>
        <w:pStyle w:val="Para1"/>
        <w:suppressLineNumbers/>
        <w:suppressAutoHyphens/>
        <w:rPr>
          <w:rFonts w:eastAsia="Malgun Gothic"/>
          <w:kern w:val="22"/>
          <w:szCs w:val="22"/>
        </w:rPr>
      </w:pPr>
      <w:r w:rsidRPr="00613B54">
        <w:rPr>
          <w:rFonts w:eastAsia="Malgun Gothic"/>
          <w:kern w:val="22"/>
          <w:szCs w:val="22"/>
        </w:rPr>
        <w:t>The Acting Executive Secretary concluded her remarks by emphasizing that the collective expertise and experiences of participants in implementing</w:t>
      </w:r>
      <w:r w:rsidR="00EE18D2" w:rsidRPr="00613B54">
        <w:rPr>
          <w:rFonts w:eastAsia="Malgun Gothic"/>
          <w:kern w:val="22"/>
          <w:szCs w:val="22"/>
        </w:rPr>
        <w:t>,</w:t>
      </w:r>
      <w:r w:rsidRPr="00613B54">
        <w:rPr>
          <w:rFonts w:eastAsia="Malgun Gothic"/>
          <w:kern w:val="22"/>
          <w:szCs w:val="22"/>
        </w:rPr>
        <w:t xml:space="preserve"> and in supporting the implementation of the Convention, were invaluable to </w:t>
      </w:r>
      <w:r w:rsidR="00EE18D2" w:rsidRPr="00613B54">
        <w:rPr>
          <w:rFonts w:eastAsia="Malgun Gothic"/>
          <w:kern w:val="22"/>
          <w:szCs w:val="22"/>
        </w:rPr>
        <w:t xml:space="preserve">the </w:t>
      </w:r>
      <w:r w:rsidRPr="00613B54">
        <w:rPr>
          <w:rFonts w:eastAsia="Malgun Gothic"/>
          <w:kern w:val="22"/>
          <w:szCs w:val="22"/>
        </w:rPr>
        <w:t>design</w:t>
      </w:r>
      <w:r w:rsidR="00EE18D2" w:rsidRPr="00613B54">
        <w:rPr>
          <w:rFonts w:eastAsia="Malgun Gothic"/>
          <w:kern w:val="22"/>
          <w:szCs w:val="22"/>
        </w:rPr>
        <w:t xml:space="preserve"> of</w:t>
      </w:r>
      <w:r w:rsidRPr="00613B54">
        <w:rPr>
          <w:rFonts w:eastAsia="Malgun Gothic"/>
          <w:kern w:val="22"/>
          <w:szCs w:val="22"/>
        </w:rPr>
        <w:t xml:space="preserve"> a</w:t>
      </w:r>
      <w:r w:rsidR="00EE18D2" w:rsidRPr="00613B54">
        <w:rPr>
          <w:rFonts w:eastAsia="Malgun Gothic"/>
          <w:kern w:val="22"/>
          <w:szCs w:val="22"/>
        </w:rPr>
        <w:t xml:space="preserve"> </w:t>
      </w:r>
      <w:r w:rsidRPr="00613B54">
        <w:rPr>
          <w:rFonts w:eastAsia="Malgun Gothic"/>
          <w:kern w:val="22"/>
          <w:szCs w:val="22"/>
        </w:rPr>
        <w:t xml:space="preserve">review mechanism </w:t>
      </w:r>
      <w:r w:rsidR="00EE18D2" w:rsidRPr="00613B54">
        <w:rPr>
          <w:rFonts w:eastAsia="Malgun Gothic"/>
          <w:kern w:val="22"/>
          <w:szCs w:val="22"/>
        </w:rPr>
        <w:t xml:space="preserve">for </w:t>
      </w:r>
      <w:r w:rsidRPr="00613B54">
        <w:rPr>
          <w:rFonts w:eastAsia="Malgun Gothic"/>
          <w:kern w:val="22"/>
          <w:szCs w:val="22"/>
        </w:rPr>
        <w:t>enhanc</w:t>
      </w:r>
      <w:r w:rsidR="00EE18D2" w:rsidRPr="00613B54">
        <w:rPr>
          <w:rFonts w:eastAsia="Malgun Gothic"/>
          <w:kern w:val="22"/>
          <w:szCs w:val="22"/>
        </w:rPr>
        <w:t xml:space="preserve">ing </w:t>
      </w:r>
      <w:r w:rsidRPr="00613B54">
        <w:rPr>
          <w:rFonts w:eastAsia="Malgun Gothic"/>
          <w:kern w:val="22"/>
          <w:szCs w:val="22"/>
        </w:rPr>
        <w:t>the effectiveness of the Convention. She</w:t>
      </w:r>
      <w:r w:rsidR="00EE18D2" w:rsidRPr="00613B54">
        <w:rPr>
          <w:rFonts w:eastAsia="Malgun Gothic"/>
          <w:kern w:val="22"/>
          <w:szCs w:val="22"/>
        </w:rPr>
        <w:t xml:space="preserve"> stressed</w:t>
      </w:r>
      <w:r w:rsidRPr="00613B54">
        <w:rPr>
          <w:rFonts w:eastAsia="Malgun Gothic"/>
          <w:kern w:val="22"/>
          <w:szCs w:val="22"/>
        </w:rPr>
        <w:t xml:space="preserve"> that the moment was opportune to collect ideas, think creatively, discuss, debate, evaluate, and listen to one another.</w:t>
      </w:r>
    </w:p>
    <w:p w14:paraId="433C705F" w14:textId="06740AE3" w:rsidR="00502C48" w:rsidRPr="00613B54" w:rsidRDefault="00970E92" w:rsidP="00613B54">
      <w:pPr>
        <w:pStyle w:val="Para1"/>
        <w:suppressLineNumbers/>
        <w:suppressAutoHyphens/>
        <w:rPr>
          <w:rFonts w:eastAsia="Malgun Gothic"/>
          <w:kern w:val="22"/>
          <w:szCs w:val="22"/>
        </w:rPr>
      </w:pPr>
      <w:r w:rsidRPr="00613B54">
        <w:rPr>
          <w:rFonts w:eastAsia="Malgun Gothic"/>
          <w:kern w:val="22"/>
          <w:szCs w:val="22"/>
        </w:rPr>
        <w:t>The</w:t>
      </w:r>
      <w:r w:rsidR="008F112B" w:rsidRPr="00613B54">
        <w:rPr>
          <w:rFonts w:eastAsia="Malgun Gothic"/>
          <w:kern w:val="22"/>
          <w:szCs w:val="22"/>
        </w:rPr>
        <w:t xml:space="preserve"> Co-</w:t>
      </w:r>
      <w:r w:rsidRPr="00613B54">
        <w:rPr>
          <w:rFonts w:eastAsia="Malgun Gothic"/>
          <w:kern w:val="22"/>
          <w:szCs w:val="22"/>
        </w:rPr>
        <w:t>C</w:t>
      </w:r>
      <w:r w:rsidR="008F112B" w:rsidRPr="00613B54">
        <w:rPr>
          <w:rFonts w:eastAsia="Malgun Gothic"/>
          <w:kern w:val="22"/>
          <w:szCs w:val="22"/>
        </w:rPr>
        <w:t xml:space="preserve">hairs of the Open-ended Working Group on the Post-2020 Global Biodiversity Framework </w:t>
      </w:r>
      <w:r w:rsidR="00E66870" w:rsidRPr="00613B54">
        <w:rPr>
          <w:rFonts w:eastAsia="Malgun Gothic"/>
          <w:kern w:val="22"/>
          <w:szCs w:val="22"/>
        </w:rPr>
        <w:t>made</w:t>
      </w:r>
      <w:r w:rsidR="008F112B" w:rsidRPr="00613B54">
        <w:rPr>
          <w:rFonts w:eastAsia="Malgun Gothic"/>
          <w:kern w:val="22"/>
          <w:szCs w:val="22"/>
        </w:rPr>
        <w:t xml:space="preserve"> a brief </w:t>
      </w:r>
      <w:r w:rsidR="00502C48" w:rsidRPr="00613B54">
        <w:rPr>
          <w:rFonts w:eastAsia="Malgun Gothic"/>
          <w:kern w:val="22"/>
          <w:szCs w:val="22"/>
        </w:rPr>
        <w:t>presentation which included an overview of the post</w:t>
      </w:r>
      <w:r w:rsidR="00E66870" w:rsidRPr="00613B54">
        <w:rPr>
          <w:rFonts w:eastAsia="Malgun Gothic"/>
          <w:kern w:val="22"/>
          <w:szCs w:val="22"/>
        </w:rPr>
        <w:t>-</w:t>
      </w:r>
      <w:r w:rsidR="00502C48" w:rsidRPr="00613B54">
        <w:rPr>
          <w:rFonts w:eastAsia="Malgun Gothic"/>
          <w:kern w:val="22"/>
          <w:szCs w:val="22"/>
        </w:rPr>
        <w:t xml:space="preserve">2020 process to date, selected messages from other consultations, an explanation of the “logic model” of zero draft of the </w:t>
      </w:r>
      <w:r w:rsidR="003516D9" w:rsidRPr="00613B54">
        <w:rPr>
          <w:rFonts w:eastAsia="Malgun Gothic"/>
          <w:kern w:val="22"/>
          <w:szCs w:val="22"/>
        </w:rPr>
        <w:t xml:space="preserve">post-2020 </w:t>
      </w:r>
      <w:r w:rsidR="00502C48" w:rsidRPr="00613B54">
        <w:rPr>
          <w:rFonts w:eastAsia="Malgun Gothic"/>
          <w:kern w:val="22"/>
          <w:szCs w:val="22"/>
        </w:rPr>
        <w:t>global biodiversity framework and how it include</w:t>
      </w:r>
      <w:r w:rsidR="005B6788" w:rsidRPr="00613B54">
        <w:rPr>
          <w:rFonts w:eastAsia="Malgun Gothic"/>
          <w:kern w:val="22"/>
          <w:szCs w:val="22"/>
        </w:rPr>
        <w:t>d</w:t>
      </w:r>
      <w:r w:rsidR="00502C48" w:rsidRPr="00613B54">
        <w:rPr>
          <w:rFonts w:eastAsia="Malgun Gothic"/>
          <w:kern w:val="22"/>
          <w:szCs w:val="22"/>
        </w:rPr>
        <w:t xml:space="preserve"> elements of transparency and accountability, and</w:t>
      </w:r>
      <w:r w:rsidR="00FD180E" w:rsidRPr="00613B54">
        <w:rPr>
          <w:rFonts w:eastAsia="Malgun Gothic"/>
          <w:kern w:val="22"/>
          <w:szCs w:val="22"/>
        </w:rPr>
        <w:t>,</w:t>
      </w:r>
      <w:r w:rsidR="00502C48" w:rsidRPr="00613B54">
        <w:rPr>
          <w:rFonts w:eastAsia="Malgun Gothic"/>
          <w:kern w:val="22"/>
          <w:szCs w:val="22"/>
        </w:rPr>
        <w:t xml:space="preserve"> finally</w:t>
      </w:r>
      <w:r w:rsidR="00FD180E" w:rsidRPr="00613B54">
        <w:rPr>
          <w:rFonts w:eastAsia="Malgun Gothic"/>
          <w:kern w:val="22"/>
          <w:szCs w:val="22"/>
        </w:rPr>
        <w:t>,</w:t>
      </w:r>
      <w:r w:rsidR="00502C48" w:rsidRPr="00613B54">
        <w:rPr>
          <w:rFonts w:eastAsia="Malgun Gothic"/>
          <w:kern w:val="22"/>
          <w:szCs w:val="22"/>
        </w:rPr>
        <w:t xml:space="preserve"> some words of advice and their expectations for the </w:t>
      </w:r>
      <w:r w:rsidR="00FD180E" w:rsidRPr="00613B54">
        <w:rPr>
          <w:rFonts w:eastAsia="Malgun Gothic"/>
          <w:kern w:val="22"/>
          <w:szCs w:val="22"/>
        </w:rPr>
        <w:t>consultation</w:t>
      </w:r>
      <w:r w:rsidR="00502C48" w:rsidRPr="00613B54">
        <w:rPr>
          <w:rFonts w:eastAsia="Malgun Gothic"/>
          <w:kern w:val="22"/>
          <w:szCs w:val="22"/>
        </w:rPr>
        <w:t>.</w:t>
      </w:r>
    </w:p>
    <w:p w14:paraId="3A49D90E" w14:textId="4CC9D9A7" w:rsidR="005D0907" w:rsidRPr="00613B54" w:rsidRDefault="007E42A1" w:rsidP="00613B54">
      <w:pPr>
        <w:pStyle w:val="Para1"/>
        <w:suppressLineNumbers/>
        <w:suppressAutoHyphens/>
        <w:rPr>
          <w:rFonts w:eastAsia="Malgun Gothic"/>
          <w:kern w:val="22"/>
          <w:szCs w:val="22"/>
        </w:rPr>
      </w:pPr>
      <w:r w:rsidRPr="00613B54">
        <w:rPr>
          <w:rFonts w:eastAsia="Malgun Gothic"/>
          <w:kern w:val="22"/>
          <w:szCs w:val="22"/>
        </w:rPr>
        <w:t>The</w:t>
      </w:r>
      <w:r w:rsidR="008F112B" w:rsidRPr="00613B54">
        <w:rPr>
          <w:rFonts w:eastAsia="Malgun Gothic"/>
          <w:kern w:val="22"/>
          <w:szCs w:val="22"/>
        </w:rPr>
        <w:t xml:space="preserve"> designated thematic Co-</w:t>
      </w:r>
      <w:r w:rsidR="00053E19" w:rsidRPr="00613B54">
        <w:rPr>
          <w:rFonts w:eastAsia="Malgun Gothic"/>
          <w:kern w:val="22"/>
          <w:szCs w:val="22"/>
        </w:rPr>
        <w:t>L</w:t>
      </w:r>
      <w:r w:rsidR="008F112B" w:rsidRPr="00613B54">
        <w:rPr>
          <w:rFonts w:eastAsia="Malgun Gothic"/>
          <w:kern w:val="22"/>
          <w:szCs w:val="22"/>
        </w:rPr>
        <w:t>eads</w:t>
      </w:r>
      <w:r w:rsidR="003516D9" w:rsidRPr="00613B54">
        <w:rPr>
          <w:rFonts w:eastAsia="Malgun Gothic"/>
          <w:kern w:val="22"/>
          <w:szCs w:val="22"/>
        </w:rPr>
        <w:t xml:space="preserve"> for the consultation</w:t>
      </w:r>
      <w:r w:rsidR="008F112B" w:rsidRPr="00613B54">
        <w:rPr>
          <w:rFonts w:eastAsia="Malgun Gothic"/>
          <w:kern w:val="22"/>
          <w:szCs w:val="22"/>
        </w:rPr>
        <w:t xml:space="preserve"> provided a brief overview of the </w:t>
      </w:r>
      <w:r w:rsidR="005D0907" w:rsidRPr="00613B54">
        <w:rPr>
          <w:rFonts w:eastAsia="Malgun Gothic"/>
          <w:kern w:val="22"/>
          <w:szCs w:val="22"/>
        </w:rPr>
        <w:t xml:space="preserve">consultation’s objectives and the programme that would be followed over the three days. </w:t>
      </w:r>
      <w:r w:rsidR="005D0907" w:rsidRPr="00613B54">
        <w:rPr>
          <w:kern w:val="22"/>
          <w:szCs w:val="22"/>
        </w:rPr>
        <w:t xml:space="preserve">The aim of the consultation was to provide </w:t>
      </w:r>
      <w:r w:rsidR="005D0907" w:rsidRPr="00613B54">
        <w:rPr>
          <w:rFonts w:eastAsia="Malgun Gothic"/>
          <w:kern w:val="22"/>
          <w:szCs w:val="22"/>
        </w:rPr>
        <w:t xml:space="preserve">the Co-Chairs of the Open-ended Working Group </w:t>
      </w:r>
      <w:r w:rsidR="00B230F2" w:rsidRPr="00613B54">
        <w:rPr>
          <w:rFonts w:eastAsia="Malgun Gothic"/>
          <w:kern w:val="22"/>
          <w:szCs w:val="22"/>
        </w:rPr>
        <w:t>with</w:t>
      </w:r>
      <w:r w:rsidR="00B230F2" w:rsidRPr="00613B54">
        <w:rPr>
          <w:kern w:val="22"/>
          <w:szCs w:val="22"/>
        </w:rPr>
        <w:t xml:space="preserve"> concrete and </w:t>
      </w:r>
      <w:r w:rsidR="00B230F2" w:rsidRPr="00613B54">
        <w:rPr>
          <w:rFonts w:eastAsia="Malgun Gothic"/>
          <w:kern w:val="22"/>
          <w:szCs w:val="22"/>
        </w:rPr>
        <w:t xml:space="preserve">constructive inputs </w:t>
      </w:r>
      <w:r w:rsidR="005D0907" w:rsidRPr="00613B54">
        <w:rPr>
          <w:rFonts w:eastAsia="Malgun Gothic"/>
          <w:kern w:val="22"/>
          <w:szCs w:val="22"/>
        </w:rPr>
        <w:t>for con</w:t>
      </w:r>
      <w:r w:rsidR="00B51983" w:rsidRPr="00613B54">
        <w:rPr>
          <w:rFonts w:eastAsia="Malgun Gothic"/>
          <w:kern w:val="22"/>
          <w:szCs w:val="22"/>
        </w:rPr>
        <w:t xml:space="preserve">sideration in their future work on the post-2020 global biodiversity framework. The consultation would not constitute a negotiation process but </w:t>
      </w:r>
      <w:r w:rsidR="00A4613D" w:rsidRPr="00613B54">
        <w:rPr>
          <w:rFonts w:eastAsia="Malgun Gothic"/>
          <w:kern w:val="22"/>
          <w:szCs w:val="22"/>
        </w:rPr>
        <w:t xml:space="preserve">would </w:t>
      </w:r>
      <w:r w:rsidR="00B51983" w:rsidRPr="00613B54">
        <w:rPr>
          <w:rFonts w:eastAsia="Malgun Gothic"/>
          <w:kern w:val="22"/>
          <w:szCs w:val="22"/>
        </w:rPr>
        <w:t>serve to seek areas of convergence</w:t>
      </w:r>
      <w:r w:rsidR="005D0907" w:rsidRPr="00613B54">
        <w:rPr>
          <w:rFonts w:eastAsia="Malgun Gothic"/>
          <w:kern w:val="22"/>
          <w:szCs w:val="22"/>
        </w:rPr>
        <w:t>.</w:t>
      </w:r>
    </w:p>
    <w:p w14:paraId="783A825D" w14:textId="4FD596C0" w:rsidR="00B51983" w:rsidRPr="00613B54" w:rsidRDefault="0087648E" w:rsidP="00613B54">
      <w:pPr>
        <w:pStyle w:val="Para1"/>
        <w:suppressLineNumbers/>
        <w:suppressAutoHyphens/>
        <w:rPr>
          <w:rFonts w:eastAsia="Malgun Gothic"/>
          <w:kern w:val="22"/>
          <w:szCs w:val="22"/>
        </w:rPr>
      </w:pPr>
      <w:r w:rsidRPr="00613B54">
        <w:rPr>
          <w:rFonts w:eastAsia="Malgun Gothic"/>
          <w:spacing w:val="-4"/>
          <w:kern w:val="22"/>
          <w:szCs w:val="22"/>
        </w:rPr>
        <w:t xml:space="preserve">Ms. </w:t>
      </w:r>
      <w:r w:rsidRPr="00613B54">
        <w:rPr>
          <w:rFonts w:eastAsia="Malgun Gothic"/>
          <w:noProof/>
          <w:spacing w:val="-4"/>
          <w:kern w:val="22"/>
          <w:szCs w:val="22"/>
        </w:rPr>
        <w:t>Suneetha Subramanian</w:t>
      </w:r>
      <w:r w:rsidRPr="00613B54">
        <w:rPr>
          <w:rFonts w:eastAsia="Malgun Gothic"/>
          <w:spacing w:val="-4"/>
          <w:kern w:val="22"/>
          <w:szCs w:val="22"/>
        </w:rPr>
        <w:t xml:space="preserve">, </w:t>
      </w:r>
      <w:r w:rsidR="005D0907" w:rsidRPr="00613B54">
        <w:rPr>
          <w:rFonts w:eastAsia="Malgun Gothic"/>
          <w:spacing w:val="-4"/>
          <w:kern w:val="22"/>
          <w:szCs w:val="22"/>
        </w:rPr>
        <w:t xml:space="preserve">facilitator for the consultation, </w:t>
      </w:r>
      <w:r w:rsidR="008F112B" w:rsidRPr="00613B54">
        <w:rPr>
          <w:rFonts w:eastAsia="Malgun Gothic"/>
          <w:spacing w:val="-4"/>
          <w:kern w:val="22"/>
          <w:szCs w:val="22"/>
        </w:rPr>
        <w:t xml:space="preserve">provided participants with </w:t>
      </w:r>
      <w:r w:rsidR="005D0907" w:rsidRPr="00613B54">
        <w:rPr>
          <w:rFonts w:eastAsia="Malgun Gothic"/>
          <w:spacing w:val="-4"/>
          <w:kern w:val="22"/>
          <w:szCs w:val="22"/>
        </w:rPr>
        <w:t xml:space="preserve">logistical </w:t>
      </w:r>
      <w:r w:rsidR="008F112B" w:rsidRPr="00613B54">
        <w:rPr>
          <w:rFonts w:eastAsia="Malgun Gothic"/>
          <w:spacing w:val="-4"/>
          <w:kern w:val="22"/>
          <w:szCs w:val="22"/>
        </w:rPr>
        <w:t>details.</w:t>
      </w:r>
    </w:p>
    <w:p w14:paraId="3415B6EC" w14:textId="6DEE4B4D" w:rsidR="00A111EA" w:rsidRPr="00613B54" w:rsidRDefault="002550B0" w:rsidP="00613B54">
      <w:pPr>
        <w:pStyle w:val="Heading1"/>
        <w:suppressLineNumbers/>
        <w:tabs>
          <w:tab w:val="clear" w:pos="720"/>
        </w:tabs>
        <w:suppressAutoHyphens/>
        <w:spacing w:before="120"/>
        <w:ind w:left="1701" w:hanging="992"/>
        <w:jc w:val="left"/>
        <w:rPr>
          <w:rFonts w:eastAsia="Calibri"/>
          <w:kern w:val="22"/>
          <w:szCs w:val="22"/>
        </w:rPr>
      </w:pPr>
      <w:r w:rsidRPr="00613B54">
        <w:rPr>
          <w:rFonts w:eastAsia="Calibri"/>
          <w:kern w:val="22"/>
          <w:szCs w:val="22"/>
        </w:rPr>
        <w:t>Item 2.</w:t>
      </w:r>
      <w:r w:rsidRPr="00613B54">
        <w:rPr>
          <w:rFonts w:eastAsia="Calibri"/>
          <w:kern w:val="22"/>
          <w:szCs w:val="22"/>
        </w:rPr>
        <w:tab/>
        <w:t>Refining the existing elements of planning, monitoring</w:t>
      </w:r>
      <w:r w:rsidR="00C059CE" w:rsidRPr="00613B54">
        <w:rPr>
          <w:rFonts w:eastAsia="Calibri"/>
          <w:kern w:val="22"/>
          <w:szCs w:val="22"/>
        </w:rPr>
        <w:t>,</w:t>
      </w:r>
      <w:r w:rsidR="00A111EA" w:rsidRPr="00613B54">
        <w:rPr>
          <w:rFonts w:eastAsia="Calibri"/>
          <w:kern w:val="22"/>
          <w:szCs w:val="22"/>
        </w:rPr>
        <w:t xml:space="preserve"> </w:t>
      </w:r>
      <w:r w:rsidRPr="00613B54">
        <w:rPr>
          <w:rFonts w:eastAsia="Calibri"/>
          <w:kern w:val="22"/>
          <w:szCs w:val="22"/>
        </w:rPr>
        <w:t>reporting and review under the Convention</w:t>
      </w:r>
    </w:p>
    <w:p w14:paraId="6FB27331" w14:textId="6352AC22" w:rsidR="00DD0F7F" w:rsidRPr="00613B54" w:rsidRDefault="00A111EA" w:rsidP="00613B54">
      <w:pPr>
        <w:pStyle w:val="Para1"/>
        <w:suppressLineNumbers/>
        <w:suppressAutoHyphens/>
        <w:rPr>
          <w:rFonts w:eastAsia="Malgun Gothic"/>
          <w:kern w:val="22"/>
          <w:szCs w:val="22"/>
        </w:rPr>
      </w:pPr>
      <w:r w:rsidRPr="00613B54">
        <w:rPr>
          <w:kern w:val="22"/>
          <w:szCs w:val="22"/>
        </w:rPr>
        <w:t>The first substantive item of the workshop was about</w:t>
      </w:r>
      <w:r w:rsidR="004C1F45" w:rsidRPr="00613B54">
        <w:rPr>
          <w:kern w:val="22"/>
          <w:szCs w:val="22"/>
        </w:rPr>
        <w:t xml:space="preserve"> </w:t>
      </w:r>
      <w:r w:rsidRPr="00613B54">
        <w:rPr>
          <w:kern w:val="22"/>
          <w:szCs w:val="22"/>
        </w:rPr>
        <w:t>the existing elements of planning, reporting, monitoring and review under the Convention</w:t>
      </w:r>
      <w:r w:rsidR="004C1F45" w:rsidRPr="00613B54">
        <w:rPr>
          <w:kern w:val="22"/>
          <w:szCs w:val="22"/>
        </w:rPr>
        <w:t>, and how they could be refined or enhanced</w:t>
      </w:r>
      <w:r w:rsidRPr="00613B54">
        <w:rPr>
          <w:kern w:val="22"/>
          <w:szCs w:val="22"/>
        </w:rPr>
        <w:t xml:space="preserve">. The Secretariat made a short presentation on each of the “issue briefs” prepared for the consultation, highlighting the main issues for discussion regarding </w:t>
      </w:r>
      <w:r w:rsidRPr="00613B54">
        <w:rPr>
          <w:rFonts w:eastAsia="Malgun Gothic"/>
          <w:kern w:val="22"/>
          <w:szCs w:val="22"/>
        </w:rPr>
        <w:t>national reporting, indicators, global monitoring, review and reporting, national planning, and voluntary peer review</w:t>
      </w:r>
      <w:r w:rsidR="004C1F45" w:rsidRPr="00613B54">
        <w:rPr>
          <w:rFonts w:eastAsia="Malgun Gothic"/>
          <w:kern w:val="22"/>
          <w:szCs w:val="22"/>
        </w:rPr>
        <w:t xml:space="preserve"> </w:t>
      </w:r>
      <w:r w:rsidR="007D4108" w:rsidRPr="00613B54">
        <w:rPr>
          <w:rFonts w:eastAsia="Malgun Gothic"/>
          <w:kern w:val="22"/>
          <w:szCs w:val="22"/>
        </w:rPr>
        <w:t>(</w:t>
      </w:r>
      <w:hyperlink r:id="rId19" w:history="1">
        <w:r w:rsidR="007D4108" w:rsidRPr="00613B54">
          <w:rPr>
            <w:rStyle w:val="Hyperlink"/>
            <w:kern w:val="22"/>
            <w:sz w:val="22"/>
            <w:szCs w:val="22"/>
          </w:rPr>
          <w:t>https://www.cbd.int/meetings/POST2020-WS-2020-01</w:t>
        </w:r>
      </w:hyperlink>
      <w:r w:rsidR="004C1F45" w:rsidRPr="00613B54">
        <w:rPr>
          <w:rStyle w:val="Hyperlink"/>
          <w:kern w:val="22"/>
          <w:sz w:val="22"/>
          <w:szCs w:val="22"/>
        </w:rPr>
        <w:t>)</w:t>
      </w:r>
      <w:r w:rsidR="000E3920" w:rsidRPr="00613B54">
        <w:rPr>
          <w:rStyle w:val="Hyperlink"/>
          <w:kern w:val="22"/>
          <w:sz w:val="22"/>
          <w:szCs w:val="22"/>
        </w:rPr>
        <w:t>.</w:t>
      </w:r>
      <w:r w:rsidR="00C804BA" w:rsidRPr="00613B54">
        <w:rPr>
          <w:rStyle w:val="Hyperlink"/>
          <w:kern w:val="22"/>
          <w:sz w:val="22"/>
          <w:szCs w:val="22"/>
        </w:rPr>
        <w:t xml:space="preserve"> </w:t>
      </w:r>
      <w:r w:rsidR="004C1F45" w:rsidRPr="00613B54">
        <w:rPr>
          <w:rFonts w:eastAsia="Malgun Gothic"/>
          <w:kern w:val="22"/>
          <w:szCs w:val="22"/>
        </w:rPr>
        <w:t>Following the presentation</w:t>
      </w:r>
      <w:r w:rsidR="00C00BEC" w:rsidRPr="00613B54">
        <w:rPr>
          <w:rFonts w:eastAsia="Malgun Gothic"/>
          <w:kern w:val="22"/>
          <w:szCs w:val="22"/>
        </w:rPr>
        <w:t>s</w:t>
      </w:r>
      <w:r w:rsidR="007A4BDD" w:rsidRPr="00613B54">
        <w:rPr>
          <w:rFonts w:eastAsia="Malgun Gothic"/>
          <w:kern w:val="22"/>
          <w:szCs w:val="22"/>
        </w:rPr>
        <w:t>,</w:t>
      </w:r>
      <w:r w:rsidR="004C1F45" w:rsidRPr="00613B54">
        <w:rPr>
          <w:rFonts w:eastAsia="Malgun Gothic"/>
          <w:kern w:val="22"/>
          <w:szCs w:val="22"/>
        </w:rPr>
        <w:t xml:space="preserve"> </w:t>
      </w:r>
      <w:r w:rsidR="008F112B" w:rsidRPr="00613B54">
        <w:rPr>
          <w:rFonts w:eastAsia="Malgun Gothic"/>
          <w:kern w:val="22"/>
          <w:szCs w:val="22"/>
        </w:rPr>
        <w:t xml:space="preserve">participants were divided into five discussion groups and asked to reflect on the </w:t>
      </w:r>
      <w:r w:rsidR="00A1462F" w:rsidRPr="00613B54">
        <w:rPr>
          <w:rFonts w:eastAsia="Malgun Gothic"/>
          <w:kern w:val="22"/>
          <w:szCs w:val="22"/>
        </w:rPr>
        <w:t xml:space="preserve">existing elements </w:t>
      </w:r>
      <w:r w:rsidR="004C1F45" w:rsidRPr="00613B54">
        <w:rPr>
          <w:rFonts w:eastAsia="Malgun Gothic"/>
          <w:kern w:val="22"/>
          <w:szCs w:val="22"/>
        </w:rPr>
        <w:t>and how they could be improved</w:t>
      </w:r>
      <w:r w:rsidR="00A1462F" w:rsidRPr="00613B54">
        <w:rPr>
          <w:rFonts w:eastAsia="Malgun Gothic"/>
          <w:kern w:val="22"/>
          <w:szCs w:val="22"/>
        </w:rPr>
        <w:t xml:space="preserve">. </w:t>
      </w:r>
      <w:r w:rsidR="008F112B" w:rsidRPr="00613B54">
        <w:rPr>
          <w:rFonts w:eastAsia="Malgun Gothic"/>
          <w:kern w:val="22"/>
          <w:szCs w:val="22"/>
        </w:rPr>
        <w:t>Each group was asked to cover two of the five topics</w:t>
      </w:r>
      <w:r w:rsidR="000E3920" w:rsidRPr="00613B54">
        <w:rPr>
          <w:rFonts w:eastAsia="Malgun Gothic"/>
          <w:kern w:val="22"/>
          <w:szCs w:val="22"/>
        </w:rPr>
        <w:t>.</w:t>
      </w:r>
      <w:r w:rsidR="00C00BEC" w:rsidRPr="00613B54">
        <w:rPr>
          <w:rFonts w:eastAsia="Malgun Gothic"/>
          <w:kern w:val="22"/>
          <w:szCs w:val="22"/>
        </w:rPr>
        <w:t xml:space="preserve"> </w:t>
      </w:r>
      <w:r w:rsidR="004C1F45" w:rsidRPr="00613B54">
        <w:rPr>
          <w:rFonts w:eastAsia="Malgun Gothic"/>
          <w:kern w:val="22"/>
          <w:szCs w:val="22"/>
        </w:rPr>
        <w:t>E</w:t>
      </w:r>
      <w:r w:rsidR="0087648E" w:rsidRPr="00613B54">
        <w:rPr>
          <w:rFonts w:eastAsia="Malgun Gothic"/>
          <w:kern w:val="22"/>
          <w:szCs w:val="22"/>
        </w:rPr>
        <w:t xml:space="preserve">ach group </w:t>
      </w:r>
      <w:r w:rsidR="004C1F45" w:rsidRPr="00613B54">
        <w:rPr>
          <w:rFonts w:eastAsia="Malgun Gothic"/>
          <w:kern w:val="22"/>
          <w:szCs w:val="22"/>
        </w:rPr>
        <w:t xml:space="preserve">then </w:t>
      </w:r>
      <w:r w:rsidR="008F112B" w:rsidRPr="00613B54">
        <w:rPr>
          <w:rFonts w:eastAsia="Malgun Gothic"/>
          <w:kern w:val="22"/>
          <w:szCs w:val="22"/>
        </w:rPr>
        <w:t>report</w:t>
      </w:r>
      <w:r w:rsidR="0087648E" w:rsidRPr="00613B54">
        <w:rPr>
          <w:rFonts w:eastAsia="Malgun Gothic"/>
          <w:kern w:val="22"/>
          <w:szCs w:val="22"/>
        </w:rPr>
        <w:t>ed</w:t>
      </w:r>
      <w:r w:rsidR="008F112B" w:rsidRPr="00613B54">
        <w:rPr>
          <w:rFonts w:eastAsia="Malgun Gothic"/>
          <w:kern w:val="22"/>
          <w:szCs w:val="22"/>
        </w:rPr>
        <w:t xml:space="preserve"> to </w:t>
      </w:r>
      <w:r w:rsidR="007B1022" w:rsidRPr="00613B54">
        <w:rPr>
          <w:rFonts w:eastAsia="Malgun Gothic"/>
          <w:kern w:val="22"/>
          <w:szCs w:val="22"/>
        </w:rPr>
        <w:t xml:space="preserve">the </w:t>
      </w:r>
      <w:r w:rsidR="008F112B" w:rsidRPr="00613B54">
        <w:rPr>
          <w:rFonts w:eastAsia="Malgun Gothic"/>
          <w:kern w:val="22"/>
          <w:szCs w:val="22"/>
        </w:rPr>
        <w:t>plenary on the outcomes of their discussions</w:t>
      </w:r>
      <w:r w:rsidR="00993585" w:rsidRPr="00613B54">
        <w:rPr>
          <w:rFonts w:eastAsia="Malgun Gothic"/>
          <w:kern w:val="22"/>
          <w:szCs w:val="22"/>
        </w:rPr>
        <w:t>,</w:t>
      </w:r>
      <w:r w:rsidR="004C1F45" w:rsidRPr="00613B54">
        <w:rPr>
          <w:rFonts w:eastAsia="Malgun Gothic"/>
          <w:kern w:val="22"/>
          <w:szCs w:val="22"/>
        </w:rPr>
        <w:t xml:space="preserve"> and f</w:t>
      </w:r>
      <w:r w:rsidR="008F112B" w:rsidRPr="00613B54">
        <w:rPr>
          <w:rFonts w:eastAsia="Malgun Gothic"/>
          <w:kern w:val="22"/>
          <w:szCs w:val="22"/>
        </w:rPr>
        <w:t xml:space="preserve">urther discussion </w:t>
      </w:r>
      <w:r w:rsidR="00A56FD8" w:rsidRPr="00613B54">
        <w:rPr>
          <w:rFonts w:eastAsia="Malgun Gothic"/>
          <w:kern w:val="22"/>
          <w:szCs w:val="22"/>
        </w:rPr>
        <w:t xml:space="preserve">among </w:t>
      </w:r>
      <w:r w:rsidR="00A56FD8" w:rsidRPr="00613B54">
        <w:rPr>
          <w:rFonts w:eastAsia="Malgun Gothic"/>
          <w:kern w:val="22"/>
          <w:szCs w:val="22"/>
        </w:rPr>
        <w:lastRenderedPageBreak/>
        <w:t xml:space="preserve">participants </w:t>
      </w:r>
      <w:r w:rsidR="008F112B" w:rsidRPr="00613B54">
        <w:rPr>
          <w:rFonts w:eastAsia="Malgun Gothic"/>
          <w:kern w:val="22"/>
          <w:szCs w:val="22"/>
        </w:rPr>
        <w:t>was facilitated by Ms. Subramanian</w:t>
      </w:r>
      <w:r w:rsidR="00A56FD8" w:rsidRPr="00613B54">
        <w:rPr>
          <w:rFonts w:eastAsia="Malgun Gothic"/>
          <w:kern w:val="22"/>
          <w:szCs w:val="22"/>
        </w:rPr>
        <w:t xml:space="preserve">. </w:t>
      </w:r>
      <w:r w:rsidR="00A1462F" w:rsidRPr="00613B54">
        <w:rPr>
          <w:rFonts w:eastAsia="Malgun Gothic"/>
          <w:kern w:val="22"/>
          <w:szCs w:val="22"/>
        </w:rPr>
        <w:t>The results of th</w:t>
      </w:r>
      <w:r w:rsidR="005C0346" w:rsidRPr="00613B54">
        <w:rPr>
          <w:rFonts w:eastAsia="Malgun Gothic"/>
          <w:kern w:val="22"/>
          <w:szCs w:val="22"/>
        </w:rPr>
        <w:t>o</w:t>
      </w:r>
      <w:r w:rsidR="00A1462F" w:rsidRPr="00613B54">
        <w:rPr>
          <w:rFonts w:eastAsia="Malgun Gothic"/>
          <w:kern w:val="22"/>
          <w:szCs w:val="22"/>
        </w:rPr>
        <w:t xml:space="preserve">se discussions </w:t>
      </w:r>
      <w:r w:rsidR="005740BD" w:rsidRPr="00613B54">
        <w:rPr>
          <w:rFonts w:eastAsia="Malgun Gothic"/>
          <w:kern w:val="22"/>
          <w:szCs w:val="22"/>
        </w:rPr>
        <w:t xml:space="preserve">and those on the </w:t>
      </w:r>
      <w:r w:rsidR="005C0346" w:rsidRPr="00613B54">
        <w:rPr>
          <w:rFonts w:eastAsia="Malgun Gothic"/>
          <w:kern w:val="22"/>
          <w:szCs w:val="22"/>
        </w:rPr>
        <w:t xml:space="preserve">work </w:t>
      </w:r>
      <w:r w:rsidR="00D8482D" w:rsidRPr="00613B54">
        <w:rPr>
          <w:rFonts w:eastAsia="Malgun Gothic"/>
          <w:kern w:val="22"/>
          <w:szCs w:val="22"/>
        </w:rPr>
        <w:t xml:space="preserve">of the </w:t>
      </w:r>
      <w:r w:rsidR="005740BD" w:rsidRPr="00613B54">
        <w:rPr>
          <w:rFonts w:eastAsia="Malgun Gothic"/>
          <w:kern w:val="22"/>
          <w:szCs w:val="22"/>
        </w:rPr>
        <w:t xml:space="preserve">second breakout group </w:t>
      </w:r>
      <w:r w:rsidR="00A1462F" w:rsidRPr="00613B54">
        <w:rPr>
          <w:rFonts w:eastAsia="Malgun Gothic"/>
          <w:kern w:val="22"/>
          <w:szCs w:val="22"/>
        </w:rPr>
        <w:t xml:space="preserve">are presented in </w:t>
      </w:r>
      <w:r w:rsidR="00842F02" w:rsidRPr="00613B54">
        <w:rPr>
          <w:rFonts w:eastAsia="Malgun Gothic"/>
          <w:kern w:val="22"/>
          <w:szCs w:val="22"/>
        </w:rPr>
        <w:t xml:space="preserve">the </w:t>
      </w:r>
      <w:r w:rsidR="000544A2" w:rsidRPr="00613B54">
        <w:rPr>
          <w:rFonts w:eastAsia="Malgun Gothic"/>
          <w:kern w:val="22"/>
          <w:szCs w:val="22"/>
          <w:shd w:val="clear" w:color="auto" w:fill="FFFFFF" w:themeFill="background1"/>
        </w:rPr>
        <w:t>a</w:t>
      </w:r>
      <w:r w:rsidR="00A1462F" w:rsidRPr="00613B54">
        <w:rPr>
          <w:rFonts w:eastAsia="Malgun Gothic"/>
          <w:kern w:val="22"/>
          <w:szCs w:val="22"/>
          <w:shd w:val="clear" w:color="auto" w:fill="FFFFFF" w:themeFill="background1"/>
        </w:rPr>
        <w:t xml:space="preserve">nnex </w:t>
      </w:r>
      <w:r w:rsidR="00842F02" w:rsidRPr="00613B54">
        <w:rPr>
          <w:rFonts w:eastAsia="Malgun Gothic"/>
          <w:kern w:val="22"/>
          <w:szCs w:val="22"/>
          <w:shd w:val="clear" w:color="auto" w:fill="FFFFFF" w:themeFill="background1"/>
        </w:rPr>
        <w:t>to the present report</w:t>
      </w:r>
      <w:r w:rsidR="004C1F45" w:rsidRPr="00613B54">
        <w:rPr>
          <w:rFonts w:eastAsia="Malgun Gothic"/>
          <w:kern w:val="22"/>
          <w:szCs w:val="22"/>
          <w:shd w:val="clear" w:color="auto" w:fill="FFFFFF" w:themeFill="background1"/>
        </w:rPr>
        <w:t>.</w:t>
      </w:r>
    </w:p>
    <w:p w14:paraId="6F16E1BD" w14:textId="75A27275" w:rsidR="008F112B" w:rsidRPr="00613B54" w:rsidRDefault="00010278" w:rsidP="00613B54">
      <w:pPr>
        <w:pStyle w:val="Heading1"/>
        <w:suppressLineNumbers/>
        <w:tabs>
          <w:tab w:val="clear" w:pos="720"/>
        </w:tabs>
        <w:suppressAutoHyphens/>
        <w:spacing w:before="120"/>
        <w:ind w:left="1701" w:hanging="992"/>
        <w:jc w:val="left"/>
        <w:rPr>
          <w:rFonts w:eastAsia="Calibri"/>
          <w:kern w:val="22"/>
          <w:szCs w:val="22"/>
        </w:rPr>
      </w:pPr>
      <w:r w:rsidRPr="00613B54">
        <w:rPr>
          <w:rFonts w:eastAsia="Calibri"/>
          <w:kern w:val="22"/>
          <w:szCs w:val="22"/>
        </w:rPr>
        <w:t xml:space="preserve">Item </w:t>
      </w:r>
      <w:r w:rsidR="004C1F45" w:rsidRPr="00613B54">
        <w:rPr>
          <w:rFonts w:eastAsia="Calibri"/>
          <w:kern w:val="22"/>
          <w:szCs w:val="22"/>
        </w:rPr>
        <w:t>3.</w:t>
      </w:r>
      <w:r w:rsidR="004C1F45" w:rsidRPr="00613B54">
        <w:rPr>
          <w:rFonts w:eastAsia="Calibri"/>
          <w:kern w:val="22"/>
          <w:szCs w:val="22"/>
        </w:rPr>
        <w:tab/>
      </w:r>
      <w:r w:rsidR="008F112B" w:rsidRPr="00613B54">
        <w:rPr>
          <w:rFonts w:eastAsia="Calibri"/>
          <w:kern w:val="22"/>
          <w:szCs w:val="22"/>
        </w:rPr>
        <w:t xml:space="preserve">Planning, reporting, monitoring and review mechanisms under other </w:t>
      </w:r>
      <w:r w:rsidRPr="00613B54">
        <w:rPr>
          <w:rFonts w:eastAsia="Calibri"/>
          <w:kern w:val="22"/>
          <w:szCs w:val="22"/>
        </w:rPr>
        <w:t>c</w:t>
      </w:r>
      <w:r w:rsidR="008F112B" w:rsidRPr="00613B54">
        <w:rPr>
          <w:rFonts w:eastAsia="Calibri"/>
          <w:kern w:val="22"/>
          <w:szCs w:val="22"/>
        </w:rPr>
        <w:t>onventions and relevant processes</w:t>
      </w:r>
    </w:p>
    <w:p w14:paraId="5BDEFDCE" w14:textId="5F388B68" w:rsidR="008F112B" w:rsidRPr="00613B54" w:rsidRDefault="00DD0F7F" w:rsidP="00613B54">
      <w:pPr>
        <w:pStyle w:val="Para1"/>
        <w:suppressLineNumbers/>
        <w:suppressAutoHyphens/>
        <w:rPr>
          <w:rFonts w:eastAsia="Malgun Gothic"/>
          <w:kern w:val="22"/>
          <w:szCs w:val="22"/>
        </w:rPr>
      </w:pPr>
      <w:r w:rsidRPr="00613B54">
        <w:rPr>
          <w:rFonts w:eastAsia="Malgun Gothic"/>
          <w:kern w:val="22"/>
          <w:szCs w:val="22"/>
        </w:rPr>
        <w:t>Under this item</w:t>
      </w:r>
      <w:r w:rsidR="008F112B" w:rsidRPr="00613B54">
        <w:rPr>
          <w:rFonts w:eastAsia="Malgun Gothic"/>
          <w:kern w:val="22"/>
          <w:szCs w:val="22"/>
        </w:rPr>
        <w:t>, presentations</w:t>
      </w:r>
      <w:r w:rsidR="00C00BEC" w:rsidRPr="00613B54">
        <w:rPr>
          <w:rStyle w:val="FootnoteReference"/>
          <w:rFonts w:eastAsia="Malgun Gothic"/>
          <w:kern w:val="22"/>
          <w:szCs w:val="22"/>
        </w:rPr>
        <w:footnoteReference w:id="1"/>
      </w:r>
      <w:r w:rsidR="008F112B" w:rsidRPr="00613B54">
        <w:rPr>
          <w:rFonts w:eastAsia="Malgun Gothic"/>
          <w:kern w:val="22"/>
          <w:szCs w:val="22"/>
        </w:rPr>
        <w:t xml:space="preserve"> were made by </w:t>
      </w:r>
      <w:r w:rsidR="0087648E" w:rsidRPr="00613B54">
        <w:rPr>
          <w:rFonts w:eastAsia="Malgun Gothic"/>
          <w:kern w:val="22"/>
          <w:szCs w:val="22"/>
        </w:rPr>
        <w:t xml:space="preserve">representatives of </w:t>
      </w:r>
      <w:r w:rsidR="008F112B" w:rsidRPr="00613B54">
        <w:rPr>
          <w:rFonts w:eastAsia="Malgun Gothic"/>
          <w:kern w:val="22"/>
          <w:szCs w:val="22"/>
        </w:rPr>
        <w:t xml:space="preserve">other Conventions and relevant processes on planning, reporting, monitoring and review mechanisms utilized in their respective organizations. </w:t>
      </w:r>
      <w:r w:rsidR="00CE420C" w:rsidRPr="00613B54">
        <w:rPr>
          <w:rFonts w:eastAsia="Malgun Gothic"/>
          <w:kern w:val="22"/>
          <w:szCs w:val="22"/>
        </w:rPr>
        <w:t xml:space="preserve">Presentations were made by: </w:t>
      </w:r>
      <w:r w:rsidR="002A7460" w:rsidRPr="00613B54">
        <w:rPr>
          <w:rFonts w:eastAsia="Malgun Gothic"/>
          <w:kern w:val="22"/>
          <w:szCs w:val="22"/>
        </w:rPr>
        <w:t>(a) </w:t>
      </w:r>
      <w:r w:rsidR="008F112B" w:rsidRPr="00613B54">
        <w:rPr>
          <w:rFonts w:eastAsia="Malgun Gothic"/>
          <w:kern w:val="22"/>
          <w:szCs w:val="22"/>
        </w:rPr>
        <w:t xml:space="preserve">Mr. </w:t>
      </w:r>
      <w:r w:rsidR="008F112B" w:rsidRPr="00613B54">
        <w:rPr>
          <w:rFonts w:eastAsia="Malgun Gothic"/>
          <w:noProof/>
          <w:kern w:val="22"/>
          <w:szCs w:val="22"/>
        </w:rPr>
        <w:t>Walters Tubua</w:t>
      </w:r>
      <w:r w:rsidR="008F112B" w:rsidRPr="00613B54">
        <w:rPr>
          <w:rFonts w:eastAsia="Malgun Gothic"/>
          <w:kern w:val="22"/>
          <w:szCs w:val="22"/>
        </w:rPr>
        <w:t>, Associate Programme Officer, Adaptation Programme</w:t>
      </w:r>
      <w:r w:rsidR="00AE69E6" w:rsidRPr="00613B54">
        <w:rPr>
          <w:rFonts w:eastAsia="Malgun Gothic"/>
          <w:kern w:val="22"/>
          <w:szCs w:val="22"/>
        </w:rPr>
        <w:t xml:space="preserve">, </w:t>
      </w:r>
      <w:r w:rsidR="00532B54" w:rsidRPr="00613B54">
        <w:rPr>
          <w:rFonts w:eastAsia="Malgun Gothic"/>
          <w:kern w:val="22"/>
          <w:szCs w:val="22"/>
        </w:rPr>
        <w:t>United Nations Framework Convention on Climate Change (</w:t>
      </w:r>
      <w:r w:rsidR="0087648E" w:rsidRPr="00613B54">
        <w:rPr>
          <w:rFonts w:eastAsia="Malgun Gothic"/>
          <w:kern w:val="22"/>
          <w:szCs w:val="22"/>
        </w:rPr>
        <w:t>U</w:t>
      </w:r>
      <w:r w:rsidR="008F112B" w:rsidRPr="00613B54">
        <w:rPr>
          <w:rFonts w:eastAsia="Malgun Gothic"/>
          <w:kern w:val="22"/>
          <w:szCs w:val="22"/>
        </w:rPr>
        <w:t>NFCCC</w:t>
      </w:r>
      <w:r w:rsidR="00532B54" w:rsidRPr="00613B54">
        <w:rPr>
          <w:rFonts w:eastAsia="Malgun Gothic"/>
          <w:kern w:val="22"/>
          <w:szCs w:val="22"/>
        </w:rPr>
        <w:t>)</w:t>
      </w:r>
      <w:r w:rsidR="002A7460" w:rsidRPr="00613B54">
        <w:rPr>
          <w:rFonts w:eastAsia="Malgun Gothic"/>
          <w:kern w:val="22"/>
          <w:szCs w:val="22"/>
        </w:rPr>
        <w:t>;</w:t>
      </w:r>
      <w:r w:rsidR="008F112B" w:rsidRPr="00613B54">
        <w:rPr>
          <w:rFonts w:eastAsia="Malgun Gothic"/>
          <w:kern w:val="22"/>
          <w:szCs w:val="22"/>
        </w:rPr>
        <w:t xml:space="preserve"> </w:t>
      </w:r>
      <w:r w:rsidR="002A7460" w:rsidRPr="00613B54">
        <w:rPr>
          <w:rFonts w:eastAsia="Malgun Gothic"/>
          <w:kern w:val="22"/>
          <w:szCs w:val="22"/>
        </w:rPr>
        <w:t>(b) </w:t>
      </w:r>
      <w:r w:rsidR="008F112B" w:rsidRPr="00613B54">
        <w:rPr>
          <w:rFonts w:eastAsia="Malgun Gothic"/>
          <w:kern w:val="22"/>
          <w:szCs w:val="22"/>
        </w:rPr>
        <w:t xml:space="preserve">Ms. </w:t>
      </w:r>
      <w:r w:rsidR="008F112B" w:rsidRPr="00613B54">
        <w:rPr>
          <w:rFonts w:eastAsia="Malgun Gothic"/>
          <w:noProof/>
          <w:kern w:val="22"/>
          <w:szCs w:val="22"/>
        </w:rPr>
        <w:t>Katia Katsourakis</w:t>
      </w:r>
      <w:r w:rsidR="008F112B" w:rsidRPr="00613B54">
        <w:rPr>
          <w:rFonts w:eastAsia="Malgun Gothic"/>
          <w:kern w:val="22"/>
          <w:szCs w:val="22"/>
        </w:rPr>
        <w:t xml:space="preserve">, Biodiversity Programme Leader, Environment Directorate, </w:t>
      </w:r>
      <w:r w:rsidR="004F0D5B" w:rsidRPr="00613B54">
        <w:rPr>
          <w:rFonts w:eastAsia="Malgun Gothic"/>
          <w:kern w:val="22"/>
          <w:szCs w:val="22"/>
        </w:rPr>
        <w:t>Organisation for Economic Co-operation and Development (</w:t>
      </w:r>
      <w:r w:rsidR="008F112B" w:rsidRPr="00613B54">
        <w:rPr>
          <w:rFonts w:eastAsia="Malgun Gothic"/>
          <w:kern w:val="22"/>
          <w:szCs w:val="22"/>
        </w:rPr>
        <w:t>OECD</w:t>
      </w:r>
      <w:r w:rsidR="004F0D5B" w:rsidRPr="00613B54">
        <w:rPr>
          <w:rFonts w:eastAsia="Malgun Gothic"/>
          <w:kern w:val="22"/>
          <w:szCs w:val="22"/>
        </w:rPr>
        <w:t>)</w:t>
      </w:r>
      <w:r w:rsidR="00E64343" w:rsidRPr="00613B54">
        <w:rPr>
          <w:rFonts w:eastAsia="Malgun Gothic"/>
          <w:kern w:val="22"/>
          <w:szCs w:val="22"/>
        </w:rPr>
        <w:t>;</w:t>
      </w:r>
      <w:r w:rsidR="008F112B" w:rsidRPr="00613B54">
        <w:rPr>
          <w:rFonts w:eastAsia="Malgun Gothic"/>
          <w:kern w:val="22"/>
          <w:szCs w:val="22"/>
        </w:rPr>
        <w:t xml:space="preserve"> and </w:t>
      </w:r>
      <w:r w:rsidR="00E64343" w:rsidRPr="00613B54">
        <w:rPr>
          <w:rFonts w:eastAsia="Malgun Gothic"/>
          <w:kern w:val="22"/>
          <w:szCs w:val="22"/>
        </w:rPr>
        <w:t>(c) </w:t>
      </w:r>
      <w:r w:rsidR="00754741" w:rsidRPr="00613B54">
        <w:rPr>
          <w:rFonts w:eastAsia="Malgun Gothic"/>
          <w:kern w:val="22"/>
          <w:szCs w:val="22"/>
        </w:rPr>
        <w:t>Mr</w:t>
      </w:r>
      <w:r w:rsidR="008F112B" w:rsidRPr="00613B54">
        <w:rPr>
          <w:rFonts w:eastAsia="Malgun Gothic"/>
          <w:kern w:val="22"/>
          <w:szCs w:val="22"/>
        </w:rPr>
        <w:t xml:space="preserve">. </w:t>
      </w:r>
      <w:r w:rsidR="008F112B" w:rsidRPr="00613B54">
        <w:rPr>
          <w:rFonts w:eastAsia="Malgun Gothic"/>
          <w:noProof/>
          <w:kern w:val="22"/>
          <w:szCs w:val="22"/>
        </w:rPr>
        <w:t>Archi Rastogi</w:t>
      </w:r>
      <w:r w:rsidR="008F112B" w:rsidRPr="00613B54">
        <w:rPr>
          <w:rFonts w:eastAsia="Malgun Gothic"/>
          <w:kern w:val="22"/>
          <w:szCs w:val="22"/>
        </w:rPr>
        <w:t>, Evaluation Specialist, Independent Evaluation Unit, Green Climate Fund</w:t>
      </w:r>
      <w:r w:rsidR="0087648E" w:rsidRPr="00613B54">
        <w:rPr>
          <w:rFonts w:eastAsia="Malgun Gothic"/>
          <w:kern w:val="22"/>
          <w:szCs w:val="22"/>
        </w:rPr>
        <w:t xml:space="preserve"> (GCF). </w:t>
      </w:r>
      <w:r w:rsidR="008F112B" w:rsidRPr="00613B54">
        <w:rPr>
          <w:rFonts w:eastAsia="Malgun Gothic"/>
          <w:kern w:val="22"/>
          <w:szCs w:val="22"/>
        </w:rPr>
        <w:t>Th</w:t>
      </w:r>
      <w:r w:rsidR="00025BCC" w:rsidRPr="00613B54">
        <w:rPr>
          <w:rFonts w:eastAsia="Malgun Gothic"/>
          <w:kern w:val="22"/>
          <w:szCs w:val="22"/>
        </w:rPr>
        <w:t>at</w:t>
      </w:r>
      <w:r w:rsidR="008F112B" w:rsidRPr="00613B54">
        <w:rPr>
          <w:rFonts w:eastAsia="Malgun Gothic"/>
          <w:kern w:val="22"/>
          <w:szCs w:val="22"/>
        </w:rPr>
        <w:t xml:space="preserve"> was followed by </w:t>
      </w:r>
      <w:r w:rsidR="00A56FD8" w:rsidRPr="00613B54">
        <w:rPr>
          <w:rFonts w:eastAsia="Malgun Gothic"/>
          <w:kern w:val="22"/>
          <w:szCs w:val="22"/>
        </w:rPr>
        <w:t xml:space="preserve">a </w:t>
      </w:r>
      <w:r w:rsidR="008F112B" w:rsidRPr="00613B54">
        <w:rPr>
          <w:rFonts w:eastAsia="Malgun Gothic"/>
          <w:kern w:val="22"/>
          <w:szCs w:val="22"/>
        </w:rPr>
        <w:t>question</w:t>
      </w:r>
      <w:r w:rsidR="00A56FD8" w:rsidRPr="00613B54">
        <w:rPr>
          <w:rFonts w:eastAsia="Malgun Gothic"/>
          <w:kern w:val="22"/>
          <w:szCs w:val="22"/>
        </w:rPr>
        <w:t>-and-</w:t>
      </w:r>
      <w:r w:rsidR="008F112B" w:rsidRPr="00613B54">
        <w:rPr>
          <w:rFonts w:eastAsia="Malgun Gothic"/>
          <w:kern w:val="22"/>
          <w:szCs w:val="22"/>
        </w:rPr>
        <w:t>answer</w:t>
      </w:r>
      <w:r w:rsidR="00A56FD8" w:rsidRPr="00613B54">
        <w:rPr>
          <w:rFonts w:eastAsia="Malgun Gothic"/>
          <w:kern w:val="22"/>
          <w:szCs w:val="22"/>
        </w:rPr>
        <w:t xml:space="preserve"> session.</w:t>
      </w:r>
    </w:p>
    <w:p w14:paraId="77A81D95" w14:textId="1C542291" w:rsidR="00B51983" w:rsidRPr="00613B54" w:rsidRDefault="008F112B" w:rsidP="00613B54">
      <w:pPr>
        <w:pStyle w:val="Para1"/>
        <w:suppressLineNumbers/>
        <w:suppressAutoHyphens/>
        <w:rPr>
          <w:rFonts w:eastAsia="Malgun Gothic"/>
          <w:kern w:val="22"/>
          <w:szCs w:val="22"/>
        </w:rPr>
      </w:pPr>
      <w:r w:rsidRPr="00613B54">
        <w:rPr>
          <w:rFonts w:eastAsia="Malgun Gothic"/>
          <w:kern w:val="22"/>
          <w:szCs w:val="22"/>
        </w:rPr>
        <w:t>Following a brief recap of Day 1</w:t>
      </w:r>
      <w:r w:rsidR="00886359" w:rsidRPr="00613B54">
        <w:rPr>
          <w:rFonts w:eastAsia="Malgun Gothic"/>
          <w:kern w:val="22"/>
          <w:szCs w:val="22"/>
        </w:rPr>
        <w:t xml:space="preserve"> by </w:t>
      </w:r>
      <w:r w:rsidR="009518C8" w:rsidRPr="00613B54">
        <w:rPr>
          <w:rFonts w:eastAsia="Malgun Gothic"/>
          <w:kern w:val="22"/>
          <w:szCs w:val="22"/>
        </w:rPr>
        <w:t xml:space="preserve">the </w:t>
      </w:r>
      <w:r w:rsidR="00886359" w:rsidRPr="00613B54">
        <w:rPr>
          <w:rFonts w:eastAsia="Malgun Gothic"/>
          <w:kern w:val="22"/>
          <w:szCs w:val="22"/>
        </w:rPr>
        <w:t>Co-</w:t>
      </w:r>
      <w:r w:rsidR="009518C8" w:rsidRPr="00613B54">
        <w:rPr>
          <w:rFonts w:eastAsia="Malgun Gothic"/>
          <w:kern w:val="22"/>
          <w:szCs w:val="22"/>
        </w:rPr>
        <w:t>L</w:t>
      </w:r>
      <w:r w:rsidR="00886359" w:rsidRPr="00613B54">
        <w:rPr>
          <w:rFonts w:eastAsia="Malgun Gothic"/>
          <w:kern w:val="22"/>
          <w:szCs w:val="22"/>
        </w:rPr>
        <w:t>eads</w:t>
      </w:r>
      <w:r w:rsidRPr="00613B54">
        <w:rPr>
          <w:rFonts w:eastAsia="Malgun Gothic"/>
          <w:kern w:val="22"/>
          <w:szCs w:val="22"/>
        </w:rPr>
        <w:t xml:space="preserve">, </w:t>
      </w:r>
      <w:r w:rsidR="00886359" w:rsidRPr="00613B54">
        <w:rPr>
          <w:rFonts w:eastAsia="Malgun Gothic"/>
          <w:kern w:val="22"/>
          <w:szCs w:val="22"/>
        </w:rPr>
        <w:t xml:space="preserve">Ms. Rosemary Paterson and Mr. </w:t>
      </w:r>
      <w:r w:rsidR="00886359" w:rsidRPr="00613B54">
        <w:rPr>
          <w:rFonts w:eastAsia="Malgun Gothic"/>
          <w:noProof/>
          <w:kern w:val="22"/>
          <w:szCs w:val="22"/>
        </w:rPr>
        <w:t>Alfred Oteng Yeboah</w:t>
      </w:r>
      <w:r w:rsidR="00886359" w:rsidRPr="00613B54">
        <w:rPr>
          <w:rFonts w:eastAsia="Malgun Gothic"/>
          <w:kern w:val="22"/>
          <w:szCs w:val="22"/>
        </w:rPr>
        <w:t xml:space="preserve">, </w:t>
      </w:r>
      <w:r w:rsidRPr="00613B54">
        <w:rPr>
          <w:rFonts w:eastAsia="Malgun Gothic"/>
          <w:kern w:val="22"/>
          <w:szCs w:val="22"/>
        </w:rPr>
        <w:t xml:space="preserve">presentations </w:t>
      </w:r>
      <w:r w:rsidR="009518C8" w:rsidRPr="00613B54">
        <w:rPr>
          <w:rFonts w:eastAsia="Malgun Gothic"/>
          <w:kern w:val="22"/>
          <w:szCs w:val="22"/>
        </w:rPr>
        <w:t xml:space="preserve">were made </w:t>
      </w:r>
      <w:r w:rsidR="00AE69E6" w:rsidRPr="00613B54">
        <w:rPr>
          <w:rFonts w:eastAsia="Malgun Gothic"/>
          <w:kern w:val="22"/>
          <w:szCs w:val="22"/>
        </w:rPr>
        <w:t>on review mechanisms employed by other relevant processes</w:t>
      </w:r>
      <w:r w:rsidRPr="00613B54">
        <w:rPr>
          <w:rFonts w:eastAsia="Malgun Gothic"/>
          <w:kern w:val="22"/>
          <w:szCs w:val="22"/>
        </w:rPr>
        <w:t xml:space="preserve">. Remote presentations were </w:t>
      </w:r>
      <w:r w:rsidR="009C3722" w:rsidRPr="00613B54">
        <w:rPr>
          <w:rFonts w:eastAsia="Malgun Gothic"/>
          <w:kern w:val="22"/>
          <w:szCs w:val="22"/>
        </w:rPr>
        <w:t>made by</w:t>
      </w:r>
      <w:r w:rsidRPr="00613B54">
        <w:rPr>
          <w:rFonts w:eastAsia="Malgun Gothic"/>
          <w:kern w:val="22"/>
          <w:szCs w:val="22"/>
        </w:rPr>
        <w:t xml:space="preserve"> Mr. </w:t>
      </w:r>
      <w:r w:rsidRPr="00613B54">
        <w:rPr>
          <w:rFonts w:eastAsia="Malgun Gothic"/>
          <w:noProof/>
          <w:kern w:val="22"/>
          <w:szCs w:val="22"/>
        </w:rPr>
        <w:t>Shantanu Mukherjee</w:t>
      </w:r>
      <w:r w:rsidRPr="00613B54">
        <w:rPr>
          <w:rFonts w:eastAsia="Malgun Gothic"/>
          <w:kern w:val="22"/>
          <w:szCs w:val="22"/>
        </w:rPr>
        <w:t>, Chief, Policy and Analysis Branch, Division for Sustainable Development</w:t>
      </w:r>
      <w:r w:rsidR="00AE69E6" w:rsidRPr="00613B54">
        <w:rPr>
          <w:rFonts w:eastAsia="Malgun Gothic"/>
          <w:kern w:val="22"/>
          <w:szCs w:val="22"/>
        </w:rPr>
        <w:t xml:space="preserve">, </w:t>
      </w:r>
      <w:r w:rsidR="00976B78" w:rsidRPr="00613B54">
        <w:rPr>
          <w:rFonts w:eastAsia="Malgun Gothic"/>
          <w:kern w:val="22"/>
          <w:szCs w:val="22"/>
        </w:rPr>
        <w:t>United Nations Department of Economic and Social Affairs</w:t>
      </w:r>
      <w:r w:rsidR="00D55AE7" w:rsidRPr="00613B54">
        <w:rPr>
          <w:rFonts w:eastAsia="Malgun Gothic"/>
          <w:kern w:val="22"/>
          <w:szCs w:val="22"/>
        </w:rPr>
        <w:t>,</w:t>
      </w:r>
      <w:r w:rsidR="00AE69E6" w:rsidRPr="00613B54">
        <w:rPr>
          <w:rFonts w:eastAsia="Malgun Gothic"/>
          <w:kern w:val="22"/>
          <w:szCs w:val="22"/>
        </w:rPr>
        <w:t xml:space="preserve"> and </w:t>
      </w:r>
      <w:r w:rsidRPr="00613B54">
        <w:rPr>
          <w:rFonts w:eastAsia="Malgun Gothic"/>
          <w:kern w:val="22"/>
          <w:szCs w:val="22"/>
        </w:rPr>
        <w:t xml:space="preserve">Mr. </w:t>
      </w:r>
      <w:r w:rsidRPr="00613B54">
        <w:rPr>
          <w:rFonts w:eastAsia="Malgun Gothic"/>
          <w:noProof/>
          <w:kern w:val="22"/>
          <w:szCs w:val="22"/>
        </w:rPr>
        <w:t>Gianni Magazzeni</w:t>
      </w:r>
      <w:r w:rsidRPr="00613B54">
        <w:rPr>
          <w:rFonts w:eastAsia="Malgun Gothic"/>
          <w:kern w:val="22"/>
          <w:szCs w:val="22"/>
        </w:rPr>
        <w:t>, Chief, Universal Periodic Review, Office of the United Nations High Commissioner for Human Rights</w:t>
      </w:r>
      <w:r w:rsidR="00AE69E6" w:rsidRPr="00613B54">
        <w:rPr>
          <w:rFonts w:eastAsia="Malgun Gothic"/>
          <w:kern w:val="22"/>
          <w:szCs w:val="22"/>
        </w:rPr>
        <w:t xml:space="preserve">. </w:t>
      </w:r>
      <w:r w:rsidR="00721A88" w:rsidRPr="00613B54">
        <w:rPr>
          <w:rFonts w:eastAsia="Malgun Gothic"/>
          <w:kern w:val="22"/>
          <w:szCs w:val="22"/>
        </w:rPr>
        <w:t xml:space="preserve">Other </w:t>
      </w:r>
      <w:r w:rsidRPr="00613B54">
        <w:rPr>
          <w:rFonts w:eastAsia="Malgun Gothic"/>
          <w:kern w:val="22"/>
          <w:szCs w:val="22"/>
        </w:rPr>
        <w:t xml:space="preserve">presentations were delivered by Ms. </w:t>
      </w:r>
      <w:r w:rsidRPr="00613B54">
        <w:rPr>
          <w:rFonts w:eastAsia="Malgun Gothic"/>
          <w:noProof/>
          <w:kern w:val="22"/>
          <w:szCs w:val="22"/>
        </w:rPr>
        <w:t>Anna Krotova</w:t>
      </w:r>
      <w:r w:rsidRPr="00613B54">
        <w:rPr>
          <w:rFonts w:eastAsia="Malgun Gothic"/>
          <w:kern w:val="22"/>
          <w:szCs w:val="22"/>
        </w:rPr>
        <w:t xml:space="preserve">, Manager, Standards Division, Global Reporting Initiative and Mr. </w:t>
      </w:r>
      <w:r w:rsidRPr="00613B54">
        <w:rPr>
          <w:rFonts w:eastAsia="Malgun Gothic"/>
          <w:noProof/>
          <w:kern w:val="22"/>
          <w:szCs w:val="22"/>
        </w:rPr>
        <w:t>Juha I. Uitto</w:t>
      </w:r>
      <w:r w:rsidRPr="00613B54">
        <w:rPr>
          <w:rFonts w:eastAsia="Malgun Gothic"/>
          <w:kern w:val="22"/>
          <w:szCs w:val="22"/>
        </w:rPr>
        <w:t xml:space="preserve">, Director, </w:t>
      </w:r>
      <w:r w:rsidR="00A96AD1" w:rsidRPr="00613B54">
        <w:rPr>
          <w:rFonts w:eastAsia="Malgun Gothic"/>
          <w:kern w:val="22"/>
          <w:szCs w:val="22"/>
        </w:rPr>
        <w:t>Global Environment Facility (</w:t>
      </w:r>
      <w:r w:rsidRPr="00613B54">
        <w:rPr>
          <w:rFonts w:eastAsia="Malgun Gothic"/>
          <w:kern w:val="22"/>
          <w:szCs w:val="22"/>
        </w:rPr>
        <w:t>GEF</w:t>
      </w:r>
      <w:r w:rsidR="00A96AD1" w:rsidRPr="00613B54">
        <w:rPr>
          <w:rFonts w:eastAsia="Malgun Gothic"/>
          <w:kern w:val="22"/>
          <w:szCs w:val="22"/>
        </w:rPr>
        <w:t>)</w:t>
      </w:r>
      <w:r w:rsidRPr="00613B54">
        <w:rPr>
          <w:rFonts w:eastAsia="Malgun Gothic"/>
          <w:kern w:val="22"/>
          <w:szCs w:val="22"/>
        </w:rPr>
        <w:t xml:space="preserve"> Independent Evaluation Unit, who were present in the room.</w:t>
      </w:r>
      <w:r w:rsidR="00CE420C" w:rsidRPr="00613B54">
        <w:rPr>
          <w:rFonts w:eastAsia="Malgun Gothic"/>
          <w:kern w:val="22"/>
          <w:szCs w:val="22"/>
        </w:rPr>
        <w:t xml:space="preserve"> Th</w:t>
      </w:r>
      <w:r w:rsidR="00025BCC" w:rsidRPr="00613B54">
        <w:rPr>
          <w:rFonts w:eastAsia="Malgun Gothic"/>
          <w:kern w:val="22"/>
          <w:szCs w:val="22"/>
        </w:rPr>
        <w:t>at</w:t>
      </w:r>
      <w:r w:rsidR="00CE420C" w:rsidRPr="00613B54">
        <w:rPr>
          <w:rFonts w:eastAsia="Malgun Gothic"/>
          <w:kern w:val="22"/>
          <w:szCs w:val="22"/>
        </w:rPr>
        <w:t xml:space="preserve"> was followed by a question-and-answer session.</w:t>
      </w:r>
    </w:p>
    <w:p w14:paraId="4C200DAD" w14:textId="5E7664CA" w:rsidR="008F112B" w:rsidRPr="00613B54" w:rsidRDefault="00187233" w:rsidP="00613B54">
      <w:pPr>
        <w:pStyle w:val="Heading1"/>
        <w:suppressLineNumbers/>
        <w:tabs>
          <w:tab w:val="clear" w:pos="720"/>
        </w:tabs>
        <w:suppressAutoHyphens/>
        <w:spacing w:before="120"/>
        <w:ind w:left="1559" w:hanging="1134"/>
        <w:jc w:val="left"/>
        <w:rPr>
          <w:rFonts w:eastAsia="Calibri"/>
          <w:kern w:val="22"/>
          <w:szCs w:val="22"/>
        </w:rPr>
      </w:pPr>
      <w:r w:rsidRPr="00613B54">
        <w:rPr>
          <w:rFonts w:eastAsia="Calibri"/>
          <w:kern w:val="22"/>
          <w:szCs w:val="22"/>
        </w:rPr>
        <w:t xml:space="preserve">Item </w:t>
      </w:r>
      <w:r w:rsidR="00CE420C" w:rsidRPr="00613B54">
        <w:rPr>
          <w:rFonts w:eastAsia="Calibri"/>
          <w:kern w:val="22"/>
          <w:szCs w:val="22"/>
        </w:rPr>
        <w:t>4.</w:t>
      </w:r>
      <w:r w:rsidR="00CE420C" w:rsidRPr="00613B54">
        <w:rPr>
          <w:rFonts w:eastAsia="Calibri"/>
          <w:kern w:val="22"/>
          <w:szCs w:val="22"/>
        </w:rPr>
        <w:tab/>
      </w:r>
      <w:r w:rsidR="008F112B" w:rsidRPr="00613B54">
        <w:rPr>
          <w:rFonts w:eastAsia="Calibri"/>
          <w:kern w:val="22"/>
          <w:szCs w:val="22"/>
        </w:rPr>
        <w:t xml:space="preserve">Concrete proposals for enhanced planning, reporting, monitoring and review under the Convention and </w:t>
      </w:r>
      <w:r w:rsidR="00774888" w:rsidRPr="00613B54">
        <w:rPr>
          <w:rFonts w:eastAsia="Calibri"/>
          <w:kern w:val="22"/>
          <w:szCs w:val="22"/>
        </w:rPr>
        <w:t xml:space="preserve">the </w:t>
      </w:r>
      <w:r w:rsidR="008F112B" w:rsidRPr="00613B54">
        <w:rPr>
          <w:rFonts w:eastAsia="Calibri"/>
          <w:kern w:val="22"/>
          <w:szCs w:val="22"/>
        </w:rPr>
        <w:t>post</w:t>
      </w:r>
      <w:r w:rsidR="00757B16" w:rsidRPr="00613B54">
        <w:rPr>
          <w:rFonts w:eastAsia="Calibri"/>
          <w:kern w:val="22"/>
          <w:szCs w:val="22"/>
        </w:rPr>
        <w:noBreakHyphen/>
      </w:r>
      <w:r w:rsidR="008F112B" w:rsidRPr="00613B54">
        <w:rPr>
          <w:rFonts w:eastAsia="Calibri"/>
          <w:kern w:val="22"/>
          <w:szCs w:val="22"/>
        </w:rPr>
        <w:t>2020</w:t>
      </w:r>
      <w:r w:rsidR="00757B16" w:rsidRPr="00613B54">
        <w:rPr>
          <w:rFonts w:eastAsia="Calibri"/>
          <w:kern w:val="22"/>
          <w:szCs w:val="22"/>
        </w:rPr>
        <w:t> </w:t>
      </w:r>
      <w:r w:rsidR="008F112B" w:rsidRPr="00613B54">
        <w:rPr>
          <w:rFonts w:eastAsia="Calibri"/>
          <w:kern w:val="22"/>
          <w:szCs w:val="22"/>
        </w:rPr>
        <w:t>global biodiversity framework</w:t>
      </w:r>
    </w:p>
    <w:p w14:paraId="04B982C3" w14:textId="1A7214A6" w:rsidR="008F112B" w:rsidRPr="00613B54" w:rsidRDefault="00CE420C" w:rsidP="00613B54">
      <w:pPr>
        <w:pStyle w:val="Para1"/>
        <w:suppressLineNumbers/>
        <w:suppressAutoHyphens/>
        <w:rPr>
          <w:rFonts w:eastAsia="Malgun Gothic"/>
          <w:kern w:val="22"/>
          <w:szCs w:val="22"/>
        </w:rPr>
      </w:pPr>
      <w:r w:rsidRPr="00613B54">
        <w:rPr>
          <w:rFonts w:eastAsia="Malgun Gothic"/>
          <w:kern w:val="22"/>
          <w:szCs w:val="22"/>
        </w:rPr>
        <w:t>P</w:t>
      </w:r>
      <w:r w:rsidR="008F112B" w:rsidRPr="00613B54">
        <w:rPr>
          <w:rFonts w:eastAsia="Malgun Gothic"/>
          <w:kern w:val="22"/>
          <w:szCs w:val="22"/>
        </w:rPr>
        <w:t xml:space="preserve">resentations were </w:t>
      </w:r>
      <w:r w:rsidR="007B1D46" w:rsidRPr="00613B54">
        <w:rPr>
          <w:rFonts w:eastAsia="Malgun Gothic"/>
          <w:kern w:val="22"/>
          <w:szCs w:val="22"/>
        </w:rPr>
        <w:t xml:space="preserve">delivered by </w:t>
      </w:r>
      <w:r w:rsidRPr="00613B54">
        <w:rPr>
          <w:rFonts w:eastAsia="Malgun Gothic"/>
          <w:kern w:val="22"/>
          <w:szCs w:val="22"/>
        </w:rPr>
        <w:t xml:space="preserve">several </w:t>
      </w:r>
      <w:r w:rsidR="007B1D46" w:rsidRPr="00613B54">
        <w:rPr>
          <w:rFonts w:eastAsia="Malgun Gothic"/>
          <w:kern w:val="22"/>
          <w:szCs w:val="22"/>
        </w:rPr>
        <w:t xml:space="preserve">representatives of organizations that had formally submitted to the post-2020 process a concrete proposal on review mechanisms. </w:t>
      </w:r>
      <w:r w:rsidR="00235CAC" w:rsidRPr="00613B54">
        <w:rPr>
          <w:rFonts w:eastAsia="Malgun Gothic"/>
          <w:kern w:val="22"/>
          <w:szCs w:val="22"/>
        </w:rPr>
        <w:t xml:space="preserve">A remote presentation was delivered by Mr. </w:t>
      </w:r>
      <w:r w:rsidR="00235CAC" w:rsidRPr="00613B54">
        <w:rPr>
          <w:rFonts w:eastAsia="Malgun Gothic"/>
          <w:noProof/>
          <w:kern w:val="22"/>
          <w:szCs w:val="22"/>
        </w:rPr>
        <w:t>Gianni Ruta</w:t>
      </w:r>
      <w:r w:rsidR="00235CAC" w:rsidRPr="00613B54">
        <w:rPr>
          <w:rFonts w:eastAsia="Malgun Gothic"/>
          <w:kern w:val="22"/>
          <w:szCs w:val="22"/>
        </w:rPr>
        <w:t xml:space="preserve">, Senior Environmental Economist, World Bank, together with Mr. </w:t>
      </w:r>
      <w:r w:rsidR="00235CAC" w:rsidRPr="00613B54">
        <w:rPr>
          <w:rFonts w:eastAsia="Malgun Gothic"/>
          <w:noProof/>
          <w:kern w:val="22"/>
          <w:szCs w:val="22"/>
        </w:rPr>
        <w:t>Raffaello Cervigni</w:t>
      </w:r>
      <w:r w:rsidR="00235CAC" w:rsidRPr="00613B54">
        <w:rPr>
          <w:rFonts w:eastAsia="Malgun Gothic"/>
          <w:kern w:val="22"/>
          <w:szCs w:val="22"/>
        </w:rPr>
        <w:t xml:space="preserve">, Lead Economist, Manager, Global Program on Sustainability, World Bank, who was present in the room. </w:t>
      </w:r>
      <w:r w:rsidR="006F3F22" w:rsidRPr="00613B54">
        <w:rPr>
          <w:rFonts w:eastAsia="Malgun Gothic"/>
          <w:kern w:val="22"/>
          <w:szCs w:val="22"/>
        </w:rPr>
        <w:t>P</w:t>
      </w:r>
      <w:r w:rsidR="00235CAC" w:rsidRPr="00613B54">
        <w:rPr>
          <w:rFonts w:eastAsia="Malgun Gothic"/>
          <w:kern w:val="22"/>
          <w:szCs w:val="22"/>
        </w:rPr>
        <w:t xml:space="preserve">resentations were </w:t>
      </w:r>
      <w:r w:rsidR="006F3F22" w:rsidRPr="00613B54">
        <w:rPr>
          <w:rFonts w:eastAsia="Malgun Gothic"/>
          <w:kern w:val="22"/>
          <w:szCs w:val="22"/>
        </w:rPr>
        <w:t xml:space="preserve">also </w:t>
      </w:r>
      <w:r w:rsidR="00235CAC" w:rsidRPr="00613B54">
        <w:rPr>
          <w:rFonts w:eastAsia="Malgun Gothic"/>
          <w:kern w:val="22"/>
          <w:szCs w:val="22"/>
        </w:rPr>
        <w:t xml:space="preserve">made by </w:t>
      </w:r>
      <w:r w:rsidR="008F112B" w:rsidRPr="00613B54">
        <w:rPr>
          <w:rFonts w:eastAsia="Malgun Gothic"/>
          <w:kern w:val="22"/>
          <w:szCs w:val="22"/>
        </w:rPr>
        <w:t xml:space="preserve">Mr. </w:t>
      </w:r>
      <w:r w:rsidR="008F112B" w:rsidRPr="00613B54">
        <w:rPr>
          <w:rFonts w:eastAsia="Malgun Gothic"/>
          <w:noProof/>
          <w:kern w:val="22"/>
          <w:szCs w:val="22"/>
        </w:rPr>
        <w:t>Didier Babin</w:t>
      </w:r>
      <w:r w:rsidR="008F112B" w:rsidRPr="00613B54">
        <w:rPr>
          <w:rFonts w:eastAsia="Malgun Gothic"/>
          <w:kern w:val="22"/>
          <w:szCs w:val="22"/>
        </w:rPr>
        <w:t xml:space="preserve">, Team Leader, </w:t>
      </w:r>
      <w:r w:rsidR="00B30F28" w:rsidRPr="00613B54">
        <w:rPr>
          <w:rFonts w:eastAsia="Malgun Gothic"/>
          <w:kern w:val="22"/>
          <w:szCs w:val="22"/>
        </w:rPr>
        <w:t xml:space="preserve">European Union </w:t>
      </w:r>
      <w:r w:rsidR="008F112B" w:rsidRPr="00613B54">
        <w:rPr>
          <w:rFonts w:eastAsia="Malgun Gothic"/>
          <w:kern w:val="22"/>
          <w:szCs w:val="22"/>
        </w:rPr>
        <w:t xml:space="preserve">Project </w:t>
      </w:r>
      <w:r w:rsidR="00BE33C8" w:rsidRPr="00613B54">
        <w:rPr>
          <w:rFonts w:eastAsia="Malgun Gothic"/>
          <w:kern w:val="22"/>
          <w:szCs w:val="22"/>
        </w:rPr>
        <w:t>“</w:t>
      </w:r>
      <w:r w:rsidR="008F112B" w:rsidRPr="00613B54">
        <w:rPr>
          <w:rFonts w:eastAsia="Malgun Gothic"/>
          <w:kern w:val="22"/>
          <w:szCs w:val="22"/>
        </w:rPr>
        <w:t>Follow-up to the Strategic Plan for Biodiversity 2011-2020</w:t>
      </w:r>
      <w:r w:rsidR="00BE33C8" w:rsidRPr="00613B54">
        <w:rPr>
          <w:rFonts w:eastAsia="Malgun Gothic"/>
          <w:kern w:val="22"/>
          <w:szCs w:val="22"/>
        </w:rPr>
        <w:t>”</w:t>
      </w:r>
      <w:r w:rsidR="008F112B" w:rsidRPr="00613B54">
        <w:rPr>
          <w:rFonts w:eastAsia="Malgun Gothic"/>
          <w:kern w:val="22"/>
          <w:szCs w:val="22"/>
        </w:rPr>
        <w:t xml:space="preserve">, </w:t>
      </w:r>
      <w:r w:rsidR="007B1D46" w:rsidRPr="00613B54">
        <w:rPr>
          <w:rFonts w:eastAsia="Malgun Gothic"/>
          <w:kern w:val="22"/>
          <w:szCs w:val="22"/>
        </w:rPr>
        <w:t xml:space="preserve">Expertise France, Mr. </w:t>
      </w:r>
      <w:r w:rsidR="008F112B" w:rsidRPr="00613B54">
        <w:rPr>
          <w:rFonts w:eastAsia="Malgun Gothic"/>
          <w:noProof/>
          <w:kern w:val="22"/>
          <w:szCs w:val="22"/>
        </w:rPr>
        <w:t>Clement Metivier</w:t>
      </w:r>
      <w:r w:rsidR="008F112B" w:rsidRPr="00613B54">
        <w:rPr>
          <w:rFonts w:eastAsia="Malgun Gothic"/>
          <w:kern w:val="22"/>
          <w:szCs w:val="22"/>
        </w:rPr>
        <w:t>, Policy Advisor, Biodiversity, WWF-UK</w:t>
      </w:r>
      <w:r w:rsidR="007B1D46" w:rsidRPr="00613B54">
        <w:rPr>
          <w:rFonts w:eastAsia="Malgun Gothic"/>
          <w:kern w:val="22"/>
          <w:szCs w:val="22"/>
        </w:rPr>
        <w:t xml:space="preserve">, </w:t>
      </w:r>
      <w:r w:rsidR="007C1C65" w:rsidRPr="00613B54">
        <w:rPr>
          <w:rFonts w:eastAsia="Malgun Gothic"/>
          <w:kern w:val="22"/>
          <w:szCs w:val="22"/>
        </w:rPr>
        <w:t>Mr. Neville Ash,</w:t>
      </w:r>
      <w:r w:rsidR="006F3F22" w:rsidRPr="00613B54">
        <w:rPr>
          <w:rFonts w:eastAsia="Malgun Gothic"/>
          <w:kern w:val="22"/>
          <w:szCs w:val="22"/>
        </w:rPr>
        <w:t xml:space="preserve"> Director</w:t>
      </w:r>
      <w:r w:rsidR="007C1C65" w:rsidRPr="00613B54">
        <w:rPr>
          <w:rFonts w:eastAsia="Malgun Gothic"/>
          <w:kern w:val="22"/>
          <w:szCs w:val="22"/>
        </w:rPr>
        <w:t>,</w:t>
      </w:r>
      <w:r w:rsidR="006F3F22" w:rsidRPr="00613B54">
        <w:rPr>
          <w:rFonts w:eastAsia="Malgun Gothic"/>
          <w:kern w:val="22"/>
          <w:szCs w:val="22"/>
        </w:rPr>
        <w:t xml:space="preserve"> </w:t>
      </w:r>
      <w:r w:rsidR="00792042" w:rsidRPr="00613B54">
        <w:rPr>
          <w:rFonts w:eastAsia="Malgun Gothic"/>
          <w:kern w:val="22"/>
          <w:szCs w:val="22"/>
        </w:rPr>
        <w:t>United Nations Environment Programme’s World Conservation Monitoring Cent</w:t>
      </w:r>
      <w:r w:rsidR="00A91C9C" w:rsidRPr="00613B54">
        <w:rPr>
          <w:rFonts w:eastAsia="Malgun Gothic"/>
          <w:kern w:val="22"/>
          <w:szCs w:val="22"/>
        </w:rPr>
        <w:t>re</w:t>
      </w:r>
      <w:r w:rsidR="00792042" w:rsidRPr="00613B54">
        <w:rPr>
          <w:rFonts w:eastAsia="Malgun Gothic"/>
          <w:kern w:val="22"/>
          <w:szCs w:val="22"/>
        </w:rPr>
        <w:t xml:space="preserve"> (</w:t>
      </w:r>
      <w:r w:rsidR="006F3F22" w:rsidRPr="00613B54">
        <w:rPr>
          <w:rFonts w:eastAsia="Malgun Gothic"/>
          <w:kern w:val="22"/>
          <w:szCs w:val="22"/>
        </w:rPr>
        <w:t>UNEP-WCMC</w:t>
      </w:r>
      <w:r w:rsidR="00792042" w:rsidRPr="00613B54">
        <w:rPr>
          <w:rFonts w:eastAsia="Malgun Gothic"/>
          <w:kern w:val="22"/>
          <w:szCs w:val="22"/>
        </w:rPr>
        <w:t>)</w:t>
      </w:r>
      <w:r w:rsidR="006F3F22" w:rsidRPr="00613B54">
        <w:rPr>
          <w:rFonts w:eastAsia="Malgun Gothic"/>
          <w:kern w:val="22"/>
          <w:szCs w:val="22"/>
        </w:rPr>
        <w:t xml:space="preserve">, </w:t>
      </w:r>
      <w:r w:rsidR="007C1C65" w:rsidRPr="00613B54">
        <w:rPr>
          <w:rFonts w:eastAsia="Malgun Gothic"/>
          <w:kern w:val="22"/>
          <w:szCs w:val="22"/>
        </w:rPr>
        <w:t xml:space="preserve">and </w:t>
      </w:r>
      <w:r w:rsidR="007B1D46" w:rsidRPr="00613B54">
        <w:rPr>
          <w:rFonts w:eastAsia="Malgun Gothic"/>
          <w:kern w:val="22"/>
          <w:szCs w:val="22"/>
        </w:rPr>
        <w:t xml:space="preserve">Ms. Christina </w:t>
      </w:r>
      <w:r w:rsidR="007B1D46" w:rsidRPr="00613B54">
        <w:rPr>
          <w:rFonts w:eastAsia="Malgun Gothic"/>
          <w:noProof/>
          <w:kern w:val="22"/>
          <w:szCs w:val="22"/>
        </w:rPr>
        <w:t>Supples</w:t>
      </w:r>
      <w:r w:rsidR="007B1D46" w:rsidRPr="00613B54">
        <w:rPr>
          <w:rFonts w:eastAsia="Malgun Gothic"/>
          <w:kern w:val="22"/>
          <w:szCs w:val="22"/>
        </w:rPr>
        <w:t xml:space="preserve">, Senior Technical Advisor, CBD Sixth National Reports, </w:t>
      </w:r>
      <w:r w:rsidR="00A91C9C" w:rsidRPr="00613B54">
        <w:rPr>
          <w:rFonts w:eastAsia="Malgun Gothic"/>
          <w:kern w:val="22"/>
          <w:szCs w:val="22"/>
        </w:rPr>
        <w:t>United Nations Development Programme (</w:t>
      </w:r>
      <w:r w:rsidR="007B1D46" w:rsidRPr="00613B54">
        <w:rPr>
          <w:rFonts w:eastAsia="Malgun Gothic"/>
          <w:kern w:val="22"/>
          <w:szCs w:val="22"/>
        </w:rPr>
        <w:t>UNDP</w:t>
      </w:r>
      <w:r w:rsidR="00A91C9C" w:rsidRPr="00613B54">
        <w:rPr>
          <w:rFonts w:eastAsia="Malgun Gothic"/>
          <w:kern w:val="22"/>
          <w:szCs w:val="22"/>
        </w:rPr>
        <w:t>)</w:t>
      </w:r>
      <w:r w:rsidR="007B1D46" w:rsidRPr="00613B54">
        <w:rPr>
          <w:rFonts w:eastAsia="Malgun Gothic"/>
          <w:kern w:val="22"/>
          <w:szCs w:val="22"/>
        </w:rPr>
        <w:t xml:space="preserve">, </w:t>
      </w:r>
      <w:r w:rsidR="00235CAC" w:rsidRPr="00613B54">
        <w:rPr>
          <w:rFonts w:eastAsia="Malgun Gothic"/>
          <w:kern w:val="22"/>
          <w:szCs w:val="22"/>
        </w:rPr>
        <w:t xml:space="preserve">together with </w:t>
      </w:r>
      <w:r w:rsidR="007B1D46" w:rsidRPr="00613B54">
        <w:rPr>
          <w:rFonts w:eastAsia="Malgun Gothic"/>
          <w:kern w:val="22"/>
          <w:szCs w:val="22"/>
        </w:rPr>
        <w:t xml:space="preserve">Jamie </w:t>
      </w:r>
      <w:r w:rsidR="007C1C65" w:rsidRPr="00613B54">
        <w:rPr>
          <w:rFonts w:eastAsia="Malgun Gothic"/>
          <w:kern w:val="22"/>
          <w:szCs w:val="22"/>
        </w:rPr>
        <w:t>Ervin, Manager, Nature for Development, UNDP and Mr.</w:t>
      </w:r>
      <w:r w:rsidR="00D25D81" w:rsidRPr="00613B54">
        <w:rPr>
          <w:rFonts w:eastAsia="Malgun Gothic"/>
          <w:kern w:val="22"/>
          <w:szCs w:val="22"/>
        </w:rPr>
        <w:t xml:space="preserve"> </w:t>
      </w:r>
      <w:r w:rsidR="00D25D81" w:rsidRPr="00613B54">
        <w:rPr>
          <w:rFonts w:eastAsia="Malgun Gothic"/>
          <w:noProof/>
          <w:kern w:val="22"/>
          <w:szCs w:val="22"/>
        </w:rPr>
        <w:t>Michele</w:t>
      </w:r>
      <w:r w:rsidR="007C1C65" w:rsidRPr="00613B54">
        <w:rPr>
          <w:rFonts w:eastAsia="Malgun Gothic"/>
          <w:noProof/>
          <w:kern w:val="22"/>
          <w:szCs w:val="22"/>
        </w:rPr>
        <w:t xml:space="preserve"> </w:t>
      </w:r>
      <w:r w:rsidRPr="00613B54">
        <w:rPr>
          <w:rFonts w:eastAsia="Malgun Gothic"/>
          <w:noProof/>
          <w:kern w:val="22"/>
          <w:szCs w:val="22"/>
        </w:rPr>
        <w:t>Poletto</w:t>
      </w:r>
      <w:r w:rsidRPr="00613B54">
        <w:rPr>
          <w:rFonts w:eastAsia="Malgun Gothic"/>
          <w:kern w:val="22"/>
          <w:szCs w:val="22"/>
        </w:rPr>
        <w:t>, Project Manager</w:t>
      </w:r>
      <w:r w:rsidR="00C059CE" w:rsidRPr="00613B54">
        <w:rPr>
          <w:rFonts w:eastAsia="Malgun Gothic"/>
          <w:kern w:val="22"/>
          <w:szCs w:val="22"/>
        </w:rPr>
        <w:t xml:space="preserve"> for the CBD Sixth National Report</w:t>
      </w:r>
      <w:r w:rsidR="00E941E1" w:rsidRPr="00613B54">
        <w:rPr>
          <w:rFonts w:eastAsia="Malgun Gothic"/>
          <w:kern w:val="22"/>
          <w:szCs w:val="22"/>
        </w:rPr>
        <w:t>s</w:t>
      </w:r>
      <w:r w:rsidRPr="00613B54">
        <w:rPr>
          <w:rFonts w:eastAsia="Malgun Gothic"/>
          <w:kern w:val="22"/>
          <w:szCs w:val="22"/>
        </w:rPr>
        <w:t xml:space="preserve">, </w:t>
      </w:r>
      <w:r w:rsidR="006F3F22" w:rsidRPr="00613B54">
        <w:rPr>
          <w:rFonts w:eastAsia="Malgun Gothic"/>
          <w:kern w:val="22"/>
          <w:szCs w:val="22"/>
        </w:rPr>
        <w:t>UNEP.</w:t>
      </w:r>
      <w:r w:rsidR="00235CAC" w:rsidRPr="00613B54">
        <w:rPr>
          <w:rFonts w:eastAsia="Malgun Gothic"/>
          <w:kern w:val="22"/>
          <w:szCs w:val="22"/>
        </w:rPr>
        <w:t xml:space="preserve"> </w:t>
      </w:r>
      <w:r w:rsidR="00A56FD8" w:rsidRPr="00613B54">
        <w:rPr>
          <w:rFonts w:eastAsia="Malgun Gothic"/>
          <w:kern w:val="22"/>
          <w:szCs w:val="22"/>
        </w:rPr>
        <w:t>Th</w:t>
      </w:r>
      <w:r w:rsidR="00025BCC" w:rsidRPr="00613B54">
        <w:rPr>
          <w:rFonts w:eastAsia="Malgun Gothic"/>
          <w:kern w:val="22"/>
          <w:szCs w:val="22"/>
        </w:rPr>
        <w:t>at</w:t>
      </w:r>
      <w:r w:rsidR="00A56FD8" w:rsidRPr="00613B54">
        <w:rPr>
          <w:rFonts w:eastAsia="Malgun Gothic"/>
          <w:kern w:val="22"/>
          <w:szCs w:val="22"/>
        </w:rPr>
        <w:t xml:space="preserve"> was followed by a question-and-answer session.</w:t>
      </w:r>
    </w:p>
    <w:p w14:paraId="3D1CC0F9" w14:textId="76ACB138" w:rsidR="00B2650A" w:rsidRPr="00613B54" w:rsidRDefault="00746F17" w:rsidP="00613B54">
      <w:pPr>
        <w:pStyle w:val="Para1"/>
        <w:suppressLineNumbers/>
        <w:suppressAutoHyphens/>
        <w:rPr>
          <w:rFonts w:eastAsia="Malgun Gothic"/>
          <w:kern w:val="22"/>
          <w:szCs w:val="22"/>
        </w:rPr>
      </w:pPr>
      <w:r w:rsidRPr="00613B54">
        <w:rPr>
          <w:rFonts w:eastAsia="Malgun Gothic"/>
          <w:kern w:val="22"/>
          <w:szCs w:val="22"/>
        </w:rPr>
        <w:t>Following the presentation</w:t>
      </w:r>
      <w:r w:rsidR="0075214A" w:rsidRPr="00613B54">
        <w:rPr>
          <w:rFonts w:eastAsia="Malgun Gothic"/>
          <w:kern w:val="22"/>
          <w:szCs w:val="22"/>
        </w:rPr>
        <w:t>,</w:t>
      </w:r>
      <w:r w:rsidRPr="00613B54">
        <w:rPr>
          <w:rFonts w:eastAsia="Malgun Gothic"/>
          <w:kern w:val="22"/>
          <w:szCs w:val="22"/>
        </w:rPr>
        <w:t xml:space="preserve"> </w:t>
      </w:r>
      <w:r w:rsidR="003638AE" w:rsidRPr="00613B54">
        <w:rPr>
          <w:rFonts w:eastAsia="Malgun Gothic"/>
          <w:kern w:val="22"/>
          <w:szCs w:val="22"/>
        </w:rPr>
        <w:t>p</w:t>
      </w:r>
      <w:r w:rsidR="00B8029C" w:rsidRPr="00613B54">
        <w:rPr>
          <w:rFonts w:eastAsia="Malgun Gothic"/>
          <w:kern w:val="22"/>
          <w:szCs w:val="22"/>
        </w:rPr>
        <w:t xml:space="preserve">articipants were divided into eight groups and </w:t>
      </w:r>
      <w:r w:rsidR="00D940FF" w:rsidRPr="00613B54">
        <w:rPr>
          <w:rFonts w:eastAsia="Malgun Gothic"/>
          <w:kern w:val="22"/>
          <w:szCs w:val="22"/>
        </w:rPr>
        <w:t xml:space="preserve">asked </w:t>
      </w:r>
      <w:r w:rsidR="00B8029C" w:rsidRPr="00613B54">
        <w:rPr>
          <w:rFonts w:eastAsia="Malgun Gothic"/>
          <w:kern w:val="22"/>
          <w:szCs w:val="22"/>
        </w:rPr>
        <w:t xml:space="preserve">to </w:t>
      </w:r>
      <w:r w:rsidR="00CE420C" w:rsidRPr="00613B54">
        <w:rPr>
          <w:rFonts w:eastAsia="Malgun Gothic"/>
          <w:kern w:val="22"/>
          <w:szCs w:val="22"/>
        </w:rPr>
        <w:t xml:space="preserve">brainstorm </w:t>
      </w:r>
      <w:r w:rsidR="00B8029C" w:rsidRPr="00613B54">
        <w:rPr>
          <w:rFonts w:eastAsia="Malgun Gothic"/>
          <w:kern w:val="22"/>
          <w:szCs w:val="22"/>
        </w:rPr>
        <w:t xml:space="preserve">and develop </w:t>
      </w:r>
      <w:r w:rsidR="00963DA2" w:rsidRPr="00613B54">
        <w:rPr>
          <w:rFonts w:eastAsia="Malgun Gothic"/>
          <w:kern w:val="22"/>
          <w:szCs w:val="22"/>
        </w:rPr>
        <w:t>one to three</w:t>
      </w:r>
      <w:r w:rsidR="00B8029C" w:rsidRPr="00613B54">
        <w:rPr>
          <w:rFonts w:eastAsia="Malgun Gothic"/>
          <w:kern w:val="22"/>
          <w:szCs w:val="22"/>
        </w:rPr>
        <w:t xml:space="preserve"> options for an </w:t>
      </w:r>
      <w:bookmarkStart w:id="0" w:name="_Hlk33607462"/>
      <w:r w:rsidR="00B8029C" w:rsidRPr="00613B54">
        <w:rPr>
          <w:rFonts w:eastAsia="Malgun Gothic"/>
          <w:kern w:val="22"/>
          <w:szCs w:val="22"/>
        </w:rPr>
        <w:t xml:space="preserve">enhanced planning, reporting, monitoring and review mechanism under the Convention and the post-2020 global biodiversity framework. </w:t>
      </w:r>
      <w:bookmarkEnd w:id="0"/>
      <w:r w:rsidR="00334385" w:rsidRPr="00613B54">
        <w:rPr>
          <w:rFonts w:eastAsia="Malgun Gothic"/>
          <w:kern w:val="22"/>
          <w:szCs w:val="22"/>
        </w:rPr>
        <w:t xml:space="preserve">The options </w:t>
      </w:r>
      <w:r w:rsidR="00CE420C" w:rsidRPr="00613B54">
        <w:rPr>
          <w:rFonts w:eastAsia="Malgun Gothic"/>
          <w:kern w:val="22"/>
          <w:szCs w:val="22"/>
        </w:rPr>
        <w:t xml:space="preserve">were to </w:t>
      </w:r>
      <w:r w:rsidR="00B8029C" w:rsidRPr="00613B54">
        <w:rPr>
          <w:rFonts w:eastAsia="Malgun Gothic"/>
          <w:kern w:val="22"/>
          <w:szCs w:val="22"/>
        </w:rPr>
        <w:t>be clear, concise, realistic and well thought-out</w:t>
      </w:r>
      <w:r w:rsidR="00334385" w:rsidRPr="00613B54">
        <w:rPr>
          <w:rFonts w:eastAsia="Malgun Gothic"/>
          <w:kern w:val="22"/>
          <w:szCs w:val="22"/>
        </w:rPr>
        <w:t xml:space="preserve"> and </w:t>
      </w:r>
      <w:r w:rsidR="00B2650A" w:rsidRPr="00613B54">
        <w:rPr>
          <w:rFonts w:eastAsia="Malgun Gothic"/>
          <w:kern w:val="22"/>
          <w:szCs w:val="22"/>
        </w:rPr>
        <w:t xml:space="preserve">had to </w:t>
      </w:r>
      <w:r w:rsidR="00334385" w:rsidRPr="00613B54">
        <w:rPr>
          <w:rFonts w:eastAsia="Malgun Gothic"/>
          <w:kern w:val="22"/>
          <w:szCs w:val="22"/>
        </w:rPr>
        <w:t>i</w:t>
      </w:r>
      <w:r w:rsidR="00B8029C" w:rsidRPr="00613B54">
        <w:rPr>
          <w:rFonts w:eastAsia="Malgun Gothic"/>
          <w:kern w:val="22"/>
          <w:szCs w:val="22"/>
        </w:rPr>
        <w:t>nclude</w:t>
      </w:r>
      <w:r w:rsidR="00334385" w:rsidRPr="00613B54">
        <w:rPr>
          <w:rFonts w:eastAsia="Malgun Gothic"/>
          <w:kern w:val="22"/>
          <w:szCs w:val="22"/>
        </w:rPr>
        <w:t xml:space="preserve"> p</w:t>
      </w:r>
      <w:r w:rsidR="00B8029C" w:rsidRPr="00613B54">
        <w:rPr>
          <w:rFonts w:eastAsia="Malgun Gothic"/>
          <w:kern w:val="22"/>
          <w:szCs w:val="22"/>
        </w:rPr>
        <w:t>roposals on planning, reporting, monitoring and review</w:t>
      </w:r>
      <w:r w:rsidR="00334385" w:rsidRPr="00613B54">
        <w:rPr>
          <w:rFonts w:eastAsia="Malgun Gothic"/>
          <w:kern w:val="22"/>
          <w:szCs w:val="22"/>
        </w:rPr>
        <w:t xml:space="preserve">.  They </w:t>
      </w:r>
      <w:r w:rsidR="00CE420C" w:rsidRPr="00613B54">
        <w:rPr>
          <w:rFonts w:eastAsia="Malgun Gothic"/>
          <w:kern w:val="22"/>
          <w:szCs w:val="22"/>
        </w:rPr>
        <w:t xml:space="preserve">were to </w:t>
      </w:r>
      <w:r w:rsidR="00334385" w:rsidRPr="00613B54">
        <w:rPr>
          <w:rFonts w:eastAsia="Malgun Gothic"/>
          <w:kern w:val="22"/>
          <w:szCs w:val="22"/>
        </w:rPr>
        <w:t>include c</w:t>
      </w:r>
      <w:r w:rsidR="00B8029C" w:rsidRPr="00613B54">
        <w:rPr>
          <w:rFonts w:eastAsia="Malgun Gothic"/>
          <w:kern w:val="22"/>
          <w:szCs w:val="22"/>
        </w:rPr>
        <w:t xml:space="preserve">onsideration of both national and global levels and </w:t>
      </w:r>
      <w:r w:rsidR="00B2650A" w:rsidRPr="00613B54">
        <w:rPr>
          <w:rFonts w:eastAsia="Malgun Gothic"/>
          <w:kern w:val="22"/>
          <w:szCs w:val="22"/>
        </w:rPr>
        <w:t xml:space="preserve">of </w:t>
      </w:r>
      <w:r w:rsidR="00B8029C" w:rsidRPr="00613B54">
        <w:rPr>
          <w:rFonts w:eastAsia="Malgun Gothic"/>
          <w:kern w:val="22"/>
          <w:szCs w:val="22"/>
        </w:rPr>
        <w:t>their inter-linkages</w:t>
      </w:r>
      <w:r w:rsidR="00334385" w:rsidRPr="00613B54">
        <w:rPr>
          <w:rFonts w:eastAsia="Malgun Gothic"/>
          <w:kern w:val="22"/>
          <w:szCs w:val="22"/>
        </w:rPr>
        <w:t xml:space="preserve">, </w:t>
      </w:r>
      <w:r w:rsidR="00B2650A" w:rsidRPr="00613B54">
        <w:rPr>
          <w:rFonts w:eastAsia="Malgun Gothic"/>
          <w:kern w:val="22"/>
          <w:szCs w:val="22"/>
        </w:rPr>
        <w:t xml:space="preserve">and </w:t>
      </w:r>
      <w:r w:rsidR="00B8029C" w:rsidRPr="00613B54">
        <w:rPr>
          <w:rFonts w:eastAsia="Malgun Gothic"/>
          <w:kern w:val="22"/>
          <w:szCs w:val="22"/>
        </w:rPr>
        <w:t>of how existing elements under the Convention (</w:t>
      </w:r>
      <w:r w:rsidR="007715DA" w:rsidRPr="00613B54">
        <w:rPr>
          <w:rFonts w:eastAsia="Malgun Gothic"/>
          <w:kern w:val="22"/>
          <w:szCs w:val="22"/>
        </w:rPr>
        <w:t xml:space="preserve">such as </w:t>
      </w:r>
      <w:r w:rsidR="008367B8" w:rsidRPr="00613B54">
        <w:rPr>
          <w:rFonts w:eastAsia="Malgun Gothic"/>
          <w:kern w:val="22"/>
          <w:szCs w:val="22"/>
        </w:rPr>
        <w:t>national biodiversity strategies and action plans</w:t>
      </w:r>
      <w:r w:rsidR="00B8029C" w:rsidRPr="00613B54">
        <w:rPr>
          <w:rFonts w:eastAsia="Malgun Gothic"/>
          <w:kern w:val="22"/>
          <w:szCs w:val="22"/>
        </w:rPr>
        <w:t xml:space="preserve">, </w:t>
      </w:r>
      <w:r w:rsidR="00334385" w:rsidRPr="00613B54">
        <w:rPr>
          <w:rFonts w:eastAsia="Malgun Gothic"/>
          <w:kern w:val="22"/>
          <w:szCs w:val="22"/>
        </w:rPr>
        <w:t>national reports, voluntary peer review</w:t>
      </w:r>
      <w:r w:rsidR="00B8029C" w:rsidRPr="00613B54">
        <w:rPr>
          <w:rFonts w:eastAsia="Malgun Gothic"/>
          <w:kern w:val="22"/>
          <w:szCs w:val="22"/>
        </w:rPr>
        <w:t xml:space="preserve"> </w:t>
      </w:r>
      <w:r w:rsidR="00B25C3C" w:rsidRPr="00613B54">
        <w:rPr>
          <w:rFonts w:eastAsia="Malgun Gothic"/>
          <w:kern w:val="22"/>
          <w:szCs w:val="22"/>
        </w:rPr>
        <w:t xml:space="preserve">and the </w:t>
      </w:r>
      <w:r w:rsidR="00D20404" w:rsidRPr="00613B54">
        <w:rPr>
          <w:rFonts w:eastAsia="Malgun Gothic"/>
          <w:kern w:val="22"/>
          <w:szCs w:val="22"/>
        </w:rPr>
        <w:t>Conference of the Parties</w:t>
      </w:r>
      <w:r w:rsidR="00B8029C" w:rsidRPr="00613B54">
        <w:rPr>
          <w:rFonts w:eastAsia="Malgun Gothic"/>
          <w:kern w:val="22"/>
          <w:szCs w:val="22"/>
        </w:rPr>
        <w:t>) should be refined</w:t>
      </w:r>
      <w:r w:rsidR="00B2650A" w:rsidRPr="00613B54">
        <w:rPr>
          <w:rFonts w:eastAsia="Malgun Gothic"/>
          <w:kern w:val="22"/>
          <w:szCs w:val="22"/>
        </w:rPr>
        <w:t>. Addi</w:t>
      </w:r>
      <w:r w:rsidR="00B8029C" w:rsidRPr="00613B54">
        <w:rPr>
          <w:rFonts w:eastAsia="Malgun Gothic"/>
          <w:kern w:val="22"/>
          <w:szCs w:val="22"/>
        </w:rPr>
        <w:t xml:space="preserve">tional elements or instruments, from those presented </w:t>
      </w:r>
      <w:r w:rsidR="00CE420C" w:rsidRPr="00613B54">
        <w:rPr>
          <w:rFonts w:eastAsia="Malgun Gothic"/>
          <w:kern w:val="22"/>
          <w:szCs w:val="22"/>
        </w:rPr>
        <w:t xml:space="preserve">during the consultation </w:t>
      </w:r>
      <w:r w:rsidR="00B8029C" w:rsidRPr="00613B54">
        <w:rPr>
          <w:rFonts w:eastAsia="Malgun Gothic"/>
          <w:kern w:val="22"/>
          <w:szCs w:val="22"/>
        </w:rPr>
        <w:t xml:space="preserve">or others, could be </w:t>
      </w:r>
      <w:r w:rsidR="00B2650A" w:rsidRPr="00613B54">
        <w:rPr>
          <w:rFonts w:eastAsia="Malgun Gothic"/>
          <w:kern w:val="22"/>
          <w:szCs w:val="22"/>
        </w:rPr>
        <w:t xml:space="preserve">proposed. </w:t>
      </w:r>
      <w:r w:rsidRPr="00613B54">
        <w:rPr>
          <w:rFonts w:eastAsia="Malgun Gothic"/>
          <w:kern w:val="22"/>
          <w:szCs w:val="22"/>
        </w:rPr>
        <w:t>E</w:t>
      </w:r>
      <w:r w:rsidR="007D4108" w:rsidRPr="00613B54">
        <w:rPr>
          <w:rFonts w:eastAsia="Malgun Gothic"/>
          <w:kern w:val="22"/>
          <w:szCs w:val="22"/>
        </w:rPr>
        <w:t xml:space="preserve">ach group </w:t>
      </w:r>
      <w:r w:rsidRPr="00613B54">
        <w:rPr>
          <w:rFonts w:eastAsia="Malgun Gothic"/>
          <w:kern w:val="22"/>
          <w:szCs w:val="22"/>
        </w:rPr>
        <w:t xml:space="preserve">then presented in plenary </w:t>
      </w:r>
      <w:r w:rsidR="007D4108" w:rsidRPr="00613B54">
        <w:rPr>
          <w:rFonts w:eastAsia="Malgun Gothic"/>
          <w:kern w:val="22"/>
          <w:szCs w:val="22"/>
        </w:rPr>
        <w:t xml:space="preserve">on the options </w:t>
      </w:r>
      <w:r w:rsidR="00B37F9D" w:rsidRPr="00613B54">
        <w:rPr>
          <w:rFonts w:eastAsia="Malgun Gothic"/>
          <w:kern w:val="22"/>
          <w:szCs w:val="22"/>
        </w:rPr>
        <w:t xml:space="preserve">it had </w:t>
      </w:r>
      <w:r w:rsidR="007D4108" w:rsidRPr="00613B54">
        <w:rPr>
          <w:rFonts w:eastAsia="Malgun Gothic"/>
          <w:kern w:val="22"/>
          <w:szCs w:val="22"/>
        </w:rPr>
        <w:t>developed. Th</w:t>
      </w:r>
      <w:r w:rsidR="00AB4552" w:rsidRPr="00613B54">
        <w:rPr>
          <w:rFonts w:eastAsia="Malgun Gothic"/>
          <w:kern w:val="22"/>
          <w:szCs w:val="22"/>
        </w:rPr>
        <w:t>at</w:t>
      </w:r>
      <w:r w:rsidR="007D4108" w:rsidRPr="00613B54">
        <w:rPr>
          <w:rFonts w:eastAsia="Malgun Gothic"/>
          <w:kern w:val="22"/>
          <w:szCs w:val="22"/>
        </w:rPr>
        <w:t xml:space="preserve"> was followed by a question-and-answer session. </w:t>
      </w:r>
      <w:r w:rsidR="00AA6070" w:rsidRPr="00613B54">
        <w:rPr>
          <w:rFonts w:eastAsia="Malgun Gothic"/>
          <w:kern w:val="22"/>
          <w:szCs w:val="22"/>
        </w:rPr>
        <w:t>The results of th</w:t>
      </w:r>
      <w:r w:rsidR="00E226A2" w:rsidRPr="00613B54">
        <w:rPr>
          <w:rFonts w:eastAsia="Malgun Gothic"/>
          <w:kern w:val="22"/>
          <w:szCs w:val="22"/>
        </w:rPr>
        <w:t>o</w:t>
      </w:r>
      <w:r w:rsidR="00AA6070" w:rsidRPr="00613B54">
        <w:rPr>
          <w:rFonts w:eastAsia="Malgun Gothic"/>
          <w:kern w:val="22"/>
          <w:szCs w:val="22"/>
        </w:rPr>
        <w:t xml:space="preserve">se discussions </w:t>
      </w:r>
      <w:r w:rsidR="005740BD" w:rsidRPr="00613B54">
        <w:rPr>
          <w:rFonts w:eastAsia="Malgun Gothic"/>
          <w:kern w:val="22"/>
          <w:szCs w:val="22"/>
        </w:rPr>
        <w:t>and those o</w:t>
      </w:r>
      <w:r w:rsidR="00EC0D2E" w:rsidRPr="00613B54">
        <w:rPr>
          <w:rFonts w:eastAsia="Malgun Gothic"/>
          <w:kern w:val="22"/>
          <w:szCs w:val="22"/>
        </w:rPr>
        <w:t>f</w:t>
      </w:r>
      <w:r w:rsidR="005740BD" w:rsidRPr="00613B54">
        <w:rPr>
          <w:rFonts w:eastAsia="Malgun Gothic"/>
          <w:kern w:val="22"/>
          <w:szCs w:val="22"/>
        </w:rPr>
        <w:t xml:space="preserve"> </w:t>
      </w:r>
      <w:r w:rsidR="00E226A2" w:rsidRPr="00613B54">
        <w:rPr>
          <w:rFonts w:eastAsia="Malgun Gothic"/>
          <w:kern w:val="22"/>
          <w:szCs w:val="22"/>
        </w:rPr>
        <w:t xml:space="preserve">work of </w:t>
      </w:r>
      <w:r w:rsidR="005740BD" w:rsidRPr="00613B54">
        <w:rPr>
          <w:rFonts w:eastAsia="Malgun Gothic"/>
          <w:kern w:val="22"/>
          <w:szCs w:val="22"/>
        </w:rPr>
        <w:t xml:space="preserve">the first breakout group </w:t>
      </w:r>
      <w:r w:rsidR="00AA6070" w:rsidRPr="00613B54">
        <w:rPr>
          <w:rFonts w:eastAsia="Malgun Gothic"/>
          <w:kern w:val="22"/>
          <w:szCs w:val="22"/>
        </w:rPr>
        <w:t xml:space="preserve">are presented in </w:t>
      </w:r>
      <w:r w:rsidR="005C2F52" w:rsidRPr="00613B54">
        <w:rPr>
          <w:rFonts w:eastAsia="Malgun Gothic"/>
          <w:kern w:val="22"/>
          <w:szCs w:val="22"/>
        </w:rPr>
        <w:t>a</w:t>
      </w:r>
      <w:r w:rsidR="00AA6070" w:rsidRPr="00613B54">
        <w:rPr>
          <w:rFonts w:eastAsia="Malgun Gothic"/>
          <w:kern w:val="22"/>
          <w:szCs w:val="22"/>
        </w:rPr>
        <w:t>nnex</w:t>
      </w:r>
      <w:r w:rsidR="00FC4A08" w:rsidRPr="00613B54">
        <w:rPr>
          <w:rFonts w:eastAsia="Malgun Gothic"/>
          <w:kern w:val="22"/>
          <w:szCs w:val="22"/>
        </w:rPr>
        <w:t> </w:t>
      </w:r>
      <w:r w:rsidR="00DD0F7F" w:rsidRPr="00613B54">
        <w:rPr>
          <w:rFonts w:eastAsia="Malgun Gothic"/>
          <w:kern w:val="22"/>
          <w:szCs w:val="22"/>
        </w:rPr>
        <w:t>I</w:t>
      </w:r>
      <w:r w:rsidR="007D4108" w:rsidRPr="00613B54">
        <w:rPr>
          <w:rFonts w:eastAsia="Malgun Gothic"/>
          <w:kern w:val="22"/>
          <w:szCs w:val="22"/>
        </w:rPr>
        <w:t>.</w:t>
      </w:r>
    </w:p>
    <w:p w14:paraId="267246D8" w14:textId="5950E1A0" w:rsidR="008F112B" w:rsidRPr="00613B54" w:rsidRDefault="007D4108" w:rsidP="00613B54">
      <w:pPr>
        <w:pStyle w:val="Heading1"/>
        <w:suppressLineNumbers/>
        <w:tabs>
          <w:tab w:val="clear" w:pos="720"/>
          <w:tab w:val="left" w:pos="993"/>
        </w:tabs>
        <w:suppressAutoHyphens/>
        <w:spacing w:before="120"/>
        <w:rPr>
          <w:rFonts w:eastAsia="Calibri"/>
          <w:kern w:val="22"/>
          <w:szCs w:val="22"/>
        </w:rPr>
      </w:pPr>
      <w:r w:rsidRPr="00613B54">
        <w:rPr>
          <w:rFonts w:eastAsia="Calibri"/>
          <w:kern w:val="22"/>
          <w:szCs w:val="22"/>
        </w:rPr>
        <w:t>Item 5</w:t>
      </w:r>
      <w:r w:rsidR="00187233" w:rsidRPr="00613B54">
        <w:rPr>
          <w:rFonts w:eastAsia="Calibri"/>
          <w:kern w:val="22"/>
          <w:szCs w:val="22"/>
        </w:rPr>
        <w:t>.</w:t>
      </w:r>
      <w:r w:rsidRPr="00613B54">
        <w:rPr>
          <w:rFonts w:eastAsia="Calibri"/>
          <w:kern w:val="22"/>
          <w:szCs w:val="22"/>
        </w:rPr>
        <w:tab/>
      </w:r>
      <w:r w:rsidR="00187233" w:rsidRPr="00613B54">
        <w:rPr>
          <w:rFonts w:eastAsia="Calibri"/>
          <w:kern w:val="22"/>
          <w:szCs w:val="22"/>
        </w:rPr>
        <w:t>Closing statements</w:t>
      </w:r>
    </w:p>
    <w:p w14:paraId="5DA59D5B" w14:textId="3B93C947" w:rsidR="00E77579" w:rsidRPr="00613B54" w:rsidRDefault="00E0145A" w:rsidP="00613B54">
      <w:pPr>
        <w:pStyle w:val="Para1"/>
        <w:suppressLineNumbers/>
        <w:suppressAutoHyphens/>
        <w:rPr>
          <w:rFonts w:eastAsia="Malgun Gothic"/>
          <w:kern w:val="22"/>
          <w:szCs w:val="22"/>
        </w:rPr>
      </w:pPr>
      <w:r w:rsidRPr="00613B54">
        <w:rPr>
          <w:rFonts w:eastAsia="Malgun Gothic"/>
          <w:kern w:val="22"/>
          <w:szCs w:val="22"/>
        </w:rPr>
        <w:t>The Acting Executive Secretary</w:t>
      </w:r>
      <w:r w:rsidR="00022E13" w:rsidRPr="00613B54">
        <w:rPr>
          <w:rFonts w:eastAsia="Malgun Gothic"/>
          <w:kern w:val="22"/>
          <w:szCs w:val="22"/>
        </w:rPr>
        <w:t xml:space="preserve"> expressed her gratitude to all participants for having contributed to rich discussions over the three days, adding that, while it </w:t>
      </w:r>
      <w:r w:rsidR="00B75C41" w:rsidRPr="00613B54">
        <w:rPr>
          <w:rFonts w:eastAsia="Malgun Gothic"/>
          <w:kern w:val="22"/>
          <w:szCs w:val="22"/>
        </w:rPr>
        <w:t xml:space="preserve">was </w:t>
      </w:r>
      <w:r w:rsidR="00022E13" w:rsidRPr="00613B54">
        <w:rPr>
          <w:rFonts w:eastAsia="Malgun Gothic"/>
          <w:kern w:val="22"/>
          <w:szCs w:val="22"/>
        </w:rPr>
        <w:t xml:space="preserve">necessary to plan </w:t>
      </w:r>
      <w:r w:rsidR="00D940FF" w:rsidRPr="00613B54">
        <w:rPr>
          <w:rFonts w:eastAsia="Malgun Gothic"/>
          <w:kern w:val="22"/>
          <w:szCs w:val="22"/>
        </w:rPr>
        <w:t xml:space="preserve">accordingly </w:t>
      </w:r>
      <w:r w:rsidR="00022E13" w:rsidRPr="00613B54">
        <w:rPr>
          <w:rFonts w:eastAsia="Malgun Gothic"/>
          <w:kern w:val="22"/>
          <w:szCs w:val="22"/>
        </w:rPr>
        <w:t>for the post-</w:t>
      </w:r>
      <w:r w:rsidR="00022E13" w:rsidRPr="00613B54">
        <w:rPr>
          <w:rFonts w:eastAsia="Malgun Gothic"/>
          <w:kern w:val="22"/>
          <w:szCs w:val="22"/>
        </w:rPr>
        <w:lastRenderedPageBreak/>
        <w:t xml:space="preserve">2020 period, it </w:t>
      </w:r>
      <w:r w:rsidR="00B75C41" w:rsidRPr="00613B54">
        <w:rPr>
          <w:rFonts w:eastAsia="Malgun Gothic"/>
          <w:kern w:val="22"/>
          <w:szCs w:val="22"/>
        </w:rPr>
        <w:t xml:space="preserve">was </w:t>
      </w:r>
      <w:r w:rsidR="00022E13" w:rsidRPr="00613B54">
        <w:rPr>
          <w:rFonts w:eastAsia="Malgun Gothic"/>
          <w:kern w:val="22"/>
          <w:szCs w:val="22"/>
        </w:rPr>
        <w:t>essential that implementation continue</w:t>
      </w:r>
      <w:r w:rsidR="00D940FF" w:rsidRPr="00613B54">
        <w:rPr>
          <w:rFonts w:eastAsia="Malgun Gothic"/>
          <w:kern w:val="22"/>
          <w:szCs w:val="22"/>
        </w:rPr>
        <w:t xml:space="preserve"> in parallel. </w:t>
      </w:r>
      <w:r w:rsidR="00E77579" w:rsidRPr="00613B54">
        <w:rPr>
          <w:rFonts w:eastAsia="Malgun Gothic"/>
          <w:kern w:val="22"/>
          <w:szCs w:val="22"/>
        </w:rPr>
        <w:t>The Co-</w:t>
      </w:r>
      <w:r w:rsidR="00AE732E" w:rsidRPr="00613B54">
        <w:rPr>
          <w:rFonts w:eastAsia="Malgun Gothic"/>
          <w:kern w:val="22"/>
          <w:szCs w:val="22"/>
        </w:rPr>
        <w:t>C</w:t>
      </w:r>
      <w:r w:rsidR="00E77579" w:rsidRPr="00613B54">
        <w:rPr>
          <w:rFonts w:eastAsia="Malgun Gothic"/>
          <w:kern w:val="22"/>
          <w:szCs w:val="22"/>
        </w:rPr>
        <w:t xml:space="preserve">hairs of the Open-ended Working Group </w:t>
      </w:r>
      <w:r w:rsidR="00022E13" w:rsidRPr="00613B54">
        <w:rPr>
          <w:rFonts w:eastAsia="Malgun Gothic"/>
          <w:kern w:val="22"/>
          <w:szCs w:val="22"/>
        </w:rPr>
        <w:t xml:space="preserve">also </w:t>
      </w:r>
      <w:r w:rsidR="00E77579" w:rsidRPr="00613B54">
        <w:rPr>
          <w:rFonts w:eastAsia="Malgun Gothic"/>
          <w:kern w:val="22"/>
          <w:szCs w:val="22"/>
        </w:rPr>
        <w:t xml:space="preserve">expressed their gratitude to participants </w:t>
      </w:r>
      <w:r w:rsidR="00022E13" w:rsidRPr="00613B54">
        <w:rPr>
          <w:rFonts w:eastAsia="Malgun Gothic"/>
          <w:kern w:val="22"/>
          <w:szCs w:val="22"/>
        </w:rPr>
        <w:t xml:space="preserve">and requested </w:t>
      </w:r>
      <w:r w:rsidR="00405497" w:rsidRPr="00613B54">
        <w:rPr>
          <w:rFonts w:eastAsia="Malgun Gothic"/>
          <w:kern w:val="22"/>
          <w:szCs w:val="22"/>
        </w:rPr>
        <w:t xml:space="preserve">that they </w:t>
      </w:r>
      <w:r w:rsidR="00E77579" w:rsidRPr="00613B54">
        <w:rPr>
          <w:rFonts w:eastAsia="Malgun Gothic"/>
          <w:kern w:val="22"/>
          <w:szCs w:val="22"/>
        </w:rPr>
        <w:t xml:space="preserve">continue </w:t>
      </w:r>
      <w:r w:rsidR="00405497" w:rsidRPr="00613B54">
        <w:rPr>
          <w:rFonts w:eastAsia="Malgun Gothic"/>
          <w:kern w:val="22"/>
          <w:szCs w:val="22"/>
        </w:rPr>
        <w:t xml:space="preserve">thinking </w:t>
      </w:r>
      <w:r w:rsidR="00E77579" w:rsidRPr="00613B54">
        <w:rPr>
          <w:rFonts w:eastAsia="Malgun Gothic"/>
          <w:kern w:val="22"/>
          <w:szCs w:val="22"/>
        </w:rPr>
        <w:t>over the topics that</w:t>
      </w:r>
      <w:r w:rsidR="00022E13" w:rsidRPr="00613B54">
        <w:rPr>
          <w:rFonts w:eastAsia="Malgun Gothic"/>
          <w:kern w:val="22"/>
          <w:szCs w:val="22"/>
        </w:rPr>
        <w:t xml:space="preserve"> had been </w:t>
      </w:r>
      <w:r w:rsidR="00E73510" w:rsidRPr="00613B54">
        <w:rPr>
          <w:rFonts w:eastAsia="Malgun Gothic"/>
          <w:kern w:val="22"/>
          <w:szCs w:val="22"/>
        </w:rPr>
        <w:t>discussed</w:t>
      </w:r>
      <w:r w:rsidR="00E77579" w:rsidRPr="00613B54">
        <w:rPr>
          <w:rFonts w:eastAsia="Malgun Gothic"/>
          <w:kern w:val="22"/>
          <w:szCs w:val="22"/>
        </w:rPr>
        <w:t xml:space="preserve">, including the role </w:t>
      </w:r>
      <w:r w:rsidR="00E73510" w:rsidRPr="00613B54">
        <w:rPr>
          <w:rFonts w:eastAsia="Malgun Gothic"/>
          <w:kern w:val="22"/>
          <w:szCs w:val="22"/>
        </w:rPr>
        <w:t xml:space="preserve">that </w:t>
      </w:r>
      <w:r w:rsidR="00E77579" w:rsidRPr="00613B54">
        <w:rPr>
          <w:rFonts w:eastAsia="Malgun Gothic"/>
          <w:kern w:val="22"/>
          <w:szCs w:val="22"/>
        </w:rPr>
        <w:t xml:space="preserve">the </w:t>
      </w:r>
      <w:r w:rsidR="00825C51" w:rsidRPr="00613B54">
        <w:rPr>
          <w:rFonts w:eastAsia="Malgun Gothic"/>
          <w:kern w:val="22"/>
          <w:szCs w:val="22"/>
        </w:rPr>
        <w:t xml:space="preserve">national biodiversity </w:t>
      </w:r>
      <w:r w:rsidR="008367B8" w:rsidRPr="00613B54">
        <w:rPr>
          <w:rFonts w:eastAsia="Malgun Gothic"/>
          <w:kern w:val="22"/>
          <w:szCs w:val="22"/>
        </w:rPr>
        <w:t xml:space="preserve">strategies and </w:t>
      </w:r>
      <w:r w:rsidR="00825C51" w:rsidRPr="00613B54">
        <w:rPr>
          <w:rFonts w:eastAsia="Malgun Gothic"/>
          <w:kern w:val="22"/>
          <w:szCs w:val="22"/>
        </w:rPr>
        <w:t xml:space="preserve">action plans </w:t>
      </w:r>
      <w:r w:rsidR="009217FC" w:rsidRPr="00613B54">
        <w:rPr>
          <w:rFonts w:eastAsia="Malgun Gothic"/>
          <w:kern w:val="22"/>
          <w:szCs w:val="22"/>
        </w:rPr>
        <w:t xml:space="preserve">would </w:t>
      </w:r>
      <w:r w:rsidR="00022E13" w:rsidRPr="00613B54">
        <w:rPr>
          <w:rFonts w:eastAsia="Malgun Gothic"/>
          <w:kern w:val="22"/>
          <w:szCs w:val="22"/>
        </w:rPr>
        <w:t xml:space="preserve">play in </w:t>
      </w:r>
      <w:r w:rsidR="00E77579" w:rsidRPr="00613B54">
        <w:rPr>
          <w:rFonts w:eastAsia="Malgun Gothic"/>
          <w:kern w:val="22"/>
          <w:szCs w:val="22"/>
        </w:rPr>
        <w:t xml:space="preserve">relation to the post-2020 global biodiversity framework, the feasibility of </w:t>
      </w:r>
      <w:r w:rsidR="00E73510" w:rsidRPr="00613B54">
        <w:rPr>
          <w:rFonts w:eastAsia="Malgun Gothic"/>
          <w:kern w:val="22"/>
          <w:szCs w:val="22"/>
        </w:rPr>
        <w:t xml:space="preserve">establishing </w:t>
      </w:r>
      <w:r w:rsidR="00E77579" w:rsidRPr="00613B54">
        <w:rPr>
          <w:rFonts w:eastAsia="Malgun Gothic"/>
          <w:kern w:val="22"/>
          <w:szCs w:val="22"/>
        </w:rPr>
        <w:t xml:space="preserve">a peer review mechanism at the regional level, and how the impact of actions </w:t>
      </w:r>
      <w:r w:rsidR="002A0346" w:rsidRPr="00613B54">
        <w:rPr>
          <w:rFonts w:eastAsia="Malgun Gothic"/>
          <w:kern w:val="22"/>
          <w:szCs w:val="22"/>
        </w:rPr>
        <w:t xml:space="preserve">could </w:t>
      </w:r>
      <w:r w:rsidR="005D0933" w:rsidRPr="00613B54">
        <w:rPr>
          <w:rFonts w:eastAsia="Malgun Gothic"/>
          <w:kern w:val="22"/>
          <w:szCs w:val="22"/>
        </w:rPr>
        <w:t xml:space="preserve">better </w:t>
      </w:r>
      <w:r w:rsidR="00E77579" w:rsidRPr="00613B54">
        <w:rPr>
          <w:rFonts w:eastAsia="Malgun Gothic"/>
          <w:kern w:val="22"/>
          <w:szCs w:val="22"/>
        </w:rPr>
        <w:t xml:space="preserve">be measured. </w:t>
      </w:r>
      <w:r w:rsidR="00022E13" w:rsidRPr="00613B54">
        <w:rPr>
          <w:rFonts w:eastAsia="Malgun Gothic"/>
          <w:kern w:val="22"/>
          <w:szCs w:val="22"/>
        </w:rPr>
        <w:t>The Co-</w:t>
      </w:r>
      <w:r w:rsidR="005D0933" w:rsidRPr="00613B54">
        <w:rPr>
          <w:rFonts w:eastAsia="Malgun Gothic"/>
          <w:kern w:val="22"/>
          <w:szCs w:val="22"/>
        </w:rPr>
        <w:t>L</w:t>
      </w:r>
      <w:r w:rsidR="00022E13" w:rsidRPr="00613B54">
        <w:rPr>
          <w:rFonts w:eastAsia="Malgun Gothic"/>
          <w:kern w:val="22"/>
          <w:szCs w:val="22"/>
        </w:rPr>
        <w:t xml:space="preserve">eads </w:t>
      </w:r>
      <w:r w:rsidR="00D940FF" w:rsidRPr="00613B54">
        <w:rPr>
          <w:rFonts w:eastAsia="Malgun Gothic"/>
          <w:kern w:val="22"/>
          <w:szCs w:val="22"/>
        </w:rPr>
        <w:t xml:space="preserve">highlighted </w:t>
      </w:r>
      <w:r w:rsidR="0026016E" w:rsidRPr="00613B54">
        <w:rPr>
          <w:rFonts w:eastAsia="Malgun Gothic"/>
          <w:kern w:val="22"/>
          <w:szCs w:val="22"/>
        </w:rPr>
        <w:t>the abundance</w:t>
      </w:r>
      <w:r w:rsidR="00022E13" w:rsidRPr="00613B54">
        <w:rPr>
          <w:rFonts w:eastAsia="Malgun Gothic"/>
          <w:kern w:val="22"/>
          <w:szCs w:val="22"/>
        </w:rPr>
        <w:t xml:space="preserve"> of convergence on </w:t>
      </w:r>
      <w:r w:rsidR="00E73510" w:rsidRPr="00613B54">
        <w:rPr>
          <w:rFonts w:eastAsia="Malgun Gothic"/>
          <w:kern w:val="22"/>
          <w:szCs w:val="22"/>
        </w:rPr>
        <w:t xml:space="preserve">issues, including on </w:t>
      </w:r>
      <w:r w:rsidR="00022E13" w:rsidRPr="00613B54">
        <w:rPr>
          <w:rFonts w:eastAsia="Malgun Gothic"/>
          <w:kern w:val="22"/>
          <w:szCs w:val="22"/>
        </w:rPr>
        <w:t xml:space="preserve">the role of </w:t>
      </w:r>
      <w:r w:rsidR="00E62410" w:rsidRPr="00613B54">
        <w:rPr>
          <w:rFonts w:eastAsia="Malgun Gothic"/>
          <w:kern w:val="22"/>
          <w:szCs w:val="22"/>
        </w:rPr>
        <w:t xml:space="preserve">national biodiversity strategies and action plans </w:t>
      </w:r>
      <w:r w:rsidR="00022E13" w:rsidRPr="00613B54">
        <w:rPr>
          <w:rFonts w:eastAsia="Malgun Gothic"/>
          <w:kern w:val="22"/>
          <w:szCs w:val="22"/>
        </w:rPr>
        <w:t>and national reports and the need for global data and smarter reporting</w:t>
      </w:r>
      <w:r w:rsidR="00092080" w:rsidRPr="00613B54">
        <w:rPr>
          <w:rFonts w:eastAsia="Malgun Gothic"/>
          <w:kern w:val="22"/>
          <w:szCs w:val="22"/>
        </w:rPr>
        <w:t xml:space="preserve">, and </w:t>
      </w:r>
      <w:r w:rsidR="00E73510" w:rsidRPr="00613B54">
        <w:rPr>
          <w:rFonts w:eastAsia="Malgun Gothic"/>
          <w:kern w:val="22"/>
          <w:szCs w:val="22"/>
        </w:rPr>
        <w:t xml:space="preserve">interesting new </w:t>
      </w:r>
      <w:r w:rsidR="00022E13" w:rsidRPr="00613B54">
        <w:rPr>
          <w:rFonts w:eastAsia="Malgun Gothic"/>
          <w:kern w:val="22"/>
          <w:szCs w:val="22"/>
        </w:rPr>
        <w:t xml:space="preserve">ideas </w:t>
      </w:r>
      <w:r w:rsidR="00E73510" w:rsidRPr="00613B54">
        <w:rPr>
          <w:rFonts w:eastAsia="Malgun Gothic"/>
          <w:kern w:val="22"/>
          <w:szCs w:val="22"/>
        </w:rPr>
        <w:t xml:space="preserve">proposed in relation to </w:t>
      </w:r>
      <w:r w:rsidR="00022E13" w:rsidRPr="00613B54">
        <w:rPr>
          <w:rFonts w:eastAsia="Malgun Gothic"/>
          <w:kern w:val="22"/>
          <w:szCs w:val="22"/>
        </w:rPr>
        <w:t xml:space="preserve">action plans, </w:t>
      </w:r>
      <w:r w:rsidR="00E73510" w:rsidRPr="00613B54">
        <w:rPr>
          <w:rFonts w:eastAsia="Malgun Gothic"/>
          <w:kern w:val="22"/>
          <w:szCs w:val="22"/>
        </w:rPr>
        <w:t xml:space="preserve">the establishment of an </w:t>
      </w:r>
      <w:r w:rsidR="00022E13" w:rsidRPr="00613B54">
        <w:rPr>
          <w:rFonts w:eastAsia="Malgun Gothic"/>
          <w:kern w:val="22"/>
          <w:szCs w:val="22"/>
        </w:rPr>
        <w:t>implementation support committee and</w:t>
      </w:r>
      <w:r w:rsidR="00E73510" w:rsidRPr="00613B54">
        <w:rPr>
          <w:rFonts w:eastAsia="Malgun Gothic"/>
          <w:kern w:val="22"/>
          <w:szCs w:val="22"/>
        </w:rPr>
        <w:t xml:space="preserve"> a </w:t>
      </w:r>
      <w:r w:rsidR="002005FA" w:rsidRPr="00613B54">
        <w:rPr>
          <w:rFonts w:eastAsia="Malgun Gothic"/>
          <w:kern w:val="22"/>
          <w:szCs w:val="22"/>
        </w:rPr>
        <w:t xml:space="preserve">role for </w:t>
      </w:r>
      <w:r w:rsidR="00E73510" w:rsidRPr="00613B54">
        <w:rPr>
          <w:rFonts w:eastAsia="Malgun Gothic"/>
          <w:kern w:val="22"/>
          <w:szCs w:val="22"/>
        </w:rPr>
        <w:t xml:space="preserve">regional </w:t>
      </w:r>
      <w:r w:rsidR="00022E13" w:rsidRPr="00613B54">
        <w:rPr>
          <w:rFonts w:eastAsia="Malgun Gothic"/>
          <w:kern w:val="22"/>
          <w:szCs w:val="22"/>
        </w:rPr>
        <w:t>monitoring</w:t>
      </w:r>
      <w:r w:rsidR="00E73510" w:rsidRPr="00613B54">
        <w:rPr>
          <w:rFonts w:eastAsia="Malgun Gothic"/>
          <w:kern w:val="22"/>
          <w:szCs w:val="22"/>
        </w:rPr>
        <w:t>.</w:t>
      </w:r>
    </w:p>
    <w:p w14:paraId="022FCDAD" w14:textId="0774908A" w:rsidR="006C1925" w:rsidRPr="00613B54" w:rsidRDefault="008F112B" w:rsidP="00613B54">
      <w:pPr>
        <w:pStyle w:val="Para1"/>
        <w:suppressLineNumbers/>
        <w:suppressAutoHyphens/>
        <w:rPr>
          <w:rFonts w:eastAsia="Malgun Gothic"/>
          <w:kern w:val="22"/>
          <w:szCs w:val="22"/>
        </w:rPr>
      </w:pPr>
      <w:r w:rsidRPr="00613B54">
        <w:rPr>
          <w:rFonts w:eastAsia="Malgun Gothic"/>
          <w:kern w:val="22"/>
          <w:szCs w:val="22"/>
        </w:rPr>
        <w:t xml:space="preserve">The meeting was closed at </w:t>
      </w:r>
      <w:r w:rsidR="00022E13" w:rsidRPr="00613B54">
        <w:rPr>
          <w:rFonts w:eastAsia="Malgun Gothic"/>
          <w:kern w:val="22"/>
          <w:szCs w:val="22"/>
        </w:rPr>
        <w:t xml:space="preserve">5 p.m. </w:t>
      </w:r>
      <w:r w:rsidRPr="00613B54">
        <w:rPr>
          <w:rFonts w:eastAsia="Malgun Gothic"/>
          <w:kern w:val="22"/>
          <w:szCs w:val="22"/>
        </w:rPr>
        <w:t>on</w:t>
      </w:r>
      <w:r w:rsidR="008351C9" w:rsidRPr="00613B54">
        <w:rPr>
          <w:rFonts w:eastAsia="Malgun Gothic"/>
          <w:kern w:val="22"/>
          <w:szCs w:val="22"/>
        </w:rPr>
        <w:t xml:space="preserve"> </w:t>
      </w:r>
      <w:r w:rsidRPr="00613B54">
        <w:rPr>
          <w:rFonts w:eastAsia="Malgun Gothic"/>
          <w:kern w:val="22"/>
          <w:szCs w:val="22"/>
        </w:rPr>
        <w:t>22 February</w:t>
      </w:r>
      <w:r w:rsidR="00714BC5" w:rsidRPr="00613B54">
        <w:rPr>
          <w:rFonts w:eastAsia="Malgun Gothic"/>
          <w:kern w:val="22"/>
          <w:szCs w:val="22"/>
        </w:rPr>
        <w:t> </w:t>
      </w:r>
      <w:r w:rsidRPr="00613B54">
        <w:rPr>
          <w:rFonts w:eastAsia="Malgun Gothic"/>
          <w:kern w:val="22"/>
          <w:szCs w:val="22"/>
        </w:rPr>
        <w:t>2020.</w:t>
      </w:r>
    </w:p>
    <w:p w14:paraId="78FB0856" w14:textId="1DD9A1A7" w:rsidR="00D25D81" w:rsidRPr="00613B54" w:rsidRDefault="008F112B">
      <w:pPr>
        <w:suppressLineNumbers/>
        <w:suppressAutoHyphens/>
        <w:jc w:val="center"/>
        <w:rPr>
          <w:i/>
          <w:kern w:val="22"/>
          <w:szCs w:val="22"/>
        </w:rPr>
      </w:pPr>
      <w:r w:rsidRPr="00613B54">
        <w:rPr>
          <w:kern w:val="22"/>
          <w:szCs w:val="22"/>
        </w:rPr>
        <w:br w:type="page"/>
      </w:r>
      <w:r w:rsidRPr="00613B54">
        <w:rPr>
          <w:i/>
          <w:kern w:val="22"/>
          <w:szCs w:val="22"/>
        </w:rPr>
        <w:lastRenderedPageBreak/>
        <w:t>Annex</w:t>
      </w:r>
    </w:p>
    <w:p w14:paraId="517BCDD7" w14:textId="4CAF11A6" w:rsidR="00D25D81" w:rsidRPr="00613B54" w:rsidRDefault="00D25D81" w:rsidP="00613B54">
      <w:pPr>
        <w:pStyle w:val="HEADINGNOTFORTOC"/>
        <w:suppressLineNumbers/>
        <w:tabs>
          <w:tab w:val="clear" w:pos="720"/>
        </w:tabs>
        <w:suppressAutoHyphens/>
        <w:spacing w:before="120"/>
        <w:rPr>
          <w:kern w:val="22"/>
          <w:szCs w:val="22"/>
        </w:rPr>
      </w:pPr>
      <w:r w:rsidRPr="00613B54">
        <w:rPr>
          <w:kern w:val="22"/>
          <w:szCs w:val="22"/>
        </w:rPr>
        <w:t xml:space="preserve">Synthesis of breakout group </w:t>
      </w:r>
      <w:r w:rsidR="001F6102" w:rsidRPr="00613B54">
        <w:rPr>
          <w:kern w:val="22"/>
          <w:szCs w:val="22"/>
        </w:rPr>
        <w:t xml:space="preserve">discussions </w:t>
      </w:r>
      <w:r w:rsidRPr="00613B54">
        <w:rPr>
          <w:kern w:val="22"/>
          <w:szCs w:val="22"/>
        </w:rPr>
        <w:t xml:space="preserve">on </w:t>
      </w:r>
      <w:r w:rsidR="001F6102" w:rsidRPr="00613B54">
        <w:rPr>
          <w:kern w:val="22"/>
          <w:szCs w:val="22"/>
        </w:rPr>
        <w:t xml:space="preserve">existing elements </w:t>
      </w:r>
      <w:r w:rsidR="001053B6" w:rsidRPr="00613B54">
        <w:rPr>
          <w:kern w:val="22"/>
          <w:szCs w:val="22"/>
        </w:rPr>
        <w:t xml:space="preserve">of </w:t>
      </w:r>
      <w:r w:rsidR="001F6102" w:rsidRPr="00613B54">
        <w:rPr>
          <w:kern w:val="22"/>
          <w:szCs w:val="22"/>
        </w:rPr>
        <w:t>planning, monitoring, reporting and review</w:t>
      </w:r>
      <w:r w:rsidR="00577AD8" w:rsidRPr="00613B54">
        <w:rPr>
          <w:kern w:val="22"/>
          <w:szCs w:val="22"/>
        </w:rPr>
        <w:t xml:space="preserve"> </w:t>
      </w:r>
      <w:r w:rsidR="001F6102" w:rsidRPr="00613B54">
        <w:rPr>
          <w:kern w:val="22"/>
          <w:szCs w:val="22"/>
        </w:rPr>
        <w:t>u</w:t>
      </w:r>
      <w:r w:rsidRPr="00613B54">
        <w:rPr>
          <w:kern w:val="22"/>
          <w:szCs w:val="22"/>
        </w:rPr>
        <w:t>n</w:t>
      </w:r>
      <w:r w:rsidR="001F6102" w:rsidRPr="00613B54">
        <w:rPr>
          <w:kern w:val="22"/>
          <w:szCs w:val="22"/>
        </w:rPr>
        <w:t>d</w:t>
      </w:r>
      <w:r w:rsidRPr="00613B54">
        <w:rPr>
          <w:kern w:val="22"/>
          <w:szCs w:val="22"/>
        </w:rPr>
        <w:t xml:space="preserve">er the Convention </w:t>
      </w:r>
      <w:r w:rsidR="00577AD8" w:rsidRPr="00613B54">
        <w:rPr>
          <w:kern w:val="22"/>
          <w:szCs w:val="22"/>
        </w:rPr>
        <w:t xml:space="preserve">and </w:t>
      </w:r>
      <w:r w:rsidR="001F6102" w:rsidRPr="00613B54">
        <w:rPr>
          <w:kern w:val="22"/>
          <w:szCs w:val="22"/>
        </w:rPr>
        <w:t>on options for an enhanced mechanism in the post-2020 period</w:t>
      </w:r>
    </w:p>
    <w:p w14:paraId="5D4DB6EA" w14:textId="465E44BE" w:rsidR="00DB1CCB" w:rsidRPr="00613B54" w:rsidRDefault="00D25D81" w:rsidP="00613B54">
      <w:pPr>
        <w:suppressLineNumbers/>
        <w:suppressAutoHyphens/>
        <w:adjustRightInd w:val="0"/>
        <w:snapToGrid w:val="0"/>
        <w:spacing w:before="120" w:after="120"/>
        <w:ind w:firstLine="720"/>
        <w:rPr>
          <w:kern w:val="22"/>
          <w:szCs w:val="22"/>
        </w:rPr>
      </w:pPr>
      <w:r w:rsidRPr="00613B54">
        <w:rPr>
          <w:kern w:val="22"/>
          <w:szCs w:val="22"/>
        </w:rPr>
        <w:t xml:space="preserve">The </w:t>
      </w:r>
      <w:r w:rsidR="00F86D46" w:rsidRPr="00613B54">
        <w:rPr>
          <w:kern w:val="22"/>
          <w:szCs w:val="22"/>
        </w:rPr>
        <w:t>following is</w:t>
      </w:r>
      <w:r w:rsidRPr="00613B54">
        <w:rPr>
          <w:kern w:val="22"/>
          <w:szCs w:val="22"/>
        </w:rPr>
        <w:t xml:space="preserve"> a synthesis of the discussions </w:t>
      </w:r>
      <w:r w:rsidR="00A1462F" w:rsidRPr="00613B54">
        <w:rPr>
          <w:kern w:val="22"/>
          <w:szCs w:val="22"/>
        </w:rPr>
        <w:t>on exi</w:t>
      </w:r>
      <w:r w:rsidR="004A15E8" w:rsidRPr="00613B54">
        <w:rPr>
          <w:kern w:val="22"/>
          <w:szCs w:val="22"/>
        </w:rPr>
        <w:t>s</w:t>
      </w:r>
      <w:r w:rsidR="00A1462F" w:rsidRPr="00613B54">
        <w:rPr>
          <w:kern w:val="22"/>
          <w:szCs w:val="22"/>
        </w:rPr>
        <w:t xml:space="preserve">ting elements </w:t>
      </w:r>
      <w:r w:rsidR="00D766A1" w:rsidRPr="00613B54">
        <w:rPr>
          <w:kern w:val="22"/>
          <w:szCs w:val="22"/>
        </w:rPr>
        <w:t xml:space="preserve">of </w:t>
      </w:r>
      <w:r w:rsidR="00A1462F" w:rsidRPr="00613B54">
        <w:rPr>
          <w:kern w:val="22"/>
          <w:szCs w:val="22"/>
        </w:rPr>
        <w:t>planning, monitoring</w:t>
      </w:r>
      <w:r w:rsidR="0093552E" w:rsidRPr="00613B54">
        <w:rPr>
          <w:kern w:val="22"/>
          <w:szCs w:val="22"/>
        </w:rPr>
        <w:t>,</w:t>
      </w:r>
      <w:r w:rsidR="00A1462F" w:rsidRPr="00613B54">
        <w:rPr>
          <w:kern w:val="22"/>
          <w:szCs w:val="22"/>
        </w:rPr>
        <w:t xml:space="preserve"> </w:t>
      </w:r>
      <w:r w:rsidR="00D766A1" w:rsidRPr="00613B54">
        <w:rPr>
          <w:kern w:val="22"/>
          <w:szCs w:val="22"/>
        </w:rPr>
        <w:t>reporting</w:t>
      </w:r>
      <w:r w:rsidR="0093552E" w:rsidRPr="00613B54">
        <w:rPr>
          <w:kern w:val="22"/>
          <w:szCs w:val="22"/>
        </w:rPr>
        <w:t xml:space="preserve"> </w:t>
      </w:r>
      <w:r w:rsidR="00A1462F" w:rsidRPr="00613B54">
        <w:rPr>
          <w:kern w:val="22"/>
          <w:szCs w:val="22"/>
        </w:rPr>
        <w:t>and review under the Convention</w:t>
      </w:r>
      <w:r w:rsidR="00DB1CCB" w:rsidRPr="00613B54">
        <w:rPr>
          <w:kern w:val="22"/>
          <w:szCs w:val="22"/>
        </w:rPr>
        <w:t xml:space="preserve">, and on </w:t>
      </w:r>
      <w:r w:rsidR="00DB1CCB" w:rsidRPr="00613B54">
        <w:rPr>
          <w:rFonts w:eastAsia="Malgun Gothic"/>
          <w:kern w:val="22"/>
          <w:szCs w:val="22"/>
        </w:rPr>
        <w:t>options for an enhanced planning, reporting, monitoring and review mechanism under the Convention and the post-2020 global biodiversity framework</w:t>
      </w:r>
      <w:r w:rsidR="00DB1CCB" w:rsidRPr="00613B54">
        <w:rPr>
          <w:kern w:val="22"/>
          <w:szCs w:val="22"/>
        </w:rPr>
        <w:t>. Although</w:t>
      </w:r>
      <w:r w:rsidR="002C338C" w:rsidRPr="00613B54">
        <w:rPr>
          <w:kern w:val="22"/>
          <w:szCs w:val="22"/>
        </w:rPr>
        <w:t>,</w:t>
      </w:r>
      <w:r w:rsidR="00DB1CCB" w:rsidRPr="00613B54">
        <w:rPr>
          <w:kern w:val="22"/>
          <w:szCs w:val="22"/>
        </w:rPr>
        <w:t xml:space="preserve"> during the </w:t>
      </w:r>
      <w:r w:rsidR="002C338C" w:rsidRPr="00613B54">
        <w:rPr>
          <w:kern w:val="22"/>
          <w:szCs w:val="22"/>
        </w:rPr>
        <w:t xml:space="preserve">thematic </w:t>
      </w:r>
      <w:r w:rsidR="00DB1CCB" w:rsidRPr="00613B54">
        <w:rPr>
          <w:kern w:val="22"/>
          <w:szCs w:val="22"/>
        </w:rPr>
        <w:t>consultation</w:t>
      </w:r>
      <w:r w:rsidR="002C338C" w:rsidRPr="00613B54">
        <w:rPr>
          <w:kern w:val="22"/>
          <w:szCs w:val="22"/>
        </w:rPr>
        <w:t>,</w:t>
      </w:r>
      <w:r w:rsidR="00DB1CCB" w:rsidRPr="00613B54">
        <w:rPr>
          <w:kern w:val="22"/>
          <w:szCs w:val="22"/>
        </w:rPr>
        <w:t xml:space="preserve"> these were two separate group work session</w:t>
      </w:r>
      <w:r w:rsidR="002C338C" w:rsidRPr="00613B54">
        <w:rPr>
          <w:kern w:val="22"/>
          <w:szCs w:val="22"/>
        </w:rPr>
        <w:t>s</w:t>
      </w:r>
      <w:r w:rsidR="00DB1CCB" w:rsidRPr="00613B54">
        <w:rPr>
          <w:kern w:val="22"/>
          <w:szCs w:val="22"/>
        </w:rPr>
        <w:t>, they are combined here to minimize repetition and enhance comprehension.</w:t>
      </w:r>
    </w:p>
    <w:p w14:paraId="347D4944" w14:textId="2B194B2D" w:rsidR="00D25D81" w:rsidRPr="00613B54" w:rsidRDefault="008E1EB2" w:rsidP="00613B54">
      <w:pPr>
        <w:suppressLineNumbers/>
        <w:suppressAutoHyphens/>
        <w:adjustRightInd w:val="0"/>
        <w:snapToGrid w:val="0"/>
        <w:spacing w:before="120" w:after="120"/>
        <w:ind w:firstLine="720"/>
        <w:rPr>
          <w:rFonts w:eastAsia="Malgun Gothic"/>
          <w:kern w:val="22"/>
          <w:szCs w:val="22"/>
        </w:rPr>
      </w:pPr>
      <w:r w:rsidRPr="00613B54">
        <w:rPr>
          <w:kern w:val="22"/>
          <w:szCs w:val="22"/>
        </w:rPr>
        <w:t>The purpose here is</w:t>
      </w:r>
      <w:r w:rsidR="00D25D81" w:rsidRPr="00613B54">
        <w:rPr>
          <w:kern w:val="22"/>
          <w:szCs w:val="22"/>
        </w:rPr>
        <w:t xml:space="preserve"> to present </w:t>
      </w:r>
      <w:r w:rsidRPr="00613B54">
        <w:rPr>
          <w:kern w:val="22"/>
          <w:szCs w:val="22"/>
        </w:rPr>
        <w:t xml:space="preserve">the </w:t>
      </w:r>
      <w:r w:rsidR="00D25D81" w:rsidRPr="00613B54">
        <w:rPr>
          <w:kern w:val="22"/>
          <w:szCs w:val="22"/>
        </w:rPr>
        <w:t>points raised in the plenary discussion and breakout groups</w:t>
      </w:r>
      <w:r w:rsidRPr="00613B54">
        <w:rPr>
          <w:kern w:val="22"/>
          <w:szCs w:val="22"/>
        </w:rPr>
        <w:t xml:space="preserve"> but not</w:t>
      </w:r>
      <w:r w:rsidR="00D25D81" w:rsidRPr="00613B54">
        <w:rPr>
          <w:kern w:val="22"/>
          <w:szCs w:val="22"/>
        </w:rPr>
        <w:t xml:space="preserve"> to comprehensively review all </w:t>
      </w:r>
      <w:r w:rsidR="00286A2D" w:rsidRPr="00613B54">
        <w:rPr>
          <w:kern w:val="22"/>
          <w:szCs w:val="22"/>
        </w:rPr>
        <w:t xml:space="preserve">the </w:t>
      </w:r>
      <w:r w:rsidR="00D25D81" w:rsidRPr="00613B54">
        <w:rPr>
          <w:kern w:val="22"/>
          <w:szCs w:val="22"/>
        </w:rPr>
        <w:t xml:space="preserve">points raised in the discussion. These points are organized thematically with respect to the issues that </w:t>
      </w:r>
      <w:r w:rsidR="00405497" w:rsidRPr="00613B54">
        <w:rPr>
          <w:kern w:val="22"/>
          <w:szCs w:val="22"/>
        </w:rPr>
        <w:t xml:space="preserve">were </w:t>
      </w:r>
      <w:r w:rsidR="00D25D81" w:rsidRPr="00613B54">
        <w:rPr>
          <w:kern w:val="22"/>
          <w:szCs w:val="22"/>
        </w:rPr>
        <w:t>address</w:t>
      </w:r>
      <w:r w:rsidR="00405497" w:rsidRPr="00613B54">
        <w:rPr>
          <w:kern w:val="22"/>
          <w:szCs w:val="22"/>
        </w:rPr>
        <w:t>ed</w:t>
      </w:r>
      <w:r w:rsidR="00D25D81" w:rsidRPr="00613B54">
        <w:rPr>
          <w:kern w:val="22"/>
          <w:szCs w:val="22"/>
        </w:rPr>
        <w:t xml:space="preserve">. Furthermore, it should be noted that consensus/agreement on these points was not sought during these discussions and that points reflected </w:t>
      </w:r>
      <w:r w:rsidR="000E7138" w:rsidRPr="00613B54">
        <w:rPr>
          <w:kern w:val="22"/>
          <w:szCs w:val="22"/>
        </w:rPr>
        <w:t>here</w:t>
      </w:r>
      <w:r w:rsidR="00D25D81" w:rsidRPr="00613B54">
        <w:rPr>
          <w:kern w:val="22"/>
          <w:szCs w:val="22"/>
        </w:rPr>
        <w:t>in do not represent points that were agreed upon among all workshop participants.</w:t>
      </w:r>
    </w:p>
    <w:p w14:paraId="5001781B" w14:textId="0465C2E3" w:rsidR="00D25D81" w:rsidRPr="00613B54" w:rsidRDefault="00A1462F" w:rsidP="00613B54">
      <w:pPr>
        <w:pStyle w:val="Heading2"/>
        <w:suppressLineNumbers/>
        <w:tabs>
          <w:tab w:val="clear" w:pos="720"/>
        </w:tabs>
        <w:suppressAutoHyphens/>
        <w:jc w:val="both"/>
        <w:rPr>
          <w:rFonts w:eastAsia="Malgun Gothic"/>
          <w:kern w:val="22"/>
          <w:szCs w:val="22"/>
        </w:rPr>
      </w:pPr>
      <w:r w:rsidRPr="00613B54">
        <w:rPr>
          <w:rFonts w:eastAsia="Malgun Gothic"/>
          <w:kern w:val="22"/>
          <w:szCs w:val="22"/>
        </w:rPr>
        <w:t xml:space="preserve">National </w:t>
      </w:r>
      <w:r w:rsidR="007F13C5" w:rsidRPr="00613B54">
        <w:rPr>
          <w:rFonts w:eastAsia="Malgun Gothic"/>
          <w:kern w:val="22"/>
          <w:szCs w:val="22"/>
        </w:rPr>
        <w:t>p</w:t>
      </w:r>
      <w:r w:rsidRPr="00613B54">
        <w:rPr>
          <w:rFonts w:eastAsia="Malgun Gothic"/>
          <w:kern w:val="22"/>
          <w:szCs w:val="22"/>
        </w:rPr>
        <w:t>lanning</w:t>
      </w:r>
    </w:p>
    <w:p w14:paraId="6013835D" w14:textId="1B0F0897" w:rsidR="00BD2788" w:rsidRPr="00613B54" w:rsidRDefault="00381F3B"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National biodiversity strategies and action plans (</w:t>
      </w:r>
      <w:r w:rsidR="00BD2788" w:rsidRPr="00613B54">
        <w:rPr>
          <w:rFonts w:eastAsia="Malgun Gothic"/>
          <w:kern w:val="22"/>
          <w:szCs w:val="22"/>
        </w:rPr>
        <w:t>NBSAP</w:t>
      </w:r>
      <w:r w:rsidR="003132FB" w:rsidRPr="00613B54">
        <w:rPr>
          <w:rFonts w:eastAsia="Malgun Gothic"/>
          <w:kern w:val="22"/>
          <w:szCs w:val="22"/>
        </w:rPr>
        <w:t>s</w:t>
      </w:r>
      <w:r w:rsidRPr="00613B54">
        <w:rPr>
          <w:rFonts w:eastAsia="Malgun Gothic"/>
          <w:kern w:val="22"/>
          <w:szCs w:val="22"/>
        </w:rPr>
        <w:t>)</w:t>
      </w:r>
      <w:r w:rsidR="00BD2788" w:rsidRPr="00613B54">
        <w:rPr>
          <w:rFonts w:eastAsia="Malgun Gothic"/>
          <w:kern w:val="22"/>
          <w:szCs w:val="22"/>
        </w:rPr>
        <w:t xml:space="preserve"> should continue to be the main </w:t>
      </w:r>
      <w:r w:rsidR="00EC791D" w:rsidRPr="00613B54">
        <w:rPr>
          <w:rFonts w:eastAsia="Malgun Gothic"/>
          <w:kern w:val="22"/>
          <w:szCs w:val="22"/>
        </w:rPr>
        <w:t xml:space="preserve">national </w:t>
      </w:r>
      <w:r w:rsidR="00BD2788" w:rsidRPr="00613B54">
        <w:rPr>
          <w:rFonts w:eastAsia="Malgun Gothic"/>
          <w:kern w:val="22"/>
          <w:szCs w:val="22"/>
        </w:rPr>
        <w:t>planning instrument under the post</w:t>
      </w:r>
      <w:r w:rsidR="00C63AF8" w:rsidRPr="00613B54">
        <w:rPr>
          <w:rFonts w:eastAsia="Malgun Gothic"/>
          <w:kern w:val="22"/>
          <w:szCs w:val="22"/>
        </w:rPr>
        <w:t>-</w:t>
      </w:r>
      <w:r w:rsidR="00BD2788" w:rsidRPr="00613B54">
        <w:rPr>
          <w:rFonts w:eastAsia="Malgun Gothic"/>
          <w:kern w:val="22"/>
          <w:szCs w:val="22"/>
        </w:rPr>
        <w:t>2020 global biodiversity framework</w:t>
      </w:r>
      <w:r w:rsidR="0071393C" w:rsidRPr="00613B54">
        <w:rPr>
          <w:rFonts w:eastAsia="Malgun Gothic"/>
          <w:kern w:val="22"/>
          <w:szCs w:val="22"/>
        </w:rPr>
        <w:t>;</w:t>
      </w:r>
    </w:p>
    <w:p w14:paraId="53874141" w14:textId="080A98CD" w:rsidR="003132FB" w:rsidRPr="00613B54" w:rsidRDefault="00BD2788"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There will need to be an alignment of existing NBSAPs with the new framework. There </w:t>
      </w:r>
      <w:r w:rsidR="00D372EF" w:rsidRPr="00613B54">
        <w:rPr>
          <w:rFonts w:eastAsia="Malgun Gothic"/>
          <w:kern w:val="22"/>
          <w:szCs w:val="22"/>
        </w:rPr>
        <w:t xml:space="preserve">are </w:t>
      </w:r>
      <w:r w:rsidRPr="00613B54">
        <w:rPr>
          <w:rFonts w:eastAsia="Malgun Gothic"/>
          <w:kern w:val="22"/>
          <w:szCs w:val="22"/>
        </w:rPr>
        <w:t>question</w:t>
      </w:r>
      <w:r w:rsidR="00D372EF" w:rsidRPr="00613B54">
        <w:rPr>
          <w:rFonts w:eastAsia="Malgun Gothic"/>
          <w:kern w:val="22"/>
          <w:szCs w:val="22"/>
        </w:rPr>
        <w:t xml:space="preserve">s </w:t>
      </w:r>
      <w:r w:rsidRPr="00613B54">
        <w:rPr>
          <w:rFonts w:eastAsia="Malgun Gothic"/>
          <w:kern w:val="22"/>
          <w:szCs w:val="22"/>
        </w:rPr>
        <w:t>as to how</w:t>
      </w:r>
      <w:r w:rsidR="003132FB" w:rsidRPr="00613B54">
        <w:rPr>
          <w:rFonts w:eastAsia="Malgun Gothic"/>
          <w:kern w:val="22"/>
          <w:szCs w:val="22"/>
        </w:rPr>
        <w:t xml:space="preserve"> this should happen</w:t>
      </w:r>
      <w:r w:rsidR="00D41A37" w:rsidRPr="00613B54">
        <w:rPr>
          <w:rFonts w:eastAsia="Malgun Gothic"/>
          <w:kern w:val="22"/>
          <w:szCs w:val="22"/>
        </w:rPr>
        <w:t xml:space="preserve"> </w:t>
      </w:r>
      <w:r w:rsidR="00017E95" w:rsidRPr="00613B54">
        <w:rPr>
          <w:rFonts w:eastAsia="Malgun Gothic"/>
          <w:kern w:val="22"/>
          <w:szCs w:val="22"/>
        </w:rPr>
        <w:t xml:space="preserve">and </w:t>
      </w:r>
      <w:r w:rsidR="00D372EF" w:rsidRPr="00613B54">
        <w:rPr>
          <w:rFonts w:eastAsia="Malgun Gothic"/>
          <w:kern w:val="22"/>
          <w:szCs w:val="22"/>
        </w:rPr>
        <w:t xml:space="preserve">what form </w:t>
      </w:r>
      <w:r w:rsidR="00017E95" w:rsidRPr="00613B54">
        <w:rPr>
          <w:rFonts w:eastAsia="Malgun Gothic"/>
          <w:kern w:val="22"/>
          <w:szCs w:val="22"/>
        </w:rPr>
        <w:t xml:space="preserve">it </w:t>
      </w:r>
      <w:r w:rsidR="00D372EF" w:rsidRPr="00613B54">
        <w:rPr>
          <w:rFonts w:eastAsia="Malgun Gothic"/>
          <w:kern w:val="22"/>
          <w:szCs w:val="22"/>
        </w:rPr>
        <w:t>should take.</w:t>
      </w:r>
      <w:r w:rsidR="001A6E83" w:rsidRPr="00613B54">
        <w:rPr>
          <w:rFonts w:eastAsia="Malgun Gothic"/>
          <w:kern w:val="22"/>
          <w:szCs w:val="22"/>
        </w:rPr>
        <w:t xml:space="preserve"> Among the issues</w:t>
      </w:r>
      <w:r w:rsidR="00267ABD" w:rsidRPr="00613B54">
        <w:rPr>
          <w:rFonts w:eastAsia="Malgun Gothic"/>
          <w:kern w:val="22"/>
          <w:szCs w:val="22"/>
        </w:rPr>
        <w:t xml:space="preserve"> </w:t>
      </w:r>
      <w:r w:rsidR="001A6E83" w:rsidRPr="00613B54">
        <w:rPr>
          <w:rFonts w:eastAsia="Malgun Gothic"/>
          <w:kern w:val="22"/>
          <w:szCs w:val="22"/>
        </w:rPr>
        <w:t>raised</w:t>
      </w:r>
      <w:r w:rsidR="00267ABD" w:rsidRPr="00613B54">
        <w:rPr>
          <w:rFonts w:eastAsia="Malgun Gothic"/>
          <w:kern w:val="22"/>
          <w:szCs w:val="22"/>
        </w:rPr>
        <w:t xml:space="preserve"> and options proposed</w:t>
      </w:r>
      <w:r w:rsidR="001A6E83" w:rsidRPr="00613B54">
        <w:rPr>
          <w:rFonts w:eastAsia="Malgun Gothic"/>
          <w:kern w:val="22"/>
          <w:szCs w:val="22"/>
        </w:rPr>
        <w:t xml:space="preserve"> were:</w:t>
      </w:r>
    </w:p>
    <w:p w14:paraId="3F2141DC" w14:textId="1994A214" w:rsidR="00D372EF" w:rsidRPr="00613B54" w:rsidRDefault="001A6E83"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The need for</w:t>
      </w:r>
      <w:r w:rsidR="003132FB" w:rsidRPr="00613B54">
        <w:rPr>
          <w:rFonts w:eastAsia="Malgun Gothic"/>
          <w:kern w:val="22"/>
          <w:szCs w:val="22"/>
        </w:rPr>
        <w:t xml:space="preserve"> </w:t>
      </w:r>
      <w:r w:rsidR="00BD2788" w:rsidRPr="00613B54">
        <w:rPr>
          <w:rFonts w:eastAsia="Malgun Gothic"/>
          <w:kern w:val="22"/>
          <w:szCs w:val="22"/>
        </w:rPr>
        <w:t>new (or updated) guidance</w:t>
      </w:r>
      <w:r w:rsidR="003132FB" w:rsidRPr="00613B54">
        <w:rPr>
          <w:rFonts w:eastAsia="Malgun Gothic"/>
          <w:kern w:val="22"/>
          <w:szCs w:val="22"/>
        </w:rPr>
        <w:t>, guidelines</w:t>
      </w:r>
      <w:r w:rsidR="00BD2788" w:rsidRPr="00613B54">
        <w:rPr>
          <w:rFonts w:eastAsia="Malgun Gothic"/>
          <w:kern w:val="22"/>
          <w:szCs w:val="22"/>
        </w:rPr>
        <w:t xml:space="preserve"> and standards</w:t>
      </w:r>
      <w:r w:rsidR="000E7138" w:rsidRPr="00613B54">
        <w:rPr>
          <w:rFonts w:eastAsia="Malgun Gothic"/>
          <w:kern w:val="22"/>
          <w:szCs w:val="22"/>
        </w:rPr>
        <w:t>;</w:t>
      </w:r>
    </w:p>
    <w:p w14:paraId="64D39EE8" w14:textId="761A962E" w:rsidR="00595EDB" w:rsidRPr="00613B54" w:rsidRDefault="00267ABD"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w:t>
      </w:r>
      <w:r w:rsidR="001A6E83" w:rsidRPr="00613B54">
        <w:rPr>
          <w:rFonts w:eastAsia="Malgun Gothic"/>
          <w:kern w:val="22"/>
          <w:szCs w:val="22"/>
        </w:rPr>
        <w:t>he need for</w:t>
      </w:r>
      <w:r w:rsidR="00D372EF" w:rsidRPr="00613B54">
        <w:rPr>
          <w:rFonts w:eastAsia="Malgun Gothic"/>
          <w:kern w:val="22"/>
          <w:szCs w:val="22"/>
        </w:rPr>
        <w:t xml:space="preserve"> standardization </w:t>
      </w:r>
      <w:r w:rsidR="001A6E83" w:rsidRPr="00613B54">
        <w:rPr>
          <w:rFonts w:eastAsia="Malgun Gothic"/>
          <w:kern w:val="22"/>
          <w:szCs w:val="22"/>
        </w:rPr>
        <w:t xml:space="preserve">to </w:t>
      </w:r>
      <w:r w:rsidR="00D372EF" w:rsidRPr="00613B54">
        <w:rPr>
          <w:rFonts w:eastAsia="Malgun Gothic"/>
          <w:kern w:val="22"/>
          <w:szCs w:val="22"/>
        </w:rPr>
        <w:t xml:space="preserve">enable better review of NBSAPs, including for the estimation of </w:t>
      </w:r>
      <w:r w:rsidR="00695475" w:rsidRPr="00613B54">
        <w:rPr>
          <w:rFonts w:eastAsia="Malgun Gothic"/>
          <w:kern w:val="22"/>
          <w:szCs w:val="22"/>
        </w:rPr>
        <w:t xml:space="preserve">a </w:t>
      </w:r>
      <w:r w:rsidR="00D372EF" w:rsidRPr="00613B54">
        <w:rPr>
          <w:rFonts w:eastAsia="Malgun Gothic"/>
          <w:kern w:val="22"/>
          <w:szCs w:val="22"/>
        </w:rPr>
        <w:t>potential global ambition gap, but</w:t>
      </w:r>
      <w:r w:rsidR="001A6E83" w:rsidRPr="00613B54">
        <w:rPr>
          <w:rFonts w:eastAsia="Malgun Gothic"/>
          <w:kern w:val="22"/>
          <w:szCs w:val="22"/>
        </w:rPr>
        <w:t xml:space="preserve"> also</w:t>
      </w:r>
      <w:r w:rsidR="00D372EF" w:rsidRPr="00613B54">
        <w:rPr>
          <w:rFonts w:eastAsia="Malgun Gothic"/>
          <w:kern w:val="22"/>
          <w:szCs w:val="22"/>
        </w:rPr>
        <w:t xml:space="preserve"> </w:t>
      </w:r>
      <w:r w:rsidR="001A6E83" w:rsidRPr="00613B54">
        <w:rPr>
          <w:rFonts w:eastAsia="Malgun Gothic"/>
          <w:kern w:val="22"/>
          <w:szCs w:val="22"/>
        </w:rPr>
        <w:t>the need</w:t>
      </w:r>
      <w:r w:rsidR="00D372EF" w:rsidRPr="00613B54">
        <w:rPr>
          <w:rFonts w:eastAsia="Malgun Gothic"/>
          <w:kern w:val="22"/>
          <w:szCs w:val="22"/>
        </w:rPr>
        <w:t xml:space="preserve"> to keep some flexibility to reflect national circumstances</w:t>
      </w:r>
      <w:r w:rsidR="001A6E83" w:rsidRPr="00613B54">
        <w:rPr>
          <w:rFonts w:eastAsia="Malgun Gothic"/>
          <w:kern w:val="22"/>
          <w:szCs w:val="22"/>
        </w:rPr>
        <w:t xml:space="preserve">, as expressed in </w:t>
      </w:r>
      <w:r w:rsidR="00595EDB" w:rsidRPr="00613B54">
        <w:rPr>
          <w:rFonts w:eastAsia="Malgun Gothic"/>
          <w:kern w:val="22"/>
          <w:szCs w:val="22"/>
        </w:rPr>
        <w:t xml:space="preserve">Article 6 of </w:t>
      </w:r>
      <w:r w:rsidR="00695475" w:rsidRPr="00613B54">
        <w:rPr>
          <w:rFonts w:eastAsia="Malgun Gothic"/>
          <w:kern w:val="22"/>
          <w:szCs w:val="22"/>
        </w:rPr>
        <w:t xml:space="preserve">the </w:t>
      </w:r>
      <w:r w:rsidR="00595EDB" w:rsidRPr="00613B54">
        <w:rPr>
          <w:rFonts w:eastAsia="Malgun Gothic"/>
          <w:kern w:val="22"/>
          <w:szCs w:val="22"/>
        </w:rPr>
        <w:t>Convention</w:t>
      </w:r>
      <w:r w:rsidR="00A45508" w:rsidRPr="00613B54">
        <w:rPr>
          <w:rFonts w:eastAsia="Malgun Gothic"/>
          <w:kern w:val="22"/>
          <w:szCs w:val="22"/>
        </w:rPr>
        <w:t>;</w:t>
      </w:r>
    </w:p>
    <w:p w14:paraId="2F7CFBBB" w14:textId="28FF7247" w:rsidR="00D372EF" w:rsidRPr="00613B54" w:rsidRDefault="001A6E83"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w:t>
      </w:r>
      <w:r w:rsidR="00267ABD" w:rsidRPr="00613B54">
        <w:rPr>
          <w:rFonts w:eastAsia="Malgun Gothic"/>
          <w:kern w:val="22"/>
          <w:szCs w:val="22"/>
        </w:rPr>
        <w:t xml:space="preserve">possibility of </w:t>
      </w:r>
      <w:r w:rsidR="00D372EF" w:rsidRPr="00613B54">
        <w:rPr>
          <w:rFonts w:eastAsia="Malgun Gothic"/>
          <w:kern w:val="22"/>
          <w:szCs w:val="22"/>
        </w:rPr>
        <w:t>hav</w:t>
      </w:r>
      <w:r w:rsidR="00267ABD" w:rsidRPr="00613B54">
        <w:rPr>
          <w:rFonts w:eastAsia="Malgun Gothic"/>
          <w:kern w:val="22"/>
          <w:szCs w:val="22"/>
        </w:rPr>
        <w:t xml:space="preserve">ing </w:t>
      </w:r>
      <w:r w:rsidR="00D372EF" w:rsidRPr="00613B54">
        <w:rPr>
          <w:rFonts w:eastAsia="Malgun Gothic"/>
          <w:kern w:val="22"/>
          <w:szCs w:val="22"/>
        </w:rPr>
        <w:t>a small number of common elements</w:t>
      </w:r>
      <w:r w:rsidR="001472B3" w:rsidRPr="00613B54">
        <w:rPr>
          <w:rFonts w:eastAsia="Malgun Gothic"/>
          <w:kern w:val="22"/>
          <w:szCs w:val="22"/>
        </w:rPr>
        <w:t xml:space="preserve"> or of disaggregati</w:t>
      </w:r>
      <w:r w:rsidRPr="00613B54">
        <w:rPr>
          <w:rFonts w:eastAsia="Malgun Gothic"/>
          <w:kern w:val="22"/>
          <w:szCs w:val="22"/>
        </w:rPr>
        <w:t>ng</w:t>
      </w:r>
      <w:r w:rsidR="001472B3" w:rsidRPr="00613B54">
        <w:rPr>
          <w:rFonts w:eastAsia="Malgun Gothic"/>
          <w:kern w:val="22"/>
          <w:szCs w:val="22"/>
        </w:rPr>
        <w:t xml:space="preserve"> the information contained in the NBSAP</w:t>
      </w:r>
      <w:r w:rsidR="00267ABD" w:rsidRPr="00613B54">
        <w:rPr>
          <w:rFonts w:eastAsia="Malgun Gothic"/>
          <w:kern w:val="22"/>
          <w:szCs w:val="22"/>
        </w:rPr>
        <w:t xml:space="preserve"> into separate instruments</w:t>
      </w:r>
      <w:r w:rsidR="00D41A37" w:rsidRPr="00613B54">
        <w:rPr>
          <w:rFonts w:eastAsia="Malgun Gothic"/>
          <w:kern w:val="22"/>
          <w:szCs w:val="22"/>
        </w:rPr>
        <w:t>;</w:t>
      </w:r>
    </w:p>
    <w:p w14:paraId="76AEBD05" w14:textId="0B116048" w:rsidR="00955548" w:rsidRPr="00613B54" w:rsidRDefault="00267ABD"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option of having </w:t>
      </w:r>
      <w:r w:rsidR="009C0FF5" w:rsidRPr="00613B54">
        <w:rPr>
          <w:rFonts w:eastAsia="Malgun Gothic"/>
          <w:kern w:val="22"/>
          <w:szCs w:val="22"/>
        </w:rPr>
        <w:t>a</w:t>
      </w:r>
      <w:r w:rsidR="00595EDB" w:rsidRPr="00613B54">
        <w:rPr>
          <w:rFonts w:eastAsia="Malgun Gothic"/>
          <w:kern w:val="22"/>
          <w:szCs w:val="22"/>
        </w:rPr>
        <w:t>dditional instrument</w:t>
      </w:r>
      <w:r w:rsidR="009C0FF5" w:rsidRPr="00613B54">
        <w:rPr>
          <w:rFonts w:eastAsia="Malgun Gothic"/>
          <w:kern w:val="22"/>
          <w:szCs w:val="22"/>
        </w:rPr>
        <w:t>s</w:t>
      </w:r>
      <w:r w:rsidR="00595EDB" w:rsidRPr="00613B54">
        <w:rPr>
          <w:rFonts w:eastAsia="Malgun Gothic"/>
          <w:kern w:val="22"/>
          <w:szCs w:val="22"/>
        </w:rPr>
        <w:t xml:space="preserve"> or addendum</w:t>
      </w:r>
      <w:r w:rsidR="009C0FF5" w:rsidRPr="00613B54">
        <w:rPr>
          <w:rFonts w:eastAsia="Malgun Gothic"/>
          <w:kern w:val="22"/>
          <w:szCs w:val="22"/>
        </w:rPr>
        <w:t>s</w:t>
      </w:r>
      <w:r w:rsidR="00595EDB" w:rsidRPr="00613B54">
        <w:rPr>
          <w:rFonts w:eastAsia="Malgun Gothic"/>
          <w:kern w:val="22"/>
          <w:szCs w:val="22"/>
        </w:rPr>
        <w:t xml:space="preserve"> to </w:t>
      </w:r>
      <w:r w:rsidR="009C0FF5" w:rsidRPr="00613B54">
        <w:rPr>
          <w:rFonts w:eastAsia="Malgun Gothic"/>
          <w:kern w:val="22"/>
          <w:szCs w:val="22"/>
        </w:rPr>
        <w:t xml:space="preserve">existing </w:t>
      </w:r>
      <w:r w:rsidR="00595EDB" w:rsidRPr="00613B54">
        <w:rPr>
          <w:rFonts w:eastAsia="Malgun Gothic"/>
          <w:kern w:val="22"/>
          <w:szCs w:val="22"/>
        </w:rPr>
        <w:t>NBSAPs submitted at regular intervals (national commitments)</w:t>
      </w:r>
      <w:r w:rsidR="00955548" w:rsidRPr="00613B54">
        <w:rPr>
          <w:rFonts w:eastAsia="Malgun Gothic"/>
          <w:kern w:val="22"/>
          <w:szCs w:val="22"/>
        </w:rPr>
        <w:t xml:space="preserve">. </w:t>
      </w:r>
      <w:r w:rsidR="00955548" w:rsidRPr="00613B54">
        <w:rPr>
          <w:kern w:val="22"/>
          <w:szCs w:val="22"/>
        </w:rPr>
        <w:t>There was a suggestion that “</w:t>
      </w:r>
      <w:r w:rsidR="00B858FE" w:rsidRPr="00613B54">
        <w:rPr>
          <w:kern w:val="22"/>
          <w:szCs w:val="22"/>
        </w:rPr>
        <w:t>a</w:t>
      </w:r>
      <w:r w:rsidR="00955548" w:rsidRPr="00613B54">
        <w:rPr>
          <w:kern w:val="22"/>
          <w:szCs w:val="22"/>
        </w:rPr>
        <w:t xml:space="preserve">ction </w:t>
      </w:r>
      <w:r w:rsidR="00B858FE" w:rsidRPr="00613B54">
        <w:rPr>
          <w:kern w:val="22"/>
          <w:szCs w:val="22"/>
        </w:rPr>
        <w:t>p</w:t>
      </w:r>
      <w:r w:rsidR="00955548" w:rsidRPr="00613B54">
        <w:rPr>
          <w:kern w:val="22"/>
          <w:szCs w:val="22"/>
        </w:rPr>
        <w:t xml:space="preserve">lans” might be developed as more streamlined and frequent means of reporting on commitments and that an “adaptive management” approach could be taken to </w:t>
      </w:r>
      <w:r w:rsidR="00B858FE" w:rsidRPr="00613B54">
        <w:rPr>
          <w:kern w:val="22"/>
          <w:szCs w:val="22"/>
        </w:rPr>
        <w:t>a</w:t>
      </w:r>
      <w:r w:rsidR="00955548" w:rsidRPr="00613B54">
        <w:rPr>
          <w:kern w:val="22"/>
          <w:szCs w:val="22"/>
        </w:rPr>
        <w:t xml:space="preserve">ction </w:t>
      </w:r>
      <w:r w:rsidR="00B858FE" w:rsidRPr="00613B54">
        <w:rPr>
          <w:kern w:val="22"/>
          <w:szCs w:val="22"/>
        </w:rPr>
        <w:t>p</w:t>
      </w:r>
      <w:r w:rsidR="00955548" w:rsidRPr="00613B54">
        <w:rPr>
          <w:kern w:val="22"/>
          <w:szCs w:val="22"/>
        </w:rPr>
        <w:t xml:space="preserve">lans. Action </w:t>
      </w:r>
      <w:r w:rsidR="00B858FE" w:rsidRPr="00613B54">
        <w:rPr>
          <w:kern w:val="22"/>
          <w:szCs w:val="22"/>
        </w:rPr>
        <w:t>p</w:t>
      </w:r>
      <w:r w:rsidR="00955548" w:rsidRPr="00613B54">
        <w:rPr>
          <w:kern w:val="22"/>
          <w:szCs w:val="22"/>
        </w:rPr>
        <w:t xml:space="preserve">lans could be at </w:t>
      </w:r>
      <w:r w:rsidR="00B858FE" w:rsidRPr="00613B54">
        <w:rPr>
          <w:kern w:val="22"/>
          <w:szCs w:val="22"/>
        </w:rPr>
        <w:t xml:space="preserve">the </w:t>
      </w:r>
      <w:r w:rsidR="00955548" w:rsidRPr="00613B54">
        <w:rPr>
          <w:kern w:val="22"/>
          <w:szCs w:val="22"/>
        </w:rPr>
        <w:t>national and subnational level</w:t>
      </w:r>
      <w:r w:rsidR="00B858FE" w:rsidRPr="00613B54">
        <w:rPr>
          <w:kern w:val="22"/>
          <w:szCs w:val="22"/>
        </w:rPr>
        <w:t>s</w:t>
      </w:r>
      <w:r w:rsidR="00955548" w:rsidRPr="00613B54">
        <w:rPr>
          <w:kern w:val="22"/>
          <w:szCs w:val="22"/>
        </w:rPr>
        <w:t xml:space="preserve"> and </w:t>
      </w:r>
      <w:r w:rsidR="00CA7994" w:rsidRPr="00613B54">
        <w:rPr>
          <w:kern w:val="22"/>
          <w:szCs w:val="22"/>
        </w:rPr>
        <w:t xml:space="preserve">could </w:t>
      </w:r>
      <w:r w:rsidR="00955548" w:rsidRPr="00613B54">
        <w:rPr>
          <w:kern w:val="22"/>
          <w:szCs w:val="22"/>
        </w:rPr>
        <w:t>be used by non-</w:t>
      </w:r>
      <w:r w:rsidR="00D00DF4" w:rsidRPr="00613B54">
        <w:rPr>
          <w:kern w:val="22"/>
          <w:szCs w:val="22"/>
        </w:rPr>
        <w:t>S</w:t>
      </w:r>
      <w:r w:rsidR="00955548" w:rsidRPr="00613B54">
        <w:rPr>
          <w:kern w:val="22"/>
          <w:szCs w:val="22"/>
        </w:rPr>
        <w:t>tate actors</w:t>
      </w:r>
      <w:r w:rsidR="00DC4E2E" w:rsidRPr="00613B54">
        <w:rPr>
          <w:kern w:val="22"/>
          <w:szCs w:val="22"/>
        </w:rPr>
        <w:t>;</w:t>
      </w:r>
    </w:p>
    <w:p w14:paraId="5B20544B" w14:textId="11D73783" w:rsidR="00955548" w:rsidRPr="00613B54" w:rsidRDefault="00955548"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Mention was made of the Sharm</w:t>
      </w:r>
      <w:r w:rsidR="00600AD8" w:rsidRPr="00613B54">
        <w:rPr>
          <w:rFonts w:eastAsia="Malgun Gothic"/>
          <w:kern w:val="22"/>
          <w:szCs w:val="22"/>
        </w:rPr>
        <w:t> </w:t>
      </w:r>
      <w:r w:rsidRPr="00613B54">
        <w:rPr>
          <w:rFonts w:eastAsia="Malgun Gothic"/>
          <w:kern w:val="22"/>
          <w:szCs w:val="22"/>
        </w:rPr>
        <w:t>el-Sheikh Action Agenda as a means of registering commitments</w:t>
      </w:r>
      <w:r w:rsidR="00D00DF4" w:rsidRPr="00613B54">
        <w:rPr>
          <w:rFonts w:eastAsia="Malgun Gothic"/>
          <w:kern w:val="22"/>
          <w:szCs w:val="22"/>
        </w:rPr>
        <w:t>;</w:t>
      </w:r>
    </w:p>
    <w:p w14:paraId="41CBE60A" w14:textId="32715D4C" w:rsidR="009C0FF5" w:rsidRPr="00613B54" w:rsidRDefault="009C0FF5"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The i</w:t>
      </w:r>
      <w:r w:rsidR="00D372EF" w:rsidRPr="00613B54">
        <w:rPr>
          <w:rFonts w:eastAsia="Malgun Gothic"/>
          <w:kern w:val="22"/>
          <w:szCs w:val="22"/>
        </w:rPr>
        <w:t>mportan</w:t>
      </w:r>
      <w:r w:rsidRPr="00613B54">
        <w:rPr>
          <w:rFonts w:eastAsia="Malgun Gothic"/>
          <w:kern w:val="22"/>
          <w:szCs w:val="22"/>
        </w:rPr>
        <w:t>ce</w:t>
      </w:r>
      <w:r w:rsidR="00D372EF" w:rsidRPr="00613B54">
        <w:rPr>
          <w:rFonts w:eastAsia="Malgun Gothic"/>
          <w:kern w:val="22"/>
          <w:szCs w:val="22"/>
        </w:rPr>
        <w:t xml:space="preserve"> </w:t>
      </w:r>
      <w:r w:rsidRPr="00613B54">
        <w:rPr>
          <w:rFonts w:eastAsia="Malgun Gothic"/>
          <w:kern w:val="22"/>
          <w:szCs w:val="22"/>
        </w:rPr>
        <w:t>of</w:t>
      </w:r>
      <w:r w:rsidR="00017E95" w:rsidRPr="00613B54">
        <w:rPr>
          <w:rFonts w:eastAsia="Malgun Gothic"/>
          <w:kern w:val="22"/>
          <w:szCs w:val="22"/>
        </w:rPr>
        <w:t xml:space="preserve"> NBSAPs</w:t>
      </w:r>
      <w:r w:rsidR="00D372EF" w:rsidRPr="00613B54">
        <w:rPr>
          <w:rFonts w:eastAsia="Malgun Gothic"/>
          <w:kern w:val="22"/>
          <w:szCs w:val="22"/>
        </w:rPr>
        <w:t xml:space="preserve"> reflect</w:t>
      </w:r>
      <w:r w:rsidRPr="00613B54">
        <w:rPr>
          <w:rFonts w:eastAsia="Malgun Gothic"/>
          <w:kern w:val="22"/>
          <w:szCs w:val="22"/>
        </w:rPr>
        <w:t>ing</w:t>
      </w:r>
      <w:r w:rsidR="00D372EF" w:rsidRPr="00613B54">
        <w:rPr>
          <w:rFonts w:eastAsia="Malgun Gothic"/>
          <w:kern w:val="22"/>
          <w:szCs w:val="22"/>
        </w:rPr>
        <w:t xml:space="preserve"> how Parties are contributing to the new framework</w:t>
      </w:r>
      <w:r w:rsidRPr="00613B54">
        <w:rPr>
          <w:rFonts w:eastAsia="Malgun Gothic"/>
          <w:kern w:val="22"/>
          <w:szCs w:val="22"/>
        </w:rPr>
        <w:t xml:space="preserve">, including the need for </w:t>
      </w:r>
      <w:r w:rsidR="00E1097F" w:rsidRPr="00613B54">
        <w:rPr>
          <w:rFonts w:eastAsia="Malgun Gothic"/>
          <w:kern w:val="22"/>
          <w:szCs w:val="22"/>
        </w:rPr>
        <w:t xml:space="preserve">tracking how </w:t>
      </w:r>
      <w:r w:rsidR="00AE0B52" w:rsidRPr="00613B54">
        <w:rPr>
          <w:rFonts w:eastAsia="Malgun Gothic"/>
          <w:kern w:val="22"/>
          <w:szCs w:val="22"/>
        </w:rPr>
        <w:t>national goals</w:t>
      </w:r>
      <w:r w:rsidR="00E1097F" w:rsidRPr="00613B54">
        <w:rPr>
          <w:rFonts w:eastAsia="Malgun Gothic"/>
          <w:kern w:val="22"/>
          <w:szCs w:val="22"/>
        </w:rPr>
        <w:t>,</w:t>
      </w:r>
      <w:r w:rsidR="00AE0B52" w:rsidRPr="00613B54">
        <w:rPr>
          <w:rFonts w:eastAsia="Malgun Gothic"/>
          <w:kern w:val="22"/>
          <w:szCs w:val="22"/>
        </w:rPr>
        <w:t xml:space="preserve"> targets</w:t>
      </w:r>
      <w:r w:rsidR="00E1097F" w:rsidRPr="00613B54">
        <w:rPr>
          <w:rFonts w:eastAsia="Malgun Gothic"/>
          <w:kern w:val="22"/>
          <w:szCs w:val="22"/>
        </w:rPr>
        <w:t xml:space="preserve"> and actions</w:t>
      </w:r>
      <w:r w:rsidR="00AE0B52" w:rsidRPr="00613B54">
        <w:rPr>
          <w:rFonts w:eastAsia="Malgun Gothic"/>
          <w:kern w:val="22"/>
          <w:szCs w:val="22"/>
        </w:rPr>
        <w:t xml:space="preserve"> add up to global goals and targets</w:t>
      </w:r>
      <w:r w:rsidR="00D00DF4" w:rsidRPr="00613B54">
        <w:rPr>
          <w:rFonts w:eastAsia="Malgun Gothic"/>
          <w:kern w:val="22"/>
          <w:szCs w:val="22"/>
        </w:rPr>
        <w:t>;</w:t>
      </w:r>
    </w:p>
    <w:p w14:paraId="68D21238" w14:textId="4214E93A" w:rsidR="00D372EF" w:rsidRPr="00613B54" w:rsidRDefault="009C0FF5"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The i</w:t>
      </w:r>
      <w:r w:rsidR="00EE5364" w:rsidRPr="00613B54">
        <w:rPr>
          <w:rFonts w:eastAsia="Malgun Gothic"/>
          <w:kern w:val="22"/>
          <w:szCs w:val="22"/>
        </w:rPr>
        <w:t>mportan</w:t>
      </w:r>
      <w:r w:rsidRPr="00613B54">
        <w:rPr>
          <w:rFonts w:eastAsia="Malgun Gothic"/>
          <w:kern w:val="22"/>
          <w:szCs w:val="22"/>
        </w:rPr>
        <w:t xml:space="preserve">ce of having </w:t>
      </w:r>
      <w:r w:rsidR="00EE5364" w:rsidRPr="00613B54">
        <w:rPr>
          <w:rFonts w:eastAsia="Malgun Gothic"/>
          <w:kern w:val="22"/>
          <w:szCs w:val="22"/>
        </w:rPr>
        <w:t>global goals and target</w:t>
      </w:r>
      <w:r w:rsidRPr="00613B54">
        <w:rPr>
          <w:rFonts w:eastAsia="Malgun Gothic"/>
          <w:kern w:val="22"/>
          <w:szCs w:val="22"/>
        </w:rPr>
        <w:t>s</w:t>
      </w:r>
      <w:r w:rsidR="00EE5364" w:rsidRPr="00613B54">
        <w:rPr>
          <w:rFonts w:eastAsia="Malgun Gothic"/>
          <w:kern w:val="22"/>
          <w:szCs w:val="22"/>
        </w:rPr>
        <w:t xml:space="preserve"> </w:t>
      </w:r>
      <w:r w:rsidRPr="00613B54">
        <w:rPr>
          <w:rFonts w:eastAsia="Malgun Gothic"/>
          <w:kern w:val="22"/>
          <w:szCs w:val="22"/>
        </w:rPr>
        <w:t>that can</w:t>
      </w:r>
      <w:r w:rsidR="00EE5364" w:rsidRPr="00613B54">
        <w:rPr>
          <w:rFonts w:eastAsia="Malgun Gothic"/>
          <w:kern w:val="22"/>
          <w:szCs w:val="22"/>
        </w:rPr>
        <w:t xml:space="preserve"> </w:t>
      </w:r>
      <w:r w:rsidR="00955548" w:rsidRPr="00613B54">
        <w:rPr>
          <w:rFonts w:eastAsia="Malgun Gothic"/>
          <w:kern w:val="22"/>
          <w:szCs w:val="22"/>
        </w:rPr>
        <w:t>be disaggregated</w:t>
      </w:r>
      <w:r w:rsidR="002A5083" w:rsidRPr="00613B54">
        <w:rPr>
          <w:rFonts w:eastAsia="Malgun Gothic"/>
          <w:kern w:val="22"/>
          <w:szCs w:val="22"/>
        </w:rPr>
        <w:t>;</w:t>
      </w:r>
    </w:p>
    <w:p w14:paraId="7F36905E" w14:textId="37442DE3" w:rsidR="00166352" w:rsidRPr="00613B54" w:rsidRDefault="00166352"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need for </w:t>
      </w:r>
      <w:r w:rsidR="003A0BCF" w:rsidRPr="00613B54">
        <w:rPr>
          <w:rFonts w:eastAsia="Malgun Gothic"/>
          <w:kern w:val="22"/>
          <w:szCs w:val="22"/>
        </w:rPr>
        <w:t xml:space="preserve">NBSAPs </w:t>
      </w:r>
      <w:r w:rsidRPr="00613B54">
        <w:rPr>
          <w:rFonts w:eastAsia="Malgun Gothic"/>
          <w:kern w:val="22"/>
          <w:szCs w:val="22"/>
        </w:rPr>
        <w:t>that</w:t>
      </w:r>
      <w:r w:rsidR="003A0BCF" w:rsidRPr="00613B54">
        <w:rPr>
          <w:rFonts w:eastAsia="Malgun Gothic"/>
          <w:kern w:val="22"/>
          <w:szCs w:val="22"/>
        </w:rPr>
        <w:t xml:space="preserve"> reflect the scope of the targets under the new framework</w:t>
      </w:r>
      <w:r w:rsidR="002A5083" w:rsidRPr="00613B54">
        <w:rPr>
          <w:rFonts w:eastAsia="Malgun Gothic"/>
          <w:kern w:val="22"/>
          <w:szCs w:val="22"/>
        </w:rPr>
        <w:t>;</w:t>
      </w:r>
    </w:p>
    <w:p w14:paraId="21B9D8BC" w14:textId="3C2704C5" w:rsidR="003A0BCF" w:rsidRPr="00613B54" w:rsidRDefault="00166352" w:rsidP="00613B54">
      <w:pPr>
        <w:pStyle w:val="ListParagraph"/>
        <w:numPr>
          <w:ilvl w:val="1"/>
          <w:numId w:val="4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w:t>
      </w:r>
      <w:r w:rsidR="00267ABD" w:rsidRPr="00613B54">
        <w:rPr>
          <w:rFonts w:eastAsia="Malgun Gothic"/>
          <w:kern w:val="22"/>
          <w:szCs w:val="22"/>
        </w:rPr>
        <w:t xml:space="preserve">possibility </w:t>
      </w:r>
      <w:r w:rsidRPr="00613B54">
        <w:rPr>
          <w:rFonts w:eastAsia="Malgun Gothic"/>
          <w:kern w:val="22"/>
          <w:szCs w:val="22"/>
        </w:rPr>
        <w:t xml:space="preserve">for NBSAPs </w:t>
      </w:r>
      <w:r w:rsidR="003A0BCF" w:rsidRPr="00613B54">
        <w:rPr>
          <w:rFonts w:eastAsia="Malgun Gothic"/>
          <w:kern w:val="22"/>
          <w:szCs w:val="22"/>
        </w:rPr>
        <w:t>(depending on the global targets adopted) t to become broader, more cross</w:t>
      </w:r>
      <w:r w:rsidR="002A5083" w:rsidRPr="00613B54">
        <w:rPr>
          <w:rFonts w:eastAsia="Malgun Gothic"/>
          <w:kern w:val="22"/>
          <w:szCs w:val="22"/>
        </w:rPr>
        <w:t>-</w:t>
      </w:r>
      <w:r w:rsidR="003A0BCF" w:rsidRPr="00613B54">
        <w:rPr>
          <w:rFonts w:eastAsia="Malgun Gothic"/>
          <w:kern w:val="22"/>
          <w:szCs w:val="22"/>
        </w:rPr>
        <w:t>cutting instruments</w:t>
      </w:r>
      <w:r w:rsidR="002A5083" w:rsidRPr="00613B54">
        <w:rPr>
          <w:rFonts w:eastAsia="Malgun Gothic"/>
          <w:kern w:val="22"/>
          <w:szCs w:val="22"/>
        </w:rPr>
        <w:t>;</w:t>
      </w:r>
    </w:p>
    <w:p w14:paraId="3B6F4116" w14:textId="44EF73F5" w:rsidR="003A0BCF" w:rsidRPr="00613B54" w:rsidRDefault="00E1097F"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There is a need for stronger alignment of NBSAPs with national reporting and with monitoring at the global level (and an eventual global stocktake)</w:t>
      </w:r>
      <w:r w:rsidR="00936571" w:rsidRPr="00613B54">
        <w:rPr>
          <w:rFonts w:eastAsia="Malgun Gothic"/>
          <w:kern w:val="22"/>
          <w:szCs w:val="22"/>
        </w:rPr>
        <w:t>;</w:t>
      </w:r>
    </w:p>
    <w:p w14:paraId="6007C525" w14:textId="0664DD8D" w:rsidR="003132FB" w:rsidRPr="00613B54" w:rsidRDefault="00BD2788"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w:t>
      </w:r>
      <w:r w:rsidR="0064017C" w:rsidRPr="00613B54">
        <w:rPr>
          <w:rFonts w:eastAsia="Malgun Gothic"/>
          <w:kern w:val="22"/>
          <w:szCs w:val="22"/>
        </w:rPr>
        <w:t>he t</w:t>
      </w:r>
      <w:r w:rsidRPr="00613B54">
        <w:rPr>
          <w:rFonts w:eastAsia="Malgun Gothic"/>
          <w:kern w:val="22"/>
          <w:szCs w:val="22"/>
        </w:rPr>
        <w:t xml:space="preserve">imeliness of updating </w:t>
      </w:r>
      <w:r w:rsidR="00166352" w:rsidRPr="00613B54">
        <w:rPr>
          <w:rFonts w:eastAsia="Malgun Gothic"/>
          <w:kern w:val="22"/>
          <w:szCs w:val="22"/>
        </w:rPr>
        <w:t xml:space="preserve">NBSAPs </w:t>
      </w:r>
      <w:r w:rsidRPr="00613B54">
        <w:rPr>
          <w:rFonts w:eastAsia="Malgun Gothic"/>
          <w:kern w:val="22"/>
          <w:szCs w:val="22"/>
        </w:rPr>
        <w:t>was discussed</w:t>
      </w:r>
      <w:r w:rsidR="009119C4" w:rsidRPr="00613B54">
        <w:rPr>
          <w:rFonts w:eastAsia="Malgun Gothic"/>
          <w:kern w:val="22"/>
          <w:szCs w:val="22"/>
        </w:rPr>
        <w:t xml:space="preserve">. </w:t>
      </w:r>
      <w:r w:rsidR="00D402E4" w:rsidRPr="00613B54">
        <w:rPr>
          <w:rFonts w:eastAsia="Malgun Gothic"/>
          <w:kern w:val="22"/>
          <w:szCs w:val="22"/>
        </w:rPr>
        <w:t xml:space="preserve">Some options are included in the section below on “cycles”.  </w:t>
      </w:r>
      <w:r w:rsidR="009119C4" w:rsidRPr="00613B54">
        <w:rPr>
          <w:rFonts w:eastAsia="Malgun Gothic"/>
          <w:kern w:val="22"/>
          <w:szCs w:val="22"/>
        </w:rPr>
        <w:t>Among the issues raised were:</w:t>
      </w:r>
    </w:p>
    <w:p w14:paraId="459FC4BD" w14:textId="4829C598" w:rsidR="00BD2788" w:rsidRPr="00613B54" w:rsidRDefault="00824035" w:rsidP="00613B54">
      <w:pPr>
        <w:pStyle w:val="ListParagraph"/>
        <w:numPr>
          <w:ilvl w:val="1"/>
          <w:numId w:val="46"/>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lastRenderedPageBreak/>
        <w:t>The p</w:t>
      </w:r>
      <w:r w:rsidR="0074447F" w:rsidRPr="00613B54">
        <w:rPr>
          <w:rFonts w:eastAsia="Malgun Gothic"/>
          <w:kern w:val="22"/>
          <w:szCs w:val="22"/>
        </w:rPr>
        <w:t xml:space="preserve">ossibility of having </w:t>
      </w:r>
      <w:r w:rsidR="00D247A3" w:rsidRPr="00613B54">
        <w:rPr>
          <w:rFonts w:eastAsia="Malgun Gothic"/>
          <w:kern w:val="22"/>
          <w:szCs w:val="22"/>
        </w:rPr>
        <w:t xml:space="preserve">national commitments by </w:t>
      </w:r>
      <w:r w:rsidR="002A3958" w:rsidRPr="00613B54">
        <w:rPr>
          <w:rFonts w:eastAsia="Malgun Gothic"/>
          <w:kern w:val="22"/>
          <w:szCs w:val="22"/>
        </w:rPr>
        <w:t>the sixteenth meeting of the Conference of the Parties</w:t>
      </w:r>
      <w:r w:rsidRPr="00613B54">
        <w:rPr>
          <w:rFonts w:eastAsia="Malgun Gothic"/>
          <w:kern w:val="22"/>
          <w:szCs w:val="22"/>
        </w:rPr>
        <w:t>;</w:t>
      </w:r>
    </w:p>
    <w:p w14:paraId="4FD9BFAA" w14:textId="3D70809C" w:rsidR="00E1097F" w:rsidRPr="00613B54" w:rsidRDefault="00166352" w:rsidP="00613B54">
      <w:pPr>
        <w:pStyle w:val="ListParagraph"/>
        <w:numPr>
          <w:ilvl w:val="1"/>
          <w:numId w:val="46"/>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w:t>
      </w:r>
      <w:r w:rsidR="0074447F" w:rsidRPr="00613B54">
        <w:rPr>
          <w:rFonts w:eastAsia="Malgun Gothic"/>
          <w:kern w:val="22"/>
          <w:szCs w:val="22"/>
        </w:rPr>
        <w:t>he need t</w:t>
      </w:r>
      <w:r w:rsidR="00E1097F" w:rsidRPr="00613B54">
        <w:rPr>
          <w:rFonts w:eastAsia="Malgun Gothic"/>
          <w:kern w:val="22"/>
          <w:szCs w:val="22"/>
        </w:rPr>
        <w:t>o keep</w:t>
      </w:r>
      <w:r w:rsidRPr="00613B54">
        <w:rPr>
          <w:rFonts w:eastAsia="Malgun Gothic"/>
          <w:kern w:val="22"/>
          <w:szCs w:val="22"/>
        </w:rPr>
        <w:t xml:space="preserve"> any updating/revision</w:t>
      </w:r>
      <w:r w:rsidR="00E1097F" w:rsidRPr="00613B54">
        <w:rPr>
          <w:rFonts w:eastAsia="Malgun Gothic"/>
          <w:kern w:val="22"/>
          <w:szCs w:val="22"/>
        </w:rPr>
        <w:t xml:space="preserve"> process as short as possible in order to focus on implementation</w:t>
      </w:r>
      <w:r w:rsidR="005E1114" w:rsidRPr="00613B54">
        <w:rPr>
          <w:rFonts w:eastAsia="Malgun Gothic"/>
          <w:kern w:val="22"/>
          <w:szCs w:val="22"/>
        </w:rPr>
        <w:t>;</w:t>
      </w:r>
    </w:p>
    <w:p w14:paraId="3D97CF67" w14:textId="44E53162" w:rsidR="00E86518" w:rsidRPr="00613B54" w:rsidRDefault="007763B0" w:rsidP="00613B54">
      <w:pPr>
        <w:pStyle w:val="ListParagraph"/>
        <w:numPr>
          <w:ilvl w:val="1"/>
          <w:numId w:val="46"/>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w:t>
      </w:r>
      <w:r w:rsidR="0041447B" w:rsidRPr="00613B54">
        <w:rPr>
          <w:rFonts w:eastAsia="Malgun Gothic"/>
          <w:kern w:val="22"/>
          <w:szCs w:val="22"/>
        </w:rPr>
        <w:t>need to align and synchronize the process of updating NBSAPs with other national processes</w:t>
      </w:r>
      <w:r w:rsidR="00A15A5A" w:rsidRPr="00613B54">
        <w:rPr>
          <w:rFonts w:eastAsia="Malgun Gothic"/>
          <w:kern w:val="22"/>
          <w:szCs w:val="22"/>
        </w:rPr>
        <w:t>;</w:t>
      </w:r>
    </w:p>
    <w:p w14:paraId="7499F565" w14:textId="27A44E93" w:rsidR="00595EDB" w:rsidRPr="00613B54" w:rsidRDefault="0074447F" w:rsidP="00613B54">
      <w:pPr>
        <w:pStyle w:val="ListParagraph"/>
        <w:numPr>
          <w:ilvl w:val="1"/>
          <w:numId w:val="46"/>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The possibility of h</w:t>
      </w:r>
      <w:r w:rsidR="00166352" w:rsidRPr="00613B54">
        <w:rPr>
          <w:rFonts w:eastAsia="Malgun Gothic"/>
          <w:kern w:val="22"/>
          <w:szCs w:val="22"/>
        </w:rPr>
        <w:t>aving</w:t>
      </w:r>
      <w:r w:rsidR="00595EDB" w:rsidRPr="00613B54">
        <w:rPr>
          <w:rFonts w:eastAsia="Malgun Gothic"/>
          <w:kern w:val="22"/>
          <w:szCs w:val="22"/>
        </w:rPr>
        <w:t xml:space="preserve"> regular intervals for </w:t>
      </w:r>
      <w:r w:rsidR="00166352" w:rsidRPr="00613B54">
        <w:rPr>
          <w:rFonts w:eastAsia="Malgun Gothic"/>
          <w:kern w:val="22"/>
          <w:szCs w:val="22"/>
        </w:rPr>
        <w:t>NBSAP revisions and updating</w:t>
      </w:r>
      <w:r w:rsidR="007F7DC0" w:rsidRPr="00613B54">
        <w:rPr>
          <w:rFonts w:eastAsia="Malgun Gothic"/>
          <w:kern w:val="22"/>
          <w:szCs w:val="22"/>
        </w:rPr>
        <w:t>;</w:t>
      </w:r>
    </w:p>
    <w:p w14:paraId="07CEAFCD" w14:textId="592A4DD4" w:rsidR="00856A2F" w:rsidRPr="00613B54" w:rsidRDefault="0074447F" w:rsidP="00613B54">
      <w:pPr>
        <w:pStyle w:val="ListParagraph"/>
        <w:numPr>
          <w:ilvl w:val="1"/>
          <w:numId w:val="46"/>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The possibility of a</w:t>
      </w:r>
      <w:r w:rsidR="00856A2F" w:rsidRPr="00613B54">
        <w:rPr>
          <w:rFonts w:eastAsia="Malgun Gothic"/>
          <w:kern w:val="22"/>
          <w:szCs w:val="22"/>
        </w:rPr>
        <w:t>lign</w:t>
      </w:r>
      <w:r w:rsidR="00166352" w:rsidRPr="00613B54">
        <w:rPr>
          <w:rFonts w:eastAsia="Malgun Gothic"/>
          <w:kern w:val="22"/>
          <w:szCs w:val="22"/>
        </w:rPr>
        <w:t>ing</w:t>
      </w:r>
      <w:r w:rsidR="00856A2F" w:rsidRPr="00613B54">
        <w:rPr>
          <w:rFonts w:eastAsia="Malgun Gothic"/>
          <w:kern w:val="22"/>
          <w:szCs w:val="22"/>
        </w:rPr>
        <w:t xml:space="preserve"> </w:t>
      </w:r>
      <w:r w:rsidR="00166352" w:rsidRPr="00613B54">
        <w:rPr>
          <w:rFonts w:eastAsia="Malgun Gothic"/>
          <w:kern w:val="22"/>
          <w:szCs w:val="22"/>
        </w:rPr>
        <w:t xml:space="preserve">the </w:t>
      </w:r>
      <w:r w:rsidR="00856A2F" w:rsidRPr="00613B54">
        <w:rPr>
          <w:rFonts w:eastAsia="Malgun Gothic"/>
          <w:kern w:val="22"/>
          <w:szCs w:val="22"/>
        </w:rPr>
        <w:t xml:space="preserve">timeframe of NBSAPs </w:t>
      </w:r>
      <w:r w:rsidR="00595EDB" w:rsidRPr="00613B54">
        <w:rPr>
          <w:rFonts w:eastAsia="Malgun Gothic"/>
          <w:kern w:val="22"/>
          <w:szCs w:val="22"/>
        </w:rPr>
        <w:t>(or national commitments) with that of</w:t>
      </w:r>
      <w:r w:rsidR="00856A2F" w:rsidRPr="00613B54">
        <w:rPr>
          <w:rFonts w:eastAsia="Malgun Gothic"/>
          <w:kern w:val="22"/>
          <w:szCs w:val="22"/>
        </w:rPr>
        <w:t xml:space="preserve"> </w:t>
      </w:r>
      <w:r w:rsidR="00C0644B" w:rsidRPr="00613B54">
        <w:rPr>
          <w:rFonts w:eastAsia="Malgun Gothic"/>
          <w:kern w:val="22"/>
          <w:szCs w:val="22"/>
        </w:rPr>
        <w:t>n</w:t>
      </w:r>
      <w:r w:rsidR="00856A2F" w:rsidRPr="00613B54">
        <w:rPr>
          <w:rFonts w:eastAsia="Malgun Gothic"/>
          <w:kern w:val="22"/>
          <w:szCs w:val="22"/>
        </w:rPr>
        <w:t xml:space="preserve">ationally </w:t>
      </w:r>
      <w:r w:rsidR="00C0644B" w:rsidRPr="00613B54">
        <w:rPr>
          <w:rFonts w:eastAsia="Malgun Gothic"/>
          <w:kern w:val="22"/>
          <w:szCs w:val="22"/>
        </w:rPr>
        <w:t>d</w:t>
      </w:r>
      <w:r w:rsidR="00856A2F" w:rsidRPr="00613B54">
        <w:rPr>
          <w:rFonts w:eastAsia="Malgun Gothic"/>
          <w:kern w:val="22"/>
          <w:szCs w:val="22"/>
        </w:rPr>
        <w:t xml:space="preserve">etermined </w:t>
      </w:r>
      <w:r w:rsidR="00C0644B" w:rsidRPr="00613B54">
        <w:rPr>
          <w:rFonts w:eastAsia="Malgun Gothic"/>
          <w:kern w:val="22"/>
          <w:szCs w:val="22"/>
        </w:rPr>
        <w:t>c</w:t>
      </w:r>
      <w:r w:rsidR="00856A2F" w:rsidRPr="00613B54">
        <w:rPr>
          <w:rFonts w:eastAsia="Malgun Gothic"/>
          <w:kern w:val="22"/>
          <w:szCs w:val="22"/>
        </w:rPr>
        <w:t>ontributions</w:t>
      </w:r>
      <w:r w:rsidR="00EE5364" w:rsidRPr="00613B54">
        <w:rPr>
          <w:rFonts w:eastAsia="Malgun Gothic"/>
          <w:kern w:val="22"/>
          <w:szCs w:val="22"/>
        </w:rPr>
        <w:t xml:space="preserve"> under </w:t>
      </w:r>
      <w:r w:rsidR="00E766DA" w:rsidRPr="00613B54">
        <w:rPr>
          <w:rFonts w:eastAsia="Malgun Gothic"/>
          <w:kern w:val="22"/>
          <w:szCs w:val="22"/>
        </w:rPr>
        <w:t xml:space="preserve">the United Nations Framework Convention on </w:t>
      </w:r>
      <w:r w:rsidR="00EE5364" w:rsidRPr="00613B54">
        <w:rPr>
          <w:rFonts w:eastAsia="Malgun Gothic"/>
          <w:kern w:val="22"/>
          <w:szCs w:val="22"/>
        </w:rPr>
        <w:t xml:space="preserve">Climate Change </w:t>
      </w:r>
      <w:r w:rsidRPr="00613B54">
        <w:rPr>
          <w:rFonts w:eastAsia="Malgun Gothic"/>
          <w:kern w:val="22"/>
          <w:szCs w:val="22"/>
        </w:rPr>
        <w:t>(</w:t>
      </w:r>
      <w:r w:rsidR="00157F5D" w:rsidRPr="00613B54">
        <w:rPr>
          <w:rFonts w:eastAsia="Malgun Gothic"/>
          <w:kern w:val="22"/>
          <w:szCs w:val="22"/>
        </w:rPr>
        <w:t>five-</w:t>
      </w:r>
      <w:r w:rsidRPr="00613B54">
        <w:rPr>
          <w:rFonts w:eastAsia="Malgun Gothic"/>
          <w:kern w:val="22"/>
          <w:szCs w:val="22"/>
        </w:rPr>
        <w:t>year intervals)</w:t>
      </w:r>
      <w:r w:rsidR="00E766DA" w:rsidRPr="00613B54">
        <w:rPr>
          <w:rFonts w:eastAsia="Malgun Gothic"/>
          <w:kern w:val="22"/>
          <w:szCs w:val="22"/>
        </w:rPr>
        <w:t>;</w:t>
      </w:r>
    </w:p>
    <w:p w14:paraId="75FE0DCA" w14:textId="46F890E3" w:rsidR="00BD2788" w:rsidRPr="00613B54" w:rsidRDefault="00E1097F" w:rsidP="00613B54">
      <w:pPr>
        <w:pStyle w:val="ListParagraph"/>
        <w:numPr>
          <w:ilvl w:val="1"/>
          <w:numId w:val="46"/>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Question</w:t>
      </w:r>
      <w:r w:rsidR="00166352" w:rsidRPr="00613B54">
        <w:rPr>
          <w:rFonts w:eastAsia="Malgun Gothic"/>
          <w:kern w:val="22"/>
          <w:szCs w:val="22"/>
        </w:rPr>
        <w:t>s</w:t>
      </w:r>
      <w:r w:rsidRPr="00613B54">
        <w:rPr>
          <w:rFonts w:eastAsia="Malgun Gothic"/>
          <w:kern w:val="22"/>
          <w:szCs w:val="22"/>
        </w:rPr>
        <w:t xml:space="preserve"> regarding </w:t>
      </w:r>
      <w:r w:rsidR="000E6281" w:rsidRPr="00613B54">
        <w:rPr>
          <w:rFonts w:eastAsia="Malgun Gothic"/>
          <w:kern w:val="22"/>
          <w:szCs w:val="22"/>
        </w:rPr>
        <w:t xml:space="preserve">the </w:t>
      </w:r>
      <w:r w:rsidRPr="00613B54">
        <w:rPr>
          <w:rFonts w:eastAsia="Malgun Gothic"/>
          <w:kern w:val="22"/>
          <w:szCs w:val="22"/>
        </w:rPr>
        <w:t xml:space="preserve">timing of </w:t>
      </w:r>
      <w:r w:rsidR="000E6281" w:rsidRPr="00613B54">
        <w:rPr>
          <w:rFonts w:eastAsia="Malgun Gothic"/>
          <w:kern w:val="22"/>
          <w:szCs w:val="22"/>
        </w:rPr>
        <w:t xml:space="preserve">the </w:t>
      </w:r>
      <w:r w:rsidRPr="00613B54">
        <w:rPr>
          <w:rFonts w:eastAsia="Malgun Gothic"/>
          <w:kern w:val="22"/>
          <w:szCs w:val="22"/>
        </w:rPr>
        <w:t>post</w:t>
      </w:r>
      <w:r w:rsidR="000E6281" w:rsidRPr="00613B54">
        <w:rPr>
          <w:rFonts w:eastAsia="Malgun Gothic"/>
          <w:kern w:val="22"/>
          <w:szCs w:val="22"/>
        </w:rPr>
        <w:t>-</w:t>
      </w:r>
      <w:r w:rsidRPr="00613B54">
        <w:rPr>
          <w:rFonts w:eastAsia="Malgun Gothic"/>
          <w:kern w:val="22"/>
          <w:szCs w:val="22"/>
        </w:rPr>
        <w:t>2020 process and the IPBES and IPCC reports</w:t>
      </w:r>
      <w:r w:rsidR="00C13177" w:rsidRPr="00613B54">
        <w:rPr>
          <w:rFonts w:eastAsia="Malgun Gothic"/>
          <w:kern w:val="22"/>
          <w:szCs w:val="22"/>
        </w:rPr>
        <w:t>;</w:t>
      </w:r>
    </w:p>
    <w:p w14:paraId="61A80DD4" w14:textId="2A732806" w:rsidR="00EC791D" w:rsidRPr="00613B54" w:rsidRDefault="00EC791D"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It was noted that it </w:t>
      </w:r>
      <w:r w:rsidR="00FD1231" w:rsidRPr="00613B54">
        <w:rPr>
          <w:rFonts w:eastAsia="Malgun Gothic"/>
          <w:kern w:val="22"/>
          <w:szCs w:val="22"/>
        </w:rPr>
        <w:t xml:space="preserve">could </w:t>
      </w:r>
      <w:r w:rsidRPr="00613B54">
        <w:rPr>
          <w:rFonts w:eastAsia="Malgun Gothic"/>
          <w:kern w:val="22"/>
          <w:szCs w:val="22"/>
        </w:rPr>
        <w:t>be beneficial for NBSAPs to reflect actions by all of society towards the achievement of the post</w:t>
      </w:r>
      <w:r w:rsidR="00F6376D" w:rsidRPr="00613B54">
        <w:rPr>
          <w:rFonts w:eastAsia="Malgun Gothic"/>
          <w:kern w:val="22"/>
          <w:szCs w:val="22"/>
        </w:rPr>
        <w:t>-</w:t>
      </w:r>
      <w:r w:rsidRPr="00613B54">
        <w:rPr>
          <w:rFonts w:eastAsia="Malgun Gothic"/>
          <w:kern w:val="22"/>
          <w:szCs w:val="22"/>
        </w:rPr>
        <w:t xml:space="preserve">2020 goals and targets. </w:t>
      </w:r>
      <w:r w:rsidR="009119C4" w:rsidRPr="00613B54">
        <w:rPr>
          <w:rFonts w:eastAsia="Malgun Gothic"/>
          <w:kern w:val="22"/>
          <w:szCs w:val="22"/>
        </w:rPr>
        <w:t>Among the issues raised were:</w:t>
      </w:r>
    </w:p>
    <w:p w14:paraId="35715807" w14:textId="25B91074" w:rsidR="00D25D81" w:rsidRPr="00613B54" w:rsidRDefault="003132FB" w:rsidP="00613B54">
      <w:pPr>
        <w:pStyle w:val="ListParagraph"/>
        <w:numPr>
          <w:ilvl w:val="1"/>
          <w:numId w:val="47"/>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importance of reflecting subnational </w:t>
      </w:r>
      <w:r w:rsidR="00666879" w:rsidRPr="00613B54">
        <w:rPr>
          <w:rFonts w:eastAsia="Malgun Gothic"/>
          <w:kern w:val="22"/>
          <w:szCs w:val="22"/>
        </w:rPr>
        <w:t>actions in both NBSAPs and national reports</w:t>
      </w:r>
      <w:r w:rsidR="00831664" w:rsidRPr="00613B54">
        <w:rPr>
          <w:rFonts w:eastAsia="Malgun Gothic"/>
          <w:kern w:val="22"/>
          <w:szCs w:val="22"/>
        </w:rPr>
        <w:t>;</w:t>
      </w:r>
    </w:p>
    <w:p w14:paraId="0D2E298B" w14:textId="47B8FE45" w:rsidR="00EC791D" w:rsidRPr="00613B54" w:rsidRDefault="00EC791D" w:rsidP="00613B54">
      <w:pPr>
        <w:pStyle w:val="ListParagraph"/>
        <w:numPr>
          <w:ilvl w:val="1"/>
          <w:numId w:val="47"/>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The importance of inclusive and participatory processes</w:t>
      </w:r>
      <w:r w:rsidR="001A6E83" w:rsidRPr="00613B54">
        <w:rPr>
          <w:rFonts w:eastAsia="Malgun Gothic"/>
          <w:kern w:val="22"/>
          <w:szCs w:val="22"/>
        </w:rPr>
        <w:t xml:space="preserve"> and</w:t>
      </w:r>
      <w:r w:rsidR="00E1097F" w:rsidRPr="00613B54">
        <w:rPr>
          <w:rFonts w:eastAsia="Malgun Gothic"/>
          <w:kern w:val="22"/>
          <w:szCs w:val="22"/>
        </w:rPr>
        <w:t xml:space="preserve"> of multi</w:t>
      </w:r>
      <w:r w:rsidR="00666879" w:rsidRPr="00613B54">
        <w:rPr>
          <w:rFonts w:eastAsia="Malgun Gothic"/>
          <w:kern w:val="22"/>
          <w:szCs w:val="22"/>
        </w:rPr>
        <w:t>-</w:t>
      </w:r>
      <w:r w:rsidR="00E1097F" w:rsidRPr="00613B54">
        <w:rPr>
          <w:rFonts w:eastAsia="Malgun Gothic"/>
          <w:kern w:val="22"/>
          <w:szCs w:val="22"/>
        </w:rPr>
        <w:t>stakeholder platforms to involve all ministries</w:t>
      </w:r>
      <w:r w:rsidR="00831664" w:rsidRPr="00613B54">
        <w:rPr>
          <w:rFonts w:eastAsia="Malgun Gothic"/>
          <w:kern w:val="22"/>
          <w:szCs w:val="22"/>
        </w:rPr>
        <w:t>;</w:t>
      </w:r>
    </w:p>
    <w:p w14:paraId="1FC83025" w14:textId="46E691F5" w:rsidR="00EC791D" w:rsidRPr="00613B54" w:rsidRDefault="00166352" w:rsidP="00613B54">
      <w:pPr>
        <w:pStyle w:val="ListParagraph"/>
        <w:numPr>
          <w:ilvl w:val="1"/>
          <w:numId w:val="47"/>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C</w:t>
      </w:r>
      <w:r w:rsidR="00E1097F" w:rsidRPr="00613B54">
        <w:rPr>
          <w:rFonts w:eastAsia="Malgun Gothic"/>
          <w:kern w:val="22"/>
          <w:szCs w:val="22"/>
        </w:rPr>
        <w:t>ommitment from sectoral actors and from the private sector. Question as to whether the NSBAP is the right tool to achieve this</w:t>
      </w:r>
      <w:r w:rsidR="00483A3B" w:rsidRPr="00613B54">
        <w:rPr>
          <w:rFonts w:eastAsia="Malgun Gothic"/>
          <w:kern w:val="22"/>
          <w:szCs w:val="22"/>
        </w:rPr>
        <w:t>;</w:t>
      </w:r>
    </w:p>
    <w:p w14:paraId="1C810CA7" w14:textId="6A1F1F16" w:rsidR="003A0BCF" w:rsidRPr="00613B54" w:rsidRDefault="00F85D93"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It was noted that updating or aligning NBSAPs </w:t>
      </w:r>
      <w:r w:rsidR="00666879" w:rsidRPr="00613B54">
        <w:rPr>
          <w:rFonts w:eastAsia="Malgun Gothic"/>
          <w:kern w:val="22"/>
          <w:szCs w:val="22"/>
        </w:rPr>
        <w:t xml:space="preserve">with the new framework </w:t>
      </w:r>
      <w:r w:rsidRPr="00613B54">
        <w:rPr>
          <w:rFonts w:eastAsia="Malgun Gothic"/>
          <w:kern w:val="22"/>
          <w:szCs w:val="22"/>
        </w:rPr>
        <w:t>could be an opportunity to re-position biodiversity as a vehicle for the implementation of the Sustainable Development Goals</w:t>
      </w:r>
      <w:r w:rsidR="00EC791D" w:rsidRPr="00613B54">
        <w:rPr>
          <w:rFonts w:eastAsia="Malgun Gothic"/>
          <w:kern w:val="22"/>
          <w:szCs w:val="22"/>
        </w:rPr>
        <w:t xml:space="preserve"> within a country</w:t>
      </w:r>
      <w:r w:rsidR="00196CF4" w:rsidRPr="00613B54">
        <w:rPr>
          <w:rFonts w:eastAsia="Malgun Gothic"/>
          <w:kern w:val="22"/>
          <w:szCs w:val="22"/>
        </w:rPr>
        <w:t>;</w:t>
      </w:r>
    </w:p>
    <w:p w14:paraId="33C59CE5" w14:textId="5F1C0111" w:rsidR="00D247A3" w:rsidRPr="00613B54" w:rsidRDefault="00F85D93" w:rsidP="00613B54">
      <w:pPr>
        <w:pStyle w:val="ListParagraph"/>
        <w:numPr>
          <w:ilvl w:val="0"/>
          <w:numId w:val="44"/>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The need for synergies with </w:t>
      </w:r>
      <w:r w:rsidR="00196CF4" w:rsidRPr="00613B54">
        <w:rPr>
          <w:rFonts w:eastAsia="Malgun Gothic"/>
          <w:kern w:val="22"/>
          <w:szCs w:val="22"/>
        </w:rPr>
        <w:t xml:space="preserve">the </w:t>
      </w:r>
      <w:r w:rsidRPr="00613B54">
        <w:rPr>
          <w:rFonts w:eastAsia="Malgun Gothic"/>
          <w:kern w:val="22"/>
          <w:szCs w:val="22"/>
        </w:rPr>
        <w:t xml:space="preserve">Rio </w:t>
      </w:r>
      <w:r w:rsidR="00196CF4" w:rsidRPr="00613B54">
        <w:rPr>
          <w:rFonts w:eastAsia="Malgun Gothic"/>
          <w:kern w:val="22"/>
          <w:szCs w:val="22"/>
        </w:rPr>
        <w:t>c</w:t>
      </w:r>
      <w:r w:rsidRPr="00613B54">
        <w:rPr>
          <w:rFonts w:eastAsia="Malgun Gothic"/>
          <w:kern w:val="22"/>
          <w:szCs w:val="22"/>
        </w:rPr>
        <w:t xml:space="preserve">onventions and </w:t>
      </w:r>
      <w:r w:rsidR="00395955" w:rsidRPr="00613B54">
        <w:rPr>
          <w:rFonts w:eastAsia="Malgun Gothic"/>
          <w:kern w:val="22"/>
          <w:szCs w:val="22"/>
        </w:rPr>
        <w:t>b</w:t>
      </w:r>
      <w:r w:rsidRPr="00613B54">
        <w:rPr>
          <w:rFonts w:eastAsia="Malgun Gothic"/>
          <w:kern w:val="22"/>
          <w:szCs w:val="22"/>
        </w:rPr>
        <w:t>iodiversity</w:t>
      </w:r>
      <w:r w:rsidR="00196CF4" w:rsidRPr="00613B54">
        <w:rPr>
          <w:rFonts w:eastAsia="Malgun Gothic"/>
          <w:kern w:val="22"/>
          <w:szCs w:val="22"/>
        </w:rPr>
        <w:t>-</w:t>
      </w:r>
      <w:r w:rsidRPr="00613B54">
        <w:rPr>
          <w:rFonts w:eastAsia="Malgun Gothic"/>
          <w:kern w:val="22"/>
          <w:szCs w:val="22"/>
        </w:rPr>
        <w:t>related conventions was noted.</w:t>
      </w:r>
    </w:p>
    <w:p w14:paraId="6A38F9C5" w14:textId="53800B3C" w:rsidR="00D402E4" w:rsidRPr="00613B54" w:rsidRDefault="00BA4B57" w:rsidP="00613B54">
      <w:pPr>
        <w:keepNext/>
        <w:suppressLineNumbers/>
        <w:suppressAutoHyphens/>
        <w:spacing w:before="120" w:after="120"/>
        <w:jc w:val="left"/>
        <w:rPr>
          <w:rFonts w:eastAsia="Malgun Gothic"/>
          <w:b/>
          <w:bCs/>
          <w:kern w:val="22"/>
          <w:szCs w:val="22"/>
        </w:rPr>
      </w:pPr>
      <w:r w:rsidRPr="00613B54">
        <w:rPr>
          <w:rFonts w:eastAsia="Malgun Gothic"/>
          <w:b/>
          <w:bCs/>
          <w:kern w:val="22"/>
          <w:szCs w:val="22"/>
        </w:rPr>
        <w:t xml:space="preserve">National </w:t>
      </w:r>
      <w:r w:rsidR="0009048F" w:rsidRPr="00613B54">
        <w:rPr>
          <w:rFonts w:eastAsia="Malgun Gothic"/>
          <w:b/>
          <w:bCs/>
          <w:kern w:val="22"/>
          <w:szCs w:val="22"/>
        </w:rPr>
        <w:t>r</w:t>
      </w:r>
      <w:r w:rsidRPr="00613B54">
        <w:rPr>
          <w:rFonts w:eastAsia="Malgun Gothic"/>
          <w:b/>
          <w:bCs/>
          <w:kern w:val="22"/>
          <w:szCs w:val="22"/>
        </w:rPr>
        <w:t>eporting</w:t>
      </w:r>
    </w:p>
    <w:p w14:paraId="43CDAA87" w14:textId="7C809E91" w:rsidR="00370C02" w:rsidRPr="00613B54" w:rsidRDefault="00BA4B57" w:rsidP="00613B54">
      <w:pPr>
        <w:pStyle w:val="ListParagraph"/>
        <w:numPr>
          <w:ilvl w:val="0"/>
          <w:numId w:val="48"/>
        </w:numPr>
        <w:suppressLineNumbers/>
        <w:suppressAutoHyphens/>
        <w:spacing w:before="120" w:after="120"/>
        <w:ind w:left="0" w:firstLine="720"/>
        <w:contextualSpacing w:val="0"/>
        <w:rPr>
          <w:kern w:val="22"/>
          <w:szCs w:val="22"/>
        </w:rPr>
      </w:pPr>
      <w:r w:rsidRPr="00613B54">
        <w:rPr>
          <w:rFonts w:eastAsia="Malgun Gothic"/>
          <w:kern w:val="22"/>
          <w:szCs w:val="22"/>
        </w:rPr>
        <w:t xml:space="preserve">National reporting </w:t>
      </w:r>
      <w:r w:rsidR="000F5B96" w:rsidRPr="00613B54">
        <w:rPr>
          <w:rFonts w:eastAsia="Malgun Gothic"/>
          <w:kern w:val="22"/>
          <w:szCs w:val="22"/>
        </w:rPr>
        <w:t xml:space="preserve">should </w:t>
      </w:r>
      <w:r w:rsidRPr="00613B54">
        <w:rPr>
          <w:rFonts w:eastAsia="Malgun Gothic"/>
          <w:kern w:val="22"/>
          <w:szCs w:val="22"/>
        </w:rPr>
        <w:t>remain the main instrument for monitoring and reporting under the Convention</w:t>
      </w:r>
      <w:r w:rsidR="00506F29" w:rsidRPr="00613B54">
        <w:rPr>
          <w:rFonts w:eastAsia="Malgun Gothic"/>
          <w:kern w:val="22"/>
          <w:szCs w:val="22"/>
        </w:rPr>
        <w:t>,</w:t>
      </w:r>
      <w:r w:rsidR="000F5B96" w:rsidRPr="00613B54">
        <w:rPr>
          <w:rFonts w:eastAsia="Malgun Gothic"/>
          <w:kern w:val="22"/>
          <w:szCs w:val="22"/>
        </w:rPr>
        <w:t xml:space="preserve"> but more </w:t>
      </w:r>
      <w:r w:rsidR="005E7E9F" w:rsidRPr="00613B54">
        <w:rPr>
          <w:kern w:val="22"/>
          <w:szCs w:val="22"/>
        </w:rPr>
        <w:t>clarity is needed on how the national reporting process will fit in and align with the post-2020 global biodiversity framework and other processes and mechanisms put in place to support its monitoring and implementation</w:t>
      </w:r>
      <w:r w:rsidR="009D56A3" w:rsidRPr="00613B54">
        <w:rPr>
          <w:kern w:val="22"/>
          <w:szCs w:val="22"/>
        </w:rPr>
        <w:t>;</w:t>
      </w:r>
    </w:p>
    <w:p w14:paraId="70E4FAC0" w14:textId="1A8F9217" w:rsidR="00370C02" w:rsidRPr="00613B54" w:rsidRDefault="00370C02" w:rsidP="00613B54">
      <w:pPr>
        <w:pStyle w:val="ListParagraph"/>
        <w:numPr>
          <w:ilvl w:val="0"/>
          <w:numId w:val="48"/>
        </w:numPr>
        <w:suppressLineNumbers/>
        <w:suppressAutoHyphens/>
        <w:spacing w:before="120" w:after="120"/>
        <w:ind w:left="0" w:firstLine="720"/>
        <w:contextualSpacing w:val="0"/>
        <w:rPr>
          <w:kern w:val="22"/>
          <w:szCs w:val="22"/>
        </w:rPr>
      </w:pPr>
      <w:r w:rsidRPr="00613B54">
        <w:rPr>
          <w:kern w:val="22"/>
          <w:szCs w:val="22"/>
        </w:rPr>
        <w:t xml:space="preserve">The purpose(s) of national reporting should include: </w:t>
      </w:r>
      <w:r w:rsidR="00A764BA" w:rsidRPr="00613B54">
        <w:rPr>
          <w:kern w:val="22"/>
          <w:szCs w:val="22"/>
        </w:rPr>
        <w:t xml:space="preserve">to ensure </w:t>
      </w:r>
      <w:r w:rsidRPr="00613B54">
        <w:rPr>
          <w:kern w:val="22"/>
          <w:szCs w:val="22"/>
        </w:rPr>
        <w:t xml:space="preserve">transparency, to contribute to a </w:t>
      </w:r>
      <w:r w:rsidR="00BE3F79" w:rsidRPr="00613B54">
        <w:rPr>
          <w:kern w:val="22"/>
          <w:szCs w:val="22"/>
        </w:rPr>
        <w:t>g</w:t>
      </w:r>
      <w:r w:rsidRPr="00613B54">
        <w:rPr>
          <w:kern w:val="22"/>
          <w:szCs w:val="22"/>
        </w:rPr>
        <w:t xml:space="preserve">lobal </w:t>
      </w:r>
      <w:r w:rsidR="00BE3F79" w:rsidRPr="00613B54">
        <w:rPr>
          <w:kern w:val="22"/>
          <w:szCs w:val="22"/>
        </w:rPr>
        <w:t>s</w:t>
      </w:r>
      <w:r w:rsidRPr="00613B54">
        <w:rPr>
          <w:kern w:val="22"/>
          <w:szCs w:val="22"/>
        </w:rPr>
        <w:t>tocktake, to provide national accountability, to drive improvements in performance, and to identify capacity gaps</w:t>
      </w:r>
      <w:r w:rsidR="009D56A3" w:rsidRPr="00613B54">
        <w:rPr>
          <w:kern w:val="22"/>
          <w:szCs w:val="22"/>
        </w:rPr>
        <w:t>;</w:t>
      </w:r>
    </w:p>
    <w:p w14:paraId="7B867BC3" w14:textId="1F1CB842" w:rsidR="00F35109" w:rsidRPr="00613B54" w:rsidRDefault="00F35109"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At </w:t>
      </w:r>
      <w:r w:rsidR="00854049" w:rsidRPr="00613B54">
        <w:rPr>
          <w:rFonts w:eastAsia="Malgun Gothic"/>
          <w:kern w:val="22"/>
          <w:szCs w:val="22"/>
        </w:rPr>
        <w:t>the</w:t>
      </w:r>
      <w:r w:rsidRPr="00613B54">
        <w:rPr>
          <w:rFonts w:eastAsia="Malgun Gothic"/>
          <w:kern w:val="22"/>
          <w:szCs w:val="22"/>
        </w:rPr>
        <w:t xml:space="preserve"> global level</w:t>
      </w:r>
      <w:r w:rsidR="00854049" w:rsidRPr="00613B54">
        <w:rPr>
          <w:rFonts w:eastAsia="Malgun Gothic"/>
          <w:kern w:val="22"/>
          <w:szCs w:val="22"/>
        </w:rPr>
        <w:t>,</w:t>
      </w:r>
      <w:r w:rsidRPr="00613B54">
        <w:rPr>
          <w:rFonts w:eastAsia="Malgun Gothic"/>
          <w:kern w:val="22"/>
          <w:szCs w:val="22"/>
        </w:rPr>
        <w:t xml:space="preserve"> national reports should add value to reviewing/global stocktaking of the implementation of the Convention and its Strategic Plan</w:t>
      </w:r>
      <w:r w:rsidR="001B1CC4" w:rsidRPr="00613B54">
        <w:rPr>
          <w:rFonts w:eastAsia="Malgun Gothic"/>
          <w:kern w:val="22"/>
          <w:szCs w:val="22"/>
        </w:rPr>
        <w:t>,</w:t>
      </w:r>
      <w:r w:rsidRPr="00613B54">
        <w:rPr>
          <w:rFonts w:eastAsia="Malgun Gothic"/>
          <w:kern w:val="22"/>
          <w:szCs w:val="22"/>
        </w:rPr>
        <w:t xml:space="preserve"> thus supporting the planning and decision-making processes</w:t>
      </w:r>
      <w:r w:rsidR="001B1CC4" w:rsidRPr="00613B54">
        <w:rPr>
          <w:rFonts w:eastAsia="Malgun Gothic"/>
          <w:kern w:val="22"/>
          <w:szCs w:val="22"/>
        </w:rPr>
        <w:t>;</w:t>
      </w:r>
    </w:p>
    <w:p w14:paraId="5E9454CF" w14:textId="2BD577FF" w:rsidR="00F35109" w:rsidRPr="00613B54" w:rsidRDefault="00F35109" w:rsidP="00613B54">
      <w:pPr>
        <w:pStyle w:val="ListParagraph"/>
        <w:numPr>
          <w:ilvl w:val="0"/>
          <w:numId w:val="48"/>
        </w:numPr>
        <w:suppressLineNumbers/>
        <w:suppressAutoHyphens/>
        <w:spacing w:before="120" w:after="120"/>
        <w:ind w:left="0" w:firstLine="720"/>
        <w:contextualSpacing w:val="0"/>
        <w:rPr>
          <w:kern w:val="22"/>
          <w:szCs w:val="22"/>
        </w:rPr>
      </w:pPr>
      <w:r w:rsidRPr="00613B54">
        <w:rPr>
          <w:rFonts w:eastAsia="Malgun Gothic"/>
          <w:kern w:val="22"/>
          <w:szCs w:val="22"/>
        </w:rPr>
        <w:t xml:space="preserve">Information in the national reports should be used more for domestic and for global purposes. Considering this, it was suggested that </w:t>
      </w:r>
      <w:r w:rsidRPr="00613B54">
        <w:rPr>
          <w:kern w:val="22"/>
          <w:szCs w:val="22"/>
        </w:rPr>
        <w:t>future national reports should only focus on those issues that will be used by the Convention; however, it was</w:t>
      </w:r>
      <w:r w:rsidRPr="00613B54">
        <w:rPr>
          <w:rFonts w:eastAsia="Malgun Gothic"/>
          <w:kern w:val="22"/>
          <w:szCs w:val="22"/>
        </w:rPr>
        <w:t xml:space="preserve"> also</w:t>
      </w:r>
      <w:r w:rsidRPr="00613B54">
        <w:rPr>
          <w:kern w:val="22"/>
          <w:szCs w:val="22"/>
        </w:rPr>
        <w:t xml:space="preserve"> noted that national reports have important functions at the national level as well</w:t>
      </w:r>
      <w:r w:rsidR="003F49DB" w:rsidRPr="00613B54">
        <w:rPr>
          <w:kern w:val="22"/>
          <w:szCs w:val="22"/>
        </w:rPr>
        <w:t>,</w:t>
      </w:r>
      <w:r w:rsidRPr="00613B54">
        <w:rPr>
          <w:kern w:val="22"/>
          <w:szCs w:val="22"/>
        </w:rPr>
        <w:t xml:space="preserve"> and this should not be lost</w:t>
      </w:r>
      <w:r w:rsidR="001B1CC4" w:rsidRPr="00613B54">
        <w:rPr>
          <w:kern w:val="22"/>
          <w:szCs w:val="22"/>
        </w:rPr>
        <w:t>;</w:t>
      </w:r>
    </w:p>
    <w:p w14:paraId="3F0D6C21" w14:textId="458BE077" w:rsidR="00F35109" w:rsidRPr="00613B54" w:rsidRDefault="00F35109"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i/>
          <w:iCs/>
          <w:kern w:val="22"/>
          <w:szCs w:val="22"/>
        </w:rPr>
        <w:t xml:space="preserve">Regarding the contents of </w:t>
      </w:r>
      <w:r w:rsidR="00DC2CF3" w:rsidRPr="00613B54">
        <w:rPr>
          <w:rFonts w:eastAsia="Malgun Gothic"/>
          <w:i/>
          <w:iCs/>
          <w:kern w:val="22"/>
          <w:szCs w:val="22"/>
        </w:rPr>
        <w:t>n</w:t>
      </w:r>
      <w:r w:rsidRPr="00613B54">
        <w:rPr>
          <w:rFonts w:eastAsia="Malgun Gothic"/>
          <w:i/>
          <w:iCs/>
          <w:kern w:val="22"/>
          <w:szCs w:val="22"/>
        </w:rPr>
        <w:t xml:space="preserve">ational </w:t>
      </w:r>
      <w:r w:rsidR="00DC2CF3" w:rsidRPr="00613B54">
        <w:rPr>
          <w:rFonts w:eastAsia="Malgun Gothic"/>
          <w:i/>
          <w:iCs/>
          <w:kern w:val="22"/>
          <w:szCs w:val="22"/>
        </w:rPr>
        <w:t>r</w:t>
      </w:r>
      <w:r w:rsidRPr="00613B54">
        <w:rPr>
          <w:rFonts w:eastAsia="Malgun Gothic"/>
          <w:i/>
          <w:iCs/>
          <w:kern w:val="22"/>
          <w:szCs w:val="22"/>
        </w:rPr>
        <w:t>eports</w:t>
      </w:r>
      <w:r w:rsidRPr="00613B54">
        <w:rPr>
          <w:rFonts w:eastAsia="Malgun Gothic"/>
          <w:kern w:val="22"/>
          <w:szCs w:val="22"/>
        </w:rPr>
        <w:t xml:space="preserve">: There was debate as to whether national reports should be comprehensive or </w:t>
      </w:r>
      <w:r w:rsidR="00532489" w:rsidRPr="00613B54">
        <w:rPr>
          <w:rFonts w:eastAsia="Malgun Gothic"/>
          <w:kern w:val="22"/>
          <w:szCs w:val="22"/>
        </w:rPr>
        <w:t xml:space="preserve">should </w:t>
      </w:r>
      <w:r w:rsidRPr="00613B54">
        <w:rPr>
          <w:rFonts w:eastAsia="Malgun Gothic"/>
          <w:kern w:val="22"/>
          <w:szCs w:val="22"/>
        </w:rPr>
        <w:t>focus on specific targets</w:t>
      </w:r>
      <w:r w:rsidR="00C72852" w:rsidRPr="00613B54">
        <w:rPr>
          <w:rFonts w:eastAsia="Malgun Gothic"/>
          <w:kern w:val="22"/>
          <w:szCs w:val="22"/>
        </w:rPr>
        <w:t>, and</w:t>
      </w:r>
      <w:r w:rsidRPr="00613B54">
        <w:rPr>
          <w:rFonts w:eastAsia="Malgun Gothic"/>
          <w:kern w:val="22"/>
          <w:szCs w:val="22"/>
        </w:rPr>
        <w:t xml:space="preserve"> if they should use a rigid or a more flexible template. It was suggested that additional content, such as success stories</w:t>
      </w:r>
      <w:r w:rsidR="00C72852" w:rsidRPr="00613B54">
        <w:rPr>
          <w:rFonts w:eastAsia="Malgun Gothic"/>
          <w:kern w:val="22"/>
          <w:szCs w:val="22"/>
        </w:rPr>
        <w:t>,</w:t>
      </w:r>
      <w:r w:rsidRPr="00613B54">
        <w:rPr>
          <w:rFonts w:eastAsia="Malgun Gothic"/>
          <w:kern w:val="22"/>
          <w:szCs w:val="22"/>
        </w:rPr>
        <w:t xml:space="preserve"> could be accommodated. The value of spatial data, particularly in relation to core indicators, was noted</w:t>
      </w:r>
      <w:r w:rsidR="00C72852" w:rsidRPr="00613B54">
        <w:rPr>
          <w:rFonts w:eastAsia="Malgun Gothic"/>
          <w:kern w:val="22"/>
          <w:szCs w:val="22"/>
        </w:rPr>
        <w:t>;</w:t>
      </w:r>
    </w:p>
    <w:p w14:paraId="03EB01E8" w14:textId="04BABC30" w:rsidR="000F5B96" w:rsidRPr="00613B54" w:rsidRDefault="00BA4B57"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lastRenderedPageBreak/>
        <w:t xml:space="preserve">Future national reports </w:t>
      </w:r>
      <w:r w:rsidR="005E7E9F" w:rsidRPr="00613B54">
        <w:rPr>
          <w:rFonts w:eastAsia="Malgun Gothic"/>
          <w:kern w:val="22"/>
          <w:szCs w:val="22"/>
        </w:rPr>
        <w:t xml:space="preserve">could </w:t>
      </w:r>
      <w:r w:rsidRPr="00613B54">
        <w:rPr>
          <w:rFonts w:eastAsia="Malgun Gothic"/>
          <w:kern w:val="22"/>
          <w:szCs w:val="22"/>
        </w:rPr>
        <w:t xml:space="preserve">allow countries to focus on </w:t>
      </w:r>
      <w:r w:rsidR="000F5B96" w:rsidRPr="00613B54">
        <w:rPr>
          <w:rFonts w:eastAsia="Malgun Gothic"/>
          <w:kern w:val="22"/>
          <w:szCs w:val="22"/>
        </w:rPr>
        <w:t xml:space="preserve">the </w:t>
      </w:r>
      <w:r w:rsidRPr="00613B54">
        <w:rPr>
          <w:rFonts w:eastAsia="Malgun Gothic"/>
          <w:kern w:val="22"/>
          <w:szCs w:val="22"/>
        </w:rPr>
        <w:t xml:space="preserve">assessment of progress in the implementation of the post-2020 global biodiversity framework, while allowing for flexibility to reflect national </w:t>
      </w:r>
      <w:r w:rsidR="00F35109" w:rsidRPr="00613B54">
        <w:rPr>
          <w:rFonts w:eastAsia="Malgun Gothic"/>
          <w:kern w:val="22"/>
          <w:szCs w:val="22"/>
        </w:rPr>
        <w:t xml:space="preserve">needs and </w:t>
      </w:r>
      <w:r w:rsidRPr="00613B54">
        <w:rPr>
          <w:rFonts w:eastAsia="Malgun Gothic"/>
          <w:kern w:val="22"/>
          <w:szCs w:val="22"/>
        </w:rPr>
        <w:t>circumstances</w:t>
      </w:r>
      <w:r w:rsidR="00C72852" w:rsidRPr="00613B54">
        <w:rPr>
          <w:rFonts w:eastAsia="Malgun Gothic"/>
          <w:kern w:val="22"/>
          <w:szCs w:val="22"/>
        </w:rPr>
        <w:t>;</w:t>
      </w:r>
    </w:p>
    <w:p w14:paraId="41C6961D" w14:textId="1227880F" w:rsidR="00F32170" w:rsidRPr="00613B54" w:rsidRDefault="00F35109"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There was a suggestion that </w:t>
      </w:r>
      <w:r w:rsidR="00DC2CF3" w:rsidRPr="00613B54">
        <w:rPr>
          <w:rFonts w:eastAsia="Malgun Gothic"/>
          <w:kern w:val="22"/>
          <w:szCs w:val="22"/>
        </w:rPr>
        <w:t>n</w:t>
      </w:r>
      <w:r w:rsidR="000F5B96" w:rsidRPr="00613B54">
        <w:rPr>
          <w:rFonts w:eastAsia="Malgun Gothic"/>
          <w:kern w:val="22"/>
          <w:szCs w:val="22"/>
        </w:rPr>
        <w:t>ational r</w:t>
      </w:r>
      <w:r w:rsidR="00BA4B57" w:rsidRPr="00613B54">
        <w:rPr>
          <w:rFonts w:eastAsia="Malgun Gothic"/>
          <w:kern w:val="22"/>
          <w:szCs w:val="22"/>
        </w:rPr>
        <w:t xml:space="preserve">eports </w:t>
      </w:r>
      <w:r w:rsidR="004951F7" w:rsidRPr="00613B54">
        <w:rPr>
          <w:rFonts w:eastAsia="Malgun Gothic"/>
          <w:kern w:val="22"/>
          <w:szCs w:val="22"/>
        </w:rPr>
        <w:t>s</w:t>
      </w:r>
      <w:r w:rsidR="00BA4B57" w:rsidRPr="00613B54">
        <w:rPr>
          <w:rFonts w:eastAsia="Malgun Gothic"/>
          <w:kern w:val="22"/>
          <w:szCs w:val="22"/>
        </w:rPr>
        <w:t>hould focus more on outcomes/impacts of actions and identifying gaps in commitments and implementation. </w:t>
      </w:r>
      <w:r w:rsidR="000F5B96" w:rsidRPr="00613B54">
        <w:rPr>
          <w:rFonts w:eastAsia="Malgun Gothic"/>
          <w:kern w:val="22"/>
          <w:szCs w:val="22"/>
        </w:rPr>
        <w:t>However</w:t>
      </w:r>
      <w:r w:rsidR="006518FB" w:rsidRPr="00613B54">
        <w:rPr>
          <w:rFonts w:eastAsia="Malgun Gothic"/>
          <w:kern w:val="22"/>
          <w:szCs w:val="22"/>
        </w:rPr>
        <w:t>,</w:t>
      </w:r>
      <w:r w:rsidR="000F5B96" w:rsidRPr="00613B54">
        <w:rPr>
          <w:rFonts w:eastAsia="Malgun Gothic"/>
          <w:kern w:val="22"/>
          <w:szCs w:val="22"/>
        </w:rPr>
        <w:t xml:space="preserve"> </w:t>
      </w:r>
      <w:r w:rsidR="005E7E9F" w:rsidRPr="00613B54">
        <w:rPr>
          <w:kern w:val="22"/>
          <w:szCs w:val="22"/>
        </w:rPr>
        <w:t xml:space="preserve">monitoring impacts in a short period (e.g. </w:t>
      </w:r>
      <w:r w:rsidR="00D276D4" w:rsidRPr="00613B54">
        <w:rPr>
          <w:kern w:val="22"/>
          <w:szCs w:val="22"/>
        </w:rPr>
        <w:t>two</w:t>
      </w:r>
      <w:r w:rsidR="005E7E9F" w:rsidRPr="00613B54">
        <w:rPr>
          <w:kern w:val="22"/>
          <w:szCs w:val="22"/>
        </w:rPr>
        <w:t xml:space="preserve"> to </w:t>
      </w:r>
      <w:r w:rsidR="00D276D4" w:rsidRPr="00613B54">
        <w:rPr>
          <w:kern w:val="22"/>
          <w:szCs w:val="22"/>
        </w:rPr>
        <w:t>four</w:t>
      </w:r>
      <w:r w:rsidR="005E7E9F" w:rsidRPr="00613B54">
        <w:rPr>
          <w:kern w:val="22"/>
          <w:szCs w:val="22"/>
        </w:rPr>
        <w:t xml:space="preserve"> years) could be difficult and</w:t>
      </w:r>
      <w:r w:rsidR="008E2E66" w:rsidRPr="00613B54">
        <w:rPr>
          <w:kern w:val="22"/>
          <w:szCs w:val="22"/>
        </w:rPr>
        <w:t>,</w:t>
      </w:r>
      <w:r w:rsidR="005E7E9F" w:rsidRPr="00613B54">
        <w:rPr>
          <w:kern w:val="22"/>
          <w:szCs w:val="22"/>
        </w:rPr>
        <w:t xml:space="preserve"> therefore</w:t>
      </w:r>
      <w:r w:rsidR="008E2E66" w:rsidRPr="00613B54">
        <w:rPr>
          <w:kern w:val="22"/>
          <w:szCs w:val="22"/>
        </w:rPr>
        <w:t>,</w:t>
      </w:r>
      <w:r w:rsidR="005E7E9F" w:rsidRPr="00613B54">
        <w:rPr>
          <w:kern w:val="22"/>
          <w:szCs w:val="22"/>
        </w:rPr>
        <w:t xml:space="preserve"> keeping the focus on actions</w:t>
      </w:r>
      <w:r w:rsidR="00514B91" w:rsidRPr="00613B54">
        <w:rPr>
          <w:kern w:val="22"/>
          <w:szCs w:val="22"/>
        </w:rPr>
        <w:t xml:space="preserve"> could be an option.</w:t>
      </w:r>
      <w:r w:rsidRPr="00613B54">
        <w:rPr>
          <w:kern w:val="22"/>
          <w:szCs w:val="22"/>
        </w:rPr>
        <w:t xml:space="preserve"> </w:t>
      </w:r>
      <w:r w:rsidR="00F32170" w:rsidRPr="00613B54">
        <w:rPr>
          <w:kern w:val="22"/>
          <w:szCs w:val="22"/>
        </w:rPr>
        <w:t xml:space="preserve">There was also a suggestion that </w:t>
      </w:r>
      <w:r w:rsidR="00536FFD" w:rsidRPr="00613B54">
        <w:rPr>
          <w:kern w:val="22"/>
          <w:szCs w:val="22"/>
        </w:rPr>
        <w:t xml:space="preserve">national </w:t>
      </w:r>
      <w:r w:rsidR="00F32170" w:rsidRPr="00613B54">
        <w:rPr>
          <w:kern w:val="22"/>
          <w:szCs w:val="22"/>
        </w:rPr>
        <w:t xml:space="preserve">reports could </w:t>
      </w:r>
      <w:r w:rsidR="006F69AB" w:rsidRPr="00613B54">
        <w:rPr>
          <w:kern w:val="22"/>
          <w:szCs w:val="22"/>
        </w:rPr>
        <w:t xml:space="preserve">be of different types: </w:t>
      </w:r>
      <w:r w:rsidR="00DC61BC" w:rsidRPr="00613B54">
        <w:rPr>
          <w:kern w:val="22"/>
          <w:szCs w:val="22"/>
        </w:rPr>
        <w:t xml:space="preserve">mandatory </w:t>
      </w:r>
      <w:r w:rsidR="00F32170" w:rsidRPr="00613B54">
        <w:rPr>
          <w:kern w:val="22"/>
          <w:szCs w:val="22"/>
        </w:rPr>
        <w:t xml:space="preserve">reports </w:t>
      </w:r>
      <w:r w:rsidR="00DC61BC" w:rsidRPr="00613B54">
        <w:rPr>
          <w:kern w:val="22"/>
          <w:szCs w:val="22"/>
        </w:rPr>
        <w:t xml:space="preserve">on </w:t>
      </w:r>
      <w:r w:rsidR="00F32170" w:rsidRPr="00613B54">
        <w:rPr>
          <w:kern w:val="22"/>
          <w:szCs w:val="22"/>
        </w:rPr>
        <w:t xml:space="preserve">specific targets and </w:t>
      </w:r>
      <w:r w:rsidR="00DC61BC" w:rsidRPr="00613B54">
        <w:rPr>
          <w:kern w:val="22"/>
          <w:szCs w:val="22"/>
        </w:rPr>
        <w:t xml:space="preserve">voluntary reports </w:t>
      </w:r>
      <w:r w:rsidR="00F32170" w:rsidRPr="00613B54">
        <w:rPr>
          <w:kern w:val="22"/>
          <w:szCs w:val="22"/>
        </w:rPr>
        <w:t xml:space="preserve">for special stories </w:t>
      </w:r>
      <w:r w:rsidR="00805B3D" w:rsidRPr="00613B54">
        <w:rPr>
          <w:kern w:val="22"/>
          <w:szCs w:val="22"/>
        </w:rPr>
        <w:t>on implementation;</w:t>
      </w:r>
    </w:p>
    <w:p w14:paraId="10A31751" w14:textId="04D7440C" w:rsidR="0050254D" w:rsidRPr="00613B54" w:rsidRDefault="00BA4B57"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National reporting should not be cumbersome</w:t>
      </w:r>
      <w:r w:rsidR="00AB2487" w:rsidRPr="00613B54">
        <w:rPr>
          <w:rFonts w:eastAsia="Malgun Gothic"/>
          <w:kern w:val="22"/>
          <w:szCs w:val="22"/>
        </w:rPr>
        <w:t>,</w:t>
      </w:r>
      <w:r w:rsidRPr="00613B54">
        <w:rPr>
          <w:rFonts w:eastAsia="Malgun Gothic"/>
          <w:kern w:val="22"/>
          <w:szCs w:val="22"/>
        </w:rPr>
        <w:t xml:space="preserve"> and </w:t>
      </w:r>
      <w:r w:rsidR="00514B91" w:rsidRPr="00613B54">
        <w:rPr>
          <w:rFonts w:eastAsia="Malgun Gothic"/>
          <w:kern w:val="22"/>
          <w:szCs w:val="22"/>
        </w:rPr>
        <w:t xml:space="preserve">the </w:t>
      </w:r>
      <w:r w:rsidRPr="00613B54">
        <w:rPr>
          <w:rFonts w:eastAsia="Malgun Gothic"/>
          <w:kern w:val="22"/>
          <w:szCs w:val="22"/>
        </w:rPr>
        <w:t>format of the report</w:t>
      </w:r>
      <w:r w:rsidR="0038589F" w:rsidRPr="00613B54">
        <w:rPr>
          <w:rFonts w:eastAsia="Malgun Gothic"/>
          <w:kern w:val="22"/>
          <w:szCs w:val="22"/>
        </w:rPr>
        <w:t>,</w:t>
      </w:r>
      <w:r w:rsidRPr="00613B54">
        <w:rPr>
          <w:rFonts w:eastAsia="Malgun Gothic"/>
          <w:kern w:val="22"/>
          <w:szCs w:val="22"/>
        </w:rPr>
        <w:t xml:space="preserve"> including the online reporting tool</w:t>
      </w:r>
      <w:r w:rsidR="0038589F" w:rsidRPr="00613B54">
        <w:rPr>
          <w:rFonts w:eastAsia="Malgun Gothic"/>
          <w:kern w:val="22"/>
          <w:szCs w:val="22"/>
        </w:rPr>
        <w:t>,</w:t>
      </w:r>
      <w:r w:rsidRPr="00613B54">
        <w:rPr>
          <w:rFonts w:eastAsia="Malgun Gothic"/>
          <w:kern w:val="22"/>
          <w:szCs w:val="22"/>
        </w:rPr>
        <w:t xml:space="preserve"> should be made easier to use and </w:t>
      </w:r>
      <w:r w:rsidR="000F5B96" w:rsidRPr="00613B54">
        <w:rPr>
          <w:rFonts w:eastAsia="Malgun Gothic"/>
          <w:kern w:val="22"/>
          <w:szCs w:val="22"/>
        </w:rPr>
        <w:t xml:space="preserve">more </w:t>
      </w:r>
      <w:r w:rsidRPr="00613B54">
        <w:rPr>
          <w:rFonts w:eastAsia="Malgun Gothic"/>
          <w:kern w:val="22"/>
          <w:szCs w:val="22"/>
        </w:rPr>
        <w:t>consistent;</w:t>
      </w:r>
    </w:p>
    <w:p w14:paraId="14A151AB" w14:textId="119B674B" w:rsidR="005E7E9F" w:rsidRPr="00613B54" w:rsidRDefault="005E7E9F"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kern w:val="22"/>
          <w:szCs w:val="22"/>
        </w:rPr>
        <w:t>The need</w:t>
      </w:r>
      <w:r w:rsidR="0050254D" w:rsidRPr="00613B54">
        <w:rPr>
          <w:kern w:val="22"/>
          <w:szCs w:val="22"/>
        </w:rPr>
        <w:t xml:space="preserve"> for </w:t>
      </w:r>
      <w:r w:rsidRPr="00613B54">
        <w:rPr>
          <w:kern w:val="22"/>
          <w:szCs w:val="22"/>
        </w:rPr>
        <w:t>efforts to ensure greater comparability between the national reports in order to allow information to be meaningfully aggregated</w:t>
      </w:r>
      <w:r w:rsidR="00A217D3" w:rsidRPr="00613B54">
        <w:rPr>
          <w:kern w:val="22"/>
          <w:szCs w:val="22"/>
        </w:rPr>
        <w:t>;</w:t>
      </w:r>
    </w:p>
    <w:p w14:paraId="69C94913" w14:textId="662529EA" w:rsidR="005E7E9F" w:rsidRPr="00613B54" w:rsidRDefault="0050254D"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need for n</w:t>
      </w:r>
      <w:r w:rsidR="0038589F" w:rsidRPr="00613B54">
        <w:rPr>
          <w:rFonts w:eastAsia="Malgun Gothic"/>
          <w:kern w:val="22"/>
          <w:szCs w:val="22"/>
        </w:rPr>
        <w:t>ational reporting proces</w:t>
      </w:r>
      <w:r w:rsidRPr="00613B54">
        <w:rPr>
          <w:rFonts w:eastAsia="Malgun Gothic"/>
          <w:kern w:val="22"/>
          <w:szCs w:val="22"/>
        </w:rPr>
        <w:t>se</w:t>
      </w:r>
      <w:r w:rsidR="0038589F" w:rsidRPr="00613B54">
        <w:rPr>
          <w:rFonts w:eastAsia="Malgun Gothic"/>
          <w:kern w:val="22"/>
          <w:szCs w:val="22"/>
        </w:rPr>
        <w:t xml:space="preserve">s </w:t>
      </w:r>
      <w:r w:rsidRPr="00613B54">
        <w:rPr>
          <w:rFonts w:eastAsia="Malgun Gothic"/>
          <w:kern w:val="22"/>
          <w:szCs w:val="22"/>
        </w:rPr>
        <w:t xml:space="preserve">to </w:t>
      </w:r>
      <w:r w:rsidR="0038589F" w:rsidRPr="00613B54">
        <w:rPr>
          <w:rFonts w:eastAsia="Malgun Gothic"/>
          <w:kern w:val="22"/>
          <w:szCs w:val="22"/>
        </w:rPr>
        <w:t>engage all relevant stakeholders</w:t>
      </w:r>
      <w:r w:rsidR="006B5664" w:rsidRPr="00613B54">
        <w:rPr>
          <w:rFonts w:eastAsia="Malgun Gothic"/>
          <w:kern w:val="22"/>
          <w:szCs w:val="22"/>
        </w:rPr>
        <w:t>,</w:t>
      </w:r>
      <w:r w:rsidR="0038589F" w:rsidRPr="00613B54">
        <w:rPr>
          <w:rFonts w:eastAsia="Malgun Gothic"/>
          <w:kern w:val="22"/>
          <w:szCs w:val="22"/>
        </w:rPr>
        <w:t xml:space="preserve"> including </w:t>
      </w:r>
      <w:r w:rsidR="00AB05AF" w:rsidRPr="00613B54">
        <w:rPr>
          <w:rFonts w:eastAsia="Malgun Gothic"/>
          <w:kern w:val="22"/>
          <w:szCs w:val="22"/>
        </w:rPr>
        <w:t>indigenous peoples and local communities</w:t>
      </w:r>
      <w:r w:rsidR="006B5664" w:rsidRPr="00613B54">
        <w:rPr>
          <w:rFonts w:eastAsia="Malgun Gothic"/>
          <w:kern w:val="22"/>
          <w:szCs w:val="22"/>
        </w:rPr>
        <w:t>,</w:t>
      </w:r>
      <w:r w:rsidR="00AB05AF" w:rsidRPr="00613B54">
        <w:rPr>
          <w:rFonts w:eastAsia="Malgun Gothic"/>
          <w:kern w:val="22"/>
          <w:szCs w:val="22"/>
        </w:rPr>
        <w:t xml:space="preserve"> </w:t>
      </w:r>
      <w:r w:rsidR="0038589F" w:rsidRPr="00613B54">
        <w:rPr>
          <w:rFonts w:eastAsia="Malgun Gothic"/>
          <w:kern w:val="22"/>
          <w:szCs w:val="22"/>
        </w:rPr>
        <w:t>and reflect their actions and inputs</w:t>
      </w:r>
      <w:r w:rsidR="00F35109" w:rsidRPr="00613B54">
        <w:rPr>
          <w:rFonts w:eastAsia="Malgun Gothic"/>
          <w:kern w:val="22"/>
          <w:szCs w:val="22"/>
        </w:rPr>
        <w:t xml:space="preserve"> was noted</w:t>
      </w:r>
      <w:r w:rsidR="006B5664" w:rsidRPr="00613B54">
        <w:rPr>
          <w:rFonts w:eastAsia="Malgun Gothic"/>
          <w:kern w:val="22"/>
          <w:szCs w:val="22"/>
        </w:rPr>
        <w:t>;</w:t>
      </w:r>
    </w:p>
    <w:p w14:paraId="23F57D0B" w14:textId="3AC5DBB0" w:rsidR="00E32940" w:rsidRPr="00613B54" w:rsidRDefault="005E7E9F"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kern w:val="22"/>
          <w:szCs w:val="22"/>
        </w:rPr>
        <w:t xml:space="preserve">The need for additional tools and </w:t>
      </w:r>
      <w:r w:rsidR="00F022F8" w:rsidRPr="00613B54">
        <w:rPr>
          <w:kern w:val="22"/>
          <w:szCs w:val="22"/>
        </w:rPr>
        <w:t xml:space="preserve">adequate </w:t>
      </w:r>
      <w:r w:rsidRPr="00613B54">
        <w:rPr>
          <w:kern w:val="22"/>
          <w:szCs w:val="22"/>
        </w:rPr>
        <w:t>resources to support national reporting was noted</w:t>
      </w:r>
      <w:r w:rsidR="006B5664" w:rsidRPr="00613B54">
        <w:rPr>
          <w:kern w:val="22"/>
          <w:szCs w:val="22"/>
        </w:rPr>
        <w:t>;</w:t>
      </w:r>
    </w:p>
    <w:p w14:paraId="067525A9" w14:textId="09F6A580" w:rsidR="00015291" w:rsidRPr="00613B54" w:rsidRDefault="0050254D"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i/>
          <w:iCs/>
          <w:kern w:val="22"/>
          <w:szCs w:val="22"/>
        </w:rPr>
        <w:t>Regarding the p</w:t>
      </w:r>
      <w:r w:rsidR="00BA4B57" w:rsidRPr="00613B54">
        <w:rPr>
          <w:rFonts w:eastAsia="Malgun Gothic"/>
          <w:i/>
          <w:iCs/>
          <w:kern w:val="22"/>
          <w:szCs w:val="22"/>
        </w:rPr>
        <w:t>eriodicity</w:t>
      </w:r>
      <w:r w:rsidR="00370C02" w:rsidRPr="00613B54">
        <w:rPr>
          <w:rFonts w:eastAsia="Malgun Gothic"/>
          <w:i/>
          <w:iCs/>
          <w:kern w:val="22"/>
          <w:szCs w:val="22"/>
        </w:rPr>
        <w:t>/timing</w:t>
      </w:r>
      <w:r w:rsidR="00BA4B57" w:rsidRPr="00613B54">
        <w:rPr>
          <w:rFonts w:eastAsia="Malgun Gothic"/>
          <w:i/>
          <w:iCs/>
          <w:kern w:val="22"/>
          <w:szCs w:val="22"/>
        </w:rPr>
        <w:t xml:space="preserve"> of reporting</w:t>
      </w:r>
      <w:r w:rsidR="00370C02" w:rsidRPr="00613B54">
        <w:rPr>
          <w:rFonts w:eastAsia="Malgun Gothic"/>
          <w:kern w:val="22"/>
          <w:szCs w:val="22"/>
        </w:rPr>
        <w:t xml:space="preserve">: </w:t>
      </w:r>
      <w:r w:rsidR="00F022F8" w:rsidRPr="00613B54">
        <w:rPr>
          <w:rFonts w:eastAsia="Malgun Gothic"/>
          <w:kern w:val="22"/>
          <w:szCs w:val="22"/>
        </w:rPr>
        <w:t xml:space="preserve">various proposals </w:t>
      </w:r>
      <w:r w:rsidR="001B4B3C" w:rsidRPr="00613B54">
        <w:rPr>
          <w:rFonts w:eastAsia="Malgun Gothic"/>
          <w:kern w:val="22"/>
          <w:szCs w:val="22"/>
        </w:rPr>
        <w:t xml:space="preserve">were </w:t>
      </w:r>
      <w:r w:rsidR="00F022F8" w:rsidRPr="00613B54">
        <w:rPr>
          <w:rFonts w:eastAsia="Malgun Gothic"/>
          <w:kern w:val="22"/>
          <w:szCs w:val="22"/>
        </w:rPr>
        <w:t>put forward to have two cycles of reporting</w:t>
      </w:r>
      <w:r w:rsidR="00F07BE3" w:rsidRPr="00613B54">
        <w:rPr>
          <w:rFonts w:eastAsia="Malgun Gothic"/>
          <w:kern w:val="22"/>
          <w:szCs w:val="22"/>
        </w:rPr>
        <w:t>,</w:t>
      </w:r>
      <w:r w:rsidR="00F022F8" w:rsidRPr="00613B54">
        <w:rPr>
          <w:rFonts w:eastAsia="Malgun Gothic"/>
          <w:kern w:val="22"/>
          <w:szCs w:val="22"/>
        </w:rPr>
        <w:t xml:space="preserve"> including a streamlined report in 2024, followed by a more comprehensive one in 2028. </w:t>
      </w:r>
      <w:r w:rsidR="006A3DC3" w:rsidRPr="00613B54">
        <w:rPr>
          <w:rFonts w:eastAsia="Malgun Gothic"/>
          <w:kern w:val="22"/>
          <w:szCs w:val="22"/>
        </w:rPr>
        <w:t xml:space="preserve">These are outlined in a section below on “cycles”.  </w:t>
      </w:r>
      <w:r w:rsidR="00F022F8" w:rsidRPr="00613B54">
        <w:rPr>
          <w:rFonts w:eastAsia="Malgun Gothic"/>
          <w:kern w:val="22"/>
          <w:szCs w:val="22"/>
        </w:rPr>
        <w:t>I</w:t>
      </w:r>
      <w:r w:rsidR="00514B91" w:rsidRPr="00613B54">
        <w:rPr>
          <w:rFonts w:eastAsia="Malgun Gothic"/>
          <w:kern w:val="22"/>
          <w:szCs w:val="22"/>
        </w:rPr>
        <w:t xml:space="preserve">t was noted that </w:t>
      </w:r>
      <w:r w:rsidRPr="00613B54">
        <w:rPr>
          <w:rFonts w:eastAsia="Malgun Gothic"/>
          <w:kern w:val="22"/>
          <w:szCs w:val="22"/>
        </w:rPr>
        <w:t xml:space="preserve">more specific </w:t>
      </w:r>
      <w:r w:rsidR="00BA4B57" w:rsidRPr="00613B54">
        <w:rPr>
          <w:rFonts w:eastAsia="Malgun Gothic"/>
          <w:kern w:val="22"/>
          <w:szCs w:val="22"/>
        </w:rPr>
        <w:t xml:space="preserve">reporting every two years </w:t>
      </w:r>
      <w:r w:rsidR="00370C02" w:rsidRPr="00613B54">
        <w:rPr>
          <w:rFonts w:eastAsia="Malgun Gothic"/>
          <w:kern w:val="22"/>
          <w:szCs w:val="22"/>
        </w:rPr>
        <w:t xml:space="preserve">(for </w:t>
      </w:r>
      <w:r w:rsidR="00F07BE3" w:rsidRPr="00613B54">
        <w:rPr>
          <w:rFonts w:eastAsia="Malgun Gothic"/>
          <w:kern w:val="22"/>
          <w:szCs w:val="22"/>
        </w:rPr>
        <w:t>the Conference of the Parties</w:t>
      </w:r>
      <w:r w:rsidR="00370C02" w:rsidRPr="00613B54">
        <w:rPr>
          <w:rFonts w:eastAsia="Malgun Gothic"/>
          <w:kern w:val="22"/>
          <w:szCs w:val="22"/>
        </w:rPr>
        <w:t>)</w:t>
      </w:r>
      <w:r w:rsidR="00BA4B57" w:rsidRPr="00613B54">
        <w:rPr>
          <w:rFonts w:eastAsia="Malgun Gothic"/>
          <w:kern w:val="22"/>
          <w:szCs w:val="22"/>
        </w:rPr>
        <w:t xml:space="preserve"> could be explored</w:t>
      </w:r>
      <w:r w:rsidRPr="00613B54">
        <w:rPr>
          <w:rFonts w:eastAsia="Malgun Gothic"/>
          <w:kern w:val="22"/>
          <w:szCs w:val="22"/>
        </w:rPr>
        <w:t xml:space="preserve">. </w:t>
      </w:r>
      <w:r w:rsidR="00EE5364" w:rsidRPr="00613B54">
        <w:rPr>
          <w:rFonts w:eastAsia="Malgun Gothic"/>
          <w:kern w:val="22"/>
          <w:szCs w:val="22"/>
        </w:rPr>
        <w:t xml:space="preserve">It was suggested that the timing of national reports </w:t>
      </w:r>
      <w:r w:rsidR="00F07BE3" w:rsidRPr="00613B54">
        <w:rPr>
          <w:rFonts w:eastAsia="Malgun Gothic"/>
          <w:kern w:val="22"/>
          <w:szCs w:val="22"/>
        </w:rPr>
        <w:t xml:space="preserve">should </w:t>
      </w:r>
      <w:r w:rsidR="00EE5364" w:rsidRPr="00613B54">
        <w:rPr>
          <w:rFonts w:eastAsia="Malgun Gothic"/>
          <w:kern w:val="22"/>
          <w:szCs w:val="22"/>
        </w:rPr>
        <w:t>be aligned so that they feed into a global biodiversity stocktake.</w:t>
      </w:r>
      <w:r w:rsidR="00370C02" w:rsidRPr="00613B54">
        <w:rPr>
          <w:rFonts w:eastAsia="Malgun Gothic"/>
          <w:kern w:val="22"/>
          <w:szCs w:val="22"/>
        </w:rPr>
        <w:t xml:space="preserve"> A question was raised </w:t>
      </w:r>
      <w:r w:rsidR="001F0751" w:rsidRPr="00613B54">
        <w:rPr>
          <w:rFonts w:eastAsia="Malgun Gothic"/>
          <w:kern w:val="22"/>
          <w:szCs w:val="22"/>
        </w:rPr>
        <w:t>regarding</w:t>
      </w:r>
      <w:r w:rsidR="00370C02" w:rsidRPr="00613B54">
        <w:rPr>
          <w:rFonts w:eastAsia="Malgun Gothic"/>
          <w:kern w:val="22"/>
          <w:szCs w:val="22"/>
        </w:rPr>
        <w:t xml:space="preserve"> aligning </w:t>
      </w:r>
      <w:r w:rsidR="00DC7ABF" w:rsidRPr="00613B54">
        <w:rPr>
          <w:rFonts w:eastAsia="Malgun Gothic"/>
          <w:kern w:val="22"/>
          <w:szCs w:val="22"/>
        </w:rPr>
        <w:t xml:space="preserve">the </w:t>
      </w:r>
      <w:r w:rsidR="00370C02" w:rsidRPr="00613B54">
        <w:rPr>
          <w:rFonts w:eastAsia="Malgun Gothic"/>
          <w:kern w:val="22"/>
          <w:szCs w:val="22"/>
        </w:rPr>
        <w:t xml:space="preserve">timing of reporting with that under other </w:t>
      </w:r>
      <w:r w:rsidR="006A3DC3" w:rsidRPr="00613B54">
        <w:rPr>
          <w:rFonts w:eastAsia="Malgun Gothic"/>
          <w:kern w:val="22"/>
          <w:szCs w:val="22"/>
        </w:rPr>
        <w:t xml:space="preserve">processes and </w:t>
      </w:r>
      <w:r w:rsidR="00370C02" w:rsidRPr="00613B54">
        <w:rPr>
          <w:rFonts w:eastAsia="Malgun Gothic"/>
          <w:kern w:val="22"/>
          <w:szCs w:val="22"/>
        </w:rPr>
        <w:t>Conventions</w:t>
      </w:r>
      <w:r w:rsidR="00DC7ABF" w:rsidRPr="00613B54">
        <w:rPr>
          <w:rFonts w:eastAsia="Malgun Gothic"/>
          <w:kern w:val="22"/>
          <w:szCs w:val="22"/>
        </w:rPr>
        <w:t>;</w:t>
      </w:r>
    </w:p>
    <w:p w14:paraId="0665A648" w14:textId="5E9867F4" w:rsidR="00F35109" w:rsidRPr="00613B54" w:rsidRDefault="00F35109"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National planning and reporting processes should be aligned</w:t>
      </w:r>
      <w:r w:rsidR="00DC7ABF" w:rsidRPr="00613B54">
        <w:rPr>
          <w:rFonts w:eastAsia="Malgun Gothic"/>
          <w:kern w:val="22"/>
          <w:szCs w:val="22"/>
        </w:rPr>
        <w:t>;</w:t>
      </w:r>
    </w:p>
    <w:p w14:paraId="11B70310" w14:textId="17D8E837" w:rsidR="00E32940" w:rsidRPr="00613B54" w:rsidRDefault="0050254D"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need to synchronize t</w:t>
      </w:r>
      <w:r w:rsidR="00514B91" w:rsidRPr="00613B54">
        <w:rPr>
          <w:rFonts w:eastAsia="Malgun Gothic"/>
          <w:kern w:val="22"/>
          <w:szCs w:val="22"/>
        </w:rPr>
        <w:t xml:space="preserve">he </w:t>
      </w:r>
      <w:r w:rsidR="005E7E9F" w:rsidRPr="00613B54">
        <w:rPr>
          <w:rFonts w:eastAsia="Malgun Gothic"/>
          <w:kern w:val="22"/>
          <w:szCs w:val="22"/>
        </w:rPr>
        <w:t xml:space="preserve">periodicity of national reports </w:t>
      </w:r>
      <w:r w:rsidR="005E7E9F" w:rsidRPr="00613B54">
        <w:rPr>
          <w:kern w:val="22"/>
          <w:szCs w:val="22"/>
        </w:rPr>
        <w:t>with other processes</w:t>
      </w:r>
      <w:r w:rsidR="00F35109" w:rsidRPr="00613B54">
        <w:rPr>
          <w:kern w:val="22"/>
          <w:szCs w:val="22"/>
        </w:rPr>
        <w:t xml:space="preserve"> was noted</w:t>
      </w:r>
      <w:r w:rsidR="00DC7ABF" w:rsidRPr="00613B54">
        <w:rPr>
          <w:kern w:val="22"/>
          <w:szCs w:val="22"/>
        </w:rPr>
        <w:t>;</w:t>
      </w:r>
    </w:p>
    <w:p w14:paraId="422C917F" w14:textId="77514105" w:rsidR="00BA4B57" w:rsidRPr="00613B54" w:rsidRDefault="00015291"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n</w:t>
      </w:r>
      <w:r w:rsidR="00E32940" w:rsidRPr="00613B54">
        <w:rPr>
          <w:rFonts w:eastAsia="Malgun Gothic"/>
          <w:kern w:val="22"/>
          <w:szCs w:val="22"/>
        </w:rPr>
        <w:t>eed for enhanced</w:t>
      </w:r>
      <w:r w:rsidR="00514B91" w:rsidRPr="00613B54">
        <w:rPr>
          <w:rFonts w:eastAsia="Malgun Gothic"/>
          <w:kern w:val="22"/>
          <w:szCs w:val="22"/>
        </w:rPr>
        <w:t xml:space="preserve"> (substantive)</w:t>
      </w:r>
      <w:r w:rsidR="00E32940" w:rsidRPr="00613B54">
        <w:rPr>
          <w:rFonts w:eastAsia="Malgun Gothic"/>
          <w:kern w:val="22"/>
          <w:szCs w:val="22"/>
        </w:rPr>
        <w:t xml:space="preserve"> a</w:t>
      </w:r>
      <w:r w:rsidR="00BA4B57" w:rsidRPr="00613B54">
        <w:rPr>
          <w:rFonts w:eastAsia="Malgun Gothic"/>
          <w:kern w:val="22"/>
          <w:szCs w:val="22"/>
        </w:rPr>
        <w:t xml:space="preserve">lignment or synergies of reporting </w:t>
      </w:r>
      <w:r w:rsidRPr="00613B54">
        <w:rPr>
          <w:rFonts w:eastAsia="Malgun Gothic"/>
          <w:kern w:val="22"/>
          <w:szCs w:val="22"/>
        </w:rPr>
        <w:t>was noted</w:t>
      </w:r>
      <w:r w:rsidR="00DC7ABF" w:rsidRPr="00613B54">
        <w:rPr>
          <w:rFonts w:eastAsia="Malgun Gothic"/>
          <w:kern w:val="22"/>
          <w:szCs w:val="22"/>
        </w:rPr>
        <w:t>;</w:t>
      </w:r>
    </w:p>
    <w:p w14:paraId="6434D8C8" w14:textId="2518D1C5" w:rsidR="00A05CEC" w:rsidRPr="00613B54" w:rsidRDefault="00A05CEC" w:rsidP="00613B54">
      <w:pPr>
        <w:pStyle w:val="ListParagraph"/>
        <w:numPr>
          <w:ilvl w:val="0"/>
          <w:numId w:val="48"/>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possibility of having national reports reviewed, either by the Secretariat or by external expert</w:t>
      </w:r>
      <w:r w:rsidR="00015291" w:rsidRPr="00613B54">
        <w:rPr>
          <w:rFonts w:eastAsia="Malgun Gothic"/>
          <w:kern w:val="22"/>
          <w:szCs w:val="22"/>
        </w:rPr>
        <w:t>s</w:t>
      </w:r>
      <w:r w:rsidRPr="00613B54">
        <w:rPr>
          <w:rFonts w:eastAsia="Malgun Gothic"/>
          <w:kern w:val="22"/>
          <w:szCs w:val="22"/>
        </w:rPr>
        <w:t xml:space="preserve"> or bod</w:t>
      </w:r>
      <w:r w:rsidR="00015291" w:rsidRPr="00613B54">
        <w:rPr>
          <w:rFonts w:eastAsia="Malgun Gothic"/>
          <w:kern w:val="22"/>
          <w:szCs w:val="22"/>
        </w:rPr>
        <w:t>ies</w:t>
      </w:r>
      <w:r w:rsidR="00D002EE" w:rsidRPr="00613B54">
        <w:rPr>
          <w:rFonts w:eastAsia="Malgun Gothic"/>
          <w:kern w:val="22"/>
          <w:szCs w:val="22"/>
        </w:rPr>
        <w:t>,</w:t>
      </w:r>
      <w:r w:rsidRPr="00613B54">
        <w:rPr>
          <w:rFonts w:eastAsia="Malgun Gothic"/>
          <w:kern w:val="22"/>
          <w:szCs w:val="22"/>
        </w:rPr>
        <w:t xml:space="preserve"> </w:t>
      </w:r>
      <w:r w:rsidR="00D002EE" w:rsidRPr="00613B54">
        <w:rPr>
          <w:rFonts w:eastAsia="Malgun Gothic"/>
          <w:kern w:val="22"/>
          <w:szCs w:val="22"/>
        </w:rPr>
        <w:t>prior to submission</w:t>
      </w:r>
      <w:r w:rsidRPr="00613B54">
        <w:rPr>
          <w:rFonts w:eastAsia="Malgun Gothic"/>
          <w:kern w:val="22"/>
          <w:szCs w:val="22"/>
        </w:rPr>
        <w:t xml:space="preserve"> was noted</w:t>
      </w:r>
      <w:r w:rsidR="009C39E9" w:rsidRPr="00613B54">
        <w:rPr>
          <w:rFonts w:eastAsia="Malgun Gothic"/>
          <w:kern w:val="22"/>
          <w:szCs w:val="22"/>
        </w:rPr>
        <w:t>;</w:t>
      </w:r>
    </w:p>
    <w:p w14:paraId="72B1C16A" w14:textId="3B7B5813" w:rsidR="005E7E9F" w:rsidRPr="00613B54" w:rsidRDefault="0038589F" w:rsidP="00613B54">
      <w:pPr>
        <w:pStyle w:val="ListParagraph"/>
        <w:numPr>
          <w:ilvl w:val="0"/>
          <w:numId w:val="48"/>
        </w:numPr>
        <w:suppressLineNumbers/>
        <w:suppressAutoHyphens/>
        <w:spacing w:before="120" w:after="120"/>
        <w:ind w:left="0" w:firstLine="720"/>
        <w:contextualSpacing w:val="0"/>
        <w:rPr>
          <w:kern w:val="22"/>
          <w:szCs w:val="22"/>
        </w:rPr>
      </w:pPr>
      <w:r w:rsidRPr="00613B54">
        <w:rPr>
          <w:kern w:val="22"/>
          <w:szCs w:val="22"/>
        </w:rPr>
        <w:t xml:space="preserve">The use of indicators from the list of indicators </w:t>
      </w:r>
      <w:r w:rsidR="00E1123E" w:rsidRPr="00613B54">
        <w:rPr>
          <w:kern w:val="22"/>
          <w:szCs w:val="22"/>
        </w:rPr>
        <w:t xml:space="preserve">welcomed </w:t>
      </w:r>
      <w:r w:rsidRPr="00613B54">
        <w:rPr>
          <w:kern w:val="22"/>
          <w:szCs w:val="22"/>
        </w:rPr>
        <w:t>by the C</w:t>
      </w:r>
      <w:r w:rsidR="00BE29A2" w:rsidRPr="00613B54">
        <w:rPr>
          <w:kern w:val="22"/>
          <w:szCs w:val="22"/>
        </w:rPr>
        <w:t>onference of the Parties</w:t>
      </w:r>
      <w:r w:rsidR="00E1123E" w:rsidRPr="00613B54">
        <w:rPr>
          <w:kern w:val="22"/>
          <w:szCs w:val="22"/>
        </w:rPr>
        <w:t xml:space="preserve"> (decision XIII/28)</w:t>
      </w:r>
      <w:r w:rsidRPr="00613B54">
        <w:rPr>
          <w:kern w:val="22"/>
          <w:szCs w:val="22"/>
        </w:rPr>
        <w:t xml:space="preserve"> was limited in the national reports</w:t>
      </w:r>
      <w:r w:rsidR="00514B91" w:rsidRPr="00613B54">
        <w:rPr>
          <w:kern w:val="22"/>
          <w:szCs w:val="22"/>
        </w:rPr>
        <w:t xml:space="preserve">. </w:t>
      </w:r>
      <w:r w:rsidRPr="00613B54">
        <w:rPr>
          <w:rFonts w:eastAsia="Malgun Gothic"/>
          <w:kern w:val="22"/>
          <w:szCs w:val="22"/>
        </w:rPr>
        <w:t xml:space="preserve">A core set of indicators could be used for monitoring and reporting of progress in the implementation of the post-2020 global biodiversity framework to enhance global assessment and comparability. Some countries indicated that both national and global indicators </w:t>
      </w:r>
      <w:r w:rsidR="00514B91" w:rsidRPr="00613B54">
        <w:rPr>
          <w:rFonts w:eastAsia="Malgun Gothic"/>
          <w:kern w:val="22"/>
          <w:szCs w:val="22"/>
        </w:rPr>
        <w:t>sh</w:t>
      </w:r>
      <w:r w:rsidRPr="00613B54">
        <w:rPr>
          <w:rFonts w:eastAsia="Malgun Gothic"/>
          <w:kern w:val="22"/>
          <w:szCs w:val="22"/>
        </w:rPr>
        <w:t>ould be used.</w:t>
      </w:r>
      <w:r w:rsidR="00015291" w:rsidRPr="00613B54">
        <w:rPr>
          <w:rFonts w:eastAsia="Malgun Gothic"/>
          <w:kern w:val="22"/>
          <w:szCs w:val="22"/>
        </w:rPr>
        <w:t xml:space="preserve"> Further </w:t>
      </w:r>
      <w:r w:rsidR="00015291" w:rsidRPr="00613B54">
        <w:rPr>
          <w:kern w:val="22"/>
          <w:szCs w:val="22"/>
        </w:rPr>
        <w:t>s</w:t>
      </w:r>
      <w:r w:rsidR="005E7E9F" w:rsidRPr="00613B54">
        <w:rPr>
          <w:kern w:val="22"/>
          <w:szCs w:val="22"/>
        </w:rPr>
        <w:t>ome suggested that the greater use of indicators could be helpful in reducing the length of the report and/or in making the national reports more comparable</w:t>
      </w:r>
      <w:r w:rsidR="009C39E9" w:rsidRPr="00613B54">
        <w:rPr>
          <w:kern w:val="22"/>
          <w:szCs w:val="22"/>
        </w:rPr>
        <w:t>;</w:t>
      </w:r>
    </w:p>
    <w:p w14:paraId="26AF5752" w14:textId="2FE54F06" w:rsidR="00EB654D" w:rsidRPr="00613B54" w:rsidRDefault="00C1729F" w:rsidP="00613B54">
      <w:pPr>
        <w:pStyle w:val="ListParagraph"/>
        <w:numPr>
          <w:ilvl w:val="0"/>
          <w:numId w:val="48"/>
        </w:numPr>
        <w:suppressLineNumbers/>
        <w:suppressAutoHyphens/>
        <w:spacing w:before="120" w:after="120"/>
        <w:ind w:left="0" w:firstLine="720"/>
        <w:contextualSpacing w:val="0"/>
        <w:rPr>
          <w:kern w:val="22"/>
          <w:szCs w:val="22"/>
        </w:rPr>
      </w:pPr>
      <w:r w:rsidRPr="00613B54">
        <w:rPr>
          <w:kern w:val="22"/>
          <w:szCs w:val="22"/>
        </w:rPr>
        <w:t xml:space="preserve">There was a suggestion to diversify reporting from </w:t>
      </w:r>
      <w:r w:rsidR="00830A87" w:rsidRPr="00613B54">
        <w:rPr>
          <w:kern w:val="22"/>
          <w:szCs w:val="22"/>
        </w:rPr>
        <w:t xml:space="preserve">solely a </w:t>
      </w:r>
      <w:r w:rsidRPr="00613B54">
        <w:rPr>
          <w:kern w:val="22"/>
          <w:szCs w:val="22"/>
        </w:rPr>
        <w:t>biodiversity orientation to include social, cultural and human rights issues.</w:t>
      </w:r>
    </w:p>
    <w:p w14:paraId="2030296B" w14:textId="0B157006" w:rsidR="005E7E9F" w:rsidRPr="00613B54" w:rsidRDefault="00CB3CB9" w:rsidP="00613B54">
      <w:pPr>
        <w:keepNext/>
        <w:suppressLineNumbers/>
        <w:suppressAutoHyphens/>
        <w:spacing w:before="120" w:after="120"/>
        <w:jc w:val="left"/>
        <w:rPr>
          <w:b/>
          <w:bCs/>
          <w:kern w:val="22"/>
          <w:szCs w:val="22"/>
        </w:rPr>
      </w:pPr>
      <w:r w:rsidRPr="00613B54">
        <w:rPr>
          <w:b/>
          <w:bCs/>
          <w:kern w:val="22"/>
          <w:szCs w:val="22"/>
        </w:rPr>
        <w:t xml:space="preserve">Monitoring and </w:t>
      </w:r>
      <w:r w:rsidR="00DA52F3" w:rsidRPr="00613B54">
        <w:rPr>
          <w:b/>
          <w:bCs/>
          <w:kern w:val="22"/>
          <w:szCs w:val="22"/>
        </w:rPr>
        <w:t>r</w:t>
      </w:r>
      <w:r w:rsidRPr="00613B54">
        <w:rPr>
          <w:b/>
          <w:bCs/>
          <w:kern w:val="22"/>
          <w:szCs w:val="22"/>
        </w:rPr>
        <w:t>eview</w:t>
      </w:r>
    </w:p>
    <w:p w14:paraId="3CD33E08" w14:textId="50775DA9" w:rsidR="008E756B" w:rsidRPr="00613B54" w:rsidRDefault="00CA5AE2"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It was noted that monitoring would be a crucial element of the post-2020 global biodiversity framework and that there was a need for both a national and a global process. Several views were expressed as to the purpose of monitoring</w:t>
      </w:r>
      <w:r w:rsidR="00EB654D" w:rsidRPr="00613B54">
        <w:rPr>
          <w:rFonts w:eastAsia="Malgun Gothic"/>
          <w:kern w:val="22"/>
          <w:szCs w:val="22"/>
        </w:rPr>
        <w:t xml:space="preserve"> and review</w:t>
      </w:r>
      <w:r w:rsidRPr="00613B54">
        <w:rPr>
          <w:rFonts w:eastAsia="Malgun Gothic"/>
          <w:kern w:val="22"/>
          <w:szCs w:val="22"/>
        </w:rPr>
        <w:t>:</w:t>
      </w:r>
    </w:p>
    <w:p w14:paraId="7F838D03" w14:textId="54A6DA96" w:rsidR="00965AB4" w:rsidRPr="00613B54" w:rsidRDefault="006518F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To catalyse</w:t>
      </w:r>
      <w:r w:rsidR="00965AB4" w:rsidRPr="00613B54">
        <w:rPr>
          <w:kern w:val="22"/>
          <w:szCs w:val="22"/>
        </w:rPr>
        <w:t xml:space="preserve"> global action </w:t>
      </w:r>
      <w:r w:rsidR="00E07CC5" w:rsidRPr="00613B54">
        <w:rPr>
          <w:kern w:val="22"/>
          <w:szCs w:val="22"/>
        </w:rPr>
        <w:t>and/</w:t>
      </w:r>
      <w:r w:rsidR="00965AB4" w:rsidRPr="00613B54">
        <w:rPr>
          <w:kern w:val="22"/>
          <w:szCs w:val="22"/>
        </w:rPr>
        <w:t>or to encourage</w:t>
      </w:r>
      <w:r w:rsidR="00E07CC5" w:rsidRPr="00613B54">
        <w:rPr>
          <w:kern w:val="22"/>
          <w:szCs w:val="22"/>
        </w:rPr>
        <w:t xml:space="preserve"> </w:t>
      </w:r>
      <w:r w:rsidR="00965AB4" w:rsidRPr="00613B54">
        <w:rPr>
          <w:kern w:val="22"/>
          <w:szCs w:val="22"/>
        </w:rPr>
        <w:t>national policy and action</w:t>
      </w:r>
      <w:r w:rsidR="00830A87" w:rsidRPr="00613B54">
        <w:rPr>
          <w:kern w:val="22"/>
          <w:szCs w:val="22"/>
        </w:rPr>
        <w:t>;</w:t>
      </w:r>
    </w:p>
    <w:p w14:paraId="4AC81277" w14:textId="30BA4D8F" w:rsidR="008E756B" w:rsidRPr="00613B54" w:rsidRDefault="006518F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For t</w:t>
      </w:r>
      <w:r w:rsidR="00B841CE" w:rsidRPr="00613B54">
        <w:rPr>
          <w:kern w:val="22"/>
          <w:szCs w:val="22"/>
        </w:rPr>
        <w:t>ransparency</w:t>
      </w:r>
      <w:r w:rsidRPr="00613B54">
        <w:rPr>
          <w:kern w:val="22"/>
          <w:szCs w:val="22"/>
        </w:rPr>
        <w:t xml:space="preserve">, to compare </w:t>
      </w:r>
      <w:r w:rsidR="00512026" w:rsidRPr="00613B54">
        <w:rPr>
          <w:kern w:val="22"/>
          <w:szCs w:val="22"/>
        </w:rPr>
        <w:t xml:space="preserve">the </w:t>
      </w:r>
      <w:r w:rsidR="008E756B" w:rsidRPr="00613B54">
        <w:rPr>
          <w:kern w:val="22"/>
          <w:szCs w:val="22"/>
        </w:rPr>
        <w:t xml:space="preserve">actions </w:t>
      </w:r>
      <w:r w:rsidR="00512026" w:rsidRPr="00613B54">
        <w:rPr>
          <w:kern w:val="22"/>
          <w:szCs w:val="22"/>
        </w:rPr>
        <w:t xml:space="preserve">of Parties </w:t>
      </w:r>
      <w:r w:rsidR="008E756B" w:rsidRPr="00613B54">
        <w:rPr>
          <w:kern w:val="22"/>
          <w:szCs w:val="22"/>
        </w:rPr>
        <w:t xml:space="preserve">against their </w:t>
      </w:r>
      <w:r w:rsidR="00F6468F" w:rsidRPr="00613B54">
        <w:rPr>
          <w:kern w:val="22"/>
          <w:szCs w:val="22"/>
        </w:rPr>
        <w:t>commitments</w:t>
      </w:r>
      <w:r w:rsidR="00830A87" w:rsidRPr="00613B54">
        <w:rPr>
          <w:kern w:val="22"/>
          <w:szCs w:val="22"/>
        </w:rPr>
        <w:t>;</w:t>
      </w:r>
    </w:p>
    <w:p w14:paraId="78792B21" w14:textId="763E22E4" w:rsidR="008E756B" w:rsidRPr="00613B54" w:rsidRDefault="008E756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To ensure that Parties are reporting in accordance with the agreed guidelines</w:t>
      </w:r>
      <w:r w:rsidR="00830A87" w:rsidRPr="00613B54">
        <w:rPr>
          <w:kern w:val="22"/>
          <w:szCs w:val="22"/>
        </w:rPr>
        <w:t>;</w:t>
      </w:r>
    </w:p>
    <w:p w14:paraId="5B789144" w14:textId="48CD81A9" w:rsidR="008E756B" w:rsidRPr="00613B54" w:rsidRDefault="008E756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To look at national biodiversity outcomes</w:t>
      </w:r>
      <w:r w:rsidR="00DB05E6" w:rsidRPr="00613B54">
        <w:rPr>
          <w:kern w:val="22"/>
          <w:szCs w:val="22"/>
        </w:rPr>
        <w:t>, clearly distingu</w:t>
      </w:r>
      <w:r w:rsidR="00F6468F" w:rsidRPr="00613B54">
        <w:rPr>
          <w:kern w:val="22"/>
          <w:szCs w:val="22"/>
        </w:rPr>
        <w:t xml:space="preserve">ish </w:t>
      </w:r>
      <w:r w:rsidR="00B61C14" w:rsidRPr="00613B54">
        <w:rPr>
          <w:kern w:val="22"/>
          <w:szCs w:val="22"/>
        </w:rPr>
        <w:t xml:space="preserve">them </w:t>
      </w:r>
      <w:r w:rsidR="00DB05E6" w:rsidRPr="00613B54">
        <w:rPr>
          <w:kern w:val="22"/>
          <w:szCs w:val="22"/>
        </w:rPr>
        <w:t>from actions</w:t>
      </w:r>
      <w:r w:rsidR="00830A87" w:rsidRPr="00613B54">
        <w:rPr>
          <w:kern w:val="22"/>
          <w:szCs w:val="22"/>
        </w:rPr>
        <w:t>;</w:t>
      </w:r>
    </w:p>
    <w:p w14:paraId="74BFF9DB" w14:textId="41060AD1" w:rsidR="00B841CE" w:rsidRPr="00613B54" w:rsidRDefault="006518F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lastRenderedPageBreak/>
        <w:t>To e</w:t>
      </w:r>
      <w:r w:rsidR="00DB05E6" w:rsidRPr="00613B54">
        <w:rPr>
          <w:kern w:val="22"/>
          <w:szCs w:val="22"/>
        </w:rPr>
        <w:t>xchang</w:t>
      </w:r>
      <w:r w:rsidRPr="00613B54">
        <w:rPr>
          <w:kern w:val="22"/>
          <w:szCs w:val="22"/>
        </w:rPr>
        <w:t>e</w:t>
      </w:r>
      <w:r w:rsidR="00DB05E6" w:rsidRPr="00613B54">
        <w:rPr>
          <w:kern w:val="22"/>
          <w:szCs w:val="22"/>
        </w:rPr>
        <w:t xml:space="preserve"> practices and lessons learned</w:t>
      </w:r>
      <w:r w:rsidRPr="00613B54">
        <w:rPr>
          <w:kern w:val="22"/>
          <w:szCs w:val="22"/>
        </w:rPr>
        <w:t xml:space="preserve">; to </w:t>
      </w:r>
      <w:r w:rsidR="00B841CE" w:rsidRPr="00613B54">
        <w:rPr>
          <w:kern w:val="22"/>
          <w:szCs w:val="22"/>
        </w:rPr>
        <w:t>help countries to do more</w:t>
      </w:r>
      <w:r w:rsidR="00D31931" w:rsidRPr="00613B54">
        <w:rPr>
          <w:kern w:val="22"/>
          <w:szCs w:val="22"/>
        </w:rPr>
        <w:t>;</w:t>
      </w:r>
    </w:p>
    <w:p w14:paraId="4E97AAB1" w14:textId="1FD9CF6A" w:rsidR="00DB05E6" w:rsidRPr="00613B54" w:rsidRDefault="00B841CE"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To identify what is going wrong more quickly</w:t>
      </w:r>
      <w:r w:rsidR="00D31931" w:rsidRPr="00613B54">
        <w:rPr>
          <w:kern w:val="22"/>
          <w:szCs w:val="22"/>
        </w:rPr>
        <w:t>;</w:t>
      </w:r>
    </w:p>
    <w:p w14:paraId="70AAEFEF" w14:textId="28927B92" w:rsidR="00B841CE" w:rsidRPr="00613B54" w:rsidRDefault="006518F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To provide a f</w:t>
      </w:r>
      <w:r w:rsidR="00B841CE" w:rsidRPr="00613B54">
        <w:rPr>
          <w:kern w:val="22"/>
          <w:szCs w:val="22"/>
        </w:rPr>
        <w:t xml:space="preserve">orum </w:t>
      </w:r>
      <w:r w:rsidR="00CD351C" w:rsidRPr="00613B54">
        <w:rPr>
          <w:kern w:val="22"/>
          <w:szCs w:val="22"/>
        </w:rPr>
        <w:t xml:space="preserve">for </w:t>
      </w:r>
      <w:r w:rsidR="00B841CE" w:rsidRPr="00613B54">
        <w:rPr>
          <w:kern w:val="22"/>
          <w:szCs w:val="22"/>
        </w:rPr>
        <w:t>discuss</w:t>
      </w:r>
      <w:r w:rsidR="00CD351C" w:rsidRPr="00613B54">
        <w:rPr>
          <w:kern w:val="22"/>
          <w:szCs w:val="22"/>
        </w:rPr>
        <w:t>i</w:t>
      </w:r>
      <w:r w:rsidRPr="00613B54">
        <w:rPr>
          <w:kern w:val="22"/>
          <w:szCs w:val="22"/>
        </w:rPr>
        <w:t xml:space="preserve">on </w:t>
      </w:r>
      <w:r w:rsidR="00CD351C" w:rsidRPr="00613B54">
        <w:rPr>
          <w:kern w:val="22"/>
          <w:szCs w:val="22"/>
        </w:rPr>
        <w:t xml:space="preserve">of </w:t>
      </w:r>
      <w:r w:rsidRPr="00613B54">
        <w:rPr>
          <w:kern w:val="22"/>
          <w:szCs w:val="22"/>
        </w:rPr>
        <w:t xml:space="preserve">common </w:t>
      </w:r>
      <w:r w:rsidR="00B841CE" w:rsidRPr="00613B54">
        <w:rPr>
          <w:kern w:val="22"/>
          <w:szCs w:val="22"/>
        </w:rPr>
        <w:t>issues</w:t>
      </w:r>
      <w:r w:rsidR="00B20CB6" w:rsidRPr="00613B54">
        <w:rPr>
          <w:kern w:val="22"/>
          <w:szCs w:val="22"/>
        </w:rPr>
        <w:t xml:space="preserve"> collegially</w:t>
      </w:r>
      <w:r w:rsidR="00D31931" w:rsidRPr="00613B54">
        <w:rPr>
          <w:kern w:val="22"/>
          <w:szCs w:val="22"/>
        </w:rPr>
        <w:t>;</w:t>
      </w:r>
    </w:p>
    <w:p w14:paraId="4ECDAD99" w14:textId="169B4A1D" w:rsidR="00471541" w:rsidRPr="00613B54" w:rsidRDefault="006518FB" w:rsidP="00613B54">
      <w:pPr>
        <w:pStyle w:val="ListParagraph"/>
        <w:numPr>
          <w:ilvl w:val="1"/>
          <w:numId w:val="50"/>
        </w:numPr>
        <w:suppressLineNumbers/>
        <w:suppressAutoHyphens/>
        <w:spacing w:before="120" w:after="120"/>
        <w:ind w:hanging="720"/>
        <w:contextualSpacing w:val="0"/>
        <w:rPr>
          <w:kern w:val="22"/>
          <w:szCs w:val="22"/>
        </w:rPr>
      </w:pPr>
      <w:r w:rsidRPr="00613B54">
        <w:rPr>
          <w:kern w:val="22"/>
          <w:szCs w:val="22"/>
        </w:rPr>
        <w:t>To a</w:t>
      </w:r>
      <w:r w:rsidR="00F6468F" w:rsidRPr="00613B54">
        <w:rPr>
          <w:kern w:val="22"/>
          <w:szCs w:val="22"/>
        </w:rPr>
        <w:t>lign with climate change reporting</w:t>
      </w:r>
      <w:r w:rsidR="00B61C14" w:rsidRPr="00613B54">
        <w:rPr>
          <w:kern w:val="22"/>
          <w:szCs w:val="22"/>
        </w:rPr>
        <w:t>;</w:t>
      </w:r>
    </w:p>
    <w:p w14:paraId="34192B0D" w14:textId="294090A6" w:rsidR="00F6468F" w:rsidRPr="00613B54" w:rsidRDefault="006518FB"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There were several suggestions for principles for global monitoring, reporting and r</w:t>
      </w:r>
      <w:r w:rsidR="00F6468F" w:rsidRPr="00613B54">
        <w:rPr>
          <w:rFonts w:eastAsia="Malgun Gothic"/>
          <w:kern w:val="22"/>
          <w:szCs w:val="22"/>
        </w:rPr>
        <w:t>eview</w:t>
      </w:r>
      <w:r w:rsidRPr="00613B54">
        <w:rPr>
          <w:rFonts w:eastAsia="Malgun Gothic"/>
          <w:kern w:val="22"/>
          <w:szCs w:val="22"/>
        </w:rPr>
        <w:t>:</w:t>
      </w:r>
    </w:p>
    <w:p w14:paraId="32C24B31" w14:textId="5E76E53E" w:rsidR="00F6468F" w:rsidRPr="00613B54" w:rsidRDefault="00F6468F" w:rsidP="00613B54">
      <w:pPr>
        <w:pStyle w:val="ListParagraph"/>
        <w:numPr>
          <w:ilvl w:val="1"/>
          <w:numId w:val="51"/>
        </w:numPr>
        <w:suppressLineNumbers/>
        <w:suppressAutoHyphens/>
        <w:spacing w:before="120" w:after="120"/>
        <w:ind w:hanging="720"/>
        <w:contextualSpacing w:val="0"/>
        <w:rPr>
          <w:kern w:val="22"/>
          <w:szCs w:val="22"/>
        </w:rPr>
      </w:pPr>
      <w:r w:rsidRPr="00613B54">
        <w:rPr>
          <w:kern w:val="22"/>
          <w:szCs w:val="22"/>
        </w:rPr>
        <w:t>Non-punitive, facilitative and participatory</w:t>
      </w:r>
      <w:r w:rsidR="00CD351C" w:rsidRPr="00613B54">
        <w:rPr>
          <w:kern w:val="22"/>
          <w:szCs w:val="22"/>
        </w:rPr>
        <w:t>;</w:t>
      </w:r>
    </w:p>
    <w:p w14:paraId="32040D23" w14:textId="124569E5" w:rsidR="00632ACB" w:rsidRPr="00613B54" w:rsidRDefault="00F6468F" w:rsidP="00613B54">
      <w:pPr>
        <w:pStyle w:val="ListParagraph"/>
        <w:numPr>
          <w:ilvl w:val="1"/>
          <w:numId w:val="51"/>
        </w:numPr>
        <w:suppressLineNumbers/>
        <w:suppressAutoHyphens/>
        <w:spacing w:before="120" w:after="120"/>
        <w:ind w:hanging="720"/>
        <w:contextualSpacing w:val="0"/>
        <w:rPr>
          <w:kern w:val="22"/>
          <w:szCs w:val="22"/>
        </w:rPr>
      </w:pPr>
      <w:r w:rsidRPr="00613B54">
        <w:rPr>
          <w:kern w:val="22"/>
          <w:szCs w:val="22"/>
        </w:rPr>
        <w:t>Highlight best practices, identify ways to fill gaps</w:t>
      </w:r>
      <w:r w:rsidR="00CD351C" w:rsidRPr="00613B54">
        <w:rPr>
          <w:kern w:val="22"/>
          <w:szCs w:val="22"/>
        </w:rPr>
        <w:t>;</w:t>
      </w:r>
    </w:p>
    <w:p w14:paraId="462FEB1D" w14:textId="670A91EF" w:rsidR="00632ACB" w:rsidRPr="00613B54" w:rsidRDefault="00632ACB" w:rsidP="00613B54">
      <w:pPr>
        <w:pStyle w:val="ListParagraph"/>
        <w:numPr>
          <w:ilvl w:val="1"/>
          <w:numId w:val="51"/>
        </w:numPr>
        <w:suppressLineNumbers/>
        <w:suppressAutoHyphens/>
        <w:spacing w:before="120" w:after="120"/>
        <w:ind w:hanging="720"/>
        <w:contextualSpacing w:val="0"/>
        <w:rPr>
          <w:kern w:val="22"/>
          <w:szCs w:val="22"/>
        </w:rPr>
      </w:pPr>
      <w:r w:rsidRPr="00613B54">
        <w:rPr>
          <w:rFonts w:eastAsia="Malgun Gothic"/>
          <w:kern w:val="22"/>
          <w:szCs w:val="22"/>
        </w:rPr>
        <w:t xml:space="preserve">Should not single out </w:t>
      </w:r>
      <w:r w:rsidR="00A90B9F" w:rsidRPr="00613B54">
        <w:rPr>
          <w:rFonts w:eastAsia="Malgun Gothic"/>
          <w:kern w:val="22"/>
          <w:szCs w:val="22"/>
        </w:rPr>
        <w:t>P</w:t>
      </w:r>
      <w:r w:rsidRPr="00613B54">
        <w:rPr>
          <w:rFonts w:eastAsia="Malgun Gothic"/>
          <w:kern w:val="22"/>
          <w:szCs w:val="22"/>
        </w:rPr>
        <w:t>arties and should highlight the needs for capacity and resources</w:t>
      </w:r>
      <w:r w:rsidR="00A90B9F" w:rsidRPr="00613B54">
        <w:rPr>
          <w:rFonts w:eastAsia="Malgun Gothic"/>
          <w:kern w:val="22"/>
          <w:szCs w:val="22"/>
        </w:rPr>
        <w:t>;</w:t>
      </w:r>
    </w:p>
    <w:p w14:paraId="7C32D38F" w14:textId="1A8DEDBB" w:rsidR="00632ACB" w:rsidRPr="00613B54" w:rsidRDefault="00632ACB" w:rsidP="00613B54">
      <w:pPr>
        <w:pStyle w:val="ListParagraph"/>
        <w:numPr>
          <w:ilvl w:val="1"/>
          <w:numId w:val="51"/>
        </w:numPr>
        <w:suppressLineNumbers/>
        <w:suppressAutoHyphens/>
        <w:spacing w:before="120" w:after="120"/>
        <w:ind w:hanging="720"/>
        <w:contextualSpacing w:val="0"/>
        <w:rPr>
          <w:kern w:val="22"/>
          <w:szCs w:val="22"/>
        </w:rPr>
      </w:pPr>
      <w:r w:rsidRPr="00613B54">
        <w:rPr>
          <w:rFonts w:eastAsia="Malgun Gothic"/>
          <w:kern w:val="22"/>
          <w:szCs w:val="22"/>
        </w:rPr>
        <w:t>Should be a multi-stakeholder process</w:t>
      </w:r>
      <w:r w:rsidR="00A90B9F" w:rsidRPr="00613B54">
        <w:rPr>
          <w:rFonts w:eastAsia="Malgun Gothic"/>
          <w:kern w:val="22"/>
          <w:szCs w:val="22"/>
        </w:rPr>
        <w:t>;</w:t>
      </w:r>
    </w:p>
    <w:p w14:paraId="434EEA71" w14:textId="51E5E477" w:rsidR="00B205F2" w:rsidRPr="00613B54" w:rsidRDefault="00DB05E6"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Clear targets and indicators are key to having a functional global monitoring, </w:t>
      </w:r>
      <w:r w:rsidR="00F6468F" w:rsidRPr="00613B54">
        <w:rPr>
          <w:rFonts w:eastAsia="Malgun Gothic"/>
          <w:kern w:val="22"/>
          <w:szCs w:val="22"/>
        </w:rPr>
        <w:t>reporting</w:t>
      </w:r>
      <w:r w:rsidRPr="00613B54">
        <w:rPr>
          <w:rFonts w:eastAsia="Malgun Gothic"/>
          <w:kern w:val="22"/>
          <w:szCs w:val="22"/>
        </w:rPr>
        <w:t xml:space="preserve"> and review system.</w:t>
      </w:r>
      <w:r w:rsidR="00F6468F" w:rsidRPr="00613B54">
        <w:rPr>
          <w:rFonts w:eastAsia="Malgun Gothic"/>
          <w:kern w:val="22"/>
          <w:szCs w:val="22"/>
        </w:rPr>
        <w:t xml:space="preserve"> The effectiveness of global and national monitoring, reporting and review largely depends on whether the </w:t>
      </w:r>
      <w:r w:rsidR="00015291" w:rsidRPr="00613B54">
        <w:rPr>
          <w:rFonts w:eastAsia="Malgun Gothic"/>
          <w:kern w:val="22"/>
          <w:szCs w:val="22"/>
        </w:rPr>
        <w:t>post-2020 global biodiversity framework</w:t>
      </w:r>
      <w:r w:rsidR="00F6468F" w:rsidRPr="00613B54">
        <w:rPr>
          <w:rFonts w:eastAsia="Malgun Gothic"/>
          <w:kern w:val="22"/>
          <w:szCs w:val="22"/>
        </w:rPr>
        <w:t xml:space="preserve"> is outcome-oriented or process-oriented; the former is more rigorous and </w:t>
      </w:r>
      <w:r w:rsidR="00D631F5" w:rsidRPr="00613B54">
        <w:rPr>
          <w:rFonts w:eastAsia="Malgun Gothic"/>
          <w:kern w:val="22"/>
          <w:szCs w:val="22"/>
        </w:rPr>
        <w:t xml:space="preserve">more </w:t>
      </w:r>
      <w:r w:rsidR="00F6468F" w:rsidRPr="00613B54">
        <w:rPr>
          <w:rFonts w:eastAsia="Malgun Gothic"/>
          <w:kern w:val="22"/>
          <w:szCs w:val="22"/>
        </w:rPr>
        <w:t>easily measurable</w:t>
      </w:r>
      <w:r w:rsidR="00A90B9F" w:rsidRPr="00613B54">
        <w:rPr>
          <w:rFonts w:eastAsia="Malgun Gothic"/>
          <w:kern w:val="22"/>
          <w:szCs w:val="22"/>
        </w:rPr>
        <w:t>;</w:t>
      </w:r>
    </w:p>
    <w:p w14:paraId="16106E47" w14:textId="7B7A98A5" w:rsidR="008E756B" w:rsidRPr="00613B54" w:rsidRDefault="00E07CC5"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There </w:t>
      </w:r>
      <w:r w:rsidR="00E233F3" w:rsidRPr="00613B54">
        <w:rPr>
          <w:rFonts w:eastAsia="Malgun Gothic"/>
          <w:kern w:val="22"/>
          <w:szCs w:val="22"/>
        </w:rPr>
        <w:t xml:space="preserve">was general support for </w:t>
      </w:r>
      <w:r w:rsidRPr="00613B54">
        <w:rPr>
          <w:rFonts w:eastAsia="Malgun Gothic"/>
          <w:kern w:val="22"/>
          <w:szCs w:val="22"/>
        </w:rPr>
        <w:t>a global biodiversity stocktake</w:t>
      </w:r>
      <w:r w:rsidR="00E233F3" w:rsidRPr="00613B54">
        <w:rPr>
          <w:rFonts w:eastAsia="Malgun Gothic"/>
          <w:kern w:val="22"/>
          <w:szCs w:val="22"/>
        </w:rPr>
        <w:t>.</w:t>
      </w:r>
      <w:r w:rsidR="00E43F95" w:rsidRPr="00613B54">
        <w:rPr>
          <w:rFonts w:eastAsia="Malgun Gothic"/>
          <w:kern w:val="22"/>
          <w:szCs w:val="22"/>
        </w:rPr>
        <w:t xml:space="preserve"> </w:t>
      </w:r>
      <w:r w:rsidR="006518FB" w:rsidRPr="00613B54">
        <w:rPr>
          <w:rFonts w:eastAsia="Malgun Gothic"/>
          <w:kern w:val="22"/>
          <w:szCs w:val="22"/>
        </w:rPr>
        <w:t>However,</w:t>
      </w:r>
      <w:r w:rsidR="00E43F95" w:rsidRPr="00613B54">
        <w:rPr>
          <w:rFonts w:eastAsia="Malgun Gothic"/>
          <w:kern w:val="22"/>
          <w:szCs w:val="22"/>
        </w:rPr>
        <w:t xml:space="preserve"> some noted that a global stocktake would need to be made relevant to those implementing the Convention at </w:t>
      </w:r>
      <w:r w:rsidR="001C5AAB" w:rsidRPr="00613B54">
        <w:rPr>
          <w:rFonts w:eastAsia="Malgun Gothic"/>
          <w:kern w:val="22"/>
          <w:szCs w:val="22"/>
        </w:rPr>
        <w:t>the</w:t>
      </w:r>
      <w:r w:rsidR="00E43F95" w:rsidRPr="00613B54">
        <w:rPr>
          <w:rFonts w:eastAsia="Malgun Gothic"/>
          <w:kern w:val="22"/>
          <w:szCs w:val="22"/>
        </w:rPr>
        <w:t xml:space="preserve"> national level/ground level. The need to disaggregate global data to make it more relevant/operational</w:t>
      </w:r>
      <w:r w:rsidR="006518FB" w:rsidRPr="00613B54">
        <w:rPr>
          <w:rFonts w:eastAsia="Malgun Gothic"/>
          <w:kern w:val="22"/>
          <w:szCs w:val="22"/>
        </w:rPr>
        <w:t xml:space="preserve"> was also noted</w:t>
      </w:r>
      <w:r w:rsidR="00E43F95" w:rsidRPr="00613B54">
        <w:rPr>
          <w:rFonts w:eastAsia="Malgun Gothic"/>
          <w:kern w:val="22"/>
          <w:szCs w:val="22"/>
        </w:rPr>
        <w:t>. Suggestions for a global stocktake were that it could</w:t>
      </w:r>
      <w:r w:rsidR="00E233F3" w:rsidRPr="00613B54">
        <w:rPr>
          <w:rFonts w:eastAsia="Malgun Gothic"/>
          <w:kern w:val="22"/>
          <w:szCs w:val="22"/>
        </w:rPr>
        <w:t>:</w:t>
      </w:r>
    </w:p>
    <w:p w14:paraId="0044AA98" w14:textId="6F6EE0AA" w:rsidR="00E07CC5" w:rsidRPr="00613B54" w:rsidRDefault="00E43F95" w:rsidP="00613B54">
      <w:pPr>
        <w:pStyle w:val="ListParagraph"/>
        <w:numPr>
          <w:ilvl w:val="0"/>
          <w:numId w:val="52"/>
        </w:numPr>
        <w:suppressLineNumbers/>
        <w:suppressAutoHyphens/>
        <w:spacing w:before="120" w:after="120"/>
        <w:ind w:left="1440" w:hanging="720"/>
        <w:contextualSpacing w:val="0"/>
        <w:rPr>
          <w:rFonts w:eastAsia="Malgun Gothic"/>
          <w:kern w:val="22"/>
          <w:szCs w:val="22"/>
        </w:rPr>
      </w:pPr>
      <w:r w:rsidRPr="00613B54">
        <w:rPr>
          <w:rFonts w:eastAsia="Malgun Gothic"/>
          <w:kern w:val="22"/>
          <w:szCs w:val="22"/>
        </w:rPr>
        <w:t>Be o</w:t>
      </w:r>
      <w:r w:rsidR="00E07CC5" w:rsidRPr="00613B54">
        <w:rPr>
          <w:rFonts w:eastAsia="Malgun Gothic"/>
          <w:kern w:val="22"/>
          <w:szCs w:val="22"/>
        </w:rPr>
        <w:t xml:space="preserve">verseen by </w:t>
      </w:r>
      <w:r w:rsidR="000F575E" w:rsidRPr="00613B54">
        <w:rPr>
          <w:rFonts w:eastAsia="Malgun Gothic"/>
          <w:kern w:val="22"/>
          <w:szCs w:val="22"/>
        </w:rPr>
        <w:t>the Subsidiary Body on Implementation</w:t>
      </w:r>
      <w:r w:rsidR="00A90B9F" w:rsidRPr="00613B54">
        <w:rPr>
          <w:rFonts w:eastAsia="Malgun Gothic"/>
          <w:kern w:val="22"/>
          <w:szCs w:val="22"/>
        </w:rPr>
        <w:t>;</w:t>
      </w:r>
    </w:p>
    <w:p w14:paraId="5D7F5A3B" w14:textId="0BADD518" w:rsidR="00E07CC5" w:rsidRPr="00613B54" w:rsidRDefault="00E43F95" w:rsidP="00613B54">
      <w:pPr>
        <w:pStyle w:val="ListParagraph"/>
        <w:numPr>
          <w:ilvl w:val="0"/>
          <w:numId w:val="52"/>
        </w:numPr>
        <w:suppressLineNumbers/>
        <w:suppressAutoHyphens/>
        <w:spacing w:before="120" w:after="120"/>
        <w:ind w:left="1440" w:hanging="720"/>
        <w:contextualSpacing w:val="0"/>
        <w:rPr>
          <w:rFonts w:eastAsia="Malgun Gothic"/>
          <w:kern w:val="22"/>
          <w:szCs w:val="22"/>
        </w:rPr>
      </w:pPr>
      <w:r w:rsidRPr="00613B54">
        <w:rPr>
          <w:rFonts w:eastAsia="Malgun Gothic"/>
          <w:kern w:val="22"/>
          <w:szCs w:val="22"/>
        </w:rPr>
        <w:t xml:space="preserve">Be </w:t>
      </w:r>
      <w:r w:rsidR="006518FB" w:rsidRPr="00613B54">
        <w:rPr>
          <w:rFonts w:eastAsia="Malgun Gothic"/>
          <w:kern w:val="22"/>
          <w:szCs w:val="22"/>
        </w:rPr>
        <w:t>i</w:t>
      </w:r>
      <w:r w:rsidR="00E07CC5" w:rsidRPr="00613B54">
        <w:rPr>
          <w:rFonts w:eastAsia="Malgun Gothic"/>
          <w:kern w:val="22"/>
          <w:szCs w:val="22"/>
        </w:rPr>
        <w:t>nformed by IPBES a</w:t>
      </w:r>
      <w:r w:rsidR="00F6468F" w:rsidRPr="00613B54">
        <w:rPr>
          <w:rFonts w:eastAsia="Malgun Gothic"/>
          <w:kern w:val="22"/>
          <w:szCs w:val="22"/>
        </w:rPr>
        <w:t>n</w:t>
      </w:r>
      <w:r w:rsidR="00E07CC5" w:rsidRPr="00613B54">
        <w:rPr>
          <w:rFonts w:eastAsia="Malgun Gothic"/>
          <w:kern w:val="22"/>
          <w:szCs w:val="22"/>
        </w:rPr>
        <w:t>d national reports</w:t>
      </w:r>
      <w:r w:rsidR="000F575E" w:rsidRPr="00613B54">
        <w:rPr>
          <w:rFonts w:eastAsia="Malgun Gothic"/>
          <w:kern w:val="22"/>
          <w:szCs w:val="22"/>
        </w:rPr>
        <w:t>;</w:t>
      </w:r>
    </w:p>
    <w:p w14:paraId="5A85467A" w14:textId="47EE29DF" w:rsidR="00E07CC5" w:rsidRPr="00613B54" w:rsidRDefault="00E43F95" w:rsidP="00613B54">
      <w:pPr>
        <w:pStyle w:val="ListParagraph"/>
        <w:numPr>
          <w:ilvl w:val="0"/>
          <w:numId w:val="52"/>
        </w:numPr>
        <w:suppressLineNumbers/>
        <w:suppressAutoHyphens/>
        <w:spacing w:before="120" w:after="120"/>
        <w:ind w:left="1440" w:hanging="720"/>
        <w:contextualSpacing w:val="0"/>
        <w:rPr>
          <w:rFonts w:eastAsia="Malgun Gothic"/>
          <w:kern w:val="22"/>
          <w:szCs w:val="22"/>
        </w:rPr>
      </w:pPr>
      <w:r w:rsidRPr="00613B54">
        <w:rPr>
          <w:rFonts w:eastAsia="Malgun Gothic"/>
          <w:kern w:val="22"/>
          <w:szCs w:val="22"/>
        </w:rPr>
        <w:t>I</w:t>
      </w:r>
      <w:r w:rsidR="00E07CC5" w:rsidRPr="00613B54">
        <w:rPr>
          <w:rFonts w:eastAsia="Malgun Gothic"/>
          <w:kern w:val="22"/>
          <w:szCs w:val="22"/>
        </w:rPr>
        <w:t xml:space="preserve">nform </w:t>
      </w:r>
      <w:r w:rsidR="006518FB" w:rsidRPr="00613B54">
        <w:rPr>
          <w:rFonts w:eastAsia="Malgun Gothic"/>
          <w:kern w:val="22"/>
          <w:szCs w:val="22"/>
        </w:rPr>
        <w:t xml:space="preserve">the </w:t>
      </w:r>
      <w:r w:rsidR="00E07CC5" w:rsidRPr="00613B54">
        <w:rPr>
          <w:rFonts w:eastAsia="Malgun Gothic"/>
          <w:kern w:val="22"/>
          <w:szCs w:val="22"/>
        </w:rPr>
        <w:t xml:space="preserve">next phase of national </w:t>
      </w:r>
      <w:r w:rsidR="00F6468F" w:rsidRPr="00613B54">
        <w:rPr>
          <w:rFonts w:eastAsia="Malgun Gothic"/>
          <w:kern w:val="22"/>
          <w:szCs w:val="22"/>
        </w:rPr>
        <w:t>commitments</w:t>
      </w:r>
      <w:r w:rsidR="00E07CC5" w:rsidRPr="00613B54">
        <w:rPr>
          <w:rFonts w:eastAsia="Malgun Gothic"/>
          <w:kern w:val="22"/>
          <w:szCs w:val="22"/>
        </w:rPr>
        <w:t xml:space="preserve"> and create </w:t>
      </w:r>
      <w:r w:rsidR="000F575E" w:rsidRPr="00613B54">
        <w:rPr>
          <w:rFonts w:eastAsia="Malgun Gothic"/>
          <w:kern w:val="22"/>
          <w:szCs w:val="22"/>
        </w:rPr>
        <w:t xml:space="preserve">an </w:t>
      </w:r>
      <w:r w:rsidR="00E07CC5" w:rsidRPr="00613B54">
        <w:rPr>
          <w:rFonts w:eastAsia="Malgun Gothic"/>
          <w:kern w:val="22"/>
          <w:szCs w:val="22"/>
        </w:rPr>
        <w:t xml:space="preserve">upward spiral </w:t>
      </w:r>
      <w:r w:rsidR="00F6468F" w:rsidRPr="00613B54">
        <w:rPr>
          <w:rFonts w:eastAsia="Malgun Gothic"/>
          <w:kern w:val="22"/>
          <w:szCs w:val="22"/>
        </w:rPr>
        <w:t>of commitments</w:t>
      </w:r>
      <w:r w:rsidR="000F575E" w:rsidRPr="00613B54">
        <w:rPr>
          <w:rFonts w:eastAsia="Malgun Gothic"/>
          <w:kern w:val="22"/>
          <w:szCs w:val="22"/>
        </w:rPr>
        <w:t>;</w:t>
      </w:r>
    </w:p>
    <w:p w14:paraId="6444674E" w14:textId="1FDE1792" w:rsidR="00F6468F" w:rsidRPr="00613B54" w:rsidRDefault="00E43F95" w:rsidP="00613B54">
      <w:pPr>
        <w:pStyle w:val="ListParagraph"/>
        <w:numPr>
          <w:ilvl w:val="0"/>
          <w:numId w:val="52"/>
        </w:numPr>
        <w:suppressLineNumbers/>
        <w:suppressAutoHyphens/>
        <w:spacing w:before="120" w:after="120"/>
        <w:ind w:left="1440" w:hanging="720"/>
        <w:contextualSpacing w:val="0"/>
        <w:rPr>
          <w:rFonts w:eastAsia="Malgun Gothic"/>
          <w:kern w:val="22"/>
          <w:szCs w:val="22"/>
        </w:rPr>
      </w:pPr>
      <w:r w:rsidRPr="00613B54">
        <w:rPr>
          <w:rFonts w:eastAsia="Malgun Gothic"/>
          <w:kern w:val="22"/>
          <w:szCs w:val="22"/>
        </w:rPr>
        <w:t xml:space="preserve">Take place every </w:t>
      </w:r>
      <w:r w:rsidR="006803F6" w:rsidRPr="00613B54">
        <w:rPr>
          <w:rFonts w:eastAsia="Malgun Gothic"/>
          <w:kern w:val="22"/>
          <w:szCs w:val="22"/>
        </w:rPr>
        <w:t>five</w:t>
      </w:r>
      <w:r w:rsidR="00DB05E6" w:rsidRPr="00613B54">
        <w:rPr>
          <w:rFonts w:eastAsia="Malgun Gothic"/>
          <w:kern w:val="22"/>
          <w:szCs w:val="22"/>
        </w:rPr>
        <w:t xml:space="preserve"> year</w:t>
      </w:r>
      <w:r w:rsidRPr="00613B54">
        <w:rPr>
          <w:rFonts w:eastAsia="Malgun Gothic"/>
          <w:kern w:val="22"/>
          <w:szCs w:val="22"/>
        </w:rPr>
        <w:t>s and</w:t>
      </w:r>
      <w:r w:rsidR="00F6468F" w:rsidRPr="00613B54">
        <w:rPr>
          <w:rFonts w:eastAsia="Malgun Gothic"/>
          <w:kern w:val="22"/>
          <w:szCs w:val="22"/>
        </w:rPr>
        <w:t xml:space="preserve"> </w:t>
      </w:r>
      <w:r w:rsidRPr="00613B54">
        <w:rPr>
          <w:rFonts w:eastAsia="Malgun Gothic"/>
          <w:kern w:val="22"/>
          <w:szCs w:val="22"/>
        </w:rPr>
        <w:t xml:space="preserve">be timed to </w:t>
      </w:r>
      <w:r w:rsidR="00F6468F" w:rsidRPr="00613B54">
        <w:rPr>
          <w:rFonts w:eastAsia="Malgun Gothic"/>
          <w:kern w:val="22"/>
          <w:szCs w:val="22"/>
        </w:rPr>
        <w:t xml:space="preserve">coincide with </w:t>
      </w:r>
      <w:r w:rsidR="00E9493B" w:rsidRPr="00613B54">
        <w:rPr>
          <w:rFonts w:eastAsia="Malgun Gothic"/>
          <w:kern w:val="22"/>
          <w:szCs w:val="22"/>
        </w:rPr>
        <w:t>meetings of the Conference of the Parties and/or the Subsidiary Body on Implementation</w:t>
      </w:r>
      <w:r w:rsidR="003132D1" w:rsidRPr="00613B54">
        <w:rPr>
          <w:rFonts w:eastAsia="Malgun Gothic"/>
          <w:kern w:val="22"/>
          <w:szCs w:val="22"/>
        </w:rPr>
        <w:t>;</w:t>
      </w:r>
    </w:p>
    <w:p w14:paraId="43EE9A62" w14:textId="3DA490E5" w:rsidR="00F6468F" w:rsidRPr="00613B54" w:rsidRDefault="00E43F95" w:rsidP="00613B54">
      <w:pPr>
        <w:pStyle w:val="ListParagraph"/>
        <w:numPr>
          <w:ilvl w:val="0"/>
          <w:numId w:val="52"/>
        </w:numPr>
        <w:suppressLineNumbers/>
        <w:tabs>
          <w:tab w:val="left" w:pos="567"/>
        </w:tabs>
        <w:suppressAutoHyphens/>
        <w:spacing w:before="120" w:after="120"/>
        <w:ind w:left="1440" w:hanging="720"/>
        <w:contextualSpacing w:val="0"/>
        <w:rPr>
          <w:kern w:val="22"/>
          <w:szCs w:val="22"/>
        </w:rPr>
      </w:pPr>
      <w:r w:rsidRPr="00613B54">
        <w:rPr>
          <w:rFonts w:eastAsia="Malgun Gothic"/>
          <w:kern w:val="22"/>
          <w:szCs w:val="22"/>
        </w:rPr>
        <w:t>C</w:t>
      </w:r>
      <w:r w:rsidR="00F6468F" w:rsidRPr="00613B54">
        <w:rPr>
          <w:rFonts w:eastAsia="Malgun Gothic"/>
          <w:kern w:val="22"/>
          <w:szCs w:val="22"/>
        </w:rPr>
        <w:t xml:space="preserve">over all elements of </w:t>
      </w:r>
      <w:r w:rsidR="003132D1" w:rsidRPr="00613B54">
        <w:rPr>
          <w:rFonts w:eastAsia="Malgun Gothic"/>
          <w:kern w:val="22"/>
          <w:szCs w:val="22"/>
        </w:rPr>
        <w:t xml:space="preserve">the </w:t>
      </w:r>
      <w:r w:rsidR="00F6468F" w:rsidRPr="00613B54">
        <w:rPr>
          <w:rFonts w:eastAsia="Malgun Gothic"/>
          <w:kern w:val="22"/>
          <w:szCs w:val="22"/>
        </w:rPr>
        <w:t>post</w:t>
      </w:r>
      <w:r w:rsidR="003132D1" w:rsidRPr="00613B54">
        <w:rPr>
          <w:rFonts w:eastAsia="Malgun Gothic"/>
          <w:kern w:val="22"/>
          <w:szCs w:val="22"/>
        </w:rPr>
        <w:t>-</w:t>
      </w:r>
      <w:r w:rsidR="00F6468F" w:rsidRPr="00613B54">
        <w:rPr>
          <w:rFonts w:eastAsia="Malgun Gothic"/>
          <w:kern w:val="22"/>
          <w:szCs w:val="22"/>
        </w:rPr>
        <w:t xml:space="preserve">2020 </w:t>
      </w:r>
      <w:r w:rsidRPr="00613B54">
        <w:rPr>
          <w:rFonts w:eastAsia="Malgun Gothic"/>
          <w:kern w:val="22"/>
          <w:szCs w:val="22"/>
        </w:rPr>
        <w:t>global biodiversity framework or only</w:t>
      </w:r>
      <w:r w:rsidR="00F6468F" w:rsidRPr="00613B54">
        <w:rPr>
          <w:rFonts w:eastAsia="Malgun Gothic"/>
          <w:kern w:val="22"/>
          <w:szCs w:val="22"/>
        </w:rPr>
        <w:t xml:space="preserve"> </w:t>
      </w:r>
      <w:r w:rsidR="00541897" w:rsidRPr="00613B54">
        <w:rPr>
          <w:rFonts w:eastAsia="Malgun Gothic"/>
          <w:kern w:val="22"/>
          <w:szCs w:val="22"/>
        </w:rPr>
        <w:t>focus on a few targets a</w:t>
      </w:r>
      <w:r w:rsidRPr="00613B54">
        <w:rPr>
          <w:rFonts w:eastAsia="Malgun Gothic"/>
          <w:kern w:val="22"/>
          <w:szCs w:val="22"/>
        </w:rPr>
        <w:t>t a</w:t>
      </w:r>
      <w:r w:rsidR="00541897" w:rsidRPr="00613B54">
        <w:rPr>
          <w:rFonts w:eastAsia="Malgun Gothic"/>
          <w:kern w:val="22"/>
          <w:szCs w:val="22"/>
        </w:rPr>
        <w:t xml:space="preserve"> time</w:t>
      </w:r>
      <w:r w:rsidR="00F956F8" w:rsidRPr="00613B54">
        <w:rPr>
          <w:rFonts w:eastAsia="Malgun Gothic"/>
          <w:kern w:val="22"/>
          <w:szCs w:val="22"/>
        </w:rPr>
        <w:t>;</w:t>
      </w:r>
    </w:p>
    <w:p w14:paraId="560ACED1" w14:textId="4D68B27D" w:rsidR="00E43F95" w:rsidRPr="00613B54" w:rsidRDefault="00E43F95" w:rsidP="00613B54">
      <w:pPr>
        <w:pStyle w:val="ListParagraph"/>
        <w:numPr>
          <w:ilvl w:val="0"/>
          <w:numId w:val="52"/>
        </w:numPr>
        <w:suppressLineNumbers/>
        <w:tabs>
          <w:tab w:val="left" w:pos="567"/>
        </w:tabs>
        <w:suppressAutoHyphens/>
        <w:spacing w:before="120" w:after="120"/>
        <w:ind w:left="1440" w:hanging="720"/>
        <w:contextualSpacing w:val="0"/>
        <w:rPr>
          <w:kern w:val="22"/>
          <w:szCs w:val="22"/>
        </w:rPr>
      </w:pPr>
      <w:r w:rsidRPr="00613B54">
        <w:rPr>
          <w:kern w:val="22"/>
          <w:szCs w:val="22"/>
        </w:rPr>
        <w:t>Be based on</w:t>
      </w:r>
      <w:r w:rsidR="00632ACB" w:rsidRPr="00613B54">
        <w:rPr>
          <w:kern w:val="22"/>
          <w:szCs w:val="22"/>
        </w:rPr>
        <w:t xml:space="preserve"> g</w:t>
      </w:r>
      <w:r w:rsidR="00F6468F" w:rsidRPr="00613B54">
        <w:rPr>
          <w:kern w:val="22"/>
          <w:szCs w:val="22"/>
        </w:rPr>
        <w:t xml:space="preserve">lobal </w:t>
      </w:r>
      <w:r w:rsidR="00632ACB" w:rsidRPr="00613B54">
        <w:rPr>
          <w:kern w:val="22"/>
          <w:szCs w:val="22"/>
        </w:rPr>
        <w:t>h</w:t>
      </w:r>
      <w:r w:rsidR="00F6468F" w:rsidRPr="00613B54">
        <w:rPr>
          <w:kern w:val="22"/>
          <w:szCs w:val="22"/>
        </w:rPr>
        <w:t>eadline</w:t>
      </w:r>
      <w:r w:rsidR="003D14DE" w:rsidRPr="00613B54">
        <w:rPr>
          <w:kern w:val="22"/>
          <w:szCs w:val="22"/>
        </w:rPr>
        <w:t xml:space="preserve"> in</w:t>
      </w:r>
      <w:r w:rsidR="00F6468F" w:rsidRPr="00613B54">
        <w:rPr>
          <w:kern w:val="22"/>
          <w:szCs w:val="22"/>
        </w:rPr>
        <w:t>dicators</w:t>
      </w:r>
      <w:r w:rsidR="00F956F8" w:rsidRPr="00613B54">
        <w:rPr>
          <w:kern w:val="22"/>
          <w:szCs w:val="22"/>
        </w:rPr>
        <w:t>;</w:t>
      </w:r>
    </w:p>
    <w:p w14:paraId="2FB14FB8" w14:textId="4494325D" w:rsidR="00F6468F" w:rsidRPr="00613B54" w:rsidRDefault="00E43F95" w:rsidP="00613B54">
      <w:pPr>
        <w:pStyle w:val="ListParagraph"/>
        <w:numPr>
          <w:ilvl w:val="0"/>
          <w:numId w:val="52"/>
        </w:numPr>
        <w:suppressLineNumbers/>
        <w:tabs>
          <w:tab w:val="left" w:pos="567"/>
        </w:tabs>
        <w:suppressAutoHyphens/>
        <w:spacing w:before="120" w:after="120"/>
        <w:ind w:left="1440" w:hanging="720"/>
        <w:contextualSpacing w:val="0"/>
        <w:rPr>
          <w:kern w:val="22"/>
          <w:szCs w:val="22"/>
        </w:rPr>
      </w:pPr>
      <w:r w:rsidRPr="00613B54">
        <w:rPr>
          <w:kern w:val="22"/>
          <w:szCs w:val="22"/>
        </w:rPr>
        <w:t>Include the d</w:t>
      </w:r>
      <w:r w:rsidR="00632ACB" w:rsidRPr="00613B54">
        <w:rPr>
          <w:kern w:val="22"/>
          <w:szCs w:val="22"/>
        </w:rPr>
        <w:t>evelop</w:t>
      </w:r>
      <w:r w:rsidRPr="00613B54">
        <w:rPr>
          <w:kern w:val="22"/>
          <w:szCs w:val="22"/>
        </w:rPr>
        <w:t>ment of</w:t>
      </w:r>
      <w:r w:rsidR="00632ACB" w:rsidRPr="00613B54">
        <w:rPr>
          <w:kern w:val="22"/>
          <w:szCs w:val="22"/>
        </w:rPr>
        <w:t xml:space="preserve"> a </w:t>
      </w:r>
      <w:r w:rsidRPr="00613B54">
        <w:rPr>
          <w:kern w:val="22"/>
          <w:szCs w:val="22"/>
        </w:rPr>
        <w:t>g</w:t>
      </w:r>
      <w:r w:rsidR="00F6468F" w:rsidRPr="00613B54">
        <w:rPr>
          <w:kern w:val="22"/>
          <w:szCs w:val="22"/>
        </w:rPr>
        <w:t xml:space="preserve">lobal </w:t>
      </w:r>
      <w:r w:rsidRPr="00613B54">
        <w:rPr>
          <w:kern w:val="22"/>
          <w:szCs w:val="22"/>
        </w:rPr>
        <w:t>b</w:t>
      </w:r>
      <w:r w:rsidR="00F6468F" w:rsidRPr="00613B54">
        <w:rPr>
          <w:kern w:val="22"/>
          <w:szCs w:val="22"/>
        </w:rPr>
        <w:t xml:space="preserve">iodiversity </w:t>
      </w:r>
      <w:r w:rsidRPr="00613B54">
        <w:rPr>
          <w:kern w:val="22"/>
          <w:szCs w:val="22"/>
        </w:rPr>
        <w:t>d</w:t>
      </w:r>
      <w:r w:rsidR="00F6468F" w:rsidRPr="00613B54">
        <w:rPr>
          <w:kern w:val="22"/>
          <w:szCs w:val="22"/>
        </w:rPr>
        <w:t>ashboard</w:t>
      </w:r>
      <w:r w:rsidR="00F956F8" w:rsidRPr="00613B54">
        <w:rPr>
          <w:kern w:val="22"/>
          <w:szCs w:val="22"/>
        </w:rPr>
        <w:t>;</w:t>
      </w:r>
    </w:p>
    <w:p w14:paraId="27E18C91" w14:textId="68F694F9" w:rsidR="00632ACB" w:rsidRPr="00613B54" w:rsidRDefault="00632ACB" w:rsidP="00613B54">
      <w:pPr>
        <w:pStyle w:val="ListParagraph"/>
        <w:numPr>
          <w:ilvl w:val="0"/>
          <w:numId w:val="52"/>
        </w:numPr>
        <w:suppressLineNumbers/>
        <w:tabs>
          <w:tab w:val="left" w:pos="567"/>
        </w:tabs>
        <w:suppressAutoHyphens/>
        <w:spacing w:before="120" w:after="120"/>
        <w:ind w:left="1440" w:hanging="720"/>
        <w:contextualSpacing w:val="0"/>
        <w:rPr>
          <w:kern w:val="22"/>
          <w:szCs w:val="22"/>
        </w:rPr>
      </w:pPr>
      <w:r w:rsidRPr="00613B54">
        <w:rPr>
          <w:kern w:val="22"/>
          <w:szCs w:val="22"/>
        </w:rPr>
        <w:t>Involve subnational entities</w:t>
      </w:r>
      <w:r w:rsidR="00E43F95" w:rsidRPr="00613B54">
        <w:rPr>
          <w:kern w:val="22"/>
          <w:szCs w:val="22"/>
        </w:rPr>
        <w:t xml:space="preserve"> to enhance </w:t>
      </w:r>
      <w:r w:rsidRPr="00613B54">
        <w:rPr>
          <w:kern w:val="22"/>
          <w:szCs w:val="22"/>
        </w:rPr>
        <w:t>local</w:t>
      </w:r>
      <w:r w:rsidR="00F956F8" w:rsidRPr="00613B54">
        <w:rPr>
          <w:kern w:val="22"/>
          <w:szCs w:val="22"/>
        </w:rPr>
        <w:t>-</w:t>
      </w:r>
      <w:r w:rsidRPr="00613B54">
        <w:rPr>
          <w:kern w:val="22"/>
          <w:szCs w:val="22"/>
        </w:rPr>
        <w:t>level</w:t>
      </w:r>
      <w:r w:rsidR="00E43F95" w:rsidRPr="00613B54">
        <w:rPr>
          <w:kern w:val="22"/>
          <w:szCs w:val="22"/>
        </w:rPr>
        <w:t xml:space="preserve"> monitoring</w:t>
      </w:r>
      <w:r w:rsidR="00F956F8" w:rsidRPr="00613B54">
        <w:rPr>
          <w:kern w:val="22"/>
          <w:szCs w:val="22"/>
        </w:rPr>
        <w:t>;</w:t>
      </w:r>
    </w:p>
    <w:p w14:paraId="7F120BF4" w14:textId="56BDFE7B" w:rsidR="00471541" w:rsidRPr="00613B54" w:rsidRDefault="00E43F95" w:rsidP="00613B54">
      <w:pPr>
        <w:pStyle w:val="ListParagraph"/>
        <w:numPr>
          <w:ilvl w:val="0"/>
          <w:numId w:val="52"/>
        </w:numPr>
        <w:suppressLineNumbers/>
        <w:tabs>
          <w:tab w:val="left" w:pos="567"/>
        </w:tabs>
        <w:suppressAutoHyphens/>
        <w:spacing w:before="120" w:after="120"/>
        <w:ind w:left="1440" w:hanging="720"/>
        <w:contextualSpacing w:val="0"/>
        <w:rPr>
          <w:kern w:val="22"/>
          <w:szCs w:val="22"/>
        </w:rPr>
      </w:pPr>
      <w:r w:rsidRPr="00613B54">
        <w:rPr>
          <w:kern w:val="22"/>
          <w:szCs w:val="22"/>
        </w:rPr>
        <w:t xml:space="preserve">Involve </w:t>
      </w:r>
      <w:r w:rsidR="00471541" w:rsidRPr="00613B54">
        <w:rPr>
          <w:kern w:val="22"/>
          <w:szCs w:val="22"/>
        </w:rPr>
        <w:t xml:space="preserve">private companies </w:t>
      </w:r>
      <w:r w:rsidRPr="00613B54">
        <w:rPr>
          <w:kern w:val="22"/>
          <w:szCs w:val="22"/>
        </w:rPr>
        <w:t xml:space="preserve">and encourage them </w:t>
      </w:r>
      <w:r w:rsidR="00471541" w:rsidRPr="00613B54">
        <w:rPr>
          <w:kern w:val="22"/>
          <w:szCs w:val="22"/>
        </w:rPr>
        <w:t>to disclose their biodiversity outcomes</w:t>
      </w:r>
      <w:r w:rsidR="00F956F8" w:rsidRPr="00613B54">
        <w:rPr>
          <w:kern w:val="22"/>
          <w:szCs w:val="22"/>
        </w:rPr>
        <w:t>;</w:t>
      </w:r>
    </w:p>
    <w:p w14:paraId="68A807FE" w14:textId="7C001AED" w:rsidR="00E43F95" w:rsidRPr="00613B54" w:rsidRDefault="00E43F95" w:rsidP="00613B54">
      <w:pPr>
        <w:pStyle w:val="ListParagraph"/>
        <w:numPr>
          <w:ilvl w:val="0"/>
          <w:numId w:val="52"/>
        </w:numPr>
        <w:suppressLineNumbers/>
        <w:tabs>
          <w:tab w:val="left" w:pos="567"/>
        </w:tabs>
        <w:suppressAutoHyphens/>
        <w:spacing w:before="120" w:after="120"/>
        <w:ind w:left="1440" w:hanging="720"/>
        <w:contextualSpacing w:val="0"/>
        <w:rPr>
          <w:kern w:val="22"/>
          <w:szCs w:val="22"/>
        </w:rPr>
      </w:pPr>
      <w:r w:rsidRPr="00613B54">
        <w:rPr>
          <w:kern w:val="22"/>
          <w:szCs w:val="22"/>
        </w:rPr>
        <w:t>Need m</w:t>
      </w:r>
      <w:r w:rsidRPr="00613B54">
        <w:rPr>
          <w:rFonts w:eastAsia="Malgun Gothic"/>
          <w:kern w:val="22"/>
          <w:szCs w:val="22"/>
        </w:rPr>
        <w:t xml:space="preserve">ore simple and structured monitoring, </w:t>
      </w:r>
      <w:r w:rsidR="001D7580" w:rsidRPr="00613B54">
        <w:rPr>
          <w:rFonts w:eastAsia="Malgun Gothic"/>
          <w:kern w:val="22"/>
          <w:szCs w:val="22"/>
        </w:rPr>
        <w:t xml:space="preserve">and a </w:t>
      </w:r>
      <w:r w:rsidRPr="00613B54">
        <w:rPr>
          <w:rFonts w:eastAsia="Malgun Gothic"/>
          <w:kern w:val="22"/>
          <w:szCs w:val="22"/>
        </w:rPr>
        <w:t>common methodology to assess progress</w:t>
      </w:r>
      <w:r w:rsidR="00F956F8" w:rsidRPr="00613B54">
        <w:rPr>
          <w:rFonts w:eastAsia="Malgun Gothic"/>
          <w:kern w:val="22"/>
          <w:szCs w:val="22"/>
        </w:rPr>
        <w:t>;</w:t>
      </w:r>
    </w:p>
    <w:p w14:paraId="445DE5B3" w14:textId="3B481508" w:rsidR="003D14DE" w:rsidRPr="00613B54" w:rsidRDefault="00E43F95"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It was suggested that an </w:t>
      </w:r>
      <w:r w:rsidR="001D7580" w:rsidRPr="00613B54">
        <w:rPr>
          <w:rFonts w:eastAsia="Malgun Gothic"/>
          <w:kern w:val="22"/>
          <w:szCs w:val="22"/>
        </w:rPr>
        <w:t>i</w:t>
      </w:r>
      <w:r w:rsidR="003D14DE" w:rsidRPr="00613B54">
        <w:rPr>
          <w:rFonts w:eastAsia="Malgun Gothic"/>
          <w:kern w:val="22"/>
          <w:szCs w:val="22"/>
        </w:rPr>
        <w:t xml:space="preserve">mplementation </w:t>
      </w:r>
      <w:r w:rsidR="001D7580" w:rsidRPr="00613B54">
        <w:rPr>
          <w:rFonts w:eastAsia="Malgun Gothic"/>
          <w:kern w:val="22"/>
          <w:szCs w:val="22"/>
        </w:rPr>
        <w:t>s</w:t>
      </w:r>
      <w:r w:rsidR="003D14DE" w:rsidRPr="00613B54">
        <w:rPr>
          <w:rFonts w:eastAsia="Malgun Gothic"/>
          <w:kern w:val="22"/>
          <w:szCs w:val="22"/>
        </w:rPr>
        <w:t xml:space="preserve">upport </w:t>
      </w:r>
      <w:r w:rsidR="001D7580" w:rsidRPr="00613B54">
        <w:rPr>
          <w:rFonts w:eastAsia="Malgun Gothic"/>
          <w:kern w:val="22"/>
          <w:szCs w:val="22"/>
        </w:rPr>
        <w:t>c</w:t>
      </w:r>
      <w:r w:rsidR="003D14DE" w:rsidRPr="00613B54">
        <w:rPr>
          <w:rFonts w:eastAsia="Malgun Gothic"/>
          <w:kern w:val="22"/>
          <w:szCs w:val="22"/>
        </w:rPr>
        <w:t>ommittee</w:t>
      </w:r>
      <w:r w:rsidRPr="00613B54">
        <w:rPr>
          <w:rFonts w:eastAsia="Malgun Gothic"/>
          <w:kern w:val="22"/>
          <w:szCs w:val="22"/>
        </w:rPr>
        <w:t xml:space="preserve"> could be established</w:t>
      </w:r>
      <w:r w:rsidR="009C1845" w:rsidRPr="00613B54">
        <w:rPr>
          <w:rFonts w:eastAsia="Malgun Gothic"/>
          <w:kern w:val="22"/>
          <w:szCs w:val="22"/>
        </w:rPr>
        <w:t>,</w:t>
      </w:r>
      <w:r w:rsidR="003D14DE" w:rsidRPr="00613B54">
        <w:rPr>
          <w:rFonts w:eastAsia="Malgun Gothic"/>
          <w:kern w:val="22"/>
          <w:szCs w:val="22"/>
        </w:rPr>
        <w:t xml:space="preserve"> possibly under </w:t>
      </w:r>
      <w:r w:rsidR="002C1ABC" w:rsidRPr="00613B54">
        <w:rPr>
          <w:rFonts w:eastAsia="Malgun Gothic"/>
          <w:kern w:val="22"/>
          <w:szCs w:val="22"/>
        </w:rPr>
        <w:t>the Subsidiary Body on Implementation</w:t>
      </w:r>
      <w:r w:rsidR="003D14DE" w:rsidRPr="00613B54">
        <w:rPr>
          <w:rFonts w:eastAsia="Malgun Gothic"/>
          <w:kern w:val="22"/>
          <w:szCs w:val="22"/>
        </w:rPr>
        <w:t xml:space="preserve">, </w:t>
      </w:r>
      <w:r w:rsidR="009C1845" w:rsidRPr="00613B54">
        <w:rPr>
          <w:rFonts w:eastAsia="Malgun Gothic"/>
          <w:kern w:val="22"/>
          <w:szCs w:val="22"/>
        </w:rPr>
        <w:t xml:space="preserve">to </w:t>
      </w:r>
      <w:r w:rsidR="003D14DE" w:rsidRPr="00613B54">
        <w:rPr>
          <w:rFonts w:eastAsia="Malgun Gothic"/>
          <w:kern w:val="22"/>
          <w:szCs w:val="22"/>
        </w:rPr>
        <w:t>provid</w:t>
      </w:r>
      <w:r w:rsidR="009C1845" w:rsidRPr="00613B54">
        <w:rPr>
          <w:rFonts w:eastAsia="Malgun Gothic"/>
          <w:kern w:val="22"/>
          <w:szCs w:val="22"/>
        </w:rPr>
        <w:t>e</w:t>
      </w:r>
      <w:r w:rsidR="003D14DE" w:rsidRPr="00613B54">
        <w:rPr>
          <w:rFonts w:eastAsia="Malgun Gothic"/>
          <w:kern w:val="22"/>
          <w:szCs w:val="22"/>
        </w:rPr>
        <w:t xml:space="preserve"> Parties </w:t>
      </w:r>
      <w:r w:rsidR="002348B7" w:rsidRPr="00613B54">
        <w:rPr>
          <w:rFonts w:eastAsia="Malgun Gothic"/>
          <w:kern w:val="22"/>
          <w:szCs w:val="22"/>
        </w:rPr>
        <w:t xml:space="preserve">with advice </w:t>
      </w:r>
      <w:r w:rsidR="003D14DE" w:rsidRPr="00613B54">
        <w:rPr>
          <w:rFonts w:eastAsia="Malgun Gothic"/>
          <w:kern w:val="22"/>
          <w:szCs w:val="22"/>
        </w:rPr>
        <w:t>to overcome obstacles (facilitative).</w:t>
      </w:r>
      <w:r w:rsidR="009C1845" w:rsidRPr="00613B54">
        <w:rPr>
          <w:rFonts w:eastAsia="Malgun Gothic"/>
          <w:kern w:val="22"/>
          <w:szCs w:val="22"/>
        </w:rPr>
        <w:t xml:space="preserve"> Such a committee could be composed of independent experts, Parties and stakeholders</w:t>
      </w:r>
      <w:r w:rsidR="002C1ABC" w:rsidRPr="00613B54">
        <w:rPr>
          <w:rFonts w:eastAsia="Malgun Gothic"/>
          <w:kern w:val="22"/>
          <w:szCs w:val="22"/>
        </w:rPr>
        <w:t>;</w:t>
      </w:r>
    </w:p>
    <w:p w14:paraId="47006A94" w14:textId="52FEB057" w:rsidR="00EB654D" w:rsidRPr="00613B54" w:rsidRDefault="00EB654D"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Several options were discussed as complements (or alternatives) to global review. These include the voluntary peer review (detailed below), mandatory peer review, buddies or groups that review each other, expert review, and hybrid/peer review. It was thought that some of these could go into more depth than global review because they could be focused on specific countries and/or issues</w:t>
      </w:r>
      <w:r w:rsidR="006B6BA7" w:rsidRPr="00613B54">
        <w:rPr>
          <w:rFonts w:eastAsia="Malgun Gothic"/>
          <w:kern w:val="22"/>
          <w:szCs w:val="22"/>
        </w:rPr>
        <w:t>;</w:t>
      </w:r>
    </w:p>
    <w:p w14:paraId="6DD211D3" w14:textId="0FBFEBE0" w:rsidR="00266CD2" w:rsidRPr="00613B54" w:rsidRDefault="00EB654D" w:rsidP="00613B54">
      <w:pPr>
        <w:pStyle w:val="ListParagraph"/>
        <w:numPr>
          <w:ilvl w:val="0"/>
          <w:numId w:val="49"/>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There was a suggestion for a system to file complaints.</w:t>
      </w:r>
    </w:p>
    <w:p w14:paraId="34A45D03" w14:textId="54418EED" w:rsidR="000054B7" w:rsidRPr="00613B54" w:rsidRDefault="00D139F1" w:rsidP="00613B54">
      <w:pPr>
        <w:keepNext/>
        <w:suppressLineNumbers/>
        <w:suppressAutoHyphens/>
        <w:spacing w:before="120" w:after="120"/>
        <w:rPr>
          <w:rFonts w:eastAsia="Malgun Gothic"/>
          <w:i/>
          <w:iCs/>
          <w:kern w:val="22"/>
          <w:szCs w:val="22"/>
        </w:rPr>
      </w:pPr>
      <w:r w:rsidRPr="00613B54">
        <w:rPr>
          <w:rFonts w:eastAsia="Malgun Gothic"/>
          <w:bCs/>
          <w:i/>
          <w:iCs/>
          <w:kern w:val="22"/>
          <w:szCs w:val="22"/>
        </w:rPr>
        <w:lastRenderedPageBreak/>
        <w:t xml:space="preserve">Voluntary </w:t>
      </w:r>
      <w:r w:rsidR="004C6D41" w:rsidRPr="00613B54">
        <w:rPr>
          <w:rFonts w:eastAsia="Malgun Gothic"/>
          <w:bCs/>
          <w:i/>
          <w:iCs/>
          <w:kern w:val="22"/>
          <w:szCs w:val="22"/>
        </w:rPr>
        <w:t>p</w:t>
      </w:r>
      <w:r w:rsidRPr="00613B54">
        <w:rPr>
          <w:rFonts w:eastAsia="Malgun Gothic"/>
          <w:bCs/>
          <w:i/>
          <w:iCs/>
          <w:kern w:val="22"/>
          <w:szCs w:val="22"/>
        </w:rPr>
        <w:t xml:space="preserve">eer </w:t>
      </w:r>
      <w:r w:rsidR="004C6D41" w:rsidRPr="00613B54">
        <w:rPr>
          <w:rFonts w:eastAsia="Malgun Gothic"/>
          <w:bCs/>
          <w:i/>
          <w:iCs/>
          <w:kern w:val="22"/>
          <w:szCs w:val="22"/>
        </w:rPr>
        <w:t>r</w:t>
      </w:r>
      <w:r w:rsidRPr="00613B54">
        <w:rPr>
          <w:rFonts w:eastAsia="Malgun Gothic"/>
          <w:bCs/>
          <w:i/>
          <w:iCs/>
          <w:kern w:val="22"/>
          <w:szCs w:val="22"/>
        </w:rPr>
        <w:t>eview</w:t>
      </w:r>
    </w:p>
    <w:p w14:paraId="1C327C3C" w14:textId="72150F0F" w:rsidR="00BD21CC" w:rsidRPr="00613B54" w:rsidRDefault="00EC736E" w:rsidP="00613B54">
      <w:pPr>
        <w:pStyle w:val="ListParagraph"/>
        <w:numPr>
          <w:ilvl w:val="0"/>
          <w:numId w:val="5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There were various views regarding </w:t>
      </w:r>
      <w:r w:rsidR="00BD21CC" w:rsidRPr="00613B54">
        <w:rPr>
          <w:rFonts w:eastAsia="Malgun Gothic"/>
          <w:kern w:val="22"/>
          <w:szCs w:val="22"/>
        </w:rPr>
        <w:t>the voluntary peer</w:t>
      </w:r>
      <w:r w:rsidR="00623AA4" w:rsidRPr="00613B54">
        <w:rPr>
          <w:rFonts w:eastAsia="Malgun Gothic"/>
          <w:kern w:val="22"/>
          <w:szCs w:val="22"/>
        </w:rPr>
        <w:t>-</w:t>
      </w:r>
      <w:r w:rsidR="00BD21CC" w:rsidRPr="00613B54">
        <w:rPr>
          <w:rFonts w:eastAsia="Malgun Gothic"/>
          <w:kern w:val="22"/>
          <w:szCs w:val="22"/>
        </w:rPr>
        <w:t>review process:</w:t>
      </w:r>
    </w:p>
    <w:p w14:paraId="00F49D91" w14:textId="2CEFA10B" w:rsidR="00EC736E" w:rsidRPr="00613B54" w:rsidRDefault="00BD21CC"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Some noted </w:t>
      </w:r>
      <w:r w:rsidR="00E80C74" w:rsidRPr="00613B54">
        <w:rPr>
          <w:rFonts w:eastAsia="Malgun Gothic"/>
          <w:kern w:val="22"/>
          <w:szCs w:val="22"/>
        </w:rPr>
        <w:t xml:space="preserve">that </w:t>
      </w:r>
      <w:r w:rsidR="00EC736E" w:rsidRPr="00613B54">
        <w:rPr>
          <w:rFonts w:eastAsia="Malgun Gothic"/>
          <w:kern w:val="22"/>
          <w:szCs w:val="22"/>
        </w:rPr>
        <w:t>the small number of Parties volunteering to be reviewed or nominating national experts as reviewers</w:t>
      </w:r>
      <w:r w:rsidR="00050605" w:rsidRPr="00613B54">
        <w:rPr>
          <w:rFonts w:eastAsia="Malgun Gothic"/>
          <w:kern w:val="22"/>
          <w:szCs w:val="22"/>
        </w:rPr>
        <w:t xml:space="preserve"> was a challenge</w:t>
      </w:r>
      <w:r w:rsidR="00E80C74" w:rsidRPr="00613B54">
        <w:rPr>
          <w:rFonts w:eastAsia="Malgun Gothic"/>
          <w:kern w:val="22"/>
          <w:szCs w:val="22"/>
        </w:rPr>
        <w:t>;</w:t>
      </w:r>
    </w:p>
    <w:p w14:paraId="3954CA29" w14:textId="07059138" w:rsidR="00EC736E" w:rsidRPr="00613B54" w:rsidRDefault="00EC736E"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Some thought that participation should not be voluntary. Others were of the view that making it mandatory would </w:t>
      </w:r>
      <w:r w:rsidR="00050605" w:rsidRPr="00613B54">
        <w:rPr>
          <w:rFonts w:eastAsia="Malgun Gothic"/>
          <w:kern w:val="22"/>
          <w:szCs w:val="22"/>
        </w:rPr>
        <w:t>not be helpful</w:t>
      </w:r>
      <w:r w:rsidRPr="00613B54">
        <w:rPr>
          <w:rFonts w:eastAsia="Malgun Gothic"/>
          <w:kern w:val="22"/>
          <w:szCs w:val="22"/>
        </w:rPr>
        <w:t xml:space="preserve">. </w:t>
      </w:r>
      <w:r w:rsidR="00CE2EE5" w:rsidRPr="00613B54">
        <w:rPr>
          <w:rFonts w:eastAsia="Malgun Gothic"/>
          <w:kern w:val="22"/>
          <w:szCs w:val="22"/>
        </w:rPr>
        <w:t>An o</w:t>
      </w:r>
      <w:r w:rsidRPr="00613B54">
        <w:rPr>
          <w:rFonts w:eastAsia="Malgun Gothic"/>
          <w:kern w:val="22"/>
          <w:szCs w:val="22"/>
        </w:rPr>
        <w:t>ption to have random</w:t>
      </w:r>
      <w:r w:rsidR="00121E49" w:rsidRPr="00613B54">
        <w:rPr>
          <w:rFonts w:eastAsia="Malgun Gothic"/>
          <w:kern w:val="22"/>
          <w:szCs w:val="22"/>
        </w:rPr>
        <w:t xml:space="preserve"> selection of Parties</w:t>
      </w:r>
      <w:r w:rsidRPr="00613B54">
        <w:rPr>
          <w:rFonts w:eastAsia="Malgun Gothic"/>
          <w:kern w:val="22"/>
          <w:szCs w:val="22"/>
        </w:rPr>
        <w:t xml:space="preserve">, or </w:t>
      </w:r>
      <w:r w:rsidR="00121E49" w:rsidRPr="00613B54">
        <w:rPr>
          <w:rFonts w:eastAsia="Malgun Gothic"/>
          <w:kern w:val="22"/>
          <w:szCs w:val="22"/>
        </w:rPr>
        <w:t>an</w:t>
      </w:r>
      <w:r w:rsidRPr="00613B54">
        <w:rPr>
          <w:rFonts w:eastAsia="Malgun Gothic"/>
          <w:kern w:val="22"/>
          <w:szCs w:val="22"/>
        </w:rPr>
        <w:t xml:space="preserve">other form of </w:t>
      </w:r>
      <w:r w:rsidR="00463CC8" w:rsidRPr="00613B54">
        <w:rPr>
          <w:rFonts w:eastAsia="Malgun Gothic"/>
          <w:kern w:val="22"/>
          <w:szCs w:val="22"/>
        </w:rPr>
        <w:t xml:space="preserve">systematic </w:t>
      </w:r>
      <w:r w:rsidRPr="00613B54">
        <w:rPr>
          <w:rFonts w:eastAsia="Malgun Gothic"/>
          <w:kern w:val="22"/>
          <w:szCs w:val="22"/>
        </w:rPr>
        <w:t>selection</w:t>
      </w:r>
      <w:r w:rsidR="00E76FE8" w:rsidRPr="00613B54">
        <w:rPr>
          <w:rFonts w:eastAsia="Malgun Gothic"/>
          <w:kern w:val="22"/>
          <w:szCs w:val="22"/>
        </w:rPr>
        <w:t>,</w:t>
      </w:r>
      <w:r w:rsidRPr="00613B54">
        <w:rPr>
          <w:rFonts w:eastAsia="Malgun Gothic"/>
          <w:kern w:val="22"/>
          <w:szCs w:val="22"/>
        </w:rPr>
        <w:t xml:space="preserve"> to participate</w:t>
      </w:r>
      <w:r w:rsidR="00050605" w:rsidRPr="00613B54">
        <w:rPr>
          <w:rFonts w:eastAsia="Malgun Gothic"/>
          <w:kern w:val="22"/>
          <w:szCs w:val="22"/>
        </w:rPr>
        <w:t xml:space="preserve"> was noted</w:t>
      </w:r>
      <w:r w:rsidR="00E80C74" w:rsidRPr="00613B54">
        <w:rPr>
          <w:rFonts w:eastAsia="Malgun Gothic"/>
          <w:kern w:val="22"/>
          <w:szCs w:val="22"/>
        </w:rPr>
        <w:t>;</w:t>
      </w:r>
    </w:p>
    <w:p w14:paraId="7CA0EBE2" w14:textId="31CA5E31" w:rsidR="00050605" w:rsidRPr="00613B54" w:rsidRDefault="00CF7485"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Some were of the view that Parties need to be more proactive</w:t>
      </w:r>
      <w:r w:rsidR="00762B13" w:rsidRPr="00613B54">
        <w:rPr>
          <w:rFonts w:eastAsia="Malgun Gothic"/>
          <w:kern w:val="22"/>
          <w:szCs w:val="22"/>
        </w:rPr>
        <w:t>,</w:t>
      </w:r>
      <w:r w:rsidRPr="00613B54">
        <w:rPr>
          <w:rFonts w:eastAsia="Malgun Gothic"/>
          <w:kern w:val="22"/>
          <w:szCs w:val="22"/>
        </w:rPr>
        <w:t xml:space="preserve"> and many </w:t>
      </w:r>
      <w:r w:rsidR="00762B13" w:rsidRPr="00613B54">
        <w:rPr>
          <w:rFonts w:eastAsia="Malgun Gothic"/>
          <w:kern w:val="22"/>
          <w:szCs w:val="22"/>
        </w:rPr>
        <w:t xml:space="preserve">indicated </w:t>
      </w:r>
      <w:r w:rsidRPr="00613B54">
        <w:rPr>
          <w:rFonts w:eastAsia="Malgun Gothic"/>
          <w:kern w:val="22"/>
          <w:szCs w:val="22"/>
        </w:rPr>
        <w:t xml:space="preserve">that they did not know enough about the </w:t>
      </w:r>
      <w:r w:rsidR="00762B13" w:rsidRPr="00613B54">
        <w:rPr>
          <w:rFonts w:eastAsia="Malgun Gothic"/>
          <w:kern w:val="22"/>
          <w:szCs w:val="22"/>
        </w:rPr>
        <w:t>v</w:t>
      </w:r>
      <w:r w:rsidR="00E76FE8" w:rsidRPr="00613B54">
        <w:rPr>
          <w:rFonts w:eastAsia="Malgun Gothic"/>
          <w:kern w:val="22"/>
          <w:szCs w:val="22"/>
        </w:rPr>
        <w:t>oluntary peer review</w:t>
      </w:r>
      <w:r w:rsidR="00762B13" w:rsidRPr="00613B54">
        <w:rPr>
          <w:rFonts w:eastAsia="Malgun Gothic"/>
          <w:kern w:val="22"/>
          <w:szCs w:val="22"/>
        </w:rPr>
        <w:t xml:space="preserve"> </w:t>
      </w:r>
      <w:r w:rsidRPr="00613B54">
        <w:rPr>
          <w:rFonts w:eastAsia="Malgun Gothic"/>
          <w:kern w:val="22"/>
          <w:szCs w:val="22"/>
        </w:rPr>
        <w:t xml:space="preserve">process. </w:t>
      </w:r>
      <w:r w:rsidR="0021210D" w:rsidRPr="00613B54">
        <w:rPr>
          <w:rFonts w:eastAsia="Malgun Gothic"/>
          <w:kern w:val="22"/>
          <w:szCs w:val="22"/>
        </w:rPr>
        <w:t xml:space="preserve">It was suggested that Parties that have been reviewed should explain </w:t>
      </w:r>
      <w:r w:rsidR="000E5A94" w:rsidRPr="00613B54">
        <w:rPr>
          <w:rFonts w:eastAsia="Malgun Gothic"/>
          <w:kern w:val="22"/>
          <w:szCs w:val="22"/>
        </w:rPr>
        <w:t xml:space="preserve">the benefits that </w:t>
      </w:r>
      <w:r w:rsidR="0021210D" w:rsidRPr="00613B54">
        <w:rPr>
          <w:rFonts w:eastAsia="Malgun Gothic"/>
          <w:kern w:val="22"/>
          <w:szCs w:val="22"/>
        </w:rPr>
        <w:t xml:space="preserve">they </w:t>
      </w:r>
      <w:r w:rsidR="00427D15" w:rsidRPr="00613B54">
        <w:rPr>
          <w:rFonts w:eastAsia="Malgun Gothic"/>
          <w:kern w:val="22"/>
          <w:szCs w:val="22"/>
        </w:rPr>
        <w:t>obtain</w:t>
      </w:r>
      <w:r w:rsidR="000E5A94" w:rsidRPr="00613B54">
        <w:rPr>
          <w:rFonts w:eastAsia="Malgun Gothic"/>
          <w:kern w:val="22"/>
          <w:szCs w:val="22"/>
        </w:rPr>
        <w:t>ed from</w:t>
      </w:r>
      <w:r w:rsidR="0021210D" w:rsidRPr="00613B54">
        <w:rPr>
          <w:rFonts w:eastAsia="Malgun Gothic"/>
          <w:kern w:val="22"/>
          <w:szCs w:val="22"/>
        </w:rPr>
        <w:t xml:space="preserve"> it</w:t>
      </w:r>
      <w:r w:rsidR="000E5A94" w:rsidRPr="00613B54">
        <w:rPr>
          <w:rFonts w:eastAsia="Malgun Gothic"/>
          <w:kern w:val="22"/>
          <w:szCs w:val="22"/>
        </w:rPr>
        <w:t>;</w:t>
      </w:r>
    </w:p>
    <w:p w14:paraId="5B927580" w14:textId="30B4A35D" w:rsidR="00CF7485" w:rsidRPr="00613B54" w:rsidRDefault="00050605"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Some noted that the c</w:t>
      </w:r>
      <w:r w:rsidR="00CF7485" w:rsidRPr="00613B54">
        <w:rPr>
          <w:rFonts w:eastAsia="Malgun Gothic"/>
          <w:kern w:val="22"/>
          <w:szCs w:val="22"/>
        </w:rPr>
        <w:t>riteria for participation</w:t>
      </w:r>
      <w:r w:rsidRPr="00613B54">
        <w:rPr>
          <w:rFonts w:eastAsia="Malgun Gothic"/>
          <w:kern w:val="22"/>
          <w:szCs w:val="22"/>
        </w:rPr>
        <w:t xml:space="preserve"> should be made </w:t>
      </w:r>
      <w:r w:rsidR="007B24A4" w:rsidRPr="00613B54">
        <w:rPr>
          <w:rFonts w:eastAsia="Malgun Gothic"/>
          <w:kern w:val="22"/>
          <w:szCs w:val="22"/>
        </w:rPr>
        <w:t>clearer</w:t>
      </w:r>
      <w:r w:rsidR="003341E8" w:rsidRPr="00613B54">
        <w:rPr>
          <w:rFonts w:eastAsia="Malgun Gothic"/>
          <w:kern w:val="22"/>
          <w:szCs w:val="22"/>
        </w:rPr>
        <w:t>,</w:t>
      </w:r>
      <w:r w:rsidR="007B24A4" w:rsidRPr="00613B54">
        <w:rPr>
          <w:rFonts w:eastAsia="Malgun Gothic"/>
          <w:kern w:val="22"/>
          <w:szCs w:val="22"/>
        </w:rPr>
        <w:t xml:space="preserve"> as should the potential benefits </w:t>
      </w:r>
      <w:r w:rsidR="006F110B" w:rsidRPr="00613B54">
        <w:rPr>
          <w:rFonts w:eastAsia="Malgun Gothic"/>
          <w:kern w:val="22"/>
          <w:szCs w:val="22"/>
        </w:rPr>
        <w:t xml:space="preserve">of </w:t>
      </w:r>
      <w:r w:rsidR="007B24A4" w:rsidRPr="00613B54">
        <w:rPr>
          <w:rFonts w:eastAsia="Malgun Gothic"/>
          <w:kern w:val="22"/>
          <w:szCs w:val="22"/>
        </w:rPr>
        <w:t>the process. There were also questions regarding</w:t>
      </w:r>
      <w:r w:rsidR="00B40289" w:rsidRPr="00613B54">
        <w:rPr>
          <w:rFonts w:eastAsia="Malgun Gothic"/>
          <w:kern w:val="22"/>
          <w:szCs w:val="22"/>
        </w:rPr>
        <w:t xml:space="preserve"> how the data gathered from the peer review is used and if this information could be used in a punitive manner</w:t>
      </w:r>
      <w:r w:rsidR="00B37941" w:rsidRPr="00613B54">
        <w:rPr>
          <w:rFonts w:eastAsia="Malgun Gothic"/>
          <w:kern w:val="22"/>
          <w:szCs w:val="22"/>
        </w:rPr>
        <w:t>;</w:t>
      </w:r>
    </w:p>
    <w:p w14:paraId="2DC3B979" w14:textId="083E2005" w:rsidR="003E1053" w:rsidRPr="00613B54" w:rsidRDefault="00B40289"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It was noted that </w:t>
      </w:r>
      <w:r w:rsidR="0021210D" w:rsidRPr="00613B54">
        <w:rPr>
          <w:rFonts w:eastAsia="Malgun Gothic"/>
          <w:kern w:val="22"/>
          <w:szCs w:val="22"/>
        </w:rPr>
        <w:t xml:space="preserve">Parties, or regions, should be invited to participate in the </w:t>
      </w:r>
      <w:r w:rsidR="001E349A" w:rsidRPr="00613B54">
        <w:rPr>
          <w:rFonts w:eastAsia="Malgun Gothic"/>
          <w:kern w:val="22"/>
          <w:szCs w:val="22"/>
        </w:rPr>
        <w:t xml:space="preserve">voluntary peer review </w:t>
      </w:r>
      <w:r w:rsidRPr="00613B54">
        <w:rPr>
          <w:rFonts w:eastAsia="Malgun Gothic"/>
          <w:kern w:val="22"/>
          <w:szCs w:val="22"/>
        </w:rPr>
        <w:t>and that regional balance in the process should be sought</w:t>
      </w:r>
      <w:r w:rsidR="00D473D6" w:rsidRPr="00613B54">
        <w:rPr>
          <w:rFonts w:eastAsia="Malgun Gothic"/>
          <w:kern w:val="22"/>
          <w:szCs w:val="22"/>
        </w:rPr>
        <w:t>;</w:t>
      </w:r>
    </w:p>
    <w:p w14:paraId="337B6228" w14:textId="525F170A" w:rsidR="00463CC8" w:rsidRPr="00613B54" w:rsidRDefault="00463CC8"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It was suggested that a behavioural change approach should be used; create incentives for Parties to want to participate</w:t>
      </w:r>
      <w:r w:rsidR="0076660A" w:rsidRPr="00613B54">
        <w:rPr>
          <w:rFonts w:eastAsia="Malgun Gothic"/>
          <w:kern w:val="22"/>
          <w:szCs w:val="22"/>
        </w:rPr>
        <w:t>;</w:t>
      </w:r>
    </w:p>
    <w:p w14:paraId="6B4C9865" w14:textId="03004C62" w:rsidR="00B40289" w:rsidRPr="00613B54" w:rsidRDefault="00B40289" w:rsidP="00613B54">
      <w:pPr>
        <w:pStyle w:val="ListParagraph"/>
        <w:numPr>
          <w:ilvl w:val="1"/>
          <w:numId w:val="54"/>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The possible need to modify the methodology of the peer review process </w:t>
      </w:r>
      <w:r w:rsidR="00E449C8" w:rsidRPr="00613B54">
        <w:rPr>
          <w:rFonts w:eastAsia="Malgun Gothic"/>
          <w:kern w:val="22"/>
          <w:szCs w:val="22"/>
        </w:rPr>
        <w:t xml:space="preserve">in view of </w:t>
      </w:r>
      <w:r w:rsidRPr="00613B54">
        <w:rPr>
          <w:rFonts w:eastAsia="Malgun Gothic"/>
          <w:kern w:val="22"/>
          <w:szCs w:val="22"/>
        </w:rPr>
        <w:t>the post-2020 global biodiversity framework was noted</w:t>
      </w:r>
      <w:r w:rsidR="00E449C8" w:rsidRPr="00613B54">
        <w:rPr>
          <w:rFonts w:eastAsia="Malgun Gothic"/>
          <w:kern w:val="22"/>
          <w:szCs w:val="22"/>
        </w:rPr>
        <w:t>;</w:t>
      </w:r>
    </w:p>
    <w:p w14:paraId="0D3796BD" w14:textId="18D73481" w:rsidR="00463CC8" w:rsidRPr="00613B54" w:rsidRDefault="00463CC8" w:rsidP="00613B54">
      <w:pPr>
        <w:pStyle w:val="ListParagraph"/>
        <w:numPr>
          <w:ilvl w:val="0"/>
          <w:numId w:val="5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Regarding the possibility of tweaking the existing </w:t>
      </w:r>
      <w:r w:rsidR="00B95F12" w:rsidRPr="00613B54">
        <w:rPr>
          <w:rFonts w:eastAsia="Malgun Gothic"/>
          <w:kern w:val="22"/>
          <w:szCs w:val="22"/>
        </w:rPr>
        <w:t>voluntary peer review</w:t>
      </w:r>
      <w:r w:rsidR="00B95F12" w:rsidRPr="00613B54" w:rsidDel="00B95F12">
        <w:rPr>
          <w:rFonts w:eastAsia="Malgun Gothic"/>
          <w:kern w:val="22"/>
          <w:szCs w:val="22"/>
        </w:rPr>
        <w:t xml:space="preserve"> </w:t>
      </w:r>
      <w:r w:rsidRPr="00613B54">
        <w:rPr>
          <w:rFonts w:eastAsia="Malgun Gothic"/>
          <w:kern w:val="22"/>
          <w:szCs w:val="22"/>
        </w:rPr>
        <w:t xml:space="preserve">methodology </w:t>
      </w:r>
      <w:r w:rsidR="0099308E" w:rsidRPr="00613B54">
        <w:rPr>
          <w:rFonts w:eastAsia="Malgun Gothic"/>
          <w:kern w:val="22"/>
          <w:szCs w:val="22"/>
        </w:rPr>
        <w:t xml:space="preserve">in view of </w:t>
      </w:r>
      <w:r w:rsidRPr="00613B54">
        <w:rPr>
          <w:rFonts w:eastAsia="Malgun Gothic"/>
          <w:kern w:val="22"/>
          <w:szCs w:val="22"/>
        </w:rPr>
        <w:t>the post</w:t>
      </w:r>
      <w:r w:rsidR="000B22D2" w:rsidRPr="00613B54">
        <w:rPr>
          <w:rFonts w:eastAsia="Malgun Gothic"/>
          <w:kern w:val="22"/>
          <w:szCs w:val="22"/>
        </w:rPr>
        <w:t>-</w:t>
      </w:r>
      <w:r w:rsidRPr="00613B54">
        <w:rPr>
          <w:rFonts w:eastAsia="Malgun Gothic"/>
          <w:kern w:val="22"/>
          <w:szCs w:val="22"/>
        </w:rPr>
        <w:t xml:space="preserve">2020 </w:t>
      </w:r>
      <w:r w:rsidR="00FB1D14" w:rsidRPr="00613B54">
        <w:rPr>
          <w:rFonts w:eastAsia="Malgun Gothic"/>
          <w:kern w:val="22"/>
          <w:szCs w:val="22"/>
        </w:rPr>
        <w:t>global biodiversity framework</w:t>
      </w:r>
      <w:r w:rsidRPr="00613B54">
        <w:rPr>
          <w:rFonts w:eastAsia="Malgun Gothic"/>
          <w:kern w:val="22"/>
          <w:szCs w:val="22"/>
        </w:rPr>
        <w:t>, it was suggested that such revision should be made known to Parties in advance, and the following views were expressed:</w:t>
      </w:r>
    </w:p>
    <w:p w14:paraId="3DBED12E" w14:textId="65B0DBDC" w:rsidR="00463CC8" w:rsidRPr="00613B54" w:rsidRDefault="00463CC8"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Complementing the </w:t>
      </w:r>
      <w:r w:rsidR="00B95F12" w:rsidRPr="00613B54">
        <w:rPr>
          <w:rFonts w:eastAsia="Malgun Gothic"/>
          <w:kern w:val="22"/>
          <w:szCs w:val="22"/>
        </w:rPr>
        <w:t>voluntary peer review</w:t>
      </w:r>
      <w:r w:rsidR="00B95F12" w:rsidRPr="00613B54" w:rsidDel="00B95F12">
        <w:rPr>
          <w:rFonts w:eastAsia="Malgun Gothic"/>
          <w:kern w:val="22"/>
          <w:szCs w:val="22"/>
        </w:rPr>
        <w:t xml:space="preserve"> </w:t>
      </w:r>
      <w:r w:rsidRPr="00613B54">
        <w:rPr>
          <w:rFonts w:eastAsia="Malgun Gothic"/>
          <w:kern w:val="22"/>
          <w:szCs w:val="22"/>
        </w:rPr>
        <w:t>with open peer review</w:t>
      </w:r>
      <w:r w:rsidR="00A35C30" w:rsidRPr="00613B54">
        <w:rPr>
          <w:rFonts w:eastAsia="Malgun Gothic"/>
          <w:kern w:val="22"/>
          <w:szCs w:val="22"/>
        </w:rPr>
        <w:t xml:space="preserve"> of drafts (NBSAPs and </w:t>
      </w:r>
      <w:r w:rsidR="00A31773" w:rsidRPr="00613B54">
        <w:rPr>
          <w:rFonts w:eastAsia="Malgun Gothic"/>
          <w:kern w:val="22"/>
          <w:szCs w:val="22"/>
        </w:rPr>
        <w:t>national report</w:t>
      </w:r>
      <w:r w:rsidR="00A35C30" w:rsidRPr="00613B54">
        <w:rPr>
          <w:rFonts w:eastAsia="Malgun Gothic"/>
          <w:kern w:val="22"/>
          <w:szCs w:val="22"/>
        </w:rPr>
        <w:t>s)</w:t>
      </w:r>
      <w:r w:rsidRPr="00613B54">
        <w:rPr>
          <w:rFonts w:eastAsia="Malgun Gothic"/>
          <w:kern w:val="22"/>
          <w:szCs w:val="22"/>
        </w:rPr>
        <w:t>, public comment, including local people, more bottom</w:t>
      </w:r>
      <w:r w:rsidR="00FC75CF" w:rsidRPr="00613B54">
        <w:rPr>
          <w:rFonts w:eastAsia="Malgun Gothic"/>
          <w:kern w:val="22"/>
          <w:szCs w:val="22"/>
        </w:rPr>
        <w:t>-</w:t>
      </w:r>
      <w:r w:rsidRPr="00613B54">
        <w:rPr>
          <w:rFonts w:eastAsia="Malgun Gothic"/>
          <w:kern w:val="22"/>
          <w:szCs w:val="22"/>
        </w:rPr>
        <w:t>up approach</w:t>
      </w:r>
      <w:r w:rsidR="00205338" w:rsidRPr="00613B54">
        <w:rPr>
          <w:rFonts w:eastAsia="Malgun Gothic"/>
          <w:kern w:val="22"/>
          <w:szCs w:val="22"/>
        </w:rPr>
        <w:t>;</w:t>
      </w:r>
    </w:p>
    <w:p w14:paraId="2419AE6B" w14:textId="4CEF7810" w:rsidR="00463CC8" w:rsidRPr="00613B54" w:rsidRDefault="00463CC8"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Collect data that would allow for a cross-country comparison. </w:t>
      </w:r>
      <w:r w:rsidR="003E1053" w:rsidRPr="00613B54">
        <w:rPr>
          <w:rFonts w:eastAsia="Malgun Gothic"/>
          <w:kern w:val="22"/>
          <w:szCs w:val="22"/>
        </w:rPr>
        <w:t>More standardized review</w:t>
      </w:r>
      <w:r w:rsidR="0068734E" w:rsidRPr="00613B54">
        <w:rPr>
          <w:rFonts w:eastAsia="Malgun Gothic"/>
          <w:kern w:val="22"/>
          <w:szCs w:val="22"/>
        </w:rPr>
        <w:t>;</w:t>
      </w:r>
    </w:p>
    <w:p w14:paraId="2FF8D3A5" w14:textId="40E0E678" w:rsidR="00463CC8" w:rsidRPr="00613B54" w:rsidRDefault="00463CC8"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Scope could be expanded (ref</w:t>
      </w:r>
      <w:r w:rsidR="00FC75CF" w:rsidRPr="00613B54">
        <w:rPr>
          <w:rFonts w:eastAsia="Malgun Gothic"/>
          <w:kern w:val="22"/>
          <w:szCs w:val="22"/>
        </w:rPr>
        <w:t>.</w:t>
      </w:r>
      <w:r w:rsidRPr="00613B54">
        <w:rPr>
          <w:rFonts w:eastAsia="Malgun Gothic"/>
          <w:kern w:val="22"/>
          <w:szCs w:val="22"/>
        </w:rPr>
        <w:t xml:space="preserve"> to UNFCCC process). Others suggested that it could be b</w:t>
      </w:r>
      <w:r w:rsidR="008E489D" w:rsidRPr="00613B54">
        <w:rPr>
          <w:rFonts w:eastAsia="Malgun Gothic"/>
          <w:kern w:val="22"/>
          <w:szCs w:val="22"/>
        </w:rPr>
        <w:t>o</w:t>
      </w:r>
      <w:r w:rsidRPr="00613B54">
        <w:rPr>
          <w:rFonts w:eastAsia="Malgun Gothic"/>
          <w:kern w:val="22"/>
          <w:szCs w:val="22"/>
        </w:rPr>
        <w:t xml:space="preserve">rrowed </w:t>
      </w:r>
      <w:r w:rsidR="008E489D" w:rsidRPr="00613B54">
        <w:rPr>
          <w:rFonts w:eastAsia="Malgun Gothic"/>
          <w:kern w:val="22"/>
          <w:szCs w:val="22"/>
        </w:rPr>
        <w:t xml:space="preserve">for </w:t>
      </w:r>
      <w:r w:rsidRPr="00613B54">
        <w:rPr>
          <w:rFonts w:eastAsia="Malgun Gothic"/>
          <w:kern w:val="22"/>
          <w:szCs w:val="22"/>
        </w:rPr>
        <w:t>specific topics</w:t>
      </w:r>
      <w:r w:rsidR="000F1BC5" w:rsidRPr="00613B54">
        <w:rPr>
          <w:rFonts w:eastAsia="Malgun Gothic"/>
          <w:kern w:val="22"/>
          <w:szCs w:val="22"/>
        </w:rPr>
        <w:t>;</w:t>
      </w:r>
    </w:p>
    <w:p w14:paraId="30857611" w14:textId="4B9CC537" w:rsidR="00510E76" w:rsidRPr="00613B54" w:rsidRDefault="00463CC8"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 xml:space="preserve">It was suggested that the </w:t>
      </w:r>
      <w:r w:rsidR="00B95F12" w:rsidRPr="00613B54">
        <w:rPr>
          <w:rFonts w:eastAsia="Malgun Gothic"/>
          <w:kern w:val="22"/>
          <w:szCs w:val="22"/>
        </w:rPr>
        <w:t>voluntary peer review</w:t>
      </w:r>
      <w:r w:rsidR="00B95F12" w:rsidRPr="00613B54" w:rsidDel="00B95F12">
        <w:rPr>
          <w:rFonts w:eastAsia="Malgun Gothic"/>
          <w:kern w:val="22"/>
          <w:szCs w:val="22"/>
        </w:rPr>
        <w:t xml:space="preserve"> </w:t>
      </w:r>
      <w:r w:rsidRPr="00613B54">
        <w:rPr>
          <w:rFonts w:eastAsia="Malgun Gothic"/>
          <w:kern w:val="22"/>
          <w:szCs w:val="22"/>
        </w:rPr>
        <w:t>should be linked to a specific outcome</w:t>
      </w:r>
      <w:r w:rsidR="00AA1B4C" w:rsidRPr="00613B54">
        <w:rPr>
          <w:rFonts w:eastAsia="Malgun Gothic"/>
          <w:kern w:val="22"/>
          <w:szCs w:val="22"/>
        </w:rPr>
        <w:t>;</w:t>
      </w:r>
    </w:p>
    <w:p w14:paraId="7FE32766" w14:textId="2A82298E" w:rsidR="00463CC8" w:rsidRPr="00613B54" w:rsidRDefault="003E1053"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An option could be to have a peer review to advise Parties on preparation of national reports</w:t>
      </w:r>
      <w:r w:rsidR="00AA1B4C" w:rsidRPr="00613B54">
        <w:rPr>
          <w:rFonts w:eastAsia="Malgun Gothic"/>
          <w:kern w:val="22"/>
          <w:szCs w:val="22"/>
        </w:rPr>
        <w:t>;</w:t>
      </w:r>
    </w:p>
    <w:p w14:paraId="57D7009D" w14:textId="5E8106A6" w:rsidR="003E1053" w:rsidRPr="00613B54" w:rsidRDefault="003E1053"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How to encourage Parties to report shortcomings honestly</w:t>
      </w:r>
      <w:r w:rsidR="00AA1B4C" w:rsidRPr="00613B54">
        <w:rPr>
          <w:rFonts w:eastAsia="Malgun Gothic"/>
          <w:kern w:val="22"/>
          <w:szCs w:val="22"/>
        </w:rPr>
        <w:t>;</w:t>
      </w:r>
    </w:p>
    <w:p w14:paraId="5B8B870E" w14:textId="02074F22" w:rsidR="00A05CEC" w:rsidRPr="00613B54" w:rsidRDefault="00A05CEC" w:rsidP="00613B54">
      <w:pPr>
        <w:pStyle w:val="ListParagraph"/>
        <w:numPr>
          <w:ilvl w:val="1"/>
          <w:numId w:val="55"/>
        </w:numPr>
        <w:suppressLineNumbers/>
        <w:suppressAutoHyphens/>
        <w:spacing w:before="120" w:after="120"/>
        <w:ind w:hanging="720"/>
        <w:contextualSpacing w:val="0"/>
        <w:rPr>
          <w:rFonts w:eastAsia="Malgun Gothic"/>
          <w:kern w:val="22"/>
          <w:szCs w:val="22"/>
        </w:rPr>
      </w:pPr>
      <w:r w:rsidRPr="00613B54">
        <w:rPr>
          <w:rFonts w:eastAsia="Malgun Gothic"/>
          <w:kern w:val="22"/>
          <w:szCs w:val="22"/>
        </w:rPr>
        <w:t>Include national/regional reviewers in the review team and include capacity</w:t>
      </w:r>
      <w:r w:rsidR="00DE3F17" w:rsidRPr="00613B54">
        <w:rPr>
          <w:rFonts w:eastAsia="Malgun Gothic"/>
          <w:kern w:val="22"/>
          <w:szCs w:val="22"/>
        </w:rPr>
        <w:t>-</w:t>
      </w:r>
      <w:r w:rsidRPr="00613B54">
        <w:rPr>
          <w:rFonts w:eastAsia="Malgun Gothic"/>
          <w:kern w:val="22"/>
          <w:szCs w:val="22"/>
        </w:rPr>
        <w:t>building for them</w:t>
      </w:r>
      <w:r w:rsidR="00D53939" w:rsidRPr="00613B54">
        <w:rPr>
          <w:rFonts w:eastAsia="Malgun Gothic"/>
          <w:kern w:val="22"/>
          <w:szCs w:val="22"/>
        </w:rPr>
        <w:t>;</w:t>
      </w:r>
    </w:p>
    <w:p w14:paraId="47C4F6F5" w14:textId="0142EECD" w:rsidR="00463CC8" w:rsidRPr="00613B54" w:rsidRDefault="00463CC8" w:rsidP="00613B54">
      <w:pPr>
        <w:pStyle w:val="ListParagraph"/>
        <w:numPr>
          <w:ilvl w:val="0"/>
          <w:numId w:val="5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Regarding costs of and funding for </w:t>
      </w:r>
      <w:r w:rsidR="00B95F12" w:rsidRPr="00613B54">
        <w:rPr>
          <w:rFonts w:eastAsia="Malgun Gothic"/>
          <w:kern w:val="22"/>
          <w:szCs w:val="22"/>
        </w:rPr>
        <w:t>voluntary peer review</w:t>
      </w:r>
      <w:r w:rsidR="00DE3F17" w:rsidRPr="00613B54">
        <w:rPr>
          <w:rFonts w:eastAsia="Malgun Gothic"/>
          <w:kern w:val="22"/>
          <w:szCs w:val="22"/>
        </w:rPr>
        <w:t>,</w:t>
      </w:r>
      <w:r w:rsidR="00B95F12" w:rsidRPr="00613B54" w:rsidDel="00B95F12">
        <w:rPr>
          <w:rFonts w:eastAsia="Malgun Gothic"/>
          <w:kern w:val="22"/>
          <w:szCs w:val="22"/>
        </w:rPr>
        <w:t xml:space="preserve"> </w:t>
      </w:r>
      <w:r w:rsidRPr="00613B54">
        <w:rPr>
          <w:rFonts w:eastAsia="Malgun Gothic"/>
          <w:kern w:val="22"/>
          <w:szCs w:val="22"/>
        </w:rPr>
        <w:t xml:space="preserve">some asked how to make the human resources and other costs </w:t>
      </w:r>
      <w:r w:rsidR="003E1053" w:rsidRPr="00613B54">
        <w:rPr>
          <w:rFonts w:eastAsia="Malgun Gothic"/>
          <w:kern w:val="22"/>
          <w:szCs w:val="22"/>
        </w:rPr>
        <w:t xml:space="preserve">more </w:t>
      </w:r>
      <w:r w:rsidRPr="00613B54">
        <w:rPr>
          <w:rFonts w:eastAsia="Malgun Gothic"/>
          <w:kern w:val="22"/>
          <w:szCs w:val="22"/>
        </w:rPr>
        <w:t xml:space="preserve">manageable. </w:t>
      </w:r>
      <w:r w:rsidR="00182EC1" w:rsidRPr="00613B54">
        <w:rPr>
          <w:rFonts w:eastAsia="Malgun Gothic"/>
          <w:kern w:val="22"/>
          <w:szCs w:val="22"/>
        </w:rPr>
        <w:t>It was suggested that the Secretariat could maintain a roster of experts for peer review</w:t>
      </w:r>
      <w:r w:rsidR="005C0C39" w:rsidRPr="00613B54">
        <w:rPr>
          <w:rFonts w:eastAsia="Malgun Gothic"/>
          <w:kern w:val="22"/>
          <w:szCs w:val="22"/>
        </w:rPr>
        <w:t>;</w:t>
      </w:r>
    </w:p>
    <w:p w14:paraId="06F7C474" w14:textId="6C22A2E7" w:rsidR="00463CC8" w:rsidRPr="00613B54" w:rsidRDefault="00463CC8" w:rsidP="00613B54">
      <w:pPr>
        <w:pStyle w:val="ListParagraph"/>
        <w:numPr>
          <w:ilvl w:val="0"/>
          <w:numId w:val="5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It was noted that </w:t>
      </w:r>
      <w:r w:rsidR="00B95F12" w:rsidRPr="00613B54">
        <w:rPr>
          <w:rFonts w:eastAsia="Malgun Gothic"/>
          <w:kern w:val="22"/>
          <w:szCs w:val="22"/>
        </w:rPr>
        <w:t>voluntary peer review</w:t>
      </w:r>
      <w:r w:rsidR="00B95F12" w:rsidRPr="00613B54" w:rsidDel="00B95F12">
        <w:rPr>
          <w:rFonts w:eastAsia="Malgun Gothic"/>
          <w:kern w:val="22"/>
          <w:szCs w:val="22"/>
        </w:rPr>
        <w:t xml:space="preserve"> </w:t>
      </w:r>
      <w:r w:rsidRPr="00613B54">
        <w:rPr>
          <w:rFonts w:eastAsia="Malgun Gothic"/>
          <w:kern w:val="22"/>
          <w:szCs w:val="22"/>
        </w:rPr>
        <w:t>is very much about capacity</w:t>
      </w:r>
      <w:r w:rsidR="00993C87" w:rsidRPr="00613B54">
        <w:rPr>
          <w:rFonts w:eastAsia="Malgun Gothic"/>
          <w:kern w:val="22"/>
          <w:szCs w:val="22"/>
        </w:rPr>
        <w:t>-</w:t>
      </w:r>
      <w:r w:rsidRPr="00613B54">
        <w:rPr>
          <w:rFonts w:eastAsia="Malgun Gothic"/>
          <w:kern w:val="22"/>
          <w:szCs w:val="22"/>
        </w:rPr>
        <w:t xml:space="preserve">building, not only on implementation issues, but also on review. It was also noted that this process builds trust among Parties </w:t>
      </w:r>
      <w:r w:rsidR="00B80B3A" w:rsidRPr="00613B54">
        <w:rPr>
          <w:rFonts w:eastAsia="Malgun Gothic"/>
          <w:kern w:val="22"/>
          <w:szCs w:val="22"/>
        </w:rPr>
        <w:t xml:space="preserve">so that they can </w:t>
      </w:r>
      <w:r w:rsidRPr="00613B54">
        <w:rPr>
          <w:rFonts w:eastAsia="Malgun Gothic"/>
          <w:kern w:val="22"/>
          <w:szCs w:val="22"/>
        </w:rPr>
        <w:t>learn from one another</w:t>
      </w:r>
      <w:r w:rsidR="005C0C39" w:rsidRPr="00613B54">
        <w:rPr>
          <w:rFonts w:eastAsia="Malgun Gothic"/>
          <w:kern w:val="22"/>
          <w:szCs w:val="22"/>
        </w:rPr>
        <w:t>;</w:t>
      </w:r>
    </w:p>
    <w:p w14:paraId="45CCE061" w14:textId="39525A53" w:rsidR="00EC736E" w:rsidRPr="00613B54" w:rsidRDefault="00463CC8" w:rsidP="00613B54">
      <w:pPr>
        <w:pStyle w:val="ListParagraph"/>
        <w:numPr>
          <w:ilvl w:val="0"/>
          <w:numId w:val="5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Other benefits of the </w:t>
      </w:r>
      <w:r w:rsidR="00B95F12" w:rsidRPr="00613B54">
        <w:rPr>
          <w:rFonts w:eastAsia="Malgun Gothic"/>
          <w:kern w:val="22"/>
          <w:szCs w:val="22"/>
        </w:rPr>
        <w:t>voluntary peer review</w:t>
      </w:r>
      <w:r w:rsidR="00B95F12" w:rsidRPr="00613B54" w:rsidDel="00B95F12">
        <w:rPr>
          <w:rFonts w:eastAsia="Malgun Gothic"/>
          <w:kern w:val="22"/>
          <w:szCs w:val="22"/>
        </w:rPr>
        <w:t xml:space="preserve"> </w:t>
      </w:r>
      <w:r w:rsidRPr="00613B54">
        <w:rPr>
          <w:rFonts w:eastAsia="Malgun Gothic"/>
          <w:kern w:val="22"/>
          <w:szCs w:val="22"/>
        </w:rPr>
        <w:t xml:space="preserve">process that were discussed include that it can be tailored to the needs of the country, that the review panel </w:t>
      </w:r>
      <w:r w:rsidR="00A35C30" w:rsidRPr="00613B54">
        <w:rPr>
          <w:rFonts w:eastAsia="Malgun Gothic"/>
          <w:kern w:val="22"/>
          <w:szCs w:val="22"/>
        </w:rPr>
        <w:t>usually has a mix of expertise from different disciplines, and that having a third party come to the country can open doors for and strengthen environment ministries.</w:t>
      </w:r>
    </w:p>
    <w:p w14:paraId="1094A434" w14:textId="2760056F" w:rsidR="00217B5E" w:rsidRPr="00613B54" w:rsidRDefault="00217B5E" w:rsidP="00613B54">
      <w:pPr>
        <w:keepNext/>
        <w:suppressLineNumbers/>
        <w:suppressAutoHyphens/>
        <w:spacing w:before="120" w:after="120"/>
        <w:jc w:val="left"/>
        <w:rPr>
          <w:rFonts w:eastAsia="Malgun Gothic"/>
          <w:kern w:val="22"/>
          <w:szCs w:val="22"/>
        </w:rPr>
      </w:pPr>
      <w:r w:rsidRPr="00613B54">
        <w:rPr>
          <w:rFonts w:eastAsia="Malgun Gothic"/>
          <w:b/>
          <w:bCs/>
          <w:kern w:val="22"/>
          <w:szCs w:val="22"/>
        </w:rPr>
        <w:lastRenderedPageBreak/>
        <w:t>Indicators</w:t>
      </w:r>
    </w:p>
    <w:p w14:paraId="316C1CB5" w14:textId="5C660B87"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need to avoid delay in the choice and development of indicators was noted. Lessons should be learned from the use of indicators under the Strategic Plan for Biodiversity</w:t>
      </w:r>
      <w:r w:rsidR="00530A3A" w:rsidRPr="00613B54">
        <w:rPr>
          <w:rFonts w:eastAsia="Malgun Gothic"/>
          <w:kern w:val="22"/>
          <w:szCs w:val="22"/>
        </w:rPr>
        <w:t xml:space="preserve"> 2011-2020</w:t>
      </w:r>
      <w:r w:rsidRPr="00613B54">
        <w:rPr>
          <w:rFonts w:eastAsia="Malgun Gothic"/>
          <w:kern w:val="22"/>
          <w:szCs w:val="22"/>
        </w:rPr>
        <w:t xml:space="preserve">. Indicators should be agreed at the same time as targets and should be available before NBSAP revisions are due. It was also noted that some countries </w:t>
      </w:r>
      <w:r w:rsidR="00F559DA" w:rsidRPr="00613B54">
        <w:rPr>
          <w:rFonts w:eastAsia="Malgun Gothic"/>
          <w:kern w:val="22"/>
          <w:szCs w:val="22"/>
        </w:rPr>
        <w:t xml:space="preserve">had </w:t>
      </w:r>
      <w:r w:rsidRPr="00613B54">
        <w:rPr>
          <w:rFonts w:eastAsia="Malgun Gothic"/>
          <w:kern w:val="22"/>
          <w:szCs w:val="22"/>
        </w:rPr>
        <w:t>just begun to develop implementation indicators for the Aichi Targets and</w:t>
      </w:r>
      <w:r w:rsidR="00F559DA" w:rsidRPr="00613B54">
        <w:rPr>
          <w:rFonts w:eastAsia="Malgun Gothic"/>
          <w:kern w:val="22"/>
          <w:szCs w:val="22"/>
        </w:rPr>
        <w:t>,</w:t>
      </w:r>
      <w:r w:rsidRPr="00613B54">
        <w:rPr>
          <w:rFonts w:eastAsia="Malgun Gothic"/>
          <w:kern w:val="22"/>
          <w:szCs w:val="22"/>
        </w:rPr>
        <w:t xml:space="preserve"> in that respect</w:t>
      </w:r>
      <w:r w:rsidR="00F559DA" w:rsidRPr="00613B54">
        <w:rPr>
          <w:rFonts w:eastAsia="Malgun Gothic"/>
          <w:kern w:val="22"/>
          <w:szCs w:val="22"/>
        </w:rPr>
        <w:t>,</w:t>
      </w:r>
      <w:r w:rsidRPr="00613B54">
        <w:rPr>
          <w:rFonts w:eastAsia="Malgun Gothic"/>
          <w:kern w:val="22"/>
          <w:szCs w:val="22"/>
        </w:rPr>
        <w:t xml:space="preserve"> the new global targets should not be too different</w:t>
      </w:r>
      <w:r w:rsidR="009647BA" w:rsidRPr="00613B54">
        <w:rPr>
          <w:rFonts w:eastAsia="Malgun Gothic"/>
          <w:kern w:val="22"/>
          <w:szCs w:val="22"/>
        </w:rPr>
        <w:t>;</w:t>
      </w:r>
    </w:p>
    <w:p w14:paraId="1B961FFA" w14:textId="681D9782"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It was suggested that there should be a small list of headline indicators </w:t>
      </w:r>
      <w:r w:rsidR="00A03A30" w:rsidRPr="00613B54">
        <w:rPr>
          <w:rFonts w:eastAsia="Malgun Gothic"/>
          <w:kern w:val="22"/>
          <w:szCs w:val="22"/>
        </w:rPr>
        <w:t>against</w:t>
      </w:r>
      <w:r w:rsidR="006C1D2F" w:rsidRPr="00613B54">
        <w:rPr>
          <w:rFonts w:eastAsia="Malgun Gothic"/>
          <w:kern w:val="22"/>
          <w:szCs w:val="22"/>
        </w:rPr>
        <w:t xml:space="preserve"> which</w:t>
      </w:r>
      <w:r w:rsidR="00A03A30" w:rsidRPr="00613B54" w:rsidDel="00A03A30">
        <w:rPr>
          <w:rFonts w:eastAsia="Malgun Gothic"/>
          <w:kern w:val="22"/>
          <w:szCs w:val="22"/>
        </w:rPr>
        <w:t xml:space="preserve"> </w:t>
      </w:r>
      <w:r w:rsidRPr="00613B54">
        <w:rPr>
          <w:rFonts w:eastAsia="Malgun Gothic"/>
          <w:kern w:val="22"/>
          <w:szCs w:val="22"/>
        </w:rPr>
        <w:t>all countries should be required to report. These could then be compl</w:t>
      </w:r>
      <w:r w:rsidR="00B521D3" w:rsidRPr="00613B54">
        <w:rPr>
          <w:rFonts w:eastAsia="Malgun Gothic"/>
          <w:kern w:val="22"/>
          <w:szCs w:val="22"/>
        </w:rPr>
        <w:t>e</w:t>
      </w:r>
      <w:r w:rsidRPr="00613B54">
        <w:rPr>
          <w:rFonts w:eastAsia="Malgun Gothic"/>
          <w:kern w:val="22"/>
          <w:szCs w:val="22"/>
        </w:rPr>
        <w:t>mented by additional global or national indicators which can be used by Parties according to their national circumstances</w:t>
      </w:r>
      <w:r w:rsidR="00C203DC" w:rsidRPr="00613B54">
        <w:rPr>
          <w:rFonts w:eastAsia="Malgun Gothic"/>
          <w:kern w:val="22"/>
          <w:szCs w:val="22"/>
        </w:rPr>
        <w:t>;</w:t>
      </w:r>
    </w:p>
    <w:p w14:paraId="06F9864D" w14:textId="524A578D" w:rsidR="00EB654D" w:rsidRPr="00613B54" w:rsidRDefault="00EB654D"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need for more stringent baselines was noted</w:t>
      </w:r>
      <w:r w:rsidR="006C1D2F" w:rsidRPr="00613B54">
        <w:rPr>
          <w:rFonts w:eastAsia="Malgun Gothic"/>
          <w:kern w:val="22"/>
          <w:szCs w:val="22"/>
        </w:rPr>
        <w:t>;</w:t>
      </w:r>
    </w:p>
    <w:p w14:paraId="69557396" w14:textId="090DA9B2"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Indicators should be meaningful and clearly matched to the targets</w:t>
      </w:r>
      <w:r w:rsidR="006C1D2F" w:rsidRPr="00613B54">
        <w:rPr>
          <w:rFonts w:eastAsia="Malgun Gothic"/>
          <w:kern w:val="22"/>
          <w:szCs w:val="22"/>
        </w:rPr>
        <w:t>;</w:t>
      </w:r>
    </w:p>
    <w:p w14:paraId="0E40436C" w14:textId="1B498ECB"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Many participants noted that countries have their own sets of national indicators that they will continue to use. Some also noted that the indicators they use are based on national data sets and information often based on long</w:t>
      </w:r>
      <w:r w:rsidR="003A5285" w:rsidRPr="00613B54">
        <w:rPr>
          <w:rFonts w:eastAsia="Malgun Gothic"/>
          <w:kern w:val="22"/>
          <w:szCs w:val="22"/>
        </w:rPr>
        <w:t>-</w:t>
      </w:r>
      <w:r w:rsidRPr="00613B54">
        <w:rPr>
          <w:rFonts w:eastAsia="Malgun Gothic"/>
          <w:kern w:val="22"/>
          <w:szCs w:val="22"/>
        </w:rPr>
        <w:t>term monitoring data. It is important to keep continuity with these processes.</w:t>
      </w:r>
      <w:r w:rsidR="00EB654D" w:rsidRPr="00613B54">
        <w:rPr>
          <w:rFonts w:eastAsia="Malgun Gothic"/>
          <w:kern w:val="22"/>
          <w:szCs w:val="22"/>
        </w:rPr>
        <w:t xml:space="preserve"> The need for more consistency in data availability and use was noted</w:t>
      </w:r>
      <w:r w:rsidR="00577194" w:rsidRPr="00613B54">
        <w:rPr>
          <w:rFonts w:eastAsia="Malgun Gothic"/>
          <w:kern w:val="22"/>
          <w:szCs w:val="22"/>
        </w:rPr>
        <w:t>;</w:t>
      </w:r>
    </w:p>
    <w:p w14:paraId="5267385C" w14:textId="6FF7BF1C"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It was observed that traditional knowledge and customary sustainable use, although globally considered important, is not well reflected in indicators used by Parties in their reporting</w:t>
      </w:r>
      <w:r w:rsidR="00437807" w:rsidRPr="00613B54">
        <w:rPr>
          <w:rFonts w:eastAsia="Malgun Gothic"/>
          <w:kern w:val="22"/>
          <w:szCs w:val="22"/>
        </w:rPr>
        <w:t>;</w:t>
      </w:r>
    </w:p>
    <w:p w14:paraId="5CEA0F1E" w14:textId="0E6B8C50"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The need for indicators which look at the outcomes or impacts of the actions taken was noted. It was also suggested that there should be indicators related to implementation and to indirect drivers. These should be in addition to indicators on status and trends</w:t>
      </w:r>
      <w:r w:rsidR="00BE71F9" w:rsidRPr="00613B54">
        <w:rPr>
          <w:rFonts w:eastAsia="Malgun Gothic"/>
          <w:kern w:val="22"/>
          <w:szCs w:val="22"/>
        </w:rPr>
        <w:t>;</w:t>
      </w:r>
    </w:p>
    <w:p w14:paraId="1A52C8BE" w14:textId="169511B9" w:rsidR="00217B5E" w:rsidRPr="00613B54" w:rsidRDefault="00217B5E" w:rsidP="00613B54">
      <w:pPr>
        <w:pStyle w:val="ListParagraph"/>
        <w:numPr>
          <w:ilvl w:val="0"/>
          <w:numId w:val="43"/>
        </w:numPr>
        <w:suppressLineNumbers/>
        <w:suppressAutoHyphens/>
        <w:spacing w:before="120" w:after="120"/>
        <w:ind w:left="0" w:firstLine="720"/>
        <w:contextualSpacing w:val="0"/>
        <w:rPr>
          <w:kern w:val="22"/>
          <w:szCs w:val="22"/>
        </w:rPr>
      </w:pPr>
      <w:r w:rsidRPr="00613B54">
        <w:rPr>
          <w:rFonts w:eastAsia="Malgun Gothic"/>
          <w:kern w:val="22"/>
          <w:szCs w:val="22"/>
        </w:rPr>
        <w:t xml:space="preserve">Some noted that there is often a disconnect between the indicators identified and used in the </w:t>
      </w:r>
      <w:r w:rsidR="00BE71F9" w:rsidRPr="00613B54">
        <w:rPr>
          <w:rFonts w:eastAsia="Malgun Gothic"/>
          <w:kern w:val="22"/>
          <w:szCs w:val="22"/>
        </w:rPr>
        <w:t>NBSAP</w:t>
      </w:r>
      <w:r w:rsidR="00786F56" w:rsidRPr="00613B54">
        <w:rPr>
          <w:rFonts w:eastAsia="Malgun Gothic"/>
          <w:kern w:val="22"/>
          <w:szCs w:val="22"/>
        </w:rPr>
        <w:t>s</w:t>
      </w:r>
      <w:r w:rsidRPr="00613B54">
        <w:rPr>
          <w:kern w:val="22"/>
          <w:szCs w:val="22"/>
        </w:rPr>
        <w:t xml:space="preserve"> and in the national reports</w:t>
      </w:r>
      <w:r w:rsidR="00786F56" w:rsidRPr="00613B54">
        <w:rPr>
          <w:kern w:val="22"/>
          <w:szCs w:val="22"/>
        </w:rPr>
        <w:t>;</w:t>
      </w:r>
    </w:p>
    <w:p w14:paraId="74EBE881" w14:textId="74D3CDEF" w:rsidR="00217B5E" w:rsidRPr="00613B54" w:rsidRDefault="00217B5E" w:rsidP="00613B54">
      <w:pPr>
        <w:pStyle w:val="ListParagraph"/>
        <w:numPr>
          <w:ilvl w:val="0"/>
          <w:numId w:val="43"/>
        </w:numPr>
        <w:suppressLineNumbers/>
        <w:suppressAutoHyphens/>
        <w:spacing w:before="120" w:after="120"/>
        <w:ind w:left="0" w:firstLine="720"/>
        <w:contextualSpacing w:val="0"/>
        <w:rPr>
          <w:kern w:val="22"/>
          <w:szCs w:val="22"/>
        </w:rPr>
      </w:pPr>
      <w:r w:rsidRPr="00613B54">
        <w:rPr>
          <w:kern w:val="22"/>
          <w:szCs w:val="22"/>
        </w:rPr>
        <w:t xml:space="preserve">Some suggested that a lead agency could be identified and tasked with preparing and compiling indicator information, similar to what is done for the Sustainable Development Goals. </w:t>
      </w:r>
      <w:r w:rsidR="00D06EB4" w:rsidRPr="00613B54">
        <w:rPr>
          <w:kern w:val="22"/>
          <w:szCs w:val="22"/>
        </w:rPr>
        <w:t>It would be g</w:t>
      </w:r>
      <w:r w:rsidRPr="00613B54">
        <w:rPr>
          <w:kern w:val="22"/>
          <w:szCs w:val="22"/>
        </w:rPr>
        <w:t>ood to have an organization responsible for each indicator</w:t>
      </w:r>
      <w:r w:rsidR="00D06EB4" w:rsidRPr="00613B54">
        <w:rPr>
          <w:kern w:val="22"/>
          <w:szCs w:val="22"/>
        </w:rPr>
        <w:t>;</w:t>
      </w:r>
    </w:p>
    <w:p w14:paraId="194381A5" w14:textId="479FB2D7"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It was noted that indicators are tool</w:t>
      </w:r>
      <w:r w:rsidR="00AD0E00" w:rsidRPr="00613B54">
        <w:rPr>
          <w:rFonts w:eastAsia="Malgun Gothic"/>
          <w:kern w:val="22"/>
          <w:szCs w:val="22"/>
        </w:rPr>
        <w:t>s</w:t>
      </w:r>
      <w:r w:rsidRPr="00613B54">
        <w:rPr>
          <w:rFonts w:eastAsia="Malgun Gothic"/>
          <w:kern w:val="22"/>
          <w:szCs w:val="22"/>
        </w:rPr>
        <w:t xml:space="preserve"> for assessing progress but that there are other tools, including expert opinion, that can be used as well</w:t>
      </w:r>
      <w:r w:rsidR="00AD0E00" w:rsidRPr="00613B54">
        <w:rPr>
          <w:rFonts w:eastAsia="Malgun Gothic"/>
          <w:kern w:val="22"/>
          <w:szCs w:val="22"/>
        </w:rPr>
        <w:t>;</w:t>
      </w:r>
    </w:p>
    <w:p w14:paraId="4DD15641" w14:textId="3087F754" w:rsidR="00217B5E" w:rsidRPr="00613B54" w:rsidRDefault="00217B5E" w:rsidP="00613B54">
      <w:pPr>
        <w:pStyle w:val="ListParagraph"/>
        <w:numPr>
          <w:ilvl w:val="0"/>
          <w:numId w:val="43"/>
        </w:numPr>
        <w:suppressLineNumbers/>
        <w:suppressAutoHyphens/>
        <w:spacing w:before="120" w:after="120"/>
        <w:ind w:left="0" w:firstLine="720"/>
        <w:contextualSpacing w:val="0"/>
        <w:rPr>
          <w:rFonts w:eastAsia="Malgun Gothic"/>
          <w:kern w:val="22"/>
          <w:szCs w:val="22"/>
        </w:rPr>
      </w:pPr>
      <w:r w:rsidRPr="00613B54">
        <w:rPr>
          <w:rFonts w:eastAsia="Malgun Gothic"/>
          <w:kern w:val="22"/>
          <w:szCs w:val="22"/>
        </w:rPr>
        <w:t xml:space="preserve">The possibility of using indicators from other processes, such as those used by other Sustainable Development Goals and other </w:t>
      </w:r>
      <w:r w:rsidR="00AD0E00" w:rsidRPr="00613B54">
        <w:rPr>
          <w:rFonts w:eastAsia="Malgun Gothic"/>
          <w:kern w:val="22"/>
          <w:szCs w:val="22"/>
        </w:rPr>
        <w:t>m</w:t>
      </w:r>
      <w:r w:rsidRPr="00613B54">
        <w:rPr>
          <w:rFonts w:eastAsia="Malgun Gothic"/>
          <w:kern w:val="22"/>
          <w:szCs w:val="22"/>
        </w:rPr>
        <w:t xml:space="preserve">ultilateral </w:t>
      </w:r>
      <w:r w:rsidR="00AD0E00" w:rsidRPr="00613B54">
        <w:rPr>
          <w:rFonts w:eastAsia="Malgun Gothic"/>
          <w:kern w:val="22"/>
          <w:szCs w:val="22"/>
        </w:rPr>
        <w:t>e</w:t>
      </w:r>
      <w:r w:rsidRPr="00613B54">
        <w:rPr>
          <w:rFonts w:eastAsia="Malgun Gothic"/>
          <w:kern w:val="22"/>
          <w:szCs w:val="22"/>
        </w:rPr>
        <w:t xml:space="preserve">nvironmental </w:t>
      </w:r>
      <w:r w:rsidR="00AD0E00" w:rsidRPr="00613B54">
        <w:rPr>
          <w:rFonts w:eastAsia="Malgun Gothic"/>
          <w:kern w:val="22"/>
          <w:szCs w:val="22"/>
        </w:rPr>
        <w:t>a</w:t>
      </w:r>
      <w:r w:rsidRPr="00613B54">
        <w:rPr>
          <w:rFonts w:eastAsia="Malgun Gothic"/>
          <w:kern w:val="22"/>
          <w:szCs w:val="22"/>
        </w:rPr>
        <w:t>greements, was noted.</w:t>
      </w:r>
    </w:p>
    <w:p w14:paraId="6A1C489F" w14:textId="6B281D44" w:rsidR="00B51983" w:rsidRPr="00613B54" w:rsidRDefault="00D402E4" w:rsidP="00613B54">
      <w:pPr>
        <w:keepNext/>
        <w:suppressLineNumbers/>
        <w:suppressAutoHyphens/>
        <w:spacing w:before="120" w:after="120"/>
        <w:jc w:val="left"/>
        <w:rPr>
          <w:rFonts w:eastAsia="Malgun Gothic"/>
          <w:b/>
          <w:kern w:val="22"/>
          <w:szCs w:val="22"/>
        </w:rPr>
      </w:pPr>
      <w:r w:rsidRPr="00613B54">
        <w:rPr>
          <w:rFonts w:eastAsia="Malgun Gothic"/>
          <w:b/>
          <w:kern w:val="22"/>
          <w:szCs w:val="22"/>
        </w:rPr>
        <w:t>Cycles</w:t>
      </w:r>
    </w:p>
    <w:p w14:paraId="45E12434" w14:textId="7CF7AC0A" w:rsidR="00D402E4" w:rsidRPr="00613B54" w:rsidRDefault="00C1729F" w:rsidP="00613B54">
      <w:pPr>
        <w:suppressLineNumbers/>
        <w:suppressAutoHyphens/>
        <w:spacing w:before="120" w:after="120"/>
        <w:ind w:firstLine="720"/>
        <w:rPr>
          <w:rFonts w:eastAsia="Malgun Gothic"/>
          <w:b/>
          <w:kern w:val="22"/>
          <w:szCs w:val="22"/>
        </w:rPr>
      </w:pPr>
      <w:r w:rsidRPr="00613B54">
        <w:rPr>
          <w:kern w:val="22"/>
          <w:szCs w:val="22"/>
        </w:rPr>
        <w:t xml:space="preserve">The options presented by each of the breakout groups on options for an enhanced implementation, monitoring, reporting and review mechanism are available online, as they were presented, at </w:t>
      </w:r>
      <w:hyperlink r:id="rId20" w:history="1">
        <w:r w:rsidRPr="00613B54">
          <w:rPr>
            <w:rStyle w:val="Hyperlink"/>
            <w:kern w:val="22"/>
            <w:sz w:val="22"/>
            <w:szCs w:val="22"/>
          </w:rPr>
          <w:t>https://www.cbd.int/conferences/post2020/POST2020-WS-2020-01/documents</w:t>
        </w:r>
      </w:hyperlink>
      <w:r w:rsidRPr="00613B54">
        <w:rPr>
          <w:kern w:val="22"/>
          <w:szCs w:val="22"/>
        </w:rPr>
        <w:t>.</w:t>
      </w:r>
    </w:p>
    <w:p w14:paraId="58A8A10A" w14:textId="64E2DB45" w:rsidR="00AD3880" w:rsidRPr="00613B54" w:rsidRDefault="00AD388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Several groups emphasized the need for </w:t>
      </w:r>
      <w:r w:rsidR="00CE420C" w:rsidRPr="00613B54">
        <w:rPr>
          <w:kern w:val="22"/>
          <w:szCs w:val="22"/>
        </w:rPr>
        <w:t>coherence</w:t>
      </w:r>
      <w:r w:rsidRPr="00613B54">
        <w:rPr>
          <w:kern w:val="22"/>
          <w:szCs w:val="22"/>
        </w:rPr>
        <w:t xml:space="preserve"> among the different components of the implementation and review mechanism</w:t>
      </w:r>
      <w:r w:rsidR="00CE420C" w:rsidRPr="00613B54">
        <w:rPr>
          <w:kern w:val="22"/>
          <w:szCs w:val="22"/>
        </w:rPr>
        <w:t xml:space="preserve"> (including “</w:t>
      </w:r>
      <w:r w:rsidR="007D4108" w:rsidRPr="00613B54">
        <w:rPr>
          <w:kern w:val="22"/>
          <w:szCs w:val="22"/>
        </w:rPr>
        <w:t>c</w:t>
      </w:r>
      <w:r w:rsidR="00CE420C" w:rsidRPr="00613B54">
        <w:rPr>
          <w:kern w:val="22"/>
          <w:szCs w:val="22"/>
        </w:rPr>
        <w:t>ycles of positive feedback”</w:t>
      </w:r>
      <w:r w:rsidR="007D4108" w:rsidRPr="00613B54">
        <w:rPr>
          <w:kern w:val="22"/>
          <w:szCs w:val="22"/>
        </w:rPr>
        <w:t xml:space="preserve"> among them</w:t>
      </w:r>
      <w:r w:rsidR="00CE420C" w:rsidRPr="00613B54">
        <w:rPr>
          <w:kern w:val="22"/>
          <w:szCs w:val="22"/>
        </w:rPr>
        <w:t>)</w:t>
      </w:r>
      <w:r w:rsidRPr="00613B54">
        <w:rPr>
          <w:kern w:val="22"/>
          <w:szCs w:val="22"/>
        </w:rPr>
        <w:t>, and for syn</w:t>
      </w:r>
      <w:r w:rsidR="00C059CE" w:rsidRPr="00613B54">
        <w:rPr>
          <w:kern w:val="22"/>
          <w:szCs w:val="22"/>
        </w:rPr>
        <w:t>ergies</w:t>
      </w:r>
      <w:r w:rsidRPr="00613B54">
        <w:rPr>
          <w:kern w:val="22"/>
          <w:szCs w:val="22"/>
        </w:rPr>
        <w:t xml:space="preserve"> with other processes including those of the biodiversity related conventions</w:t>
      </w:r>
      <w:r w:rsidR="00D24011" w:rsidRPr="00613B54">
        <w:rPr>
          <w:kern w:val="22"/>
          <w:szCs w:val="22"/>
        </w:rPr>
        <w:t xml:space="preserve">, </w:t>
      </w:r>
      <w:r w:rsidR="009C561A" w:rsidRPr="00613B54">
        <w:rPr>
          <w:rFonts w:eastAsia="Malgun Gothic"/>
          <w:kern w:val="22"/>
          <w:szCs w:val="22"/>
        </w:rPr>
        <w:t>multilateral environmental agreements</w:t>
      </w:r>
      <w:r w:rsidR="009C561A" w:rsidRPr="00613B54" w:rsidDel="009C561A">
        <w:rPr>
          <w:kern w:val="22"/>
          <w:szCs w:val="22"/>
        </w:rPr>
        <w:t xml:space="preserve"> </w:t>
      </w:r>
      <w:r w:rsidRPr="00613B54">
        <w:rPr>
          <w:kern w:val="22"/>
          <w:szCs w:val="22"/>
        </w:rPr>
        <w:t xml:space="preserve">and the </w:t>
      </w:r>
      <w:r w:rsidR="009C561A" w:rsidRPr="00613B54">
        <w:rPr>
          <w:rFonts w:eastAsia="Malgun Gothic"/>
          <w:kern w:val="22"/>
          <w:szCs w:val="22"/>
        </w:rPr>
        <w:t>Sustainable Development Goals</w:t>
      </w:r>
      <w:r w:rsidR="00631955" w:rsidRPr="00613B54">
        <w:rPr>
          <w:kern w:val="22"/>
          <w:szCs w:val="22"/>
        </w:rPr>
        <w:t>;</w:t>
      </w:r>
    </w:p>
    <w:p w14:paraId="1B2B6D8C" w14:textId="28DCD1F4" w:rsidR="00F32170" w:rsidRPr="00613B54" w:rsidRDefault="00C82DFA"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It was also emphasized that the </w:t>
      </w:r>
      <w:r w:rsidR="009C561A" w:rsidRPr="00613B54">
        <w:rPr>
          <w:kern w:val="22"/>
          <w:szCs w:val="22"/>
        </w:rPr>
        <w:t xml:space="preserve">monitoring, reporting and review </w:t>
      </w:r>
      <w:r w:rsidRPr="00613B54">
        <w:rPr>
          <w:kern w:val="22"/>
          <w:szCs w:val="22"/>
        </w:rPr>
        <w:t>process should be ambitious, adaptive, transformative and action</w:t>
      </w:r>
      <w:r w:rsidR="00520FD5" w:rsidRPr="00613B54">
        <w:rPr>
          <w:kern w:val="22"/>
          <w:szCs w:val="22"/>
        </w:rPr>
        <w:t>-</w:t>
      </w:r>
      <w:r w:rsidRPr="00613B54">
        <w:rPr>
          <w:kern w:val="22"/>
          <w:szCs w:val="22"/>
        </w:rPr>
        <w:t>oriented.</w:t>
      </w:r>
      <w:r w:rsidR="00D24011" w:rsidRPr="00613B54">
        <w:rPr>
          <w:kern w:val="22"/>
          <w:szCs w:val="22"/>
        </w:rPr>
        <w:t xml:space="preserve"> It should be useful in enhancing implementation </w:t>
      </w:r>
      <w:r w:rsidR="0065281F" w:rsidRPr="00613B54">
        <w:rPr>
          <w:kern w:val="22"/>
          <w:szCs w:val="22"/>
        </w:rPr>
        <w:t xml:space="preserve">(and mainstreaming) </w:t>
      </w:r>
      <w:r w:rsidR="00D24011" w:rsidRPr="00613B54">
        <w:rPr>
          <w:kern w:val="22"/>
          <w:szCs w:val="22"/>
        </w:rPr>
        <w:t>on the ground</w:t>
      </w:r>
      <w:r w:rsidR="00520FD5" w:rsidRPr="00613B54">
        <w:rPr>
          <w:kern w:val="22"/>
          <w:szCs w:val="22"/>
        </w:rPr>
        <w:t>;</w:t>
      </w:r>
    </w:p>
    <w:p w14:paraId="11D2EBFB" w14:textId="0CBB3FD0" w:rsidR="00A445C7" w:rsidRPr="00613B54" w:rsidRDefault="00F3217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It was suggested that NBSAPs and </w:t>
      </w:r>
      <w:r w:rsidR="000D7E8B" w:rsidRPr="00613B54">
        <w:rPr>
          <w:kern w:val="22"/>
          <w:szCs w:val="22"/>
        </w:rPr>
        <w:t>n</w:t>
      </w:r>
      <w:r w:rsidRPr="00613B54">
        <w:rPr>
          <w:kern w:val="22"/>
          <w:szCs w:val="22"/>
        </w:rPr>
        <w:t xml:space="preserve">ational </w:t>
      </w:r>
      <w:r w:rsidR="000D7E8B" w:rsidRPr="00613B54">
        <w:rPr>
          <w:kern w:val="22"/>
          <w:szCs w:val="22"/>
        </w:rPr>
        <w:t>r</w:t>
      </w:r>
      <w:r w:rsidRPr="00613B54">
        <w:rPr>
          <w:kern w:val="22"/>
          <w:szCs w:val="22"/>
        </w:rPr>
        <w:t>eports need to respond to, and perhaps even be structured like, the contents of the new global biodiversity framework</w:t>
      </w:r>
      <w:r w:rsidR="00520FD5" w:rsidRPr="00613B54">
        <w:rPr>
          <w:kern w:val="22"/>
          <w:szCs w:val="22"/>
        </w:rPr>
        <w:t>;</w:t>
      </w:r>
    </w:p>
    <w:p w14:paraId="6936A9D1" w14:textId="4338193A" w:rsidR="00D402E4" w:rsidRPr="00613B54" w:rsidRDefault="00AD388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There were various proposals for </w:t>
      </w:r>
      <w:r w:rsidR="000B1F48" w:rsidRPr="00613B54">
        <w:rPr>
          <w:kern w:val="22"/>
          <w:szCs w:val="22"/>
        </w:rPr>
        <w:t xml:space="preserve">the </w:t>
      </w:r>
      <w:r w:rsidRPr="00613B54">
        <w:rPr>
          <w:kern w:val="22"/>
          <w:szCs w:val="22"/>
        </w:rPr>
        <w:t xml:space="preserve">timing of </w:t>
      </w:r>
      <w:r w:rsidR="00A678AA" w:rsidRPr="00613B54">
        <w:rPr>
          <w:kern w:val="22"/>
          <w:szCs w:val="22"/>
        </w:rPr>
        <w:t>NBSAP align</w:t>
      </w:r>
      <w:r w:rsidRPr="00613B54">
        <w:rPr>
          <w:kern w:val="22"/>
          <w:szCs w:val="22"/>
        </w:rPr>
        <w:t xml:space="preserve">ment </w:t>
      </w:r>
      <w:r w:rsidR="00A678AA" w:rsidRPr="00613B54">
        <w:rPr>
          <w:kern w:val="22"/>
          <w:szCs w:val="22"/>
        </w:rPr>
        <w:t>with new framework</w:t>
      </w:r>
      <w:r w:rsidRPr="00613B54">
        <w:rPr>
          <w:kern w:val="22"/>
          <w:szCs w:val="22"/>
        </w:rPr>
        <w:t xml:space="preserve">: </w:t>
      </w:r>
    </w:p>
    <w:p w14:paraId="1A5F970E" w14:textId="5C1507BF" w:rsidR="00D402E4" w:rsidRPr="00613B54" w:rsidRDefault="000B1F48" w:rsidP="00613B54">
      <w:pPr>
        <w:pStyle w:val="ListParagraph"/>
        <w:numPr>
          <w:ilvl w:val="1"/>
          <w:numId w:val="41"/>
        </w:numPr>
        <w:suppressLineNumbers/>
        <w:suppressAutoHyphens/>
        <w:spacing w:before="120" w:after="120"/>
        <w:ind w:hanging="720"/>
        <w:contextualSpacing w:val="0"/>
        <w:rPr>
          <w:kern w:val="22"/>
          <w:szCs w:val="22"/>
        </w:rPr>
      </w:pPr>
      <w:r w:rsidRPr="00613B54">
        <w:rPr>
          <w:kern w:val="22"/>
          <w:szCs w:val="22"/>
        </w:rPr>
        <w:lastRenderedPageBreak/>
        <w:t>B</w:t>
      </w:r>
      <w:r w:rsidR="00A678AA" w:rsidRPr="00613B54">
        <w:rPr>
          <w:kern w:val="22"/>
          <w:szCs w:val="22"/>
        </w:rPr>
        <w:t xml:space="preserve">y </w:t>
      </w:r>
      <w:r w:rsidRPr="00613B54">
        <w:rPr>
          <w:kern w:val="22"/>
          <w:szCs w:val="22"/>
        </w:rPr>
        <w:t>the Conference of the Parties at its sixteenth meeting</w:t>
      </w:r>
      <w:r w:rsidR="00A678AA" w:rsidRPr="00613B54">
        <w:rPr>
          <w:kern w:val="22"/>
          <w:szCs w:val="22"/>
        </w:rPr>
        <w:t xml:space="preserve"> (2022)</w:t>
      </w:r>
      <w:r w:rsidR="00B212AC" w:rsidRPr="00613B54">
        <w:rPr>
          <w:kern w:val="22"/>
          <w:szCs w:val="22"/>
        </w:rPr>
        <w:t>;</w:t>
      </w:r>
    </w:p>
    <w:p w14:paraId="13D71F87" w14:textId="3ED01D87" w:rsidR="00D402E4" w:rsidRPr="00613B54" w:rsidRDefault="009E1F30" w:rsidP="00613B54">
      <w:pPr>
        <w:pStyle w:val="ListParagraph"/>
        <w:numPr>
          <w:ilvl w:val="1"/>
          <w:numId w:val="41"/>
        </w:numPr>
        <w:suppressLineNumbers/>
        <w:suppressAutoHyphens/>
        <w:spacing w:before="120" w:after="120"/>
        <w:ind w:hanging="720"/>
        <w:contextualSpacing w:val="0"/>
        <w:rPr>
          <w:kern w:val="22"/>
          <w:szCs w:val="22"/>
        </w:rPr>
      </w:pPr>
      <w:r w:rsidRPr="00613B54">
        <w:rPr>
          <w:kern w:val="22"/>
          <w:szCs w:val="22"/>
        </w:rPr>
        <w:t>A</w:t>
      </w:r>
      <w:r w:rsidR="00B212AC" w:rsidRPr="00613B54">
        <w:rPr>
          <w:kern w:val="22"/>
          <w:szCs w:val="22"/>
        </w:rPr>
        <w:t xml:space="preserve">t years </w:t>
      </w:r>
      <w:r w:rsidRPr="00613B54">
        <w:rPr>
          <w:kern w:val="22"/>
          <w:szCs w:val="22"/>
        </w:rPr>
        <w:t>one</w:t>
      </w:r>
      <w:r w:rsidR="00B212AC" w:rsidRPr="00613B54">
        <w:rPr>
          <w:kern w:val="22"/>
          <w:szCs w:val="22"/>
        </w:rPr>
        <w:t xml:space="preserve"> (2021) and </w:t>
      </w:r>
      <w:r w:rsidRPr="00613B54">
        <w:rPr>
          <w:kern w:val="22"/>
          <w:szCs w:val="22"/>
        </w:rPr>
        <w:t>five</w:t>
      </w:r>
      <w:r w:rsidR="00B212AC" w:rsidRPr="00613B54">
        <w:rPr>
          <w:kern w:val="22"/>
          <w:szCs w:val="22"/>
        </w:rPr>
        <w:t xml:space="preserve"> (2025);</w:t>
      </w:r>
    </w:p>
    <w:p w14:paraId="63014CC9" w14:textId="50CDAA65" w:rsidR="00D402E4" w:rsidRPr="00613B54" w:rsidRDefault="009E1F30" w:rsidP="00613B54">
      <w:pPr>
        <w:pStyle w:val="ListParagraph"/>
        <w:numPr>
          <w:ilvl w:val="1"/>
          <w:numId w:val="41"/>
        </w:numPr>
        <w:suppressLineNumbers/>
        <w:suppressAutoHyphens/>
        <w:spacing w:before="120" w:after="120"/>
        <w:ind w:hanging="720"/>
        <w:contextualSpacing w:val="0"/>
        <w:rPr>
          <w:kern w:val="22"/>
          <w:szCs w:val="22"/>
        </w:rPr>
      </w:pPr>
      <w:r w:rsidRPr="00613B54">
        <w:rPr>
          <w:kern w:val="22"/>
          <w:szCs w:val="22"/>
        </w:rPr>
        <w:t>T</w:t>
      </w:r>
      <w:r w:rsidR="00B251F4" w:rsidRPr="00613B54">
        <w:rPr>
          <w:kern w:val="22"/>
          <w:szCs w:val="22"/>
        </w:rPr>
        <w:t xml:space="preserve">hree action plans in the </w:t>
      </w:r>
      <w:r w:rsidR="009A6099" w:rsidRPr="00613B54">
        <w:rPr>
          <w:kern w:val="22"/>
          <w:szCs w:val="22"/>
        </w:rPr>
        <w:t>10-year</w:t>
      </w:r>
      <w:r w:rsidR="00B251F4" w:rsidRPr="00613B54">
        <w:rPr>
          <w:kern w:val="22"/>
          <w:szCs w:val="22"/>
        </w:rPr>
        <w:t xml:space="preserve"> time period</w:t>
      </w:r>
      <w:r w:rsidRPr="00613B54">
        <w:rPr>
          <w:kern w:val="22"/>
          <w:szCs w:val="22"/>
        </w:rPr>
        <w:t xml:space="preserve"> </w:t>
      </w:r>
      <w:r w:rsidR="00890222" w:rsidRPr="00613B54">
        <w:rPr>
          <w:kern w:val="22"/>
          <w:szCs w:val="22"/>
        </w:rPr>
        <w:t>—</w:t>
      </w:r>
      <w:r w:rsidR="00AD3880" w:rsidRPr="00613B54">
        <w:rPr>
          <w:kern w:val="22"/>
          <w:szCs w:val="22"/>
        </w:rPr>
        <w:t xml:space="preserve"> t</w:t>
      </w:r>
      <w:r w:rsidR="00B251F4" w:rsidRPr="00613B54">
        <w:rPr>
          <w:kern w:val="22"/>
          <w:szCs w:val="22"/>
        </w:rPr>
        <w:t xml:space="preserve">he first </w:t>
      </w:r>
      <w:r w:rsidR="00890222" w:rsidRPr="00613B54">
        <w:rPr>
          <w:kern w:val="22"/>
          <w:szCs w:val="22"/>
        </w:rPr>
        <w:t xml:space="preserve">would </w:t>
      </w:r>
      <w:r w:rsidR="00B251F4" w:rsidRPr="00613B54">
        <w:rPr>
          <w:kern w:val="22"/>
          <w:szCs w:val="22"/>
        </w:rPr>
        <w:t>be comprehensive and the second and third would be adaptations of the first</w:t>
      </w:r>
      <w:r w:rsidR="00890222" w:rsidRPr="00613B54">
        <w:rPr>
          <w:kern w:val="22"/>
          <w:szCs w:val="22"/>
        </w:rPr>
        <w:t>,</w:t>
      </w:r>
      <w:r w:rsidR="00B251F4" w:rsidRPr="00613B54">
        <w:rPr>
          <w:kern w:val="22"/>
          <w:szCs w:val="22"/>
        </w:rPr>
        <w:t xml:space="preserve"> depending on implementation progress</w:t>
      </w:r>
      <w:r w:rsidR="00890222" w:rsidRPr="00613B54">
        <w:rPr>
          <w:kern w:val="22"/>
          <w:szCs w:val="22"/>
        </w:rPr>
        <w:t>;</w:t>
      </w:r>
    </w:p>
    <w:p w14:paraId="1D9ED5AE" w14:textId="10BC268C" w:rsidR="00A678AA" w:rsidRPr="00613B54" w:rsidRDefault="009B0660" w:rsidP="00613B54">
      <w:pPr>
        <w:pStyle w:val="ListParagraph"/>
        <w:numPr>
          <w:ilvl w:val="1"/>
          <w:numId w:val="41"/>
        </w:numPr>
        <w:suppressLineNumbers/>
        <w:suppressAutoHyphens/>
        <w:spacing w:before="120" w:after="120"/>
        <w:ind w:hanging="720"/>
        <w:contextualSpacing w:val="0"/>
        <w:rPr>
          <w:kern w:val="22"/>
          <w:szCs w:val="22"/>
        </w:rPr>
      </w:pPr>
      <w:r w:rsidRPr="00613B54">
        <w:rPr>
          <w:kern w:val="22"/>
          <w:szCs w:val="22"/>
        </w:rPr>
        <w:t xml:space="preserve">One group suggested </w:t>
      </w:r>
      <w:r w:rsidR="00890222" w:rsidRPr="00613B54">
        <w:rPr>
          <w:kern w:val="22"/>
          <w:szCs w:val="22"/>
        </w:rPr>
        <w:t xml:space="preserve">that </w:t>
      </w:r>
      <w:r w:rsidRPr="00613B54">
        <w:rPr>
          <w:kern w:val="22"/>
          <w:szCs w:val="22"/>
        </w:rPr>
        <w:t xml:space="preserve">NBSAP </w:t>
      </w:r>
      <w:r w:rsidR="009A6099" w:rsidRPr="00613B54">
        <w:rPr>
          <w:kern w:val="22"/>
          <w:szCs w:val="22"/>
        </w:rPr>
        <w:t>r</w:t>
      </w:r>
      <w:r w:rsidRPr="00613B54">
        <w:rPr>
          <w:kern w:val="22"/>
          <w:szCs w:val="22"/>
        </w:rPr>
        <w:t xml:space="preserve">evision </w:t>
      </w:r>
      <w:r w:rsidR="009A6099" w:rsidRPr="00613B54">
        <w:rPr>
          <w:kern w:val="22"/>
          <w:szCs w:val="22"/>
        </w:rPr>
        <w:t>g</w:t>
      </w:r>
      <w:r w:rsidRPr="00613B54">
        <w:rPr>
          <w:kern w:val="22"/>
          <w:szCs w:val="22"/>
        </w:rPr>
        <w:t>uidance should be issued in 2021 to have NBSAPs and implementation support needs communicated before 2022</w:t>
      </w:r>
      <w:r w:rsidR="00373224" w:rsidRPr="00613B54">
        <w:rPr>
          <w:kern w:val="22"/>
          <w:szCs w:val="22"/>
        </w:rPr>
        <w:t>;</w:t>
      </w:r>
    </w:p>
    <w:p w14:paraId="49F75D5A" w14:textId="73839A1E" w:rsidR="00A678AA" w:rsidRPr="00613B54" w:rsidRDefault="00AD388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It was suggested that </w:t>
      </w:r>
      <w:r w:rsidR="00A445C7" w:rsidRPr="00613B54">
        <w:rPr>
          <w:kern w:val="22"/>
          <w:szCs w:val="22"/>
        </w:rPr>
        <w:t xml:space="preserve">commitments and their implementation </w:t>
      </w:r>
      <w:r w:rsidR="00F32170" w:rsidRPr="00613B54">
        <w:rPr>
          <w:kern w:val="22"/>
          <w:szCs w:val="22"/>
        </w:rPr>
        <w:t xml:space="preserve">could be reviewed at every </w:t>
      </w:r>
      <w:r w:rsidR="00373224" w:rsidRPr="00613B54">
        <w:rPr>
          <w:kern w:val="22"/>
          <w:szCs w:val="22"/>
        </w:rPr>
        <w:t>meeting of the Conference of the Parties</w:t>
      </w:r>
      <w:r w:rsidR="00F32170" w:rsidRPr="00613B54">
        <w:rPr>
          <w:kern w:val="22"/>
          <w:szCs w:val="22"/>
        </w:rPr>
        <w:t xml:space="preserve">, or at year </w:t>
      </w:r>
      <w:r w:rsidR="00EA251C" w:rsidRPr="00613B54">
        <w:rPr>
          <w:kern w:val="22"/>
          <w:szCs w:val="22"/>
        </w:rPr>
        <w:t>two</w:t>
      </w:r>
      <w:r w:rsidR="00F32170" w:rsidRPr="00613B54">
        <w:rPr>
          <w:kern w:val="22"/>
          <w:szCs w:val="22"/>
        </w:rPr>
        <w:t xml:space="preserve"> (2022) and year </w:t>
      </w:r>
      <w:r w:rsidR="00EA251C" w:rsidRPr="00613B54">
        <w:rPr>
          <w:kern w:val="22"/>
          <w:szCs w:val="22"/>
        </w:rPr>
        <w:t>six</w:t>
      </w:r>
      <w:r w:rsidR="00F32170" w:rsidRPr="00613B54">
        <w:rPr>
          <w:kern w:val="22"/>
          <w:szCs w:val="22"/>
        </w:rPr>
        <w:t xml:space="preserve"> (2026). </w:t>
      </w:r>
      <w:r w:rsidR="00A445C7" w:rsidRPr="00613B54">
        <w:rPr>
          <w:kern w:val="22"/>
          <w:szCs w:val="22"/>
        </w:rPr>
        <w:t xml:space="preserve">Others suggested that </w:t>
      </w:r>
      <w:r w:rsidRPr="00613B54">
        <w:rPr>
          <w:kern w:val="22"/>
          <w:szCs w:val="22"/>
        </w:rPr>
        <w:t>n</w:t>
      </w:r>
      <w:r w:rsidR="00A678AA" w:rsidRPr="00613B54">
        <w:rPr>
          <w:kern w:val="22"/>
          <w:szCs w:val="22"/>
        </w:rPr>
        <w:t xml:space="preserve">ational commitments </w:t>
      </w:r>
      <w:r w:rsidRPr="00613B54">
        <w:rPr>
          <w:kern w:val="22"/>
          <w:szCs w:val="22"/>
        </w:rPr>
        <w:t xml:space="preserve">could </w:t>
      </w:r>
      <w:r w:rsidR="00A678AA" w:rsidRPr="00613B54">
        <w:rPr>
          <w:kern w:val="22"/>
          <w:szCs w:val="22"/>
        </w:rPr>
        <w:t xml:space="preserve">correspond to </w:t>
      </w:r>
      <w:r w:rsidRPr="00613B54">
        <w:rPr>
          <w:kern w:val="22"/>
          <w:szCs w:val="22"/>
        </w:rPr>
        <w:t xml:space="preserve">a </w:t>
      </w:r>
      <w:r w:rsidR="00A678AA" w:rsidRPr="00613B54">
        <w:rPr>
          <w:kern w:val="22"/>
          <w:szCs w:val="22"/>
        </w:rPr>
        <w:t xml:space="preserve">limited number of global targets/indicators </w:t>
      </w:r>
      <w:r w:rsidRPr="00613B54">
        <w:rPr>
          <w:kern w:val="22"/>
          <w:szCs w:val="22"/>
        </w:rPr>
        <w:t xml:space="preserve">rather than to the whole global biodiversity framework </w:t>
      </w:r>
      <w:r w:rsidR="00A678AA" w:rsidRPr="00613B54">
        <w:rPr>
          <w:kern w:val="22"/>
          <w:szCs w:val="22"/>
        </w:rPr>
        <w:t>(</w:t>
      </w:r>
      <w:r w:rsidRPr="00613B54">
        <w:rPr>
          <w:kern w:val="22"/>
          <w:szCs w:val="22"/>
        </w:rPr>
        <w:t xml:space="preserve">in </w:t>
      </w:r>
      <w:r w:rsidR="00A678AA" w:rsidRPr="00613B54">
        <w:rPr>
          <w:kern w:val="22"/>
          <w:szCs w:val="22"/>
        </w:rPr>
        <w:t xml:space="preserve">2021, </w:t>
      </w:r>
      <w:r w:rsidRPr="00613B54">
        <w:rPr>
          <w:kern w:val="22"/>
          <w:szCs w:val="22"/>
        </w:rPr>
        <w:t xml:space="preserve">with the </w:t>
      </w:r>
      <w:r w:rsidR="00A678AA" w:rsidRPr="00613B54">
        <w:rPr>
          <w:kern w:val="22"/>
          <w:szCs w:val="22"/>
        </w:rPr>
        <w:t xml:space="preserve">first </w:t>
      </w:r>
      <w:r w:rsidRPr="00613B54">
        <w:rPr>
          <w:kern w:val="22"/>
          <w:szCs w:val="22"/>
        </w:rPr>
        <w:t>“</w:t>
      </w:r>
      <w:r w:rsidR="00A678AA" w:rsidRPr="00613B54">
        <w:rPr>
          <w:kern w:val="22"/>
          <w:szCs w:val="22"/>
        </w:rPr>
        <w:t>ratcheting</w:t>
      </w:r>
      <w:r w:rsidRPr="00613B54">
        <w:rPr>
          <w:kern w:val="22"/>
          <w:szCs w:val="22"/>
        </w:rPr>
        <w:t>” moment</w:t>
      </w:r>
      <w:r w:rsidR="00A678AA" w:rsidRPr="00613B54">
        <w:rPr>
          <w:kern w:val="22"/>
          <w:szCs w:val="22"/>
        </w:rPr>
        <w:t xml:space="preserve"> in 2025, </w:t>
      </w:r>
      <w:r w:rsidR="00D402E4" w:rsidRPr="00613B54">
        <w:rPr>
          <w:kern w:val="22"/>
          <w:szCs w:val="22"/>
        </w:rPr>
        <w:t xml:space="preserve">and </w:t>
      </w:r>
      <w:r w:rsidRPr="00613B54">
        <w:rPr>
          <w:kern w:val="22"/>
          <w:szCs w:val="22"/>
        </w:rPr>
        <w:t xml:space="preserve">again in </w:t>
      </w:r>
      <w:r w:rsidR="00A678AA" w:rsidRPr="00613B54">
        <w:rPr>
          <w:kern w:val="22"/>
          <w:szCs w:val="22"/>
        </w:rPr>
        <w:t>2030)</w:t>
      </w:r>
      <w:r w:rsidR="00F32170" w:rsidRPr="00613B54">
        <w:rPr>
          <w:kern w:val="22"/>
          <w:szCs w:val="22"/>
        </w:rPr>
        <w:t xml:space="preserve">. The </w:t>
      </w:r>
      <w:r w:rsidRPr="00613B54">
        <w:rPr>
          <w:kern w:val="22"/>
          <w:szCs w:val="22"/>
        </w:rPr>
        <w:t xml:space="preserve">option of compiling commitments </w:t>
      </w:r>
      <w:r w:rsidR="00F32170" w:rsidRPr="00613B54">
        <w:rPr>
          <w:kern w:val="22"/>
          <w:szCs w:val="22"/>
        </w:rPr>
        <w:t>in a global registry was noted</w:t>
      </w:r>
      <w:r w:rsidR="000F2049" w:rsidRPr="00613B54">
        <w:rPr>
          <w:kern w:val="22"/>
          <w:szCs w:val="22"/>
        </w:rPr>
        <w:t>;</w:t>
      </w:r>
    </w:p>
    <w:p w14:paraId="0FBC3193" w14:textId="12A2727E" w:rsidR="00F32170" w:rsidRPr="00613B54" w:rsidRDefault="00A445C7"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It was suggested that national reports needed to be more visible in global assessments. For timing, it was suggested to have n</w:t>
      </w:r>
      <w:r w:rsidR="00B212AC" w:rsidRPr="00613B54">
        <w:rPr>
          <w:kern w:val="22"/>
          <w:szCs w:val="22"/>
        </w:rPr>
        <w:t xml:space="preserve">ational reports at years </w:t>
      </w:r>
      <w:r w:rsidR="007F69EF" w:rsidRPr="00613B54">
        <w:rPr>
          <w:kern w:val="22"/>
          <w:szCs w:val="22"/>
        </w:rPr>
        <w:t>three</w:t>
      </w:r>
      <w:r w:rsidR="00B212AC" w:rsidRPr="00613B54">
        <w:rPr>
          <w:kern w:val="22"/>
          <w:szCs w:val="22"/>
        </w:rPr>
        <w:t xml:space="preserve"> (2023) and </w:t>
      </w:r>
      <w:r w:rsidR="007F69EF" w:rsidRPr="00613B54">
        <w:rPr>
          <w:kern w:val="22"/>
          <w:szCs w:val="22"/>
        </w:rPr>
        <w:t>eight</w:t>
      </w:r>
      <w:r w:rsidR="00B212AC" w:rsidRPr="00613B54">
        <w:rPr>
          <w:kern w:val="22"/>
          <w:szCs w:val="22"/>
        </w:rPr>
        <w:t xml:space="preserve"> (2028)</w:t>
      </w:r>
      <w:r w:rsidRPr="00613B54">
        <w:rPr>
          <w:kern w:val="22"/>
          <w:szCs w:val="22"/>
        </w:rPr>
        <w:t xml:space="preserve">; </w:t>
      </w:r>
      <w:r w:rsidR="00C82DFA" w:rsidRPr="00613B54">
        <w:rPr>
          <w:kern w:val="22"/>
          <w:szCs w:val="22"/>
        </w:rPr>
        <w:t xml:space="preserve">suggestions </w:t>
      </w:r>
      <w:r w:rsidRPr="00613B54">
        <w:rPr>
          <w:kern w:val="22"/>
          <w:szCs w:val="22"/>
        </w:rPr>
        <w:t xml:space="preserve">were also made </w:t>
      </w:r>
      <w:r w:rsidR="00C82DFA" w:rsidRPr="00613B54">
        <w:rPr>
          <w:kern w:val="22"/>
          <w:szCs w:val="22"/>
        </w:rPr>
        <w:t xml:space="preserve">for </w:t>
      </w:r>
      <w:r w:rsidR="007F69EF" w:rsidRPr="00613B54">
        <w:rPr>
          <w:kern w:val="22"/>
          <w:szCs w:val="22"/>
        </w:rPr>
        <w:t>two o</w:t>
      </w:r>
      <w:r w:rsidR="00180F51" w:rsidRPr="00613B54">
        <w:rPr>
          <w:kern w:val="22"/>
          <w:szCs w:val="22"/>
        </w:rPr>
        <w:t>r</w:t>
      </w:r>
      <w:r w:rsidR="007F69EF" w:rsidRPr="00613B54">
        <w:rPr>
          <w:kern w:val="22"/>
          <w:szCs w:val="22"/>
        </w:rPr>
        <w:t xml:space="preserve"> three</w:t>
      </w:r>
      <w:r w:rsidR="00C82DFA" w:rsidRPr="00613B54">
        <w:rPr>
          <w:kern w:val="22"/>
          <w:szCs w:val="22"/>
        </w:rPr>
        <w:t xml:space="preserve"> reporting cycles over the 10-year period</w:t>
      </w:r>
      <w:r w:rsidR="00180F51" w:rsidRPr="00613B54">
        <w:rPr>
          <w:kern w:val="22"/>
          <w:szCs w:val="22"/>
        </w:rPr>
        <w:t>,</w:t>
      </w:r>
      <w:r w:rsidR="00C82DFA" w:rsidRPr="00613B54">
        <w:rPr>
          <w:kern w:val="22"/>
          <w:szCs w:val="22"/>
        </w:rPr>
        <w:t xml:space="preserve"> allow</w:t>
      </w:r>
      <w:r w:rsidRPr="00613B54">
        <w:rPr>
          <w:kern w:val="22"/>
          <w:szCs w:val="22"/>
        </w:rPr>
        <w:t>ing</w:t>
      </w:r>
      <w:r w:rsidR="00C82DFA" w:rsidRPr="00613B54">
        <w:rPr>
          <w:kern w:val="22"/>
          <w:szCs w:val="22"/>
        </w:rPr>
        <w:t xml:space="preserve"> for interim revisions based on identification of gaps and new information. A system of milestones to review and report was suggested</w:t>
      </w:r>
      <w:r w:rsidR="000F2049" w:rsidRPr="00613B54">
        <w:rPr>
          <w:kern w:val="22"/>
          <w:szCs w:val="22"/>
        </w:rPr>
        <w:t>;</w:t>
      </w:r>
    </w:p>
    <w:p w14:paraId="1937AC26" w14:textId="4563DC89" w:rsidR="00B212AC" w:rsidRPr="00613B54" w:rsidRDefault="00F3217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Suggestions for the timing of </w:t>
      </w:r>
      <w:r w:rsidR="009866F6" w:rsidRPr="00613B54">
        <w:rPr>
          <w:kern w:val="22"/>
          <w:szCs w:val="22"/>
        </w:rPr>
        <w:t>v</w:t>
      </w:r>
      <w:r w:rsidR="00B212AC" w:rsidRPr="00613B54">
        <w:rPr>
          <w:kern w:val="22"/>
          <w:szCs w:val="22"/>
        </w:rPr>
        <w:t xml:space="preserve">oluntary peer reviews </w:t>
      </w:r>
      <w:r w:rsidRPr="00613B54">
        <w:rPr>
          <w:kern w:val="22"/>
          <w:szCs w:val="22"/>
        </w:rPr>
        <w:t xml:space="preserve">included one at years 4 and 10. There was also a suggestion for a </w:t>
      </w:r>
      <w:r w:rsidR="00B212AC" w:rsidRPr="00613B54">
        <w:rPr>
          <w:kern w:val="22"/>
          <w:szCs w:val="22"/>
        </w:rPr>
        <w:t xml:space="preserve">comprehensive </w:t>
      </w:r>
      <w:r w:rsidRPr="00613B54">
        <w:rPr>
          <w:kern w:val="22"/>
          <w:szCs w:val="22"/>
        </w:rPr>
        <w:t>p</w:t>
      </w:r>
      <w:r w:rsidR="00B212AC" w:rsidRPr="00613B54">
        <w:rPr>
          <w:kern w:val="22"/>
          <w:szCs w:val="22"/>
        </w:rPr>
        <w:t xml:space="preserve">eer review to review all Parties within a review period. </w:t>
      </w:r>
      <w:r w:rsidR="00AD3880" w:rsidRPr="00613B54">
        <w:rPr>
          <w:kern w:val="22"/>
          <w:szCs w:val="22"/>
        </w:rPr>
        <w:t xml:space="preserve">Peer review on </w:t>
      </w:r>
      <w:r w:rsidR="000E0EB6" w:rsidRPr="00613B54">
        <w:rPr>
          <w:kern w:val="22"/>
          <w:szCs w:val="22"/>
        </w:rPr>
        <w:t xml:space="preserve">the </w:t>
      </w:r>
      <w:r w:rsidR="00AD3880" w:rsidRPr="00613B54">
        <w:rPr>
          <w:kern w:val="22"/>
          <w:szCs w:val="22"/>
        </w:rPr>
        <w:t xml:space="preserve">implementation of </w:t>
      </w:r>
      <w:r w:rsidR="000E0EB6" w:rsidRPr="00613B54">
        <w:rPr>
          <w:kern w:val="22"/>
          <w:szCs w:val="22"/>
        </w:rPr>
        <w:t xml:space="preserve">the </w:t>
      </w:r>
      <w:r w:rsidR="00AD3880" w:rsidRPr="00613B54">
        <w:rPr>
          <w:kern w:val="22"/>
          <w:szCs w:val="22"/>
        </w:rPr>
        <w:t>new framework – compulsory but not punitive, rather constructive and to involve national stakeholders</w:t>
      </w:r>
      <w:r w:rsidR="00180F51" w:rsidRPr="00613B54">
        <w:rPr>
          <w:kern w:val="22"/>
          <w:szCs w:val="22"/>
        </w:rPr>
        <w:t>;</w:t>
      </w:r>
    </w:p>
    <w:p w14:paraId="3E2A116D" w14:textId="4580B432" w:rsidR="00B212AC" w:rsidRPr="00613B54" w:rsidRDefault="00F3217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The need to s</w:t>
      </w:r>
      <w:r w:rsidR="00B212AC" w:rsidRPr="00613B54">
        <w:rPr>
          <w:kern w:val="22"/>
          <w:szCs w:val="22"/>
        </w:rPr>
        <w:t xml:space="preserve">trengthen </w:t>
      </w:r>
      <w:r w:rsidR="002302DD" w:rsidRPr="00613B54">
        <w:rPr>
          <w:kern w:val="22"/>
          <w:szCs w:val="22"/>
        </w:rPr>
        <w:t xml:space="preserve">the </w:t>
      </w:r>
      <w:r w:rsidR="00B212AC" w:rsidRPr="00613B54">
        <w:rPr>
          <w:kern w:val="22"/>
          <w:szCs w:val="22"/>
        </w:rPr>
        <w:t>existing review mechanism with capacity</w:t>
      </w:r>
      <w:r w:rsidR="0086723B" w:rsidRPr="00613B54">
        <w:rPr>
          <w:kern w:val="22"/>
          <w:szCs w:val="22"/>
        </w:rPr>
        <w:t>-</w:t>
      </w:r>
      <w:r w:rsidR="00B212AC" w:rsidRPr="00613B54">
        <w:rPr>
          <w:kern w:val="22"/>
          <w:szCs w:val="22"/>
        </w:rPr>
        <w:t xml:space="preserve">building and </w:t>
      </w:r>
      <w:r w:rsidRPr="00613B54">
        <w:rPr>
          <w:kern w:val="22"/>
          <w:szCs w:val="22"/>
        </w:rPr>
        <w:t>financing was noted</w:t>
      </w:r>
      <w:r w:rsidR="002302DD" w:rsidRPr="00613B54">
        <w:rPr>
          <w:kern w:val="22"/>
          <w:szCs w:val="22"/>
        </w:rPr>
        <w:t>;</w:t>
      </w:r>
    </w:p>
    <w:p w14:paraId="7F3E0B50" w14:textId="774E2204" w:rsidR="00EE5364" w:rsidRPr="00613B54" w:rsidRDefault="00F3217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 xml:space="preserve">The need to involve </w:t>
      </w:r>
      <w:r w:rsidR="004C7EA7" w:rsidRPr="00613B54">
        <w:rPr>
          <w:kern w:val="22"/>
          <w:szCs w:val="22"/>
        </w:rPr>
        <w:t>non-Party stakeholders in planning, reporting and review</w:t>
      </w:r>
      <w:r w:rsidRPr="00613B54">
        <w:rPr>
          <w:kern w:val="22"/>
          <w:szCs w:val="22"/>
        </w:rPr>
        <w:t xml:space="preserve"> was noted</w:t>
      </w:r>
      <w:r w:rsidR="004C7EA7" w:rsidRPr="00613B54">
        <w:rPr>
          <w:kern w:val="22"/>
          <w:szCs w:val="22"/>
        </w:rPr>
        <w:t xml:space="preserve">. </w:t>
      </w:r>
      <w:r w:rsidRPr="00613B54">
        <w:rPr>
          <w:kern w:val="22"/>
          <w:szCs w:val="22"/>
        </w:rPr>
        <w:t xml:space="preserve">It was suggested that global goals should be </w:t>
      </w:r>
      <w:r w:rsidR="00EE5364" w:rsidRPr="00613B54">
        <w:rPr>
          <w:kern w:val="22"/>
          <w:szCs w:val="22"/>
        </w:rPr>
        <w:t xml:space="preserve">disaggregated </w:t>
      </w:r>
      <w:r w:rsidR="00AD3880" w:rsidRPr="00613B54">
        <w:rPr>
          <w:kern w:val="22"/>
          <w:szCs w:val="22"/>
        </w:rPr>
        <w:t>in order to be</w:t>
      </w:r>
      <w:r w:rsidR="00EE5364" w:rsidRPr="00613B54">
        <w:rPr>
          <w:kern w:val="22"/>
          <w:szCs w:val="22"/>
        </w:rPr>
        <w:t xml:space="preserve"> relevant to subnational implementation </w:t>
      </w:r>
      <w:r w:rsidR="00AD3880" w:rsidRPr="00613B54">
        <w:rPr>
          <w:kern w:val="22"/>
          <w:szCs w:val="22"/>
        </w:rPr>
        <w:t xml:space="preserve">in addition to national. This </w:t>
      </w:r>
      <w:r w:rsidR="00EE5364" w:rsidRPr="00613B54">
        <w:rPr>
          <w:kern w:val="22"/>
          <w:szCs w:val="22"/>
        </w:rPr>
        <w:t>would allow non-Party stakeholders/</w:t>
      </w:r>
      <w:r w:rsidR="00C673B7" w:rsidRPr="00613B54">
        <w:rPr>
          <w:kern w:val="22"/>
          <w:szCs w:val="22"/>
        </w:rPr>
        <w:softHyphen/>
      </w:r>
      <w:r w:rsidR="00EE5364" w:rsidRPr="00613B54">
        <w:rPr>
          <w:kern w:val="22"/>
          <w:szCs w:val="22"/>
        </w:rPr>
        <w:t>non</w:t>
      </w:r>
      <w:r w:rsidR="00C673B7" w:rsidRPr="00613B54">
        <w:rPr>
          <w:kern w:val="22"/>
          <w:szCs w:val="22"/>
        </w:rPr>
        <w:t>-S</w:t>
      </w:r>
      <w:r w:rsidR="00EE5364" w:rsidRPr="00613B54">
        <w:rPr>
          <w:kern w:val="22"/>
          <w:szCs w:val="22"/>
        </w:rPr>
        <w:t>tate actors to quantify their contributions and interventions</w:t>
      </w:r>
      <w:r w:rsidR="00431C5D" w:rsidRPr="00613B54">
        <w:rPr>
          <w:kern w:val="22"/>
          <w:szCs w:val="22"/>
        </w:rPr>
        <w:t xml:space="preserve"> – action </w:t>
      </w:r>
      <w:r w:rsidR="00037F22" w:rsidRPr="00613B54">
        <w:rPr>
          <w:kern w:val="22"/>
          <w:szCs w:val="22"/>
        </w:rPr>
        <w:t>a</w:t>
      </w:r>
      <w:r w:rsidR="00431C5D" w:rsidRPr="00613B54">
        <w:rPr>
          <w:kern w:val="22"/>
          <w:szCs w:val="22"/>
        </w:rPr>
        <w:t>genda</w:t>
      </w:r>
      <w:r w:rsidR="002302DD" w:rsidRPr="00613B54">
        <w:rPr>
          <w:kern w:val="22"/>
          <w:szCs w:val="22"/>
        </w:rPr>
        <w:t>;</w:t>
      </w:r>
    </w:p>
    <w:p w14:paraId="368D7703" w14:textId="0B7BE8A5" w:rsidR="00F32170" w:rsidRPr="00613B54" w:rsidRDefault="00F32170"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There were several</w:t>
      </w:r>
      <w:r w:rsidR="00C1729F" w:rsidRPr="00613B54">
        <w:rPr>
          <w:kern w:val="22"/>
          <w:szCs w:val="22"/>
        </w:rPr>
        <w:t xml:space="preserve"> suggestions for the timing</w:t>
      </w:r>
      <w:r w:rsidRPr="00613B54">
        <w:rPr>
          <w:kern w:val="22"/>
          <w:szCs w:val="22"/>
        </w:rPr>
        <w:t xml:space="preserve"> of a </w:t>
      </w:r>
      <w:r w:rsidR="001670A0" w:rsidRPr="00613B54">
        <w:rPr>
          <w:kern w:val="22"/>
          <w:szCs w:val="22"/>
        </w:rPr>
        <w:t>g</w:t>
      </w:r>
      <w:r w:rsidR="00A678AA" w:rsidRPr="00613B54">
        <w:rPr>
          <w:kern w:val="22"/>
          <w:szCs w:val="22"/>
        </w:rPr>
        <w:t xml:space="preserve">lobal </w:t>
      </w:r>
      <w:r w:rsidRPr="00613B54">
        <w:rPr>
          <w:kern w:val="22"/>
          <w:szCs w:val="22"/>
        </w:rPr>
        <w:t xml:space="preserve">biodiversity </w:t>
      </w:r>
      <w:r w:rsidR="00A678AA" w:rsidRPr="00613B54">
        <w:rPr>
          <w:kern w:val="22"/>
          <w:szCs w:val="22"/>
        </w:rPr>
        <w:t>stocktake</w:t>
      </w:r>
      <w:r w:rsidRPr="00613B54">
        <w:rPr>
          <w:kern w:val="22"/>
          <w:szCs w:val="22"/>
        </w:rPr>
        <w:t>:</w:t>
      </w:r>
    </w:p>
    <w:p w14:paraId="3BF72950" w14:textId="23D590FF" w:rsidR="00F32170" w:rsidRPr="00613B54" w:rsidRDefault="00F32170" w:rsidP="00613B54">
      <w:pPr>
        <w:pStyle w:val="ListParagraph"/>
        <w:numPr>
          <w:ilvl w:val="1"/>
          <w:numId w:val="42"/>
        </w:numPr>
        <w:suppressLineNumbers/>
        <w:suppressAutoHyphens/>
        <w:spacing w:before="120" w:after="120"/>
        <w:ind w:hanging="720"/>
        <w:contextualSpacing w:val="0"/>
        <w:rPr>
          <w:kern w:val="22"/>
          <w:szCs w:val="22"/>
        </w:rPr>
      </w:pPr>
      <w:r w:rsidRPr="00613B54">
        <w:rPr>
          <w:kern w:val="22"/>
          <w:szCs w:val="22"/>
        </w:rPr>
        <w:t>E</w:t>
      </w:r>
      <w:r w:rsidR="00A678AA" w:rsidRPr="00613B54">
        <w:rPr>
          <w:kern w:val="22"/>
          <w:szCs w:val="22"/>
        </w:rPr>
        <w:t xml:space="preserve">very </w:t>
      </w:r>
      <w:r w:rsidR="001670A0" w:rsidRPr="00613B54">
        <w:rPr>
          <w:kern w:val="22"/>
          <w:szCs w:val="22"/>
        </w:rPr>
        <w:t>five</w:t>
      </w:r>
      <w:r w:rsidR="00A678AA" w:rsidRPr="00613B54">
        <w:rPr>
          <w:kern w:val="22"/>
          <w:szCs w:val="22"/>
        </w:rPr>
        <w:t xml:space="preserve"> years</w:t>
      </w:r>
      <w:r w:rsidR="00C20CE8" w:rsidRPr="00613B54">
        <w:rPr>
          <w:kern w:val="22"/>
          <w:szCs w:val="22"/>
        </w:rPr>
        <w:t>;</w:t>
      </w:r>
      <w:r w:rsidRPr="00613B54">
        <w:rPr>
          <w:kern w:val="22"/>
          <w:szCs w:val="22"/>
        </w:rPr>
        <w:t xml:space="preserve"> </w:t>
      </w:r>
      <w:r w:rsidR="00C82DFA" w:rsidRPr="00613B54">
        <w:rPr>
          <w:kern w:val="22"/>
          <w:szCs w:val="22"/>
        </w:rPr>
        <w:t xml:space="preserve">at </w:t>
      </w:r>
      <w:r w:rsidR="00C20CE8" w:rsidRPr="00613B54">
        <w:rPr>
          <w:kern w:val="22"/>
          <w:szCs w:val="22"/>
        </w:rPr>
        <w:t xml:space="preserve">the </w:t>
      </w:r>
      <w:r w:rsidR="000B0784" w:rsidRPr="00613B54">
        <w:rPr>
          <w:kern w:val="22"/>
          <w:szCs w:val="22"/>
        </w:rPr>
        <w:t>seventeenth</w:t>
      </w:r>
      <w:r w:rsidR="009B0660" w:rsidRPr="00613B54">
        <w:rPr>
          <w:kern w:val="22"/>
          <w:szCs w:val="22"/>
        </w:rPr>
        <w:t xml:space="preserve"> (202</w:t>
      </w:r>
      <w:r w:rsidR="003329C1" w:rsidRPr="00613B54">
        <w:rPr>
          <w:kern w:val="22"/>
          <w:szCs w:val="22"/>
        </w:rPr>
        <w:t>4</w:t>
      </w:r>
      <w:r w:rsidR="009B0660" w:rsidRPr="00613B54">
        <w:rPr>
          <w:kern w:val="22"/>
          <w:szCs w:val="22"/>
        </w:rPr>
        <w:t>)</w:t>
      </w:r>
      <w:r w:rsidR="00A678AA" w:rsidRPr="00613B54">
        <w:rPr>
          <w:kern w:val="22"/>
          <w:szCs w:val="22"/>
        </w:rPr>
        <w:t xml:space="preserve"> </w:t>
      </w:r>
      <w:r w:rsidR="00C82DFA" w:rsidRPr="00613B54">
        <w:rPr>
          <w:kern w:val="22"/>
          <w:szCs w:val="22"/>
        </w:rPr>
        <w:t>and</w:t>
      </w:r>
      <w:r w:rsidR="00A678AA" w:rsidRPr="00613B54">
        <w:rPr>
          <w:kern w:val="22"/>
          <w:szCs w:val="22"/>
        </w:rPr>
        <w:t xml:space="preserve"> </w:t>
      </w:r>
      <w:r w:rsidR="000B0784" w:rsidRPr="00613B54">
        <w:rPr>
          <w:kern w:val="22"/>
          <w:szCs w:val="22"/>
        </w:rPr>
        <w:t>nineteenth</w:t>
      </w:r>
      <w:r w:rsidR="009B0660" w:rsidRPr="00613B54">
        <w:rPr>
          <w:kern w:val="22"/>
          <w:szCs w:val="22"/>
        </w:rPr>
        <w:t xml:space="preserve"> (2026)</w:t>
      </w:r>
      <w:r w:rsidR="000B0784" w:rsidRPr="00613B54">
        <w:rPr>
          <w:kern w:val="22"/>
          <w:szCs w:val="22"/>
        </w:rPr>
        <w:t xml:space="preserve"> meetings of the Conference of the Parties</w:t>
      </w:r>
      <w:r w:rsidRPr="00613B54">
        <w:rPr>
          <w:kern w:val="22"/>
          <w:szCs w:val="22"/>
        </w:rPr>
        <w:t xml:space="preserve">; </w:t>
      </w:r>
      <w:r w:rsidR="00A678AA" w:rsidRPr="00613B54">
        <w:rPr>
          <w:kern w:val="22"/>
          <w:szCs w:val="22"/>
        </w:rPr>
        <w:t>in 2023 and 2030</w:t>
      </w:r>
      <w:r w:rsidR="009B0660" w:rsidRPr="00613B54">
        <w:rPr>
          <w:kern w:val="22"/>
          <w:szCs w:val="22"/>
        </w:rPr>
        <w:t xml:space="preserve">; or </w:t>
      </w:r>
      <w:r w:rsidRPr="00613B54">
        <w:rPr>
          <w:kern w:val="22"/>
          <w:szCs w:val="22"/>
        </w:rPr>
        <w:t xml:space="preserve">only </w:t>
      </w:r>
      <w:r w:rsidR="009B0660" w:rsidRPr="00613B54">
        <w:rPr>
          <w:kern w:val="22"/>
          <w:szCs w:val="22"/>
        </w:rPr>
        <w:t>one in 2025</w:t>
      </w:r>
      <w:r w:rsidR="00546600" w:rsidRPr="00613B54">
        <w:rPr>
          <w:kern w:val="22"/>
          <w:szCs w:val="22"/>
        </w:rPr>
        <w:t>;</w:t>
      </w:r>
    </w:p>
    <w:p w14:paraId="38AD72F6" w14:textId="569CB1AD" w:rsidR="00C1729F" w:rsidRPr="00613B54" w:rsidRDefault="00C82DFA" w:rsidP="00613B54">
      <w:pPr>
        <w:pStyle w:val="ListParagraph"/>
        <w:numPr>
          <w:ilvl w:val="1"/>
          <w:numId w:val="42"/>
        </w:numPr>
        <w:suppressLineNumbers/>
        <w:suppressAutoHyphens/>
        <w:spacing w:before="120" w:after="120"/>
        <w:ind w:hanging="720"/>
        <w:contextualSpacing w:val="0"/>
        <w:rPr>
          <w:kern w:val="22"/>
          <w:szCs w:val="22"/>
        </w:rPr>
      </w:pPr>
      <w:r w:rsidRPr="00613B54">
        <w:rPr>
          <w:kern w:val="22"/>
          <w:szCs w:val="22"/>
        </w:rPr>
        <w:t xml:space="preserve">Another </w:t>
      </w:r>
      <w:r w:rsidR="00B212AC" w:rsidRPr="00613B54">
        <w:rPr>
          <w:kern w:val="22"/>
          <w:szCs w:val="22"/>
        </w:rPr>
        <w:t xml:space="preserve">idea </w:t>
      </w:r>
      <w:r w:rsidRPr="00613B54">
        <w:rPr>
          <w:kern w:val="22"/>
          <w:szCs w:val="22"/>
        </w:rPr>
        <w:t xml:space="preserve">presented was </w:t>
      </w:r>
      <w:r w:rsidR="00B212AC" w:rsidRPr="00613B54">
        <w:rPr>
          <w:kern w:val="22"/>
          <w:szCs w:val="22"/>
        </w:rPr>
        <w:t>to start 2021 with a global stocktake</w:t>
      </w:r>
      <w:r w:rsidRPr="00613B54">
        <w:rPr>
          <w:kern w:val="22"/>
          <w:szCs w:val="22"/>
        </w:rPr>
        <w:t xml:space="preserve"> using IPBES and </w:t>
      </w:r>
      <w:r w:rsidR="00546600" w:rsidRPr="00613B54">
        <w:rPr>
          <w:kern w:val="22"/>
          <w:szCs w:val="22"/>
        </w:rPr>
        <w:t xml:space="preserve">the </w:t>
      </w:r>
      <w:r w:rsidR="00546600" w:rsidRPr="00613B54">
        <w:rPr>
          <w:i/>
          <w:iCs/>
          <w:kern w:val="22"/>
          <w:szCs w:val="22"/>
        </w:rPr>
        <w:t>Global Biodiversity Outlo</w:t>
      </w:r>
      <w:r w:rsidR="00B60878" w:rsidRPr="00613B54">
        <w:rPr>
          <w:i/>
          <w:iCs/>
          <w:kern w:val="22"/>
          <w:szCs w:val="22"/>
        </w:rPr>
        <w:t>ok</w:t>
      </w:r>
      <w:r w:rsidR="00546600" w:rsidRPr="00613B54">
        <w:rPr>
          <w:kern w:val="22"/>
          <w:szCs w:val="22"/>
        </w:rPr>
        <w:t xml:space="preserve"> </w:t>
      </w:r>
      <w:r w:rsidRPr="00613B54">
        <w:rPr>
          <w:kern w:val="22"/>
          <w:szCs w:val="22"/>
        </w:rPr>
        <w:t>and national reports that are relatively fresh</w:t>
      </w:r>
      <w:r w:rsidR="00B212AC" w:rsidRPr="00613B54">
        <w:rPr>
          <w:kern w:val="22"/>
          <w:szCs w:val="22"/>
        </w:rPr>
        <w:t xml:space="preserve">; </w:t>
      </w:r>
      <w:r w:rsidR="00B60878" w:rsidRPr="00613B54">
        <w:rPr>
          <w:kern w:val="22"/>
          <w:szCs w:val="22"/>
        </w:rPr>
        <w:t>i</w:t>
      </w:r>
      <w:r w:rsidR="00F32170" w:rsidRPr="00613B54">
        <w:rPr>
          <w:kern w:val="22"/>
          <w:szCs w:val="22"/>
        </w:rPr>
        <w:t xml:space="preserve">n order to synchronize between </w:t>
      </w:r>
      <w:r w:rsidR="00B60878" w:rsidRPr="00613B54">
        <w:rPr>
          <w:kern w:val="22"/>
          <w:szCs w:val="22"/>
        </w:rPr>
        <w:t>multilateral environmental agreements</w:t>
      </w:r>
      <w:r w:rsidR="00F32170" w:rsidRPr="00613B54">
        <w:rPr>
          <w:kern w:val="22"/>
          <w:szCs w:val="22"/>
        </w:rPr>
        <w:t>, a suggestion was made to have a global stocktake in 2022 to include Rio+30, Stockholm+50 and the High</w:t>
      </w:r>
      <w:r w:rsidR="007A35E4" w:rsidRPr="00613B54">
        <w:rPr>
          <w:kern w:val="22"/>
          <w:szCs w:val="22"/>
        </w:rPr>
        <w:t>-l</w:t>
      </w:r>
      <w:r w:rsidR="00F32170" w:rsidRPr="00613B54">
        <w:rPr>
          <w:kern w:val="22"/>
          <w:szCs w:val="22"/>
        </w:rPr>
        <w:t xml:space="preserve">evel Political Forum and </w:t>
      </w:r>
      <w:r w:rsidR="007A35E4" w:rsidRPr="00613B54">
        <w:rPr>
          <w:kern w:val="22"/>
          <w:szCs w:val="22"/>
        </w:rPr>
        <w:t xml:space="preserve">the </w:t>
      </w:r>
      <w:r w:rsidR="00F32170" w:rsidRPr="00613B54">
        <w:rPr>
          <w:kern w:val="22"/>
          <w:szCs w:val="22"/>
        </w:rPr>
        <w:t xml:space="preserve">review </w:t>
      </w:r>
      <w:r w:rsidR="007A35E4" w:rsidRPr="00613B54">
        <w:rPr>
          <w:kern w:val="22"/>
          <w:szCs w:val="22"/>
        </w:rPr>
        <w:t xml:space="preserve">of the Sustainable Development Goals </w:t>
      </w:r>
      <w:r w:rsidR="00F32170" w:rsidRPr="00613B54">
        <w:rPr>
          <w:kern w:val="22"/>
          <w:szCs w:val="22"/>
        </w:rPr>
        <w:t xml:space="preserve">in a “super multi-COP”. It was also suggested to have </w:t>
      </w:r>
      <w:r w:rsidR="00A74051" w:rsidRPr="00613B54">
        <w:rPr>
          <w:kern w:val="22"/>
          <w:szCs w:val="22"/>
        </w:rPr>
        <w:t xml:space="preserve">two </w:t>
      </w:r>
      <w:r w:rsidR="000B075F" w:rsidRPr="00613B54">
        <w:rPr>
          <w:kern w:val="22"/>
          <w:szCs w:val="22"/>
        </w:rPr>
        <w:t xml:space="preserve">meetings of the Conference of the Parties </w:t>
      </w:r>
      <w:r w:rsidR="00F32170" w:rsidRPr="00613B54">
        <w:rPr>
          <w:kern w:val="22"/>
          <w:szCs w:val="22"/>
        </w:rPr>
        <w:t xml:space="preserve">every </w:t>
      </w:r>
      <w:r w:rsidR="00A74051" w:rsidRPr="00613B54">
        <w:rPr>
          <w:kern w:val="22"/>
          <w:szCs w:val="22"/>
        </w:rPr>
        <w:t xml:space="preserve">five </w:t>
      </w:r>
      <w:r w:rsidR="00F32170" w:rsidRPr="00613B54">
        <w:rPr>
          <w:kern w:val="22"/>
          <w:szCs w:val="22"/>
        </w:rPr>
        <w:t xml:space="preserve">years instead of every </w:t>
      </w:r>
      <w:r w:rsidR="00A74051" w:rsidRPr="00613B54">
        <w:rPr>
          <w:kern w:val="22"/>
          <w:szCs w:val="22"/>
        </w:rPr>
        <w:t xml:space="preserve">four </w:t>
      </w:r>
      <w:r w:rsidR="00F32170" w:rsidRPr="00613B54">
        <w:rPr>
          <w:kern w:val="22"/>
          <w:szCs w:val="22"/>
        </w:rPr>
        <w:t>years</w:t>
      </w:r>
      <w:r w:rsidR="000B075F" w:rsidRPr="00613B54">
        <w:rPr>
          <w:kern w:val="22"/>
          <w:szCs w:val="22"/>
        </w:rPr>
        <w:t>;</w:t>
      </w:r>
    </w:p>
    <w:p w14:paraId="2058A4D8" w14:textId="332C4B09" w:rsidR="00A678AA" w:rsidRPr="00613B54" w:rsidRDefault="00F32170" w:rsidP="00613B54">
      <w:pPr>
        <w:pStyle w:val="ListParagraph"/>
        <w:numPr>
          <w:ilvl w:val="1"/>
          <w:numId w:val="42"/>
        </w:numPr>
        <w:suppressLineNumbers/>
        <w:suppressAutoHyphens/>
        <w:spacing w:before="120" w:after="120"/>
        <w:ind w:hanging="720"/>
        <w:contextualSpacing w:val="0"/>
        <w:rPr>
          <w:kern w:val="22"/>
          <w:szCs w:val="22"/>
        </w:rPr>
      </w:pPr>
      <w:r w:rsidRPr="00613B54">
        <w:rPr>
          <w:kern w:val="22"/>
          <w:szCs w:val="22"/>
        </w:rPr>
        <w:t xml:space="preserve">It was suggested that a global biodiversity stocktake </w:t>
      </w:r>
      <w:r w:rsidR="00B212AC" w:rsidRPr="00613B54">
        <w:rPr>
          <w:kern w:val="22"/>
          <w:szCs w:val="22"/>
        </w:rPr>
        <w:t>should include means of implementation in addition to targets.</w:t>
      </w:r>
      <w:r w:rsidR="00C82DFA" w:rsidRPr="00613B54">
        <w:rPr>
          <w:kern w:val="22"/>
          <w:szCs w:val="22"/>
        </w:rPr>
        <w:t xml:space="preserve"> </w:t>
      </w:r>
      <w:r w:rsidR="00A445C7" w:rsidRPr="00613B54">
        <w:rPr>
          <w:kern w:val="22"/>
          <w:szCs w:val="22"/>
        </w:rPr>
        <w:t xml:space="preserve">It was also suggested that the </w:t>
      </w:r>
      <w:r w:rsidR="00930436" w:rsidRPr="00613B54">
        <w:rPr>
          <w:kern w:val="22"/>
          <w:szCs w:val="22"/>
        </w:rPr>
        <w:t>h</w:t>
      </w:r>
      <w:r w:rsidR="00A445C7" w:rsidRPr="00613B54">
        <w:rPr>
          <w:kern w:val="22"/>
          <w:szCs w:val="22"/>
        </w:rPr>
        <w:t>igh</w:t>
      </w:r>
      <w:r w:rsidR="00930436" w:rsidRPr="00613B54">
        <w:rPr>
          <w:kern w:val="22"/>
          <w:szCs w:val="22"/>
        </w:rPr>
        <w:t>-l</w:t>
      </w:r>
      <w:r w:rsidR="00A445C7" w:rsidRPr="00613B54">
        <w:rPr>
          <w:kern w:val="22"/>
          <w:szCs w:val="22"/>
        </w:rPr>
        <w:t xml:space="preserve">evel </w:t>
      </w:r>
      <w:r w:rsidR="00930436" w:rsidRPr="00613B54">
        <w:rPr>
          <w:kern w:val="22"/>
          <w:szCs w:val="22"/>
        </w:rPr>
        <w:t>s</w:t>
      </w:r>
      <w:r w:rsidR="00A445C7" w:rsidRPr="00613B54">
        <w:rPr>
          <w:kern w:val="22"/>
          <w:szCs w:val="22"/>
        </w:rPr>
        <w:t xml:space="preserve">egment (at </w:t>
      </w:r>
      <w:r w:rsidR="00FF3C22" w:rsidRPr="00613B54">
        <w:rPr>
          <w:kern w:val="22"/>
          <w:szCs w:val="22"/>
        </w:rPr>
        <w:t>meetings of the Conference of the Parties</w:t>
      </w:r>
      <w:r w:rsidR="00A445C7" w:rsidRPr="00613B54">
        <w:rPr>
          <w:kern w:val="22"/>
          <w:szCs w:val="22"/>
        </w:rPr>
        <w:t>) should take advantage of the outcomes of the review to increase political will</w:t>
      </w:r>
      <w:r w:rsidR="00F00FF8" w:rsidRPr="00613B54">
        <w:rPr>
          <w:kern w:val="22"/>
          <w:szCs w:val="22"/>
        </w:rPr>
        <w:t>;</w:t>
      </w:r>
    </w:p>
    <w:p w14:paraId="57FC0FBD" w14:textId="7D5B6426" w:rsidR="00EE5364" w:rsidRPr="00613B54" w:rsidRDefault="00C1729F"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The need to build/strengthen</w:t>
      </w:r>
      <w:r w:rsidR="00EE5364" w:rsidRPr="00613B54">
        <w:rPr>
          <w:kern w:val="22"/>
          <w:szCs w:val="22"/>
        </w:rPr>
        <w:t xml:space="preserve"> platforms </w:t>
      </w:r>
      <w:r w:rsidRPr="00613B54">
        <w:rPr>
          <w:kern w:val="22"/>
          <w:szCs w:val="22"/>
        </w:rPr>
        <w:t xml:space="preserve">to </w:t>
      </w:r>
      <w:r w:rsidR="00EE5364" w:rsidRPr="00613B54">
        <w:rPr>
          <w:kern w:val="22"/>
          <w:szCs w:val="22"/>
        </w:rPr>
        <w:t>enable interoperability of data from various sources</w:t>
      </w:r>
      <w:r w:rsidR="00C82DFA" w:rsidRPr="00613B54">
        <w:rPr>
          <w:kern w:val="22"/>
          <w:szCs w:val="22"/>
        </w:rPr>
        <w:t xml:space="preserve">/processes </w:t>
      </w:r>
      <w:r w:rsidRPr="00613B54">
        <w:rPr>
          <w:kern w:val="22"/>
          <w:szCs w:val="22"/>
        </w:rPr>
        <w:t>was noted.</w:t>
      </w:r>
      <w:r w:rsidR="00EE5364" w:rsidRPr="00613B54">
        <w:rPr>
          <w:kern w:val="22"/>
          <w:szCs w:val="22"/>
        </w:rPr>
        <w:t xml:space="preserve"> This would facilitate a global stocktaking exercise. </w:t>
      </w:r>
      <w:r w:rsidR="00A445C7" w:rsidRPr="00613B54">
        <w:rPr>
          <w:kern w:val="22"/>
          <w:szCs w:val="22"/>
        </w:rPr>
        <w:t xml:space="preserve">Suggestion for a global GBF dashboard. </w:t>
      </w:r>
      <w:r w:rsidR="00EE5364" w:rsidRPr="00613B54">
        <w:rPr>
          <w:kern w:val="22"/>
          <w:szCs w:val="22"/>
        </w:rPr>
        <w:t xml:space="preserve">Strengthening of current </w:t>
      </w:r>
      <w:r w:rsidR="00930436" w:rsidRPr="00613B54">
        <w:rPr>
          <w:kern w:val="22"/>
          <w:szCs w:val="22"/>
        </w:rPr>
        <w:t>c</w:t>
      </w:r>
      <w:r w:rsidR="00EE5364" w:rsidRPr="00613B54">
        <w:rPr>
          <w:kern w:val="22"/>
          <w:szCs w:val="22"/>
        </w:rPr>
        <w:t>learing</w:t>
      </w:r>
      <w:r w:rsidR="00930436" w:rsidRPr="00613B54">
        <w:rPr>
          <w:kern w:val="22"/>
          <w:szCs w:val="22"/>
        </w:rPr>
        <w:t>-h</w:t>
      </w:r>
      <w:r w:rsidR="00EE5364" w:rsidRPr="00613B54">
        <w:rPr>
          <w:kern w:val="22"/>
          <w:szCs w:val="22"/>
        </w:rPr>
        <w:t xml:space="preserve">ouse </w:t>
      </w:r>
      <w:r w:rsidR="00930436" w:rsidRPr="00613B54">
        <w:rPr>
          <w:kern w:val="22"/>
          <w:szCs w:val="22"/>
        </w:rPr>
        <w:t>m</w:t>
      </w:r>
      <w:r w:rsidR="00EE5364" w:rsidRPr="00613B54">
        <w:rPr>
          <w:kern w:val="22"/>
          <w:szCs w:val="22"/>
        </w:rPr>
        <w:t>echanism was also suggested as a first step in this direction</w:t>
      </w:r>
      <w:r w:rsidR="00DA1321" w:rsidRPr="00613B54">
        <w:rPr>
          <w:kern w:val="22"/>
          <w:szCs w:val="22"/>
        </w:rPr>
        <w:t>;</w:t>
      </w:r>
    </w:p>
    <w:p w14:paraId="0BE41CAE" w14:textId="46E1FE5A" w:rsidR="00EE5364" w:rsidRPr="00613B54" w:rsidRDefault="00C1729F"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There was a suggestion to e</w:t>
      </w:r>
      <w:r w:rsidR="00EE5364" w:rsidRPr="00613B54">
        <w:rPr>
          <w:kern w:val="22"/>
          <w:szCs w:val="22"/>
        </w:rPr>
        <w:t>stablish a process to align</w:t>
      </w:r>
      <w:r w:rsidR="00517D53">
        <w:rPr>
          <w:kern w:val="22"/>
          <w:szCs w:val="22"/>
        </w:rPr>
        <w:t xml:space="preserve"> the</w:t>
      </w:r>
      <w:r w:rsidR="00EE5364" w:rsidRPr="00613B54">
        <w:rPr>
          <w:kern w:val="22"/>
          <w:szCs w:val="22"/>
        </w:rPr>
        <w:t xml:space="preserve"> </w:t>
      </w:r>
      <w:r w:rsidR="00DA1321" w:rsidRPr="00613B54">
        <w:rPr>
          <w:i/>
          <w:iCs/>
          <w:kern w:val="22"/>
          <w:szCs w:val="22"/>
        </w:rPr>
        <w:t>Global Biodiversity Outlook</w:t>
      </w:r>
      <w:r w:rsidR="00DA1321" w:rsidRPr="00613B54">
        <w:rPr>
          <w:kern w:val="22"/>
          <w:szCs w:val="22"/>
        </w:rPr>
        <w:t xml:space="preserve"> </w:t>
      </w:r>
      <w:r w:rsidR="00EE5364" w:rsidRPr="00613B54">
        <w:rPr>
          <w:kern w:val="22"/>
          <w:szCs w:val="22"/>
        </w:rPr>
        <w:t xml:space="preserve">with the </w:t>
      </w:r>
      <w:r w:rsidR="00DA1321" w:rsidRPr="00613B54">
        <w:rPr>
          <w:kern w:val="22"/>
          <w:szCs w:val="22"/>
        </w:rPr>
        <w:t xml:space="preserve">Sustainable Development Goal </w:t>
      </w:r>
      <w:r w:rsidR="00EE5364" w:rsidRPr="00613B54">
        <w:rPr>
          <w:kern w:val="22"/>
          <w:szCs w:val="22"/>
        </w:rPr>
        <w:t>process</w:t>
      </w:r>
      <w:r w:rsidR="000C2A72" w:rsidRPr="00613B54">
        <w:rPr>
          <w:kern w:val="22"/>
          <w:szCs w:val="22"/>
        </w:rPr>
        <w:t>;</w:t>
      </w:r>
    </w:p>
    <w:p w14:paraId="492CFE86" w14:textId="4EB8243E" w:rsidR="00EE5364" w:rsidRPr="00613B54" w:rsidRDefault="00EE5364"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lastRenderedPageBreak/>
        <w:t xml:space="preserve">Challenges </w:t>
      </w:r>
      <w:r w:rsidR="000417DE" w:rsidRPr="00613B54">
        <w:rPr>
          <w:kern w:val="22"/>
          <w:szCs w:val="22"/>
        </w:rPr>
        <w:t xml:space="preserve">related to </w:t>
      </w:r>
      <w:r w:rsidRPr="00613B54">
        <w:rPr>
          <w:kern w:val="22"/>
          <w:szCs w:val="22"/>
        </w:rPr>
        <w:t>capacity</w:t>
      </w:r>
      <w:r w:rsidR="000417DE" w:rsidRPr="00613B54">
        <w:rPr>
          <w:kern w:val="22"/>
          <w:szCs w:val="22"/>
        </w:rPr>
        <w:t xml:space="preserve"> and</w:t>
      </w:r>
      <w:r w:rsidRPr="00613B54">
        <w:rPr>
          <w:kern w:val="22"/>
          <w:szCs w:val="22"/>
        </w:rPr>
        <w:t xml:space="preserve"> resources requir</w:t>
      </w:r>
      <w:r w:rsidR="00656E20" w:rsidRPr="00613B54">
        <w:rPr>
          <w:kern w:val="22"/>
          <w:szCs w:val="22"/>
        </w:rPr>
        <w:t xml:space="preserve">e </w:t>
      </w:r>
      <w:r w:rsidRPr="00613B54">
        <w:rPr>
          <w:kern w:val="22"/>
          <w:szCs w:val="22"/>
        </w:rPr>
        <w:t>attention to effect a new framework a</w:t>
      </w:r>
      <w:r w:rsidR="00701A1E" w:rsidRPr="00613B54">
        <w:rPr>
          <w:kern w:val="22"/>
          <w:szCs w:val="22"/>
        </w:rPr>
        <w:t>s</w:t>
      </w:r>
      <w:r w:rsidRPr="00613B54">
        <w:rPr>
          <w:kern w:val="22"/>
          <w:szCs w:val="22"/>
        </w:rPr>
        <w:t xml:space="preserve"> earl</w:t>
      </w:r>
      <w:r w:rsidR="00701A1E" w:rsidRPr="00613B54">
        <w:rPr>
          <w:kern w:val="22"/>
          <w:szCs w:val="22"/>
        </w:rPr>
        <w:t>y as possible</w:t>
      </w:r>
      <w:r w:rsidR="007F3E44" w:rsidRPr="00613B54">
        <w:rPr>
          <w:kern w:val="22"/>
          <w:szCs w:val="22"/>
        </w:rPr>
        <w:t>;</w:t>
      </w:r>
    </w:p>
    <w:p w14:paraId="5E2D472D" w14:textId="59BCECE9" w:rsidR="00EE5364" w:rsidRPr="00613B54" w:rsidRDefault="00EE5364" w:rsidP="00613B54">
      <w:pPr>
        <w:pStyle w:val="ListParagraph"/>
        <w:numPr>
          <w:ilvl w:val="0"/>
          <w:numId w:val="40"/>
        </w:numPr>
        <w:suppressLineNumbers/>
        <w:suppressAutoHyphens/>
        <w:spacing w:before="120" w:after="120"/>
        <w:ind w:left="0" w:firstLine="720"/>
        <w:contextualSpacing w:val="0"/>
        <w:rPr>
          <w:kern w:val="22"/>
          <w:szCs w:val="22"/>
        </w:rPr>
      </w:pPr>
      <w:r w:rsidRPr="00613B54">
        <w:rPr>
          <w:kern w:val="22"/>
          <w:szCs w:val="22"/>
        </w:rPr>
        <w:t>Caution was raised that much time should not be spent in working on setting up infrastructure in the new decade, as it results in loss of effective implementation time.</w:t>
      </w:r>
    </w:p>
    <w:p w14:paraId="3093D971" w14:textId="7964A33E" w:rsidR="00B3369F" w:rsidRPr="00613B54" w:rsidRDefault="008D064F" w:rsidP="00613B54">
      <w:pPr>
        <w:pStyle w:val="Heading1"/>
        <w:keepNext w:val="0"/>
        <w:suppressLineNumbers/>
        <w:tabs>
          <w:tab w:val="clear" w:pos="720"/>
        </w:tabs>
        <w:suppressAutoHyphens/>
        <w:spacing w:before="120"/>
        <w:rPr>
          <w:b w:val="0"/>
          <w:bCs/>
          <w:kern w:val="22"/>
          <w:szCs w:val="22"/>
        </w:rPr>
      </w:pPr>
      <w:r w:rsidRPr="00613B54">
        <w:rPr>
          <w:b w:val="0"/>
          <w:bCs/>
          <w:kern w:val="22"/>
          <w:szCs w:val="22"/>
        </w:rPr>
        <w:t>__________</w:t>
      </w:r>
    </w:p>
    <w:sectPr w:rsidR="00B3369F" w:rsidRPr="00613B54" w:rsidSect="00613B54">
      <w:headerReference w:type="even" r:id="rId21"/>
      <w:headerReference w:type="default" r:id="rId22"/>
      <w:footerReference w:type="even" r:id="rId23"/>
      <w:footerReference w:type="default" r:id="rId2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29AE" w14:textId="77777777" w:rsidR="001B5CCF" w:rsidRDefault="001B5CCF" w:rsidP="00CF1848">
      <w:r>
        <w:separator/>
      </w:r>
    </w:p>
  </w:endnote>
  <w:endnote w:type="continuationSeparator" w:id="0">
    <w:p w14:paraId="2F4D4661" w14:textId="77777777" w:rsidR="001B5CCF" w:rsidRDefault="001B5CC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543C" w14:textId="77777777" w:rsidR="00C2313F" w:rsidRDefault="00C2313F" w:rsidP="00613B54">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2DF4" w14:textId="77777777" w:rsidR="00C2313F" w:rsidRDefault="00C2313F" w:rsidP="00613B54">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96EB6" w14:textId="77777777" w:rsidR="001B5CCF" w:rsidRDefault="001B5CCF" w:rsidP="00CF1848">
      <w:r>
        <w:separator/>
      </w:r>
    </w:p>
  </w:footnote>
  <w:footnote w:type="continuationSeparator" w:id="0">
    <w:p w14:paraId="553EEE97" w14:textId="77777777" w:rsidR="001B5CCF" w:rsidRDefault="001B5CCF" w:rsidP="00CF1848">
      <w:r>
        <w:continuationSeparator/>
      </w:r>
    </w:p>
  </w:footnote>
  <w:footnote w:id="1">
    <w:p w14:paraId="52FBA107" w14:textId="5FBE5C64" w:rsidR="00C2313F" w:rsidRPr="00613B54" w:rsidRDefault="00C2313F" w:rsidP="00613B54">
      <w:pPr>
        <w:pStyle w:val="FootnoteText"/>
        <w:suppressLineNumbers/>
        <w:suppressAutoHyphens/>
        <w:ind w:firstLine="0"/>
        <w:jc w:val="left"/>
        <w:rPr>
          <w:kern w:val="18"/>
          <w:szCs w:val="18"/>
          <w:lang w:val="en-CA"/>
        </w:rPr>
      </w:pPr>
      <w:r w:rsidRPr="00613B54">
        <w:rPr>
          <w:rStyle w:val="FootnoteReference"/>
          <w:kern w:val="18"/>
          <w:sz w:val="18"/>
          <w:szCs w:val="18"/>
        </w:rPr>
        <w:footnoteRef/>
      </w:r>
      <w:r w:rsidRPr="00613B54">
        <w:rPr>
          <w:kern w:val="18"/>
          <w:szCs w:val="18"/>
        </w:rPr>
        <w:t xml:space="preserve"> </w:t>
      </w:r>
      <w:r w:rsidRPr="00613B54">
        <w:rPr>
          <w:rFonts w:eastAsia="Malgun Gothic"/>
          <w:kern w:val="18"/>
          <w:szCs w:val="18"/>
        </w:rPr>
        <w:t xml:space="preserve">All the presentations made are available on the </w:t>
      </w:r>
      <w:r>
        <w:rPr>
          <w:rFonts w:eastAsia="Malgun Gothic"/>
          <w:kern w:val="18"/>
          <w:szCs w:val="18"/>
        </w:rPr>
        <w:t>Convention’s</w:t>
      </w:r>
      <w:r w:rsidRPr="00613B54">
        <w:rPr>
          <w:rFonts w:eastAsia="Malgun Gothic"/>
          <w:kern w:val="18"/>
          <w:szCs w:val="18"/>
        </w:rPr>
        <w:t xml:space="preserve"> website</w:t>
      </w:r>
      <w:r>
        <w:rPr>
          <w:rFonts w:eastAsia="Malgun Gothic"/>
          <w:kern w:val="18"/>
          <w:szCs w:val="18"/>
        </w:rPr>
        <w:t xml:space="preserve"> at</w:t>
      </w:r>
      <w:r w:rsidRPr="00613B54">
        <w:rPr>
          <w:rFonts w:eastAsia="Malgun Gothic"/>
          <w:kern w:val="18"/>
          <w:szCs w:val="18"/>
        </w:rPr>
        <w:t xml:space="preserve"> </w:t>
      </w:r>
      <w:hyperlink r:id="rId1" w:history="1">
        <w:r w:rsidRPr="00613B54">
          <w:rPr>
            <w:rStyle w:val="Hyperlink"/>
            <w:kern w:val="18"/>
            <w:szCs w:val="18"/>
          </w:rPr>
          <w:t>https://www.cbd.int/meetings/POST2020-WS-2020-01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30FE5DE" w:rsidR="00C2313F" w:rsidRPr="00613B54" w:rsidRDefault="00C2313F" w:rsidP="00613B54">
        <w:pPr>
          <w:pStyle w:val="Header"/>
          <w:keepLines/>
          <w:suppressLineNumbers/>
          <w:tabs>
            <w:tab w:val="clear" w:pos="4320"/>
            <w:tab w:val="clear" w:pos="8640"/>
          </w:tabs>
          <w:suppressAutoHyphens/>
          <w:jc w:val="left"/>
          <w:rPr>
            <w:noProof/>
            <w:kern w:val="22"/>
          </w:rPr>
        </w:pPr>
        <w:r w:rsidRPr="00613B54">
          <w:rPr>
            <w:noProof/>
            <w:kern w:val="22"/>
          </w:rPr>
          <w:t>CBD/POST2020/WS/2020/1/3</w:t>
        </w:r>
      </w:p>
    </w:sdtContent>
  </w:sdt>
  <w:p w14:paraId="1E0FDE0B" w14:textId="77777777" w:rsidR="00C2313F" w:rsidRPr="00613B54" w:rsidRDefault="00C2313F" w:rsidP="00613B54">
    <w:pPr>
      <w:pStyle w:val="Header"/>
      <w:keepLines/>
      <w:suppressLineNumbers/>
      <w:tabs>
        <w:tab w:val="clear" w:pos="4320"/>
        <w:tab w:val="clear" w:pos="8640"/>
      </w:tabs>
      <w:suppressAutoHyphens/>
      <w:jc w:val="left"/>
      <w:rPr>
        <w:noProof/>
        <w:kern w:val="22"/>
      </w:rPr>
    </w:pPr>
    <w:r w:rsidRPr="00613B54">
      <w:rPr>
        <w:noProof/>
        <w:kern w:val="22"/>
      </w:rPr>
      <w:t xml:space="preserve">Page </w:t>
    </w:r>
    <w:r w:rsidRPr="00613B54">
      <w:rPr>
        <w:noProof/>
        <w:kern w:val="22"/>
      </w:rPr>
      <w:fldChar w:fldCharType="begin"/>
    </w:r>
    <w:r w:rsidRPr="00613B54">
      <w:rPr>
        <w:noProof/>
        <w:kern w:val="22"/>
      </w:rPr>
      <w:instrText xml:space="preserve"> PAGE   \* MERGEFORMAT </w:instrText>
    </w:r>
    <w:r w:rsidRPr="00613B54">
      <w:rPr>
        <w:noProof/>
        <w:kern w:val="22"/>
      </w:rPr>
      <w:fldChar w:fldCharType="separate"/>
    </w:r>
    <w:r w:rsidRPr="00613B54">
      <w:rPr>
        <w:noProof/>
        <w:kern w:val="22"/>
      </w:rPr>
      <w:t>10</w:t>
    </w:r>
    <w:r w:rsidRPr="00613B54">
      <w:rPr>
        <w:noProof/>
        <w:kern w:val="22"/>
      </w:rPr>
      <w:fldChar w:fldCharType="end"/>
    </w:r>
  </w:p>
  <w:p w14:paraId="61C60697" w14:textId="77777777" w:rsidR="00C2313F" w:rsidRPr="00613B54" w:rsidRDefault="00C2313F" w:rsidP="00613B54">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D905B7E" w:rsidR="00C2313F" w:rsidRPr="00613B54" w:rsidRDefault="00C2313F" w:rsidP="00613B54">
        <w:pPr>
          <w:pStyle w:val="Header"/>
          <w:keepLines/>
          <w:suppressLineNumbers/>
          <w:tabs>
            <w:tab w:val="clear" w:pos="4320"/>
            <w:tab w:val="clear" w:pos="8640"/>
          </w:tabs>
          <w:suppressAutoHyphens/>
          <w:jc w:val="right"/>
          <w:rPr>
            <w:noProof/>
            <w:kern w:val="22"/>
          </w:rPr>
        </w:pPr>
        <w:r w:rsidRPr="00613B54">
          <w:rPr>
            <w:noProof/>
            <w:kern w:val="22"/>
          </w:rPr>
          <w:t>CBD/POST2020/WS/2020/1/3</w:t>
        </w:r>
      </w:p>
    </w:sdtContent>
  </w:sdt>
  <w:p w14:paraId="64AE8439" w14:textId="77777777" w:rsidR="00C2313F" w:rsidRPr="00613B54" w:rsidRDefault="00C2313F" w:rsidP="00613B54">
    <w:pPr>
      <w:pStyle w:val="Header"/>
      <w:keepLines/>
      <w:suppressLineNumbers/>
      <w:tabs>
        <w:tab w:val="clear" w:pos="4320"/>
        <w:tab w:val="clear" w:pos="8640"/>
      </w:tabs>
      <w:suppressAutoHyphens/>
      <w:jc w:val="right"/>
      <w:rPr>
        <w:noProof/>
        <w:kern w:val="22"/>
      </w:rPr>
    </w:pPr>
    <w:r w:rsidRPr="00613B54">
      <w:rPr>
        <w:noProof/>
        <w:kern w:val="22"/>
      </w:rPr>
      <w:t xml:space="preserve">Page </w:t>
    </w:r>
    <w:r w:rsidRPr="00613B54">
      <w:rPr>
        <w:noProof/>
        <w:kern w:val="22"/>
      </w:rPr>
      <w:fldChar w:fldCharType="begin"/>
    </w:r>
    <w:r w:rsidRPr="00613B54">
      <w:rPr>
        <w:noProof/>
        <w:kern w:val="22"/>
      </w:rPr>
      <w:instrText xml:space="preserve"> PAGE   \* MERGEFORMAT </w:instrText>
    </w:r>
    <w:r w:rsidRPr="00613B54">
      <w:rPr>
        <w:noProof/>
        <w:kern w:val="22"/>
      </w:rPr>
      <w:fldChar w:fldCharType="separate"/>
    </w:r>
    <w:r w:rsidRPr="00613B54">
      <w:rPr>
        <w:noProof/>
        <w:kern w:val="22"/>
      </w:rPr>
      <w:t>9</w:t>
    </w:r>
    <w:r w:rsidRPr="00613B54">
      <w:rPr>
        <w:noProof/>
        <w:kern w:val="22"/>
      </w:rPr>
      <w:fldChar w:fldCharType="end"/>
    </w:r>
  </w:p>
  <w:p w14:paraId="16137B8A" w14:textId="77777777" w:rsidR="00C2313F" w:rsidRPr="00613B54" w:rsidRDefault="00C2313F" w:rsidP="00613B54">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417"/>
    <w:multiLevelType w:val="hybridMultilevel"/>
    <w:tmpl w:val="EB804B76"/>
    <w:lvl w:ilvl="0" w:tplc="238E4C10">
      <w:numFmt w:val="bullet"/>
      <w:lvlText w:val="-"/>
      <w:lvlJc w:val="left"/>
      <w:pPr>
        <w:ind w:left="720" w:hanging="360"/>
      </w:pPr>
      <w:rPr>
        <w:rFonts w:ascii="Times New Roman" w:eastAsia="Malgun Gothic" w:hAnsi="Times New Roman"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B657D"/>
    <w:multiLevelType w:val="hybridMultilevel"/>
    <w:tmpl w:val="0A3870C8"/>
    <w:lvl w:ilvl="0" w:tplc="5CACC7F2">
      <w:start w:val="5"/>
      <w:numFmt w:val="bullet"/>
      <w:lvlText w:val=""/>
      <w:lvlJc w:val="left"/>
      <w:pPr>
        <w:ind w:left="720" w:hanging="360"/>
      </w:pPr>
      <w:rPr>
        <w:rFonts w:ascii="Symbol" w:eastAsia="Calibri" w:hAnsi="Symbol"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04DC119A"/>
    <w:multiLevelType w:val="hybridMultilevel"/>
    <w:tmpl w:val="07D86CEA"/>
    <w:lvl w:ilvl="0" w:tplc="238E4C10">
      <w:numFmt w:val="bullet"/>
      <w:lvlText w:val="-"/>
      <w:lvlJc w:val="left"/>
      <w:pPr>
        <w:ind w:left="720" w:hanging="360"/>
      </w:pPr>
      <w:rPr>
        <w:rFonts w:ascii="Times New Roman" w:eastAsia="Malgun Gothic"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038E"/>
    <w:multiLevelType w:val="hybridMultilevel"/>
    <w:tmpl w:val="180E314C"/>
    <w:lvl w:ilvl="0" w:tplc="5CACC7F2">
      <w:start w:val="5"/>
      <w:numFmt w:val="bullet"/>
      <w:lvlText w:val=""/>
      <w:lvlJc w:val="left"/>
      <w:pPr>
        <w:ind w:left="720" w:hanging="360"/>
      </w:pPr>
      <w:rPr>
        <w:rFonts w:ascii="Symbol" w:eastAsia="Calibri" w:hAnsi="Symbol"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3723BDA"/>
    <w:multiLevelType w:val="hybridMultilevel"/>
    <w:tmpl w:val="D0DACA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03551B"/>
    <w:multiLevelType w:val="hybridMultilevel"/>
    <w:tmpl w:val="761CAEA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152143B5"/>
    <w:multiLevelType w:val="hybridMultilevel"/>
    <w:tmpl w:val="835492AE"/>
    <w:lvl w:ilvl="0" w:tplc="238E4C10">
      <w:numFmt w:val="bullet"/>
      <w:lvlText w:val="-"/>
      <w:lvlJc w:val="left"/>
      <w:pPr>
        <w:ind w:left="720" w:hanging="360"/>
      </w:pPr>
      <w:rPr>
        <w:rFonts w:ascii="Times New Roman" w:eastAsia="Malgun Gothic" w:hAnsi="Times New Roman"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0C649F"/>
    <w:multiLevelType w:val="hybridMultilevel"/>
    <w:tmpl w:val="087E4EA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5725A4"/>
    <w:multiLevelType w:val="hybridMultilevel"/>
    <w:tmpl w:val="7882A214"/>
    <w:lvl w:ilvl="0" w:tplc="14090001">
      <w:start w:val="1"/>
      <w:numFmt w:val="bullet"/>
      <w:lvlText w:val=""/>
      <w:lvlJc w:val="left"/>
      <w:pPr>
        <w:ind w:left="720" w:hanging="360"/>
      </w:pPr>
      <w:rPr>
        <w:rFonts w:ascii="Symbol" w:hAnsi="Symbol"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722B11"/>
    <w:multiLevelType w:val="hybridMultilevel"/>
    <w:tmpl w:val="B39AB8D8"/>
    <w:lvl w:ilvl="0" w:tplc="238E4C10">
      <w:numFmt w:val="bullet"/>
      <w:lvlText w:val="-"/>
      <w:lvlJc w:val="left"/>
      <w:pPr>
        <w:ind w:left="720" w:hanging="360"/>
      </w:pPr>
      <w:rPr>
        <w:rFonts w:ascii="Times New Roman" w:eastAsia="Malgun Gothic" w:hAnsi="Times New Roman"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942684"/>
    <w:multiLevelType w:val="hybridMultilevel"/>
    <w:tmpl w:val="C1BA7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0E7F14"/>
    <w:multiLevelType w:val="hybridMultilevel"/>
    <w:tmpl w:val="E436A1C6"/>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4B358B"/>
    <w:multiLevelType w:val="hybridMultilevel"/>
    <w:tmpl w:val="9F48132C"/>
    <w:lvl w:ilvl="0" w:tplc="7F68572E">
      <w:start w:val="1"/>
      <w:numFmt w:val="lowerRoman"/>
      <w:lvlText w:val="(%1)"/>
      <w:lvlJc w:val="left"/>
      <w:pPr>
        <w:ind w:left="1797" w:hanging="360"/>
      </w:pPr>
      <w:rPr>
        <w:rFonts w:ascii="Times New Roman" w:hAnsi="Times New Roman" w:hint="default"/>
        <w:b w:val="0"/>
        <w:i w:val="0"/>
        <w:caps w:val="0"/>
        <w:strike w:val="0"/>
        <w:dstrike w:val="0"/>
        <w:vanish w:val="0"/>
        <w:color w:val="auto"/>
        <w:sz w:val="22"/>
        <w:vertAlign w:val="baseline"/>
      </w:rPr>
    </w:lvl>
    <w:lvl w:ilvl="1" w:tplc="10090019">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17" w15:restartNumberingAfterBreak="0">
    <w:nsid w:val="375D201D"/>
    <w:multiLevelType w:val="hybridMultilevel"/>
    <w:tmpl w:val="47329BCC"/>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280659"/>
    <w:multiLevelType w:val="hybridMultilevel"/>
    <w:tmpl w:val="1B46CFD4"/>
    <w:lvl w:ilvl="0" w:tplc="238E4C10">
      <w:numFmt w:val="bullet"/>
      <w:lvlText w:val="-"/>
      <w:lvlJc w:val="left"/>
      <w:pPr>
        <w:ind w:left="720" w:hanging="360"/>
      </w:pPr>
      <w:rPr>
        <w:rFonts w:ascii="Times New Roman" w:eastAsia="Malgun Gothic"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73365A"/>
    <w:multiLevelType w:val="hybridMultilevel"/>
    <w:tmpl w:val="9AE6E1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A40FB9"/>
    <w:multiLevelType w:val="hybridMultilevel"/>
    <w:tmpl w:val="B03688E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3D497A"/>
    <w:multiLevelType w:val="hybridMultilevel"/>
    <w:tmpl w:val="F2AE9B08"/>
    <w:lvl w:ilvl="0" w:tplc="238E4C10">
      <w:numFmt w:val="bullet"/>
      <w:lvlText w:val="-"/>
      <w:lvlJc w:val="left"/>
      <w:pPr>
        <w:ind w:left="720" w:hanging="360"/>
      </w:pPr>
      <w:rPr>
        <w:rFonts w:ascii="Times New Roman" w:eastAsia="Malgun Gothic"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B52062"/>
    <w:multiLevelType w:val="hybridMultilevel"/>
    <w:tmpl w:val="FDAE928E"/>
    <w:lvl w:ilvl="0" w:tplc="238E4C10">
      <w:numFmt w:val="bullet"/>
      <w:lvlText w:val="-"/>
      <w:lvlJc w:val="left"/>
      <w:pPr>
        <w:ind w:left="720" w:hanging="360"/>
      </w:pPr>
      <w:rPr>
        <w:rFonts w:ascii="Times New Roman" w:eastAsia="Malgun Gothic" w:hAnsi="Times New Roman"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D1115E"/>
    <w:multiLevelType w:val="hybridMultilevel"/>
    <w:tmpl w:val="031A77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96D49"/>
    <w:multiLevelType w:val="hybridMultilevel"/>
    <w:tmpl w:val="A928D23A"/>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4B599C"/>
    <w:multiLevelType w:val="hybridMultilevel"/>
    <w:tmpl w:val="1D72E6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6935B5"/>
    <w:multiLevelType w:val="hybridMultilevel"/>
    <w:tmpl w:val="31F887C2"/>
    <w:lvl w:ilvl="0" w:tplc="14090001">
      <w:start w:val="1"/>
      <w:numFmt w:val="bullet"/>
      <w:lvlText w:val=""/>
      <w:lvlJc w:val="left"/>
      <w:pPr>
        <w:ind w:left="720" w:hanging="360"/>
      </w:pPr>
      <w:rPr>
        <w:rFonts w:ascii="Symbol" w:hAnsi="Symbol"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C7D21"/>
    <w:multiLevelType w:val="hybridMultilevel"/>
    <w:tmpl w:val="1400B79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165377E"/>
    <w:multiLevelType w:val="hybridMultilevel"/>
    <w:tmpl w:val="597C5426"/>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4" w15:restartNumberingAfterBreak="0">
    <w:nsid w:val="66CB58A5"/>
    <w:multiLevelType w:val="hybridMultilevel"/>
    <w:tmpl w:val="F82AFD96"/>
    <w:lvl w:ilvl="0" w:tplc="238E4C10">
      <w:numFmt w:val="bullet"/>
      <w:lvlText w:val="-"/>
      <w:lvlJc w:val="left"/>
      <w:pPr>
        <w:ind w:left="720" w:hanging="360"/>
      </w:pPr>
      <w:rPr>
        <w:rFonts w:ascii="Times New Roman" w:eastAsia="Malgun Gothic" w:hAnsi="Times New Roman"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F97D0B"/>
    <w:multiLevelType w:val="hybridMultilevel"/>
    <w:tmpl w:val="E402CDA8"/>
    <w:lvl w:ilvl="0" w:tplc="5CACC7F2">
      <w:start w:val="5"/>
      <w:numFmt w:val="bullet"/>
      <w:lvlText w:val=""/>
      <w:lvlJc w:val="left"/>
      <w:pPr>
        <w:ind w:left="720" w:hanging="360"/>
      </w:pPr>
      <w:rPr>
        <w:rFonts w:ascii="Symbol" w:eastAsia="Calibri" w:hAnsi="Symbol" w:cs="Times New Roman"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E1A3B"/>
    <w:multiLevelType w:val="hybridMultilevel"/>
    <w:tmpl w:val="02A60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4362A"/>
    <w:multiLevelType w:val="hybridMultilevel"/>
    <w:tmpl w:val="69905256"/>
    <w:lvl w:ilvl="0" w:tplc="A08A5AE0">
      <w:start w:val="1"/>
      <w:numFmt w:val="decimal"/>
      <w:lvlText w:val="%1."/>
      <w:lvlJc w:val="left"/>
      <w:pPr>
        <w:tabs>
          <w:tab w:val="num" w:pos="360"/>
        </w:tabs>
        <w:ind w:left="360" w:hanging="360"/>
      </w:pPr>
      <w:rPr>
        <w:rFonts w:ascii="Times New Roman" w:hAnsi="Times New Roman" w:cs="Times New Roman" w:hint="default"/>
        <w:b w:val="0"/>
        <w:vertAlign w:val="baseline"/>
      </w:rPr>
    </w:lvl>
    <w:lvl w:ilvl="1" w:tplc="5B16B29C">
      <w:start w:val="1"/>
      <w:numFmt w:val="lowerLetter"/>
      <w:lvlText w:val="(%2)"/>
      <w:lvlJc w:val="left"/>
      <w:pPr>
        <w:tabs>
          <w:tab w:val="num" w:pos="1260"/>
        </w:tabs>
        <w:ind w:left="1260" w:hanging="360"/>
      </w:pPr>
      <w:rPr>
        <w:rFonts w:hint="default"/>
        <w:b w:val="0"/>
        <w:i w:val="0"/>
      </w:rPr>
    </w:lvl>
    <w:lvl w:ilvl="2" w:tplc="30989A4E">
      <w:start w:val="1"/>
      <w:numFmt w:val="lowerRoman"/>
      <w:lvlText w:val="(%3)"/>
      <w:lvlJc w:val="left"/>
      <w:pPr>
        <w:tabs>
          <w:tab w:val="num" w:pos="1980"/>
        </w:tabs>
        <w:ind w:left="1980" w:hanging="180"/>
      </w:p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02D8F"/>
    <w:multiLevelType w:val="hybridMultilevel"/>
    <w:tmpl w:val="2174CE86"/>
    <w:lvl w:ilvl="0" w:tplc="A498DFF2">
      <w:start w:val="1"/>
      <w:numFmt w:val="lowerRoman"/>
      <w:lvlText w:val="%1."/>
      <w:lvlJc w:val="right"/>
      <w:pPr>
        <w:ind w:left="720" w:hanging="360"/>
      </w:pPr>
    </w:lvl>
    <w:lvl w:ilvl="1" w:tplc="E4AACFC0">
      <w:start w:val="1"/>
      <w:numFmt w:val="lowerLetter"/>
      <w:lvlText w:val="%2."/>
      <w:lvlJc w:val="left"/>
      <w:pPr>
        <w:ind w:left="1440" w:hanging="360"/>
      </w:pPr>
    </w:lvl>
    <w:lvl w:ilvl="2" w:tplc="986A8400">
      <w:start w:val="1"/>
      <w:numFmt w:val="lowerRoman"/>
      <w:lvlText w:val="%3."/>
      <w:lvlJc w:val="right"/>
      <w:pPr>
        <w:ind w:left="2160" w:hanging="180"/>
      </w:pPr>
    </w:lvl>
    <w:lvl w:ilvl="3" w:tplc="7B44677E">
      <w:start w:val="1"/>
      <w:numFmt w:val="decimal"/>
      <w:lvlText w:val="%4."/>
      <w:lvlJc w:val="left"/>
      <w:pPr>
        <w:ind w:left="2880" w:hanging="360"/>
      </w:pPr>
    </w:lvl>
    <w:lvl w:ilvl="4" w:tplc="A250820A">
      <w:start w:val="1"/>
      <w:numFmt w:val="lowerLetter"/>
      <w:lvlText w:val="%5."/>
      <w:lvlJc w:val="left"/>
      <w:pPr>
        <w:ind w:left="3600" w:hanging="360"/>
      </w:pPr>
    </w:lvl>
    <w:lvl w:ilvl="5" w:tplc="55A6352E">
      <w:start w:val="1"/>
      <w:numFmt w:val="lowerRoman"/>
      <w:lvlText w:val="%6."/>
      <w:lvlJc w:val="right"/>
      <w:pPr>
        <w:ind w:left="4320" w:hanging="180"/>
      </w:pPr>
    </w:lvl>
    <w:lvl w:ilvl="6" w:tplc="B14A0316">
      <w:start w:val="1"/>
      <w:numFmt w:val="decimal"/>
      <w:lvlText w:val="%7."/>
      <w:lvlJc w:val="left"/>
      <w:pPr>
        <w:ind w:left="5040" w:hanging="360"/>
      </w:pPr>
    </w:lvl>
    <w:lvl w:ilvl="7" w:tplc="B688030A">
      <w:start w:val="1"/>
      <w:numFmt w:val="lowerLetter"/>
      <w:lvlText w:val="%8."/>
      <w:lvlJc w:val="left"/>
      <w:pPr>
        <w:ind w:left="5760" w:hanging="360"/>
      </w:pPr>
    </w:lvl>
    <w:lvl w:ilvl="8" w:tplc="E528AEF2">
      <w:start w:val="1"/>
      <w:numFmt w:val="lowerRoman"/>
      <w:lvlText w:val="%9."/>
      <w:lvlJc w:val="right"/>
      <w:pPr>
        <w:ind w:left="6480" w:hanging="180"/>
      </w:pPr>
    </w:lvl>
  </w:abstractNum>
  <w:num w:numId="1">
    <w:abstractNumId w:val="14"/>
  </w:num>
  <w:num w:numId="2">
    <w:abstractNumId w:val="27"/>
  </w:num>
  <w:num w:numId="3">
    <w:abstractNumId w:val="24"/>
  </w:num>
  <w:num w:numId="4">
    <w:abstractNumId w:val="27"/>
  </w:num>
  <w:num w:numId="5">
    <w:abstractNumId w:val="25"/>
  </w:num>
  <w:num w:numId="6">
    <w:abstractNumId w:val="3"/>
  </w:num>
  <w:num w:numId="7">
    <w:abstractNumId w:val="10"/>
  </w:num>
  <w:num w:numId="8">
    <w:abstractNumId w:val="24"/>
    <w:lvlOverride w:ilvl="0">
      <w:startOverride w:val="1"/>
    </w:lvlOverride>
  </w:num>
  <w:num w:numId="9">
    <w:abstractNumId w:val="36"/>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31"/>
  </w:num>
  <w:num w:numId="15">
    <w:abstractNumId w:val="30"/>
  </w:num>
  <w:num w:numId="16">
    <w:abstractNumId w:val="4"/>
  </w:num>
  <w:num w:numId="17">
    <w:abstractNumId w:val="38"/>
  </w:num>
  <w:num w:numId="18">
    <w:abstractNumId w:val="40"/>
  </w:num>
  <w:num w:numId="19">
    <w:abstractNumId w:val="28"/>
  </w:num>
  <w:num w:numId="20">
    <w:abstractNumId w:val="27"/>
  </w:num>
  <w:num w:numId="21">
    <w:abstractNumId w:val="27"/>
  </w:num>
  <w:num w:numId="22">
    <w:abstractNumId w:val="41"/>
  </w:num>
  <w:num w:numId="23">
    <w:abstractNumId w:val="27"/>
  </w:num>
  <w:num w:numId="24">
    <w:abstractNumId w:val="27"/>
  </w:num>
  <w:num w:numId="25">
    <w:abstractNumId w:val="27"/>
  </w:num>
  <w:num w:numId="26">
    <w:abstractNumId w:val="27"/>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8"/>
  </w:num>
  <w:num w:numId="30">
    <w:abstractNumId w:val="21"/>
  </w:num>
  <w:num w:numId="31">
    <w:abstractNumId w:val="19"/>
  </w:num>
  <w:num w:numId="32">
    <w:abstractNumId w:val="32"/>
  </w:num>
  <w:num w:numId="33">
    <w:abstractNumId w:val="23"/>
  </w:num>
  <w:num w:numId="34">
    <w:abstractNumId w:val="37"/>
  </w:num>
  <w:num w:numId="35">
    <w:abstractNumId w:val="13"/>
  </w:num>
  <w:num w:numId="36">
    <w:abstractNumId w:val="33"/>
  </w:num>
  <w:num w:numId="37">
    <w:abstractNumId w:val="2"/>
  </w:num>
  <w:num w:numId="38">
    <w:abstractNumId w:val="1"/>
  </w:num>
  <w:num w:numId="39">
    <w:abstractNumId w:val="39"/>
  </w:num>
  <w:num w:numId="40">
    <w:abstractNumId w:val="7"/>
  </w:num>
  <w:num w:numId="41">
    <w:abstractNumId w:val="5"/>
  </w:num>
  <w:num w:numId="42">
    <w:abstractNumId w:val="35"/>
  </w:num>
  <w:num w:numId="43">
    <w:abstractNumId w:val="17"/>
  </w:num>
  <w:num w:numId="44">
    <w:abstractNumId w:val="15"/>
  </w:num>
  <w:num w:numId="45">
    <w:abstractNumId w:val="0"/>
  </w:num>
  <w:num w:numId="46">
    <w:abstractNumId w:val="12"/>
  </w:num>
  <w:num w:numId="47">
    <w:abstractNumId w:val="34"/>
  </w:num>
  <w:num w:numId="48">
    <w:abstractNumId w:val="9"/>
  </w:num>
  <w:num w:numId="49">
    <w:abstractNumId w:val="20"/>
  </w:num>
  <w:num w:numId="50">
    <w:abstractNumId w:val="29"/>
  </w:num>
  <w:num w:numId="51">
    <w:abstractNumId w:val="11"/>
  </w:num>
  <w:num w:numId="52">
    <w:abstractNumId w:val="16"/>
  </w:num>
  <w:num w:numId="53">
    <w:abstractNumId w:val="26"/>
  </w:num>
  <w:num w:numId="54">
    <w:abstractNumId w:val="8"/>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4B7"/>
    <w:rsid w:val="00010278"/>
    <w:rsid w:val="00014E3B"/>
    <w:rsid w:val="00015291"/>
    <w:rsid w:val="00017E95"/>
    <w:rsid w:val="00022576"/>
    <w:rsid w:val="00022E13"/>
    <w:rsid w:val="00025BCC"/>
    <w:rsid w:val="00027423"/>
    <w:rsid w:val="000359B7"/>
    <w:rsid w:val="00037DBF"/>
    <w:rsid w:val="00037F22"/>
    <w:rsid w:val="000417DE"/>
    <w:rsid w:val="00042C6D"/>
    <w:rsid w:val="00042FEA"/>
    <w:rsid w:val="00050605"/>
    <w:rsid w:val="00053E19"/>
    <w:rsid w:val="000544A2"/>
    <w:rsid w:val="00055EF9"/>
    <w:rsid w:val="00065EB7"/>
    <w:rsid w:val="0007171B"/>
    <w:rsid w:val="000721CD"/>
    <w:rsid w:val="000767D1"/>
    <w:rsid w:val="0009048F"/>
    <w:rsid w:val="00092080"/>
    <w:rsid w:val="00097F1A"/>
    <w:rsid w:val="000A7124"/>
    <w:rsid w:val="000A7711"/>
    <w:rsid w:val="000B075F"/>
    <w:rsid w:val="000B0784"/>
    <w:rsid w:val="000B1F48"/>
    <w:rsid w:val="000B22D2"/>
    <w:rsid w:val="000C2A72"/>
    <w:rsid w:val="000C5F3A"/>
    <w:rsid w:val="000D5E73"/>
    <w:rsid w:val="000D7E8B"/>
    <w:rsid w:val="000E04C0"/>
    <w:rsid w:val="000E0EB6"/>
    <w:rsid w:val="000E128D"/>
    <w:rsid w:val="000E3920"/>
    <w:rsid w:val="000E5402"/>
    <w:rsid w:val="000E5A94"/>
    <w:rsid w:val="000E6281"/>
    <w:rsid w:val="000E673A"/>
    <w:rsid w:val="000E7138"/>
    <w:rsid w:val="000F1BC5"/>
    <w:rsid w:val="000F2049"/>
    <w:rsid w:val="000F3F9A"/>
    <w:rsid w:val="000F575E"/>
    <w:rsid w:val="000F5B96"/>
    <w:rsid w:val="000F74F5"/>
    <w:rsid w:val="00105372"/>
    <w:rsid w:val="001053B6"/>
    <w:rsid w:val="00120718"/>
    <w:rsid w:val="00121E49"/>
    <w:rsid w:val="001305F6"/>
    <w:rsid w:val="001312AD"/>
    <w:rsid w:val="00131E7A"/>
    <w:rsid w:val="00134846"/>
    <w:rsid w:val="00144EA6"/>
    <w:rsid w:val="001472B3"/>
    <w:rsid w:val="001522E7"/>
    <w:rsid w:val="00152575"/>
    <w:rsid w:val="001546DF"/>
    <w:rsid w:val="00154A77"/>
    <w:rsid w:val="00157F5D"/>
    <w:rsid w:val="00166352"/>
    <w:rsid w:val="001670A0"/>
    <w:rsid w:val="00171246"/>
    <w:rsid w:val="00172AF6"/>
    <w:rsid w:val="00176CEE"/>
    <w:rsid w:val="00177593"/>
    <w:rsid w:val="00180F51"/>
    <w:rsid w:val="00182382"/>
    <w:rsid w:val="00182EC1"/>
    <w:rsid w:val="00185033"/>
    <w:rsid w:val="00186DD8"/>
    <w:rsid w:val="00187233"/>
    <w:rsid w:val="00196CF4"/>
    <w:rsid w:val="001A5155"/>
    <w:rsid w:val="001A6E83"/>
    <w:rsid w:val="001A7B9E"/>
    <w:rsid w:val="001B13FE"/>
    <w:rsid w:val="001B1CC4"/>
    <w:rsid w:val="001B2932"/>
    <w:rsid w:val="001B3313"/>
    <w:rsid w:val="001B4B3C"/>
    <w:rsid w:val="001B5CCF"/>
    <w:rsid w:val="001C0A6A"/>
    <w:rsid w:val="001C1FB4"/>
    <w:rsid w:val="001C5AAB"/>
    <w:rsid w:val="001D0A7D"/>
    <w:rsid w:val="001D4A8A"/>
    <w:rsid w:val="001D7580"/>
    <w:rsid w:val="001E349A"/>
    <w:rsid w:val="001F0751"/>
    <w:rsid w:val="001F6102"/>
    <w:rsid w:val="001F6BF1"/>
    <w:rsid w:val="002005FA"/>
    <w:rsid w:val="00205338"/>
    <w:rsid w:val="00206A48"/>
    <w:rsid w:val="0021210D"/>
    <w:rsid w:val="00217B5E"/>
    <w:rsid w:val="00225F18"/>
    <w:rsid w:val="002302DD"/>
    <w:rsid w:val="002348B7"/>
    <w:rsid w:val="00235CAC"/>
    <w:rsid w:val="002372D2"/>
    <w:rsid w:val="002435C0"/>
    <w:rsid w:val="00253B55"/>
    <w:rsid w:val="002550B0"/>
    <w:rsid w:val="002550B4"/>
    <w:rsid w:val="0026016E"/>
    <w:rsid w:val="002665D5"/>
    <w:rsid w:val="00266CD2"/>
    <w:rsid w:val="00267ABD"/>
    <w:rsid w:val="00267F39"/>
    <w:rsid w:val="00275DF6"/>
    <w:rsid w:val="002825BB"/>
    <w:rsid w:val="0028399A"/>
    <w:rsid w:val="00286A2D"/>
    <w:rsid w:val="00290914"/>
    <w:rsid w:val="002915D2"/>
    <w:rsid w:val="002957D5"/>
    <w:rsid w:val="002A0346"/>
    <w:rsid w:val="002A3958"/>
    <w:rsid w:val="002A5083"/>
    <w:rsid w:val="002A7460"/>
    <w:rsid w:val="002B109A"/>
    <w:rsid w:val="002B2436"/>
    <w:rsid w:val="002B6379"/>
    <w:rsid w:val="002B6925"/>
    <w:rsid w:val="002B7046"/>
    <w:rsid w:val="002C1ABC"/>
    <w:rsid w:val="002C338C"/>
    <w:rsid w:val="002E59E6"/>
    <w:rsid w:val="002E7503"/>
    <w:rsid w:val="002E76AF"/>
    <w:rsid w:val="002E7E51"/>
    <w:rsid w:val="002F0A1F"/>
    <w:rsid w:val="002F72F2"/>
    <w:rsid w:val="0030169D"/>
    <w:rsid w:val="003060EB"/>
    <w:rsid w:val="00307269"/>
    <w:rsid w:val="0030761E"/>
    <w:rsid w:val="00307830"/>
    <w:rsid w:val="00312D94"/>
    <w:rsid w:val="003132D1"/>
    <w:rsid w:val="003132FB"/>
    <w:rsid w:val="003153EB"/>
    <w:rsid w:val="00321985"/>
    <w:rsid w:val="003329C1"/>
    <w:rsid w:val="00332E7F"/>
    <w:rsid w:val="003341E8"/>
    <w:rsid w:val="00334385"/>
    <w:rsid w:val="00351205"/>
    <w:rsid w:val="003516D9"/>
    <w:rsid w:val="00352024"/>
    <w:rsid w:val="003557BA"/>
    <w:rsid w:val="00360AF4"/>
    <w:rsid w:val="00362C0A"/>
    <w:rsid w:val="003638AE"/>
    <w:rsid w:val="00370C02"/>
    <w:rsid w:val="00372F74"/>
    <w:rsid w:val="00373224"/>
    <w:rsid w:val="00375DE7"/>
    <w:rsid w:val="003819FE"/>
    <w:rsid w:val="00381F3B"/>
    <w:rsid w:val="0038324E"/>
    <w:rsid w:val="00384DA8"/>
    <w:rsid w:val="0038589F"/>
    <w:rsid w:val="0038606C"/>
    <w:rsid w:val="00395955"/>
    <w:rsid w:val="003A0BCF"/>
    <w:rsid w:val="003A5285"/>
    <w:rsid w:val="003B493F"/>
    <w:rsid w:val="003C1162"/>
    <w:rsid w:val="003C62E9"/>
    <w:rsid w:val="003C6959"/>
    <w:rsid w:val="003C7057"/>
    <w:rsid w:val="003D14DE"/>
    <w:rsid w:val="003D51A0"/>
    <w:rsid w:val="003D63C6"/>
    <w:rsid w:val="003E1053"/>
    <w:rsid w:val="003F49DB"/>
    <w:rsid w:val="003F7224"/>
    <w:rsid w:val="00405497"/>
    <w:rsid w:val="00405E99"/>
    <w:rsid w:val="00407132"/>
    <w:rsid w:val="00413A90"/>
    <w:rsid w:val="0041447B"/>
    <w:rsid w:val="00421FCD"/>
    <w:rsid w:val="00427D15"/>
    <w:rsid w:val="00427D21"/>
    <w:rsid w:val="00431C5D"/>
    <w:rsid w:val="00433014"/>
    <w:rsid w:val="00437807"/>
    <w:rsid w:val="00457A79"/>
    <w:rsid w:val="00457E10"/>
    <w:rsid w:val="00463CC8"/>
    <w:rsid w:val="004644C2"/>
    <w:rsid w:val="00467F9C"/>
    <w:rsid w:val="00471541"/>
    <w:rsid w:val="00483A3B"/>
    <w:rsid w:val="004873D1"/>
    <w:rsid w:val="00494268"/>
    <w:rsid w:val="004951F7"/>
    <w:rsid w:val="004954A4"/>
    <w:rsid w:val="00497B01"/>
    <w:rsid w:val="004A15E8"/>
    <w:rsid w:val="004B1FC4"/>
    <w:rsid w:val="004B2394"/>
    <w:rsid w:val="004B6A55"/>
    <w:rsid w:val="004C1F45"/>
    <w:rsid w:val="004C6D41"/>
    <w:rsid w:val="004C7EA7"/>
    <w:rsid w:val="004D00B4"/>
    <w:rsid w:val="004D4B7C"/>
    <w:rsid w:val="004E458E"/>
    <w:rsid w:val="004F0D5B"/>
    <w:rsid w:val="004F683B"/>
    <w:rsid w:val="0050254D"/>
    <w:rsid w:val="00502C48"/>
    <w:rsid w:val="00506F29"/>
    <w:rsid w:val="00507572"/>
    <w:rsid w:val="00510E76"/>
    <w:rsid w:val="00512026"/>
    <w:rsid w:val="00514B91"/>
    <w:rsid w:val="00517D53"/>
    <w:rsid w:val="00520FD5"/>
    <w:rsid w:val="005268B5"/>
    <w:rsid w:val="00530887"/>
    <w:rsid w:val="00530A3A"/>
    <w:rsid w:val="005316DD"/>
    <w:rsid w:val="00532489"/>
    <w:rsid w:val="00532B54"/>
    <w:rsid w:val="00534681"/>
    <w:rsid w:val="00536FFD"/>
    <w:rsid w:val="00541897"/>
    <w:rsid w:val="005448C9"/>
    <w:rsid w:val="00546600"/>
    <w:rsid w:val="00546926"/>
    <w:rsid w:val="005529A7"/>
    <w:rsid w:val="00563442"/>
    <w:rsid w:val="00565B42"/>
    <w:rsid w:val="005722D6"/>
    <w:rsid w:val="005740BD"/>
    <w:rsid w:val="0057684C"/>
    <w:rsid w:val="00577194"/>
    <w:rsid w:val="00577AD8"/>
    <w:rsid w:val="005949B3"/>
    <w:rsid w:val="005956A1"/>
    <w:rsid w:val="00595EDB"/>
    <w:rsid w:val="005B046D"/>
    <w:rsid w:val="005B6788"/>
    <w:rsid w:val="005C0346"/>
    <w:rsid w:val="005C0C39"/>
    <w:rsid w:val="005C2F52"/>
    <w:rsid w:val="005C4CE6"/>
    <w:rsid w:val="005D0907"/>
    <w:rsid w:val="005D0933"/>
    <w:rsid w:val="005D433F"/>
    <w:rsid w:val="005D65CE"/>
    <w:rsid w:val="005D7A4F"/>
    <w:rsid w:val="005E1114"/>
    <w:rsid w:val="005E7E9F"/>
    <w:rsid w:val="00600AD8"/>
    <w:rsid w:val="006122BA"/>
    <w:rsid w:val="00613B54"/>
    <w:rsid w:val="00623AA4"/>
    <w:rsid w:val="00631955"/>
    <w:rsid w:val="00632ACB"/>
    <w:rsid w:val="0064017C"/>
    <w:rsid w:val="006469E1"/>
    <w:rsid w:val="006472A1"/>
    <w:rsid w:val="006518FB"/>
    <w:rsid w:val="00651BCF"/>
    <w:rsid w:val="0065281F"/>
    <w:rsid w:val="0065555A"/>
    <w:rsid w:val="00656344"/>
    <w:rsid w:val="00656E20"/>
    <w:rsid w:val="006609A8"/>
    <w:rsid w:val="00662B6B"/>
    <w:rsid w:val="00666879"/>
    <w:rsid w:val="00672E5B"/>
    <w:rsid w:val="006772A2"/>
    <w:rsid w:val="006803F6"/>
    <w:rsid w:val="00684CEC"/>
    <w:rsid w:val="00686793"/>
    <w:rsid w:val="0068734E"/>
    <w:rsid w:val="006901AB"/>
    <w:rsid w:val="00695475"/>
    <w:rsid w:val="00696AAE"/>
    <w:rsid w:val="00696F59"/>
    <w:rsid w:val="006A3DC3"/>
    <w:rsid w:val="006B1CA2"/>
    <w:rsid w:val="006B2290"/>
    <w:rsid w:val="006B5664"/>
    <w:rsid w:val="006B6BA7"/>
    <w:rsid w:val="006C1925"/>
    <w:rsid w:val="006C1D2F"/>
    <w:rsid w:val="006C6FBA"/>
    <w:rsid w:val="006F110B"/>
    <w:rsid w:val="006F3F22"/>
    <w:rsid w:val="006F69AB"/>
    <w:rsid w:val="00701A1E"/>
    <w:rsid w:val="00703423"/>
    <w:rsid w:val="007034CC"/>
    <w:rsid w:val="0071393C"/>
    <w:rsid w:val="00714BC5"/>
    <w:rsid w:val="00717D88"/>
    <w:rsid w:val="00721A88"/>
    <w:rsid w:val="00726919"/>
    <w:rsid w:val="007440A4"/>
    <w:rsid w:val="0074447F"/>
    <w:rsid w:val="00744CF8"/>
    <w:rsid w:val="00746F17"/>
    <w:rsid w:val="00747FAF"/>
    <w:rsid w:val="0075214A"/>
    <w:rsid w:val="00754741"/>
    <w:rsid w:val="00757B16"/>
    <w:rsid w:val="0076205F"/>
    <w:rsid w:val="00762B13"/>
    <w:rsid w:val="0076660A"/>
    <w:rsid w:val="007715DA"/>
    <w:rsid w:val="00772B84"/>
    <w:rsid w:val="00774888"/>
    <w:rsid w:val="00775B95"/>
    <w:rsid w:val="007763B0"/>
    <w:rsid w:val="007830EB"/>
    <w:rsid w:val="00786056"/>
    <w:rsid w:val="00786F56"/>
    <w:rsid w:val="00787DF5"/>
    <w:rsid w:val="00792042"/>
    <w:rsid w:val="007942D3"/>
    <w:rsid w:val="00797C43"/>
    <w:rsid w:val="007A35E4"/>
    <w:rsid w:val="007A4BDD"/>
    <w:rsid w:val="007B1022"/>
    <w:rsid w:val="007B1D46"/>
    <w:rsid w:val="007B2099"/>
    <w:rsid w:val="007B24A4"/>
    <w:rsid w:val="007B2B52"/>
    <w:rsid w:val="007B6C09"/>
    <w:rsid w:val="007B7741"/>
    <w:rsid w:val="007C1C65"/>
    <w:rsid w:val="007C5288"/>
    <w:rsid w:val="007C70C2"/>
    <w:rsid w:val="007D014C"/>
    <w:rsid w:val="007D3035"/>
    <w:rsid w:val="007D4108"/>
    <w:rsid w:val="007E09DA"/>
    <w:rsid w:val="007E3097"/>
    <w:rsid w:val="007E42A1"/>
    <w:rsid w:val="007E583C"/>
    <w:rsid w:val="007E5F1F"/>
    <w:rsid w:val="007F13C5"/>
    <w:rsid w:val="007F3E44"/>
    <w:rsid w:val="007F69EF"/>
    <w:rsid w:val="007F7DC0"/>
    <w:rsid w:val="00805B3D"/>
    <w:rsid w:val="008065FD"/>
    <w:rsid w:val="00806DAA"/>
    <w:rsid w:val="008178B6"/>
    <w:rsid w:val="008215E0"/>
    <w:rsid w:val="00824035"/>
    <w:rsid w:val="00824112"/>
    <w:rsid w:val="00824212"/>
    <w:rsid w:val="00824511"/>
    <w:rsid w:val="00825C51"/>
    <w:rsid w:val="0083068D"/>
    <w:rsid w:val="00830A87"/>
    <w:rsid w:val="00831664"/>
    <w:rsid w:val="008351C9"/>
    <w:rsid w:val="008367B8"/>
    <w:rsid w:val="00842F02"/>
    <w:rsid w:val="00850023"/>
    <w:rsid w:val="00852F61"/>
    <w:rsid w:val="00854049"/>
    <w:rsid w:val="00855598"/>
    <w:rsid w:val="00856A2F"/>
    <w:rsid w:val="00863FD3"/>
    <w:rsid w:val="00865B74"/>
    <w:rsid w:val="0086723B"/>
    <w:rsid w:val="0087648E"/>
    <w:rsid w:val="00877F64"/>
    <w:rsid w:val="00886359"/>
    <w:rsid w:val="00890222"/>
    <w:rsid w:val="008941B0"/>
    <w:rsid w:val="008974F0"/>
    <w:rsid w:val="008A0B04"/>
    <w:rsid w:val="008A321C"/>
    <w:rsid w:val="008B012A"/>
    <w:rsid w:val="008C4F6E"/>
    <w:rsid w:val="008D064F"/>
    <w:rsid w:val="008D4D62"/>
    <w:rsid w:val="008E1EB2"/>
    <w:rsid w:val="008E2E66"/>
    <w:rsid w:val="008E489D"/>
    <w:rsid w:val="008E756B"/>
    <w:rsid w:val="008F112B"/>
    <w:rsid w:val="00906E17"/>
    <w:rsid w:val="009119C4"/>
    <w:rsid w:val="0091271F"/>
    <w:rsid w:val="00914835"/>
    <w:rsid w:val="0091525B"/>
    <w:rsid w:val="009217FC"/>
    <w:rsid w:val="00930436"/>
    <w:rsid w:val="00930BA1"/>
    <w:rsid w:val="0093169E"/>
    <w:rsid w:val="009341B1"/>
    <w:rsid w:val="0093552E"/>
    <w:rsid w:val="00936571"/>
    <w:rsid w:val="00945A1F"/>
    <w:rsid w:val="009505C9"/>
    <w:rsid w:val="00950752"/>
    <w:rsid w:val="009518C8"/>
    <w:rsid w:val="00955548"/>
    <w:rsid w:val="009570D2"/>
    <w:rsid w:val="00963DA2"/>
    <w:rsid w:val="009647BA"/>
    <w:rsid w:val="00965AB4"/>
    <w:rsid w:val="009662CA"/>
    <w:rsid w:val="00966424"/>
    <w:rsid w:val="00970E92"/>
    <w:rsid w:val="00976B78"/>
    <w:rsid w:val="009815C2"/>
    <w:rsid w:val="00981B68"/>
    <w:rsid w:val="00981D5F"/>
    <w:rsid w:val="009866F6"/>
    <w:rsid w:val="00991DBF"/>
    <w:rsid w:val="0099308E"/>
    <w:rsid w:val="00993585"/>
    <w:rsid w:val="00993C87"/>
    <w:rsid w:val="009A3F46"/>
    <w:rsid w:val="009A545E"/>
    <w:rsid w:val="009A6099"/>
    <w:rsid w:val="009B0660"/>
    <w:rsid w:val="009B15D2"/>
    <w:rsid w:val="009B19D7"/>
    <w:rsid w:val="009C0FF5"/>
    <w:rsid w:val="009C1845"/>
    <w:rsid w:val="009C2DE6"/>
    <w:rsid w:val="009C3722"/>
    <w:rsid w:val="009C39E9"/>
    <w:rsid w:val="009C561A"/>
    <w:rsid w:val="009C5BB1"/>
    <w:rsid w:val="009C693E"/>
    <w:rsid w:val="009D2F55"/>
    <w:rsid w:val="009D56A3"/>
    <w:rsid w:val="009E1809"/>
    <w:rsid w:val="009E1F30"/>
    <w:rsid w:val="009F0963"/>
    <w:rsid w:val="009F45C0"/>
    <w:rsid w:val="00A03A30"/>
    <w:rsid w:val="00A05CEC"/>
    <w:rsid w:val="00A06D24"/>
    <w:rsid w:val="00A111EA"/>
    <w:rsid w:val="00A1462F"/>
    <w:rsid w:val="00A15A5A"/>
    <w:rsid w:val="00A217D3"/>
    <w:rsid w:val="00A30A65"/>
    <w:rsid w:val="00A31773"/>
    <w:rsid w:val="00A327A0"/>
    <w:rsid w:val="00A35C30"/>
    <w:rsid w:val="00A3787C"/>
    <w:rsid w:val="00A4233F"/>
    <w:rsid w:val="00A445C7"/>
    <w:rsid w:val="00A45508"/>
    <w:rsid w:val="00A4613D"/>
    <w:rsid w:val="00A50523"/>
    <w:rsid w:val="00A52D1C"/>
    <w:rsid w:val="00A56FD8"/>
    <w:rsid w:val="00A678AA"/>
    <w:rsid w:val="00A74051"/>
    <w:rsid w:val="00A764BA"/>
    <w:rsid w:val="00A76951"/>
    <w:rsid w:val="00A873DF"/>
    <w:rsid w:val="00A90B9F"/>
    <w:rsid w:val="00A91C9C"/>
    <w:rsid w:val="00A96AD1"/>
    <w:rsid w:val="00AA1B4C"/>
    <w:rsid w:val="00AA6070"/>
    <w:rsid w:val="00AA6B55"/>
    <w:rsid w:val="00AA6F92"/>
    <w:rsid w:val="00AA73C8"/>
    <w:rsid w:val="00AB05AF"/>
    <w:rsid w:val="00AB2410"/>
    <w:rsid w:val="00AB2487"/>
    <w:rsid w:val="00AB4552"/>
    <w:rsid w:val="00AB6934"/>
    <w:rsid w:val="00AD0C22"/>
    <w:rsid w:val="00AD0E00"/>
    <w:rsid w:val="00AD2C6C"/>
    <w:rsid w:val="00AD33A0"/>
    <w:rsid w:val="00AD3880"/>
    <w:rsid w:val="00AD3DAD"/>
    <w:rsid w:val="00AE0B52"/>
    <w:rsid w:val="00AE650D"/>
    <w:rsid w:val="00AE69E6"/>
    <w:rsid w:val="00AE732E"/>
    <w:rsid w:val="00AF2847"/>
    <w:rsid w:val="00AF42DE"/>
    <w:rsid w:val="00AF5479"/>
    <w:rsid w:val="00B205F2"/>
    <w:rsid w:val="00B20CB6"/>
    <w:rsid w:val="00B212AC"/>
    <w:rsid w:val="00B230F2"/>
    <w:rsid w:val="00B251F4"/>
    <w:rsid w:val="00B25C3C"/>
    <w:rsid w:val="00B26263"/>
    <w:rsid w:val="00B2650A"/>
    <w:rsid w:val="00B30F28"/>
    <w:rsid w:val="00B3369F"/>
    <w:rsid w:val="00B37770"/>
    <w:rsid w:val="00B37941"/>
    <w:rsid w:val="00B37F9D"/>
    <w:rsid w:val="00B40289"/>
    <w:rsid w:val="00B40661"/>
    <w:rsid w:val="00B46DEF"/>
    <w:rsid w:val="00B5125E"/>
    <w:rsid w:val="00B51983"/>
    <w:rsid w:val="00B521D3"/>
    <w:rsid w:val="00B53098"/>
    <w:rsid w:val="00B60878"/>
    <w:rsid w:val="00B616ED"/>
    <w:rsid w:val="00B61C14"/>
    <w:rsid w:val="00B75C41"/>
    <w:rsid w:val="00B8029C"/>
    <w:rsid w:val="00B80B3A"/>
    <w:rsid w:val="00B841CE"/>
    <w:rsid w:val="00B858FE"/>
    <w:rsid w:val="00B929EB"/>
    <w:rsid w:val="00B94E6C"/>
    <w:rsid w:val="00B95F12"/>
    <w:rsid w:val="00BA4849"/>
    <w:rsid w:val="00BA4B57"/>
    <w:rsid w:val="00BB1D49"/>
    <w:rsid w:val="00BB4606"/>
    <w:rsid w:val="00BC6A80"/>
    <w:rsid w:val="00BD1016"/>
    <w:rsid w:val="00BD21CC"/>
    <w:rsid w:val="00BD2788"/>
    <w:rsid w:val="00BD3CB5"/>
    <w:rsid w:val="00BE29A2"/>
    <w:rsid w:val="00BE33C8"/>
    <w:rsid w:val="00BE3F79"/>
    <w:rsid w:val="00BE71F9"/>
    <w:rsid w:val="00BF61F8"/>
    <w:rsid w:val="00C00BEC"/>
    <w:rsid w:val="00C059CE"/>
    <w:rsid w:val="00C0644B"/>
    <w:rsid w:val="00C06FD4"/>
    <w:rsid w:val="00C13177"/>
    <w:rsid w:val="00C1729F"/>
    <w:rsid w:val="00C203DC"/>
    <w:rsid w:val="00C20CE8"/>
    <w:rsid w:val="00C2313F"/>
    <w:rsid w:val="00C23D2F"/>
    <w:rsid w:val="00C3772E"/>
    <w:rsid w:val="00C443BD"/>
    <w:rsid w:val="00C451C5"/>
    <w:rsid w:val="00C4609E"/>
    <w:rsid w:val="00C63AF8"/>
    <w:rsid w:val="00C673B7"/>
    <w:rsid w:val="00C708CD"/>
    <w:rsid w:val="00C7154F"/>
    <w:rsid w:val="00C72852"/>
    <w:rsid w:val="00C737BD"/>
    <w:rsid w:val="00C804BA"/>
    <w:rsid w:val="00C821BC"/>
    <w:rsid w:val="00C829C1"/>
    <w:rsid w:val="00C82DFA"/>
    <w:rsid w:val="00C9161D"/>
    <w:rsid w:val="00C92DA7"/>
    <w:rsid w:val="00CA0C1D"/>
    <w:rsid w:val="00CA5AE2"/>
    <w:rsid w:val="00CA7994"/>
    <w:rsid w:val="00CB11A9"/>
    <w:rsid w:val="00CB1ECA"/>
    <w:rsid w:val="00CB3CB9"/>
    <w:rsid w:val="00CB6143"/>
    <w:rsid w:val="00CD351C"/>
    <w:rsid w:val="00CD5A3F"/>
    <w:rsid w:val="00CE0884"/>
    <w:rsid w:val="00CE2EE5"/>
    <w:rsid w:val="00CE420C"/>
    <w:rsid w:val="00CE78AF"/>
    <w:rsid w:val="00CF1848"/>
    <w:rsid w:val="00CF58FD"/>
    <w:rsid w:val="00CF7485"/>
    <w:rsid w:val="00CF7702"/>
    <w:rsid w:val="00D002EE"/>
    <w:rsid w:val="00D00DF4"/>
    <w:rsid w:val="00D04082"/>
    <w:rsid w:val="00D06EB4"/>
    <w:rsid w:val="00D10143"/>
    <w:rsid w:val="00D102D3"/>
    <w:rsid w:val="00D12044"/>
    <w:rsid w:val="00D139F1"/>
    <w:rsid w:val="00D14A45"/>
    <w:rsid w:val="00D20404"/>
    <w:rsid w:val="00D24011"/>
    <w:rsid w:val="00D247A3"/>
    <w:rsid w:val="00D25D81"/>
    <w:rsid w:val="00D276D4"/>
    <w:rsid w:val="00D30B68"/>
    <w:rsid w:val="00D31931"/>
    <w:rsid w:val="00D33EFC"/>
    <w:rsid w:val="00D35653"/>
    <w:rsid w:val="00D372CA"/>
    <w:rsid w:val="00D372EF"/>
    <w:rsid w:val="00D402E4"/>
    <w:rsid w:val="00D40DBC"/>
    <w:rsid w:val="00D41A37"/>
    <w:rsid w:val="00D473D6"/>
    <w:rsid w:val="00D515AD"/>
    <w:rsid w:val="00D527CE"/>
    <w:rsid w:val="00D53939"/>
    <w:rsid w:val="00D55AE7"/>
    <w:rsid w:val="00D631F5"/>
    <w:rsid w:val="00D766A1"/>
    <w:rsid w:val="00D76A18"/>
    <w:rsid w:val="00D7760C"/>
    <w:rsid w:val="00D77F7F"/>
    <w:rsid w:val="00D80849"/>
    <w:rsid w:val="00D82E8F"/>
    <w:rsid w:val="00D8482D"/>
    <w:rsid w:val="00D940FF"/>
    <w:rsid w:val="00DA1321"/>
    <w:rsid w:val="00DA52F3"/>
    <w:rsid w:val="00DB05E6"/>
    <w:rsid w:val="00DB1CCB"/>
    <w:rsid w:val="00DC2CF3"/>
    <w:rsid w:val="00DC360F"/>
    <w:rsid w:val="00DC3669"/>
    <w:rsid w:val="00DC4E2E"/>
    <w:rsid w:val="00DC61BC"/>
    <w:rsid w:val="00DC7ABF"/>
    <w:rsid w:val="00DD0F7F"/>
    <w:rsid w:val="00DD118C"/>
    <w:rsid w:val="00DD1DCF"/>
    <w:rsid w:val="00DD3702"/>
    <w:rsid w:val="00DE302E"/>
    <w:rsid w:val="00DE3F17"/>
    <w:rsid w:val="00DF0D49"/>
    <w:rsid w:val="00E0145A"/>
    <w:rsid w:val="00E0498D"/>
    <w:rsid w:val="00E07CC5"/>
    <w:rsid w:val="00E1097F"/>
    <w:rsid w:val="00E1123E"/>
    <w:rsid w:val="00E16FDC"/>
    <w:rsid w:val="00E17855"/>
    <w:rsid w:val="00E20728"/>
    <w:rsid w:val="00E226A2"/>
    <w:rsid w:val="00E22AA3"/>
    <w:rsid w:val="00E233F3"/>
    <w:rsid w:val="00E24A60"/>
    <w:rsid w:val="00E32940"/>
    <w:rsid w:val="00E43F95"/>
    <w:rsid w:val="00E449C8"/>
    <w:rsid w:val="00E53031"/>
    <w:rsid w:val="00E53B31"/>
    <w:rsid w:val="00E55F96"/>
    <w:rsid w:val="00E569BC"/>
    <w:rsid w:val="00E5709B"/>
    <w:rsid w:val="00E62410"/>
    <w:rsid w:val="00E64343"/>
    <w:rsid w:val="00E66235"/>
    <w:rsid w:val="00E66870"/>
    <w:rsid w:val="00E73510"/>
    <w:rsid w:val="00E74433"/>
    <w:rsid w:val="00E766DA"/>
    <w:rsid w:val="00E76FE8"/>
    <w:rsid w:val="00E77579"/>
    <w:rsid w:val="00E802A0"/>
    <w:rsid w:val="00E80C74"/>
    <w:rsid w:val="00E834DF"/>
    <w:rsid w:val="00E83C24"/>
    <w:rsid w:val="00E86518"/>
    <w:rsid w:val="00E86BF6"/>
    <w:rsid w:val="00E9318D"/>
    <w:rsid w:val="00E941E1"/>
    <w:rsid w:val="00E9493B"/>
    <w:rsid w:val="00E9597F"/>
    <w:rsid w:val="00EA251C"/>
    <w:rsid w:val="00EA5C2D"/>
    <w:rsid w:val="00EB3BB0"/>
    <w:rsid w:val="00EB654D"/>
    <w:rsid w:val="00EC0D2E"/>
    <w:rsid w:val="00EC44C3"/>
    <w:rsid w:val="00EC5CB0"/>
    <w:rsid w:val="00EC736E"/>
    <w:rsid w:val="00EC791D"/>
    <w:rsid w:val="00ED03BB"/>
    <w:rsid w:val="00EE18D2"/>
    <w:rsid w:val="00EE5364"/>
    <w:rsid w:val="00EF28BC"/>
    <w:rsid w:val="00F00FF8"/>
    <w:rsid w:val="00F022F8"/>
    <w:rsid w:val="00F02938"/>
    <w:rsid w:val="00F07BE3"/>
    <w:rsid w:val="00F11BC4"/>
    <w:rsid w:val="00F1200D"/>
    <w:rsid w:val="00F24E00"/>
    <w:rsid w:val="00F32099"/>
    <w:rsid w:val="00F32170"/>
    <w:rsid w:val="00F34B56"/>
    <w:rsid w:val="00F35109"/>
    <w:rsid w:val="00F35919"/>
    <w:rsid w:val="00F36748"/>
    <w:rsid w:val="00F43E03"/>
    <w:rsid w:val="00F45FD7"/>
    <w:rsid w:val="00F53193"/>
    <w:rsid w:val="00F559DA"/>
    <w:rsid w:val="00F6376D"/>
    <w:rsid w:val="00F6468F"/>
    <w:rsid w:val="00F6586C"/>
    <w:rsid w:val="00F6591A"/>
    <w:rsid w:val="00F72938"/>
    <w:rsid w:val="00F83039"/>
    <w:rsid w:val="00F85D93"/>
    <w:rsid w:val="00F86D46"/>
    <w:rsid w:val="00F87C9B"/>
    <w:rsid w:val="00F93347"/>
    <w:rsid w:val="00F93B8A"/>
    <w:rsid w:val="00F94518"/>
    <w:rsid w:val="00F94774"/>
    <w:rsid w:val="00F956F8"/>
    <w:rsid w:val="00F95BDE"/>
    <w:rsid w:val="00FA4D9E"/>
    <w:rsid w:val="00FA663B"/>
    <w:rsid w:val="00FB1D14"/>
    <w:rsid w:val="00FB3C5F"/>
    <w:rsid w:val="00FC134F"/>
    <w:rsid w:val="00FC4A08"/>
    <w:rsid w:val="00FC53DB"/>
    <w:rsid w:val="00FC75CF"/>
    <w:rsid w:val="00FD1231"/>
    <w:rsid w:val="00FD1289"/>
    <w:rsid w:val="00FD180E"/>
    <w:rsid w:val="00FE13AC"/>
    <w:rsid w:val="00FF3783"/>
    <w:rsid w:val="00FF3C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A7695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A7695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qFormat/>
    <w:locked/>
    <w:rsid w:val="005D0907"/>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940F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940FF"/>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C4609E"/>
    <w:rPr>
      <w:color w:val="605E5C"/>
      <w:shd w:val="clear" w:color="auto" w:fill="E1DFDD"/>
    </w:rPr>
  </w:style>
  <w:style w:type="paragraph" w:styleId="Revision">
    <w:name w:val="Revision"/>
    <w:hidden/>
    <w:uiPriority w:val="99"/>
    <w:semiHidden/>
    <w:rsid w:val="000F5B9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969">
      <w:bodyDiv w:val="1"/>
      <w:marLeft w:val="0"/>
      <w:marRight w:val="0"/>
      <w:marTop w:val="0"/>
      <w:marBottom w:val="0"/>
      <w:divBdr>
        <w:top w:val="none" w:sz="0" w:space="0" w:color="auto"/>
        <w:left w:val="none" w:sz="0" w:space="0" w:color="auto"/>
        <w:bottom w:val="none" w:sz="0" w:space="0" w:color="auto"/>
        <w:right w:val="none" w:sz="0" w:space="0" w:color="auto"/>
      </w:divBdr>
    </w:div>
    <w:div w:id="403336932">
      <w:bodyDiv w:val="1"/>
      <w:marLeft w:val="0"/>
      <w:marRight w:val="0"/>
      <w:marTop w:val="0"/>
      <w:marBottom w:val="0"/>
      <w:divBdr>
        <w:top w:val="none" w:sz="0" w:space="0" w:color="auto"/>
        <w:left w:val="none" w:sz="0" w:space="0" w:color="auto"/>
        <w:bottom w:val="none" w:sz="0" w:space="0" w:color="auto"/>
        <w:right w:val="none" w:sz="0" w:space="0" w:color="auto"/>
      </w:divBdr>
    </w:div>
    <w:div w:id="2031908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POST2020-WS-2020-0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conferences/post2020/POST2020-WS-2020-01/docu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yperlink" Target="https://www.cbd.int/conferences/post2020/POST2020-WS-2020-01/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29-en.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meetings/POST2020-WS-2020-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POST2020-WS-202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801E1292CB04A5BBD82618CC10A1CD5"/>
        <w:category>
          <w:name w:val="General"/>
          <w:gallery w:val="placeholder"/>
        </w:category>
        <w:types>
          <w:type w:val="bbPlcHdr"/>
        </w:types>
        <w:behaviors>
          <w:behavior w:val="content"/>
        </w:behaviors>
        <w:guid w:val="{F04222B0-81A9-4FDD-8FD4-84196AAFCA1A}"/>
      </w:docPartPr>
      <w:docPartBody>
        <w:p w:rsidR="004F331E" w:rsidRDefault="008E7AE0">
          <w:r w:rsidRPr="00C74C0B">
            <w:rPr>
              <w:rStyle w:val="PlaceholderText"/>
            </w:rPr>
            <w:t>[Subject]</w:t>
          </w:r>
        </w:p>
      </w:docPartBody>
    </w:docPart>
    <w:docPart>
      <w:docPartPr>
        <w:name w:val="D6DDB2717CC84A299725E69C9DC12140"/>
        <w:category>
          <w:name w:val="General"/>
          <w:gallery w:val="placeholder"/>
        </w:category>
        <w:types>
          <w:type w:val="bbPlcHdr"/>
        </w:types>
        <w:behaviors>
          <w:behavior w:val="content"/>
        </w:behaviors>
        <w:guid w:val="{EFA25121-F25E-4E8A-8FE8-D0EEE96B4EA5}"/>
      </w:docPartPr>
      <w:docPartBody>
        <w:p w:rsidR="004F331E" w:rsidRDefault="008E7AE0">
          <w:r w:rsidRPr="00C74C0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3A0B"/>
    <w:rsid w:val="001C3427"/>
    <w:rsid w:val="00260255"/>
    <w:rsid w:val="003174FA"/>
    <w:rsid w:val="003C3CFD"/>
    <w:rsid w:val="0046422C"/>
    <w:rsid w:val="004760CF"/>
    <w:rsid w:val="00495B46"/>
    <w:rsid w:val="004E092F"/>
    <w:rsid w:val="004F331E"/>
    <w:rsid w:val="00500A2B"/>
    <w:rsid w:val="005464B2"/>
    <w:rsid w:val="0058288D"/>
    <w:rsid w:val="00665C6B"/>
    <w:rsid w:val="006801B3"/>
    <w:rsid w:val="00697D8A"/>
    <w:rsid w:val="00697FF7"/>
    <w:rsid w:val="00810A55"/>
    <w:rsid w:val="008C6619"/>
    <w:rsid w:val="008C7BCA"/>
    <w:rsid w:val="008D420E"/>
    <w:rsid w:val="008E7AE0"/>
    <w:rsid w:val="0098642F"/>
    <w:rsid w:val="00AB5A75"/>
    <w:rsid w:val="00BB1996"/>
    <w:rsid w:val="00C8104B"/>
    <w:rsid w:val="00D31D12"/>
    <w:rsid w:val="00D35330"/>
    <w:rsid w:val="00D93CF4"/>
    <w:rsid w:val="00DD5A8B"/>
    <w:rsid w:val="00F74B87"/>
    <w:rsid w:val="00FA442E"/>
    <w:rsid w:val="00FE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E7AE0"/>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2E4BE0C7BD444127B4AB47CAA93FC9B1">
    <w:name w:val="2E4BE0C7BD444127B4AB47CAA93FC9B1"/>
    <w:rsid w:val="00495B46"/>
    <w:pPr>
      <w:spacing w:after="160" w:line="259" w:lineRule="auto"/>
    </w:pPr>
    <w:rPr>
      <w:lang w:val="fr-CA" w:eastAsia="fr-CA"/>
    </w:rPr>
  </w:style>
  <w:style w:type="paragraph" w:customStyle="1" w:styleId="F9310E58CBDE4849A4EBBD4753C6F86A">
    <w:name w:val="F9310E58CBDE4849A4EBBD4753C6F86A"/>
    <w:rsid w:val="00495B46"/>
    <w:pPr>
      <w:spacing w:after="160" w:line="259" w:lineRule="auto"/>
    </w:pPr>
    <w:rPr>
      <w:lang w:val="fr-CA" w:eastAsia="fr-CA"/>
    </w:rPr>
  </w:style>
  <w:style w:type="paragraph" w:customStyle="1" w:styleId="826679CC86E94E859A21B26C206CD912">
    <w:name w:val="826679CC86E94E859A21B26C206CD912"/>
    <w:rsid w:val="00495B46"/>
    <w:pPr>
      <w:spacing w:after="160" w:line="259" w:lineRule="auto"/>
    </w:pPr>
    <w:rPr>
      <w:lang w:val="fr-CA" w:eastAsia="fr-CA"/>
    </w:rPr>
  </w:style>
  <w:style w:type="paragraph" w:customStyle="1" w:styleId="AE82BF304C544ACB8C634D4EE63373ED">
    <w:name w:val="AE82BF304C544ACB8C634D4EE63373ED"/>
    <w:rsid w:val="00495B46"/>
    <w:pPr>
      <w:spacing w:after="160" w:line="259" w:lineRule="auto"/>
    </w:pPr>
    <w:rPr>
      <w:lang w:val="fr-CA" w:eastAsia="fr-CA"/>
    </w:rPr>
  </w:style>
  <w:style w:type="paragraph" w:customStyle="1" w:styleId="F209B28B3662494BB5EBC668D20446AB">
    <w:name w:val="F209B28B3662494BB5EBC668D20446AB"/>
    <w:rsid w:val="00495B46"/>
    <w:pPr>
      <w:spacing w:after="160" w:line="259" w:lineRule="auto"/>
    </w:pPr>
    <w:rPr>
      <w:lang w:val="fr-CA" w:eastAsia="fr-CA"/>
    </w:rPr>
  </w:style>
  <w:style w:type="paragraph" w:customStyle="1" w:styleId="787399D3A15C45B5B1ABD744A1C851A3">
    <w:name w:val="787399D3A15C45B5B1ABD744A1C851A3"/>
    <w:rsid w:val="00495B46"/>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B0873A9B-A1D4-4512-8DB4-9D5927D24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7C77F3-6226-4047-BD9F-1B4C2929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Report on the Thematic Consultation on Transparent Implementation, Monitoring, Reporting and Review</vt:lpstr>
    </vt:vector>
  </TitlesOfParts>
  <Company>SCBD</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Thematic Consultation on Transparent Implementation, Monitoring, Reporting and Review FOR THE Post-2020 global biodiversity framework</dc:title>
  <dc:subject>CBD/POST2020/WS/2020/1/3</dc:subject>
  <dc:creator>SCBD</dc:creator>
  <cp:keywords>Thematic Consultation on Transparent Implementation, Monitoring, Reporting and Review for the Post-2020 Global Biodiversity Framework, Rome, 20-22 February 2020, Convention on Biological Diversity</cp:keywords>
  <cp:lastModifiedBy>Veronique Lefebvre</cp:lastModifiedBy>
  <cp:revision>31</cp:revision>
  <cp:lastPrinted>2020-01-21T19:30:00Z</cp:lastPrinted>
  <dcterms:created xsi:type="dcterms:W3CDTF">2020-04-08T16:03:00Z</dcterms:created>
  <dcterms:modified xsi:type="dcterms:W3CDTF">2020-04-09T14:04:00Z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