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82"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5141"/>
        <w:gridCol w:w="4214"/>
      </w:tblGrid>
      <w:tr w:rsidR="00226363" w:rsidRPr="009A789A" w14:paraId="16618E5E" w14:textId="77777777" w:rsidTr="00657967">
        <w:trPr>
          <w:trHeight w:val="844"/>
        </w:trPr>
        <w:tc>
          <w:tcPr>
            <w:tcW w:w="1027" w:type="dxa"/>
            <w:tcBorders>
              <w:bottom w:val="single" w:sz="12" w:space="0" w:color="auto"/>
            </w:tcBorders>
          </w:tcPr>
          <w:p w14:paraId="0BA6B86B" w14:textId="77777777" w:rsidR="00AF2846" w:rsidRPr="009A789A" w:rsidRDefault="00AF2846" w:rsidP="00C95FB2">
            <w:pPr>
              <w:suppressLineNumbers/>
              <w:suppressAutoHyphens/>
              <w:kinsoku w:val="0"/>
              <w:overflowPunct w:val="0"/>
              <w:autoSpaceDE w:val="0"/>
              <w:autoSpaceDN w:val="0"/>
              <w:adjustRightInd w:val="0"/>
              <w:snapToGrid w:val="0"/>
              <w:rPr>
                <w:kern w:val="22"/>
                <w:lang w:val="ru-RU"/>
              </w:rPr>
            </w:pPr>
            <w:bookmarkStart w:id="0" w:name="_Hlk505247837"/>
            <w:bookmarkStart w:id="1" w:name="_Toc462934071"/>
            <w:bookmarkStart w:id="2" w:name="_Toc480714127"/>
            <w:r w:rsidRPr="009A789A">
              <w:rPr>
                <w:noProof/>
                <w:kern w:val="22"/>
                <w:lang w:val="ru-RU" w:eastAsia="es-ES_tradnl"/>
              </w:rPr>
              <w:drawing>
                <wp:anchor distT="0" distB="0" distL="114300" distR="114300" simplePos="0" relativeHeight="251658241" behindDoc="0" locked="0" layoutInCell="1" allowOverlap="1" wp14:anchorId="520CF8A5" wp14:editId="56ABB2AC">
                  <wp:simplePos x="0" y="0"/>
                  <wp:positionH relativeFrom="column">
                    <wp:posOffset>365</wp:posOffset>
                  </wp:positionH>
                  <wp:positionV relativeFrom="page">
                    <wp:posOffset>-122</wp:posOffset>
                  </wp:positionV>
                  <wp:extent cx="476250" cy="402590"/>
                  <wp:effectExtent l="0" t="0" r="0" b="0"/>
                  <wp:wrapNone/>
                  <wp:docPr id="10" name="Picture 1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15FD96AC" w14:textId="74D77926" w:rsidR="00AF2846" w:rsidRPr="009A789A" w:rsidRDefault="00657967" w:rsidP="00C95FB2">
            <w:pPr>
              <w:suppressLineNumbers/>
              <w:suppressAutoHyphens/>
              <w:kinsoku w:val="0"/>
              <w:overflowPunct w:val="0"/>
              <w:autoSpaceDE w:val="0"/>
              <w:autoSpaceDN w:val="0"/>
              <w:adjustRightInd w:val="0"/>
              <w:snapToGrid w:val="0"/>
              <w:rPr>
                <w:kern w:val="22"/>
                <w:lang w:val="ru-RU"/>
              </w:rPr>
            </w:pPr>
            <w:r w:rsidRPr="009A789A">
              <w:rPr>
                <w:noProof/>
                <w:lang w:val="ru-RU" w:eastAsia="es-ES_tradnl"/>
              </w:rPr>
              <w:drawing>
                <wp:inline distT="0" distB="0" distL="0" distR="0" wp14:anchorId="094F952D" wp14:editId="2D41264B">
                  <wp:extent cx="841587" cy="360680"/>
                  <wp:effectExtent l="0" t="0" r="0" b="1270"/>
                  <wp:docPr id="1"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43029" cy="361298"/>
                          </a:xfrm>
                          <a:prstGeom prst="rect">
                            <a:avLst/>
                          </a:prstGeom>
                          <a:noFill/>
                          <a:ln>
                            <a:noFill/>
                          </a:ln>
                        </pic:spPr>
                      </pic:pic>
                    </a:graphicData>
                  </a:graphic>
                </wp:inline>
              </w:drawing>
            </w:r>
          </w:p>
        </w:tc>
        <w:tc>
          <w:tcPr>
            <w:tcW w:w="4214" w:type="dxa"/>
            <w:tcBorders>
              <w:bottom w:val="single" w:sz="12" w:space="0" w:color="auto"/>
            </w:tcBorders>
          </w:tcPr>
          <w:p w14:paraId="3C8A07FF" w14:textId="77777777" w:rsidR="00AF2846" w:rsidRPr="009A789A" w:rsidRDefault="00AF2846" w:rsidP="00C95FB2">
            <w:pPr>
              <w:suppressLineNumbers/>
              <w:suppressAutoHyphens/>
              <w:kinsoku w:val="0"/>
              <w:overflowPunct w:val="0"/>
              <w:autoSpaceDE w:val="0"/>
              <w:autoSpaceDN w:val="0"/>
              <w:adjustRightInd w:val="0"/>
              <w:snapToGrid w:val="0"/>
              <w:jc w:val="right"/>
              <w:rPr>
                <w:rFonts w:ascii="Arial" w:hAnsi="Arial" w:cs="Arial"/>
                <w:b/>
                <w:kern w:val="22"/>
                <w:sz w:val="32"/>
                <w:szCs w:val="32"/>
                <w:lang w:val="ru-RU"/>
              </w:rPr>
            </w:pPr>
            <w:r w:rsidRPr="009A789A">
              <w:rPr>
                <w:rFonts w:ascii="Arial" w:hAnsi="Arial" w:cs="Arial"/>
                <w:b/>
                <w:kern w:val="22"/>
                <w:sz w:val="32"/>
                <w:szCs w:val="32"/>
                <w:lang w:val="ru-RU"/>
              </w:rPr>
              <w:t>CBD</w:t>
            </w:r>
          </w:p>
        </w:tc>
      </w:tr>
    </w:tbl>
    <w:tbl>
      <w:tblPr>
        <w:tblW w:w="9816" w:type="dxa"/>
        <w:tblInd w:w="-318" w:type="dxa"/>
        <w:tblBorders>
          <w:bottom w:val="single" w:sz="36" w:space="0" w:color="000000"/>
        </w:tblBorders>
        <w:tblLayout w:type="fixed"/>
        <w:tblLook w:val="0000" w:firstRow="0" w:lastRow="0" w:firstColumn="0" w:lastColumn="0" w:noHBand="0" w:noVBand="0"/>
      </w:tblPr>
      <w:tblGrid>
        <w:gridCol w:w="6086"/>
        <w:gridCol w:w="328"/>
        <w:gridCol w:w="3402"/>
      </w:tblGrid>
      <w:tr w:rsidR="00226363" w:rsidRPr="009A789A" w14:paraId="583E800C" w14:textId="77777777" w:rsidTr="00C95FB2">
        <w:trPr>
          <w:trHeight w:val="1693"/>
        </w:trPr>
        <w:tc>
          <w:tcPr>
            <w:tcW w:w="6086" w:type="dxa"/>
            <w:tcBorders>
              <w:top w:val="nil"/>
              <w:bottom w:val="single" w:sz="36" w:space="0" w:color="000000"/>
            </w:tcBorders>
          </w:tcPr>
          <w:bookmarkEnd w:id="0"/>
          <w:p w14:paraId="379F5FA0" w14:textId="3E20EB8F" w:rsidR="00AF2846" w:rsidRPr="009A789A" w:rsidRDefault="00705F60" w:rsidP="00705F60">
            <w:pPr>
              <w:suppressLineNumbers/>
              <w:suppressAutoHyphens/>
              <w:kinsoku w:val="0"/>
              <w:overflowPunct w:val="0"/>
              <w:autoSpaceDE w:val="0"/>
              <w:autoSpaceDN w:val="0"/>
              <w:adjustRightInd w:val="0"/>
              <w:snapToGrid w:val="0"/>
              <w:spacing w:before="120"/>
              <w:rPr>
                <w:kern w:val="22"/>
                <w:lang w:val="ru-RU"/>
              </w:rPr>
            </w:pPr>
            <w:r w:rsidRPr="009A789A">
              <w:rPr>
                <w:noProof/>
                <w:lang w:val="ru-RU" w:eastAsia="es-ES_tradnl"/>
              </w:rPr>
              <w:drawing>
                <wp:inline distT="0" distB="0" distL="0" distR="0" wp14:anchorId="0FF992EF" wp14:editId="1C6D7707">
                  <wp:extent cx="2611120" cy="1076740"/>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328" w:type="dxa"/>
            <w:tcBorders>
              <w:top w:val="nil"/>
              <w:bottom w:val="single" w:sz="36" w:space="0" w:color="000000"/>
            </w:tcBorders>
          </w:tcPr>
          <w:p w14:paraId="78244ECB" w14:textId="77777777" w:rsidR="00AF2846" w:rsidRPr="009A789A" w:rsidRDefault="00AF2846" w:rsidP="00C95FB2">
            <w:pPr>
              <w:pStyle w:val="Header"/>
              <w:suppressLineNumbers/>
              <w:suppressAutoHyphens/>
              <w:kinsoku w:val="0"/>
              <w:overflowPunct w:val="0"/>
              <w:autoSpaceDE w:val="0"/>
              <w:autoSpaceDN w:val="0"/>
              <w:adjustRightInd w:val="0"/>
              <w:snapToGrid w:val="0"/>
              <w:rPr>
                <w:rFonts w:eastAsia="MS Mincho"/>
                <w:kern w:val="22"/>
                <w:lang w:val="ru-RU"/>
              </w:rPr>
            </w:pPr>
          </w:p>
        </w:tc>
        <w:tc>
          <w:tcPr>
            <w:tcW w:w="3402" w:type="dxa"/>
            <w:tcBorders>
              <w:top w:val="nil"/>
              <w:bottom w:val="single" w:sz="36" w:space="0" w:color="000000"/>
            </w:tcBorders>
          </w:tcPr>
          <w:p w14:paraId="23EFC180" w14:textId="77777777" w:rsidR="00AF2846" w:rsidRPr="009A789A" w:rsidRDefault="00AF2846" w:rsidP="00C95FB2">
            <w:pPr>
              <w:suppressLineNumbers/>
              <w:suppressAutoHyphens/>
              <w:kinsoku w:val="0"/>
              <w:overflowPunct w:val="0"/>
              <w:autoSpaceDE w:val="0"/>
              <w:autoSpaceDN w:val="0"/>
              <w:adjustRightInd w:val="0"/>
              <w:snapToGrid w:val="0"/>
              <w:jc w:val="left"/>
              <w:rPr>
                <w:kern w:val="22"/>
                <w:lang w:val="ru-RU"/>
              </w:rPr>
            </w:pPr>
            <w:r w:rsidRPr="009A789A">
              <w:rPr>
                <w:kern w:val="22"/>
                <w:lang w:val="ru-RU"/>
              </w:rPr>
              <w:t>Distr.</w:t>
            </w:r>
          </w:p>
          <w:p w14:paraId="3FDF19CD" w14:textId="73A2D47D" w:rsidR="00AF2846" w:rsidRPr="009A789A" w:rsidRDefault="004A01A8" w:rsidP="00C95FB2">
            <w:pPr>
              <w:suppressLineNumbers/>
              <w:suppressAutoHyphens/>
              <w:kinsoku w:val="0"/>
              <w:overflowPunct w:val="0"/>
              <w:autoSpaceDE w:val="0"/>
              <w:autoSpaceDN w:val="0"/>
              <w:adjustRightInd w:val="0"/>
              <w:snapToGrid w:val="0"/>
              <w:jc w:val="left"/>
              <w:rPr>
                <w:kern w:val="22"/>
                <w:lang w:val="ru-RU"/>
              </w:rPr>
            </w:pPr>
            <w:r w:rsidRPr="009A789A">
              <w:rPr>
                <w:kern w:val="22"/>
                <w:lang w:val="ru-RU"/>
              </w:rPr>
              <w:t>GENERAL</w:t>
            </w:r>
          </w:p>
          <w:p w14:paraId="6CEDA031" w14:textId="77777777" w:rsidR="00AF2846" w:rsidRPr="009A789A" w:rsidRDefault="00AF2846" w:rsidP="00C95FB2">
            <w:pPr>
              <w:suppressLineNumbers/>
              <w:suppressAutoHyphens/>
              <w:kinsoku w:val="0"/>
              <w:overflowPunct w:val="0"/>
              <w:autoSpaceDE w:val="0"/>
              <w:autoSpaceDN w:val="0"/>
              <w:adjustRightInd w:val="0"/>
              <w:snapToGrid w:val="0"/>
              <w:jc w:val="left"/>
              <w:rPr>
                <w:kern w:val="22"/>
                <w:lang w:val="ru-RU"/>
              </w:rPr>
            </w:pPr>
          </w:p>
          <w:bookmarkStart w:id="3" w:name="_Hlk22815168" w:displacedByCustomXml="next"/>
          <w:sdt>
            <w:sdtPr>
              <w:rPr>
                <w:kern w:val="22"/>
                <w:lang w:val="ru-RU"/>
              </w:rPr>
              <w:alias w:val="Subject"/>
              <w:tag w:val=""/>
              <w:id w:val="-1155982080"/>
              <w:placeholder>
                <w:docPart w:val="7207C0693C2141E48CF6787E265A3927"/>
              </w:placeholder>
              <w:dataBinding w:prefixMappings="xmlns:ns0='http://purl.org/dc/elements/1.1/' xmlns:ns1='http://schemas.openxmlformats.org/package/2006/metadata/core-properties' " w:xpath="/ns1:coreProperties[1]/ns0:subject[1]" w:storeItemID="{6C3C8BC8-F283-45AE-878A-BAB7291924A1}"/>
              <w:text/>
            </w:sdtPr>
            <w:sdtEndPr>
              <w:rPr>
                <w:snapToGrid w:val="0"/>
              </w:rPr>
            </w:sdtEndPr>
            <w:sdtContent>
              <w:bookmarkEnd w:id="3" w:displacedByCustomXml="prev"/>
              <w:p w14:paraId="73276604" w14:textId="61D06F44" w:rsidR="00AF2846" w:rsidRPr="009A789A" w:rsidRDefault="0078335C" w:rsidP="00C95FB2">
                <w:pPr>
                  <w:suppressLineNumbers/>
                  <w:suppressAutoHyphens/>
                  <w:kinsoku w:val="0"/>
                  <w:overflowPunct w:val="0"/>
                  <w:autoSpaceDE w:val="0"/>
                  <w:autoSpaceDN w:val="0"/>
                  <w:adjustRightInd w:val="0"/>
                  <w:snapToGrid w:val="0"/>
                  <w:jc w:val="left"/>
                  <w:rPr>
                    <w:kern w:val="22"/>
                    <w:lang w:val="ru-RU"/>
                  </w:rPr>
                </w:pPr>
                <w:r w:rsidRPr="009A789A">
                  <w:rPr>
                    <w:snapToGrid w:val="0"/>
                    <w:kern w:val="22"/>
                    <w:lang w:val="ru-RU"/>
                  </w:rPr>
                  <w:t>CBD/SBSTTA-SBI-SS/2/2</w:t>
                </w:r>
              </w:p>
            </w:sdtContent>
          </w:sdt>
          <w:p w14:paraId="4981AF26" w14:textId="583AEB06" w:rsidR="00AF2846" w:rsidRPr="009A789A" w:rsidRDefault="00703A65" w:rsidP="00C95FB2">
            <w:pPr>
              <w:suppressLineNumbers/>
              <w:suppressAutoHyphens/>
              <w:kinsoku w:val="0"/>
              <w:overflowPunct w:val="0"/>
              <w:autoSpaceDE w:val="0"/>
              <w:autoSpaceDN w:val="0"/>
              <w:adjustRightInd w:val="0"/>
              <w:snapToGrid w:val="0"/>
              <w:jc w:val="left"/>
              <w:rPr>
                <w:kern w:val="22"/>
                <w:lang w:val="ru-RU"/>
              </w:rPr>
            </w:pPr>
            <w:r w:rsidRPr="009A789A">
              <w:rPr>
                <w:kern w:val="22"/>
                <w:lang w:val="ru-RU"/>
              </w:rPr>
              <w:t>4</w:t>
            </w:r>
            <w:r w:rsidR="00AF2846" w:rsidRPr="009A789A">
              <w:rPr>
                <w:kern w:val="22"/>
                <w:lang w:val="ru-RU"/>
              </w:rPr>
              <w:t xml:space="preserve"> </w:t>
            </w:r>
            <w:r w:rsidRPr="009A789A">
              <w:rPr>
                <w:kern w:val="22"/>
                <w:lang w:val="ru-RU"/>
              </w:rPr>
              <w:t>December</w:t>
            </w:r>
            <w:r w:rsidR="000918D1" w:rsidRPr="009A789A">
              <w:rPr>
                <w:kern w:val="22"/>
                <w:lang w:val="ru-RU"/>
              </w:rPr>
              <w:t xml:space="preserve"> </w:t>
            </w:r>
            <w:r w:rsidR="00AF2846" w:rsidRPr="009A789A">
              <w:rPr>
                <w:kern w:val="22"/>
                <w:lang w:val="ru-RU"/>
              </w:rPr>
              <w:t>2020</w:t>
            </w:r>
          </w:p>
          <w:p w14:paraId="0F291CD9" w14:textId="77777777" w:rsidR="00AF2846" w:rsidRPr="009A789A" w:rsidRDefault="00AF2846" w:rsidP="00C95FB2">
            <w:pPr>
              <w:suppressLineNumbers/>
              <w:suppressAutoHyphens/>
              <w:kinsoku w:val="0"/>
              <w:overflowPunct w:val="0"/>
              <w:autoSpaceDE w:val="0"/>
              <w:autoSpaceDN w:val="0"/>
              <w:adjustRightInd w:val="0"/>
              <w:snapToGrid w:val="0"/>
              <w:jc w:val="left"/>
              <w:rPr>
                <w:kern w:val="22"/>
                <w:lang w:val="ru-RU"/>
              </w:rPr>
            </w:pPr>
          </w:p>
          <w:p w14:paraId="6CCE0672" w14:textId="2A75E2C2" w:rsidR="00705F60" w:rsidRPr="009A789A" w:rsidRDefault="00705F60" w:rsidP="00C95FB2">
            <w:pPr>
              <w:suppressLineNumbers/>
              <w:suppressAutoHyphens/>
              <w:kinsoku w:val="0"/>
              <w:overflowPunct w:val="0"/>
              <w:autoSpaceDE w:val="0"/>
              <w:autoSpaceDN w:val="0"/>
              <w:adjustRightInd w:val="0"/>
              <w:snapToGrid w:val="0"/>
              <w:jc w:val="left"/>
              <w:rPr>
                <w:kern w:val="22"/>
                <w:lang w:val="ru-RU"/>
              </w:rPr>
            </w:pPr>
            <w:r w:rsidRPr="009A789A">
              <w:rPr>
                <w:kern w:val="22"/>
                <w:lang w:val="ru-RU"/>
              </w:rPr>
              <w:t>RUSSIAN</w:t>
            </w:r>
          </w:p>
          <w:p w14:paraId="374474B8" w14:textId="77777777" w:rsidR="00AF2846" w:rsidRPr="009A789A" w:rsidRDefault="00AF2846" w:rsidP="00C95FB2">
            <w:pPr>
              <w:suppressLineNumbers/>
              <w:suppressAutoHyphens/>
              <w:kinsoku w:val="0"/>
              <w:overflowPunct w:val="0"/>
              <w:autoSpaceDE w:val="0"/>
              <w:autoSpaceDN w:val="0"/>
              <w:adjustRightInd w:val="0"/>
              <w:snapToGrid w:val="0"/>
              <w:jc w:val="left"/>
              <w:rPr>
                <w:kern w:val="22"/>
                <w:u w:val="single"/>
                <w:lang w:val="ru-RU"/>
              </w:rPr>
            </w:pPr>
            <w:r w:rsidRPr="009A789A">
              <w:rPr>
                <w:kern w:val="22"/>
                <w:lang w:val="ru-RU"/>
              </w:rPr>
              <w:t>ORIGINAL: ENGLISH</w:t>
            </w:r>
          </w:p>
        </w:tc>
      </w:tr>
    </w:tbl>
    <w:p w14:paraId="276CB7CF" w14:textId="77777777" w:rsidR="00705F60" w:rsidRPr="009A789A" w:rsidRDefault="00705F60" w:rsidP="00705F60">
      <w:pPr>
        <w:pStyle w:val="meetingname"/>
        <w:kinsoku w:val="0"/>
        <w:overflowPunct w:val="0"/>
        <w:autoSpaceDE w:val="0"/>
        <w:autoSpaceDN w:val="0"/>
        <w:adjustRightInd w:val="0"/>
        <w:snapToGrid w:val="0"/>
        <w:jc w:val="left"/>
        <w:rPr>
          <w:kern w:val="22"/>
          <w:lang w:val="ru-RU"/>
        </w:rPr>
      </w:pPr>
      <w:r w:rsidRPr="009A789A">
        <w:rPr>
          <w:kern w:val="22"/>
          <w:lang w:val="ru-RU"/>
        </w:rPr>
        <w:t>ВСПОМОГАТЕЛЬНЫЙ ОРГАН ПО НАУЧНЫМ, ТЕХНИЧЕСКИМ И ТЕХНОЛОГИЧЕСКИМ КОНСУЛЬТАЦИЯМ</w:t>
      </w:r>
    </w:p>
    <w:p w14:paraId="70C337F4" w14:textId="10D44BE1" w:rsidR="00AF2846" w:rsidRPr="009A789A" w:rsidRDefault="00705F60" w:rsidP="00705F60">
      <w:pPr>
        <w:pStyle w:val="meetingname"/>
        <w:suppressLineNumbers/>
        <w:suppressAutoHyphens/>
        <w:kinsoku w:val="0"/>
        <w:overflowPunct w:val="0"/>
        <w:autoSpaceDE w:val="0"/>
        <w:autoSpaceDN w:val="0"/>
        <w:adjustRightInd w:val="0"/>
        <w:snapToGrid w:val="0"/>
        <w:ind w:right="4398"/>
        <w:jc w:val="left"/>
        <w:rPr>
          <w:kern w:val="22"/>
          <w:lang w:val="ru-RU"/>
        </w:rPr>
      </w:pPr>
      <w:r w:rsidRPr="009A789A">
        <w:rPr>
          <w:kern w:val="22"/>
          <w:lang w:val="ru-RU"/>
        </w:rPr>
        <w:t>ВСПОМОГАТЕЛЬНЫЙ ОРГАН ПО ОСУЩЕСТВЛЕНИЮ</w:t>
      </w:r>
    </w:p>
    <w:p w14:paraId="0C46858D" w14:textId="199FB334" w:rsidR="00AF2846" w:rsidRPr="009A789A" w:rsidRDefault="00AD28A5" w:rsidP="00C95FB2">
      <w:pPr>
        <w:suppressLineNumbers/>
        <w:suppressAutoHyphens/>
        <w:kinsoku w:val="0"/>
        <w:overflowPunct w:val="0"/>
        <w:autoSpaceDE w:val="0"/>
        <w:autoSpaceDN w:val="0"/>
        <w:adjustRightInd w:val="0"/>
        <w:snapToGrid w:val="0"/>
        <w:ind w:left="113" w:hanging="113"/>
        <w:jc w:val="left"/>
        <w:rPr>
          <w:kern w:val="22"/>
          <w:szCs w:val="22"/>
          <w:lang w:val="ru-RU" w:eastAsia="nb-NO"/>
        </w:rPr>
      </w:pPr>
      <w:bookmarkStart w:id="4" w:name="_Hlk56521562"/>
      <w:r w:rsidRPr="009A789A">
        <w:rPr>
          <w:kern w:val="22"/>
          <w:szCs w:val="22"/>
          <w:lang w:val="ru-RU" w:eastAsia="nb-NO"/>
        </w:rPr>
        <w:t>Вторая специальная виртуальная</w:t>
      </w:r>
      <w:r w:rsidR="000918D1" w:rsidRPr="009A789A">
        <w:rPr>
          <w:kern w:val="22"/>
          <w:szCs w:val="22"/>
          <w:lang w:val="ru-RU" w:eastAsia="nb-NO"/>
        </w:rPr>
        <w:t xml:space="preserve"> </w:t>
      </w:r>
      <w:bookmarkEnd w:id="4"/>
      <w:r w:rsidRPr="009A789A">
        <w:rPr>
          <w:kern w:val="22"/>
          <w:szCs w:val="22"/>
          <w:lang w:val="ru-RU" w:eastAsia="nb-NO"/>
        </w:rPr>
        <w:t>сессия по</w:t>
      </w:r>
      <w:r w:rsidRPr="009A789A">
        <w:rPr>
          <w:kern w:val="22"/>
          <w:szCs w:val="22"/>
          <w:lang w:val="ru-RU" w:eastAsia="nb-NO"/>
        </w:rPr>
        <w:br/>
        <w:t>биоразнообразию</w:t>
      </w:r>
      <w:r w:rsidR="00025423" w:rsidRPr="009A789A">
        <w:rPr>
          <w:kern w:val="22"/>
          <w:szCs w:val="22"/>
          <w:lang w:val="ru-RU" w:eastAsia="nb-NO"/>
        </w:rPr>
        <w:t>,</w:t>
      </w:r>
      <w:r w:rsidRPr="009A789A">
        <w:rPr>
          <w:kern w:val="22"/>
          <w:szCs w:val="22"/>
          <w:lang w:val="ru-RU" w:eastAsia="nb-NO"/>
        </w:rPr>
        <w:t xml:space="preserve"> подходу «Единое здоровье»</w:t>
      </w:r>
      <w:r w:rsidRPr="009A789A">
        <w:rPr>
          <w:kern w:val="22"/>
          <w:szCs w:val="22"/>
          <w:lang w:val="ru-RU" w:eastAsia="nb-NO"/>
        </w:rPr>
        <w:br/>
        <w:t xml:space="preserve">и </w:t>
      </w:r>
      <w:r w:rsidR="00025423" w:rsidRPr="009A789A">
        <w:rPr>
          <w:kern w:val="22"/>
          <w:szCs w:val="22"/>
          <w:lang w:val="ru-RU" w:eastAsia="nb-NO"/>
        </w:rPr>
        <w:t>COVID-19</w:t>
      </w:r>
    </w:p>
    <w:p w14:paraId="087E3A15" w14:textId="08D64E24" w:rsidR="00AF2846" w:rsidRPr="009A789A" w:rsidRDefault="00AD28A5" w:rsidP="00C95FB2">
      <w:pPr>
        <w:suppressLineNumbers/>
        <w:suppressAutoHyphens/>
        <w:kinsoku w:val="0"/>
        <w:overflowPunct w:val="0"/>
        <w:autoSpaceDE w:val="0"/>
        <w:autoSpaceDN w:val="0"/>
        <w:adjustRightInd w:val="0"/>
        <w:snapToGrid w:val="0"/>
        <w:jc w:val="left"/>
        <w:rPr>
          <w:kern w:val="22"/>
          <w:szCs w:val="22"/>
          <w:lang w:val="ru-RU" w:eastAsia="nb-NO"/>
        </w:rPr>
      </w:pPr>
      <w:r w:rsidRPr="009A789A">
        <w:rPr>
          <w:kern w:val="22"/>
          <w:szCs w:val="22"/>
          <w:lang w:val="ru-RU" w:eastAsia="nb-NO"/>
        </w:rPr>
        <w:t>Онлайн</w:t>
      </w:r>
      <w:r w:rsidR="00A55939" w:rsidRPr="009A789A">
        <w:rPr>
          <w:kern w:val="22"/>
          <w:szCs w:val="22"/>
          <w:lang w:val="ru-RU" w:eastAsia="nb-NO"/>
        </w:rPr>
        <w:t xml:space="preserve">, </w:t>
      </w:r>
      <w:r w:rsidR="00634A1C" w:rsidRPr="009A789A">
        <w:rPr>
          <w:kern w:val="22"/>
          <w:szCs w:val="22"/>
          <w:lang w:val="ru-RU" w:eastAsia="nb-NO"/>
        </w:rPr>
        <w:t>15</w:t>
      </w:r>
      <w:r w:rsidR="00AF2846" w:rsidRPr="009A789A">
        <w:rPr>
          <w:kern w:val="22"/>
          <w:szCs w:val="22"/>
          <w:lang w:val="ru-RU" w:eastAsia="nb-NO"/>
        </w:rPr>
        <w:t>-</w:t>
      </w:r>
      <w:r w:rsidR="008116AA" w:rsidRPr="009A789A">
        <w:rPr>
          <w:kern w:val="22"/>
          <w:szCs w:val="22"/>
          <w:lang w:val="ru-RU" w:eastAsia="nb-NO"/>
        </w:rPr>
        <w:t xml:space="preserve">16 </w:t>
      </w:r>
      <w:r w:rsidRPr="009A789A">
        <w:rPr>
          <w:kern w:val="22"/>
          <w:szCs w:val="22"/>
          <w:lang w:val="ru-RU" w:eastAsia="nb-NO"/>
        </w:rPr>
        <w:t>декабря</w:t>
      </w:r>
      <w:r w:rsidR="008116AA" w:rsidRPr="009A789A">
        <w:rPr>
          <w:kern w:val="22"/>
          <w:szCs w:val="22"/>
          <w:lang w:val="ru-RU" w:eastAsia="nb-NO"/>
        </w:rPr>
        <w:t xml:space="preserve"> </w:t>
      </w:r>
      <w:r w:rsidR="00AF2846" w:rsidRPr="009A789A">
        <w:rPr>
          <w:kern w:val="22"/>
          <w:szCs w:val="22"/>
          <w:lang w:val="ru-RU" w:eastAsia="nb-NO"/>
        </w:rPr>
        <w:t>2020</w:t>
      </w:r>
      <w:r w:rsidRPr="009A789A">
        <w:rPr>
          <w:kern w:val="22"/>
          <w:szCs w:val="22"/>
          <w:lang w:val="ru-RU" w:eastAsia="nb-NO"/>
        </w:rPr>
        <w:t xml:space="preserve"> года</w:t>
      </w:r>
    </w:p>
    <w:p w14:paraId="73BF0EC6" w14:textId="1A2A6DB7" w:rsidR="00D93072" w:rsidRPr="009A789A" w:rsidRDefault="00E55982" w:rsidP="00C95FB2">
      <w:pPr>
        <w:pStyle w:val="Heading2"/>
        <w:keepNext w:val="0"/>
        <w:suppressLineNumbers/>
        <w:tabs>
          <w:tab w:val="clear" w:pos="720"/>
        </w:tabs>
        <w:suppressAutoHyphens/>
        <w:kinsoku w:val="0"/>
        <w:overflowPunct w:val="0"/>
        <w:autoSpaceDE w:val="0"/>
        <w:autoSpaceDN w:val="0"/>
        <w:adjustRightInd w:val="0"/>
        <w:snapToGrid w:val="0"/>
        <w:spacing w:before="240"/>
        <w:rPr>
          <w:caps/>
          <w:kern w:val="22"/>
          <w:szCs w:val="22"/>
          <w:lang w:val="ru-RU"/>
        </w:rPr>
      </w:pPr>
      <w:sdt>
        <w:sdtPr>
          <w:rPr>
            <w:rFonts w:eastAsiaTheme="majorEastAsia"/>
            <w:caps/>
            <w:lang w:val="ru-RU"/>
          </w:rPr>
          <w:alias w:val="Title"/>
          <w:tag w:val=""/>
          <w:id w:val="-698624958"/>
          <w:placeholder>
            <w:docPart w:val="E39C0B8782F8402BB184A0F0DD8A4D11"/>
          </w:placeholder>
          <w:dataBinding w:prefixMappings="xmlns:ns0='http://purl.org/dc/elements/1.1/' xmlns:ns1='http://schemas.openxmlformats.org/package/2006/metadata/core-properties' " w:xpath="/ns1:coreProperties[1]/ns0:title[1]" w:storeItemID="{6C3C8BC8-F283-45AE-878A-BAB7291924A1}"/>
          <w:text/>
        </w:sdtPr>
        <w:sdtEndPr/>
        <w:sdtContent>
          <w:r w:rsidR="00F72ABA" w:rsidRPr="009A789A">
            <w:rPr>
              <w:rFonts w:eastAsiaTheme="majorEastAsia"/>
              <w:caps/>
              <w:lang w:val="ru-RU"/>
            </w:rPr>
            <w:t>ДИСКУССИОННАЯ ЗАПИСКА ДЛЯ СПЕЦИАЛЬНОЙ ВИРТУАЛЬНОЙ СЕССИИ ПО БИОРАЗНООБРАЗИЮ, ПОДХОДУ «ЕДИНОЕ ЗДОРОВЬЕ» И ОТВЕТНЫМ МЕРАМ В СВЯЗИ С COVID-19</w:t>
          </w:r>
        </w:sdtContent>
      </w:sdt>
    </w:p>
    <w:p w14:paraId="3343CF26" w14:textId="384A5606" w:rsidR="00AF2846" w:rsidRPr="009A789A" w:rsidRDefault="009211A5" w:rsidP="00C95FB2">
      <w:pPr>
        <w:suppressLineNumbers/>
        <w:suppressAutoHyphens/>
        <w:kinsoku w:val="0"/>
        <w:overflowPunct w:val="0"/>
        <w:autoSpaceDE w:val="0"/>
        <w:autoSpaceDN w:val="0"/>
        <w:adjustRightInd w:val="0"/>
        <w:snapToGrid w:val="0"/>
        <w:spacing w:before="120" w:after="120"/>
        <w:jc w:val="center"/>
        <w:rPr>
          <w:i/>
          <w:caps/>
          <w:kern w:val="22"/>
          <w:szCs w:val="22"/>
          <w:lang w:val="ru-RU"/>
        </w:rPr>
      </w:pPr>
      <w:r w:rsidRPr="009A789A">
        <w:rPr>
          <w:i/>
          <w:iCs/>
          <w:kern w:val="22"/>
          <w:szCs w:val="22"/>
          <w:lang w:val="ru-RU"/>
        </w:rPr>
        <w:t>Записка Исполнительного секретаря</w:t>
      </w:r>
    </w:p>
    <w:p w14:paraId="4B6EB008" w14:textId="06F1676A" w:rsidR="00AF2846" w:rsidRPr="009A789A" w:rsidRDefault="009211A5" w:rsidP="00C95FB2">
      <w:pPr>
        <w:pStyle w:val="Heading1"/>
        <w:keepNext w:val="0"/>
        <w:suppressLineNumbers/>
        <w:tabs>
          <w:tab w:val="clear" w:pos="720"/>
        </w:tabs>
        <w:suppressAutoHyphens/>
        <w:kinsoku w:val="0"/>
        <w:overflowPunct w:val="0"/>
        <w:autoSpaceDE w:val="0"/>
        <w:autoSpaceDN w:val="0"/>
        <w:adjustRightInd w:val="0"/>
        <w:snapToGrid w:val="0"/>
        <w:spacing w:before="120"/>
        <w:rPr>
          <w:caps w:val="0"/>
          <w:kern w:val="22"/>
          <w:szCs w:val="22"/>
          <w:lang w:val="ru-RU"/>
        </w:rPr>
      </w:pPr>
      <w:r w:rsidRPr="009A789A">
        <w:rPr>
          <w:caps w:val="0"/>
          <w:kern w:val="22"/>
          <w:szCs w:val="22"/>
          <w:lang w:val="ru-RU"/>
        </w:rPr>
        <w:t>ВВЕДЕНИЕ</w:t>
      </w:r>
    </w:p>
    <w:bookmarkEnd w:id="1"/>
    <w:bookmarkEnd w:id="2"/>
    <w:p w14:paraId="35DDB9F9" w14:textId="298B4E7B"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24-е совещание Вспомогательного органа по научным, техническим и технологическим консультациям и 3-е совещание Вспомогательного органа по осуществлению, проведение которых планировалось в мае 2020 года, затем в августе 2020 года, а затем в ноябре 2020 года, теперь перенесены на 2021 год в связи с пандемией COVID</w:t>
      </w:r>
      <w:r w:rsidRPr="009A789A">
        <w:rPr>
          <w:szCs w:val="22"/>
          <w:lang w:val="ru-RU"/>
        </w:rPr>
        <w:noBreakHyphen/>
        <w:t xml:space="preserve">19. В этом контексте и в целях поддержания набранного темпа в преддверии 15-го совещания Конференции Сторон, а также для содействия подготовке к совещаниям вспомогательных органов планируется проведение специальной виртуальной сессии Вспомогательного органа по научным, техническим и технологическим консультациям и Вспомогательного органа по осуществлению 15 и 16 декабря 2020 года, о чем было сообщено 19 ноября 2020 года в уведомлении </w:t>
      </w:r>
      <w:r w:rsidRPr="009A789A">
        <w:rPr>
          <w:rStyle w:val="Hyperlink"/>
          <w:rFonts w:eastAsiaTheme="minorEastAsia"/>
          <w:sz w:val="22"/>
          <w:szCs w:val="22"/>
          <w:lang w:val="ru-RU"/>
        </w:rPr>
        <w:t>2020-091</w:t>
      </w:r>
      <w:r w:rsidRPr="009A789A">
        <w:rPr>
          <w:szCs w:val="22"/>
          <w:lang w:val="ru-RU"/>
        </w:rPr>
        <w:t>.</w:t>
      </w:r>
    </w:p>
    <w:p w14:paraId="1634534F" w14:textId="77777777"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Специальная виртуальная сессия рассмотрит взаимосвязи между биоразнообразием и здравоохранением, подход «Единое здоровье»</w:t>
      </w:r>
      <w:r w:rsidRPr="009A789A">
        <w:rPr>
          <w:rStyle w:val="FootnoteReference"/>
          <w:kern w:val="22"/>
          <w:szCs w:val="22"/>
          <w:lang w:val="ru-RU"/>
        </w:rPr>
        <w:footnoteReference w:id="2"/>
      </w:r>
      <w:r w:rsidRPr="009A789A">
        <w:rPr>
          <w:szCs w:val="22"/>
          <w:lang w:val="ru-RU"/>
        </w:rPr>
        <w:t xml:space="preserve"> и меры в отношении пандемии COVID-19. Исполнительный секретарь подготовила настоящую записку, с тем чтобы представить соответствующую справочную информацию в целях создания информационной основы для обсуждения на специальной сессии. </w:t>
      </w:r>
    </w:p>
    <w:p w14:paraId="23AEC3D6" w14:textId="77777777" w:rsidR="00764644" w:rsidRPr="009A789A" w:rsidRDefault="0004057C" w:rsidP="00930C86">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 xml:space="preserve">В разделе I настоящей записки приводится обзор соответствующих мероприятий в рамках Конвенции, касающихся вопросов здоровья и биоразнообразия, включая недавние мероприятия, проведенные секретариатом в контексте пандемии COVID-19. В разделе 2 приводится краткий обзор информации о взаимосвязях между биоразнообразием и здоровьем людей, включая пандемии. В разделе 3 рассматриваются меры экономического стимулирования и восстановления экономики, предпринимаемые для реагирования на последствия пандемии, и излагаются предложения по учету </w:t>
      </w:r>
      <w:r w:rsidRPr="009A789A">
        <w:rPr>
          <w:szCs w:val="22"/>
          <w:lang w:val="ru-RU"/>
        </w:rPr>
        <w:lastRenderedPageBreak/>
        <w:t>вопросов биоразнообразия в таких мерах стимулирования и восстановления. Наконец, в разделе IV приводится ряд ключевых положений для обсуждения.</w:t>
      </w:r>
    </w:p>
    <w:p w14:paraId="3B9857B8" w14:textId="4BE0945C" w:rsidR="0004057C" w:rsidRPr="009A789A" w:rsidRDefault="0004057C" w:rsidP="00930C86">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 xml:space="preserve">В настоящей записке широко использован ряд недавних докладов, включая доклад о семинаре, организованном Межправительственной научно-политической платформой по биоразнообразию и экосистемным услугам (МПБЭУ), и исследования, подготовленные Организацией экономического сотрудничества и развития (ОЭСР) и Программой Организации Объединенных Наций по окружающей среде (ЮНЕП), а также Конвенцией о биологическом разнообразии. В приложении к настоящей записке приводится </w:t>
      </w:r>
      <w:r w:rsidR="00BE168A">
        <w:rPr>
          <w:szCs w:val="22"/>
          <w:lang w:val="ru-RU"/>
        </w:rPr>
        <w:t>обзор этих и других</w:t>
      </w:r>
      <w:r w:rsidRPr="009A789A">
        <w:rPr>
          <w:szCs w:val="22"/>
          <w:lang w:val="ru-RU"/>
        </w:rPr>
        <w:t xml:space="preserve"> избранны</w:t>
      </w:r>
      <w:r w:rsidR="00BE168A">
        <w:rPr>
          <w:szCs w:val="22"/>
          <w:lang w:val="ru-RU"/>
        </w:rPr>
        <w:t>х</w:t>
      </w:r>
      <w:r w:rsidRPr="009A789A">
        <w:rPr>
          <w:szCs w:val="22"/>
          <w:lang w:val="ru-RU"/>
        </w:rPr>
        <w:t xml:space="preserve"> источник</w:t>
      </w:r>
      <w:r w:rsidR="00BE168A">
        <w:rPr>
          <w:szCs w:val="22"/>
          <w:lang w:val="ru-RU"/>
        </w:rPr>
        <w:t>ов</w:t>
      </w:r>
      <w:r w:rsidRPr="009A789A">
        <w:rPr>
          <w:szCs w:val="22"/>
          <w:lang w:val="ru-RU"/>
        </w:rPr>
        <w:t xml:space="preserve"> информации. Дополнительна</w:t>
      </w:r>
      <w:r w:rsidR="001033CC">
        <w:rPr>
          <w:szCs w:val="22"/>
          <w:lang w:val="ru-RU"/>
        </w:rPr>
        <w:t>я</w:t>
      </w:r>
      <w:r w:rsidRPr="009A789A">
        <w:rPr>
          <w:szCs w:val="22"/>
          <w:lang w:val="ru-RU"/>
        </w:rPr>
        <w:t xml:space="preserve"> техническая информация по вопросам биоразнообразия и пандемий содержится в информационном документе CBD/SBSTTA-SBI-SS/2/INF/1.  </w:t>
      </w:r>
    </w:p>
    <w:p w14:paraId="5E69F493" w14:textId="77777777" w:rsidR="0004057C" w:rsidRPr="009A789A" w:rsidRDefault="0004057C" w:rsidP="0004057C">
      <w:pPr>
        <w:pStyle w:val="Heading1"/>
        <w:rPr>
          <w:szCs w:val="22"/>
          <w:lang w:val="ru-RU"/>
        </w:rPr>
      </w:pPr>
      <w:r w:rsidRPr="009A789A">
        <w:rPr>
          <w:szCs w:val="22"/>
          <w:lang w:val="ru-RU"/>
        </w:rPr>
        <w:t>I.</w:t>
      </w:r>
      <w:r w:rsidRPr="009A789A">
        <w:rPr>
          <w:szCs w:val="22"/>
          <w:lang w:val="ru-RU"/>
        </w:rPr>
        <w:tab/>
        <w:t xml:space="preserve">СООТВЕТСТВУЮЩИЕ МЕРОПРИЯТИЯ В РАМКАХ КОНВЕНЦИИ </w:t>
      </w:r>
    </w:p>
    <w:p w14:paraId="21D8973A" w14:textId="77777777"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 xml:space="preserve">Конференция Сторон рассмотрела взаимосвязи между биоразнообразием и здравоохранением в своих решениях, основанных на совместной программе работы Конвенции о биологическом разнообразии и Всемирной организации здравоохранения (ВОЗ). </w:t>
      </w:r>
    </w:p>
    <w:p w14:paraId="0D2E4E29" w14:textId="61F1483C"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В 2015 г. Всемирная организация здравоохранения и Конвенции о биологическом разнообразии опубликовали всеобъемлющий совместный обзор состояния знаний «Интеграция глобальных приоритетов: биоразнообразие и здоровье человека»</w:t>
      </w:r>
      <w:r w:rsidRPr="009A789A">
        <w:rPr>
          <w:rStyle w:val="FootnoteReference"/>
          <w:kern w:val="22"/>
          <w:szCs w:val="22"/>
          <w:lang w:val="ru-RU"/>
        </w:rPr>
        <w:footnoteReference w:id="3"/>
      </w:r>
      <w:r w:rsidRPr="009A789A">
        <w:rPr>
          <w:szCs w:val="22"/>
          <w:lang w:val="ru-RU"/>
        </w:rPr>
        <w:t xml:space="preserve">. Конференция Сторон приняла всеобъемлющее решение (XIII/6) о биоразнообразии и здравоохранении, в котором был принят к сведению Обзор состояния знаний, его резюме и ключевые положения и </w:t>
      </w:r>
      <w:r w:rsidR="00B202C5">
        <w:rPr>
          <w:szCs w:val="22"/>
          <w:lang w:val="ru-RU"/>
        </w:rPr>
        <w:t xml:space="preserve">были </w:t>
      </w:r>
      <w:r w:rsidRPr="009A789A">
        <w:rPr>
          <w:szCs w:val="22"/>
          <w:lang w:val="ru-RU"/>
        </w:rPr>
        <w:t xml:space="preserve">предоставлены информация и руководящие указания Сторонам и другим правительствам для стимулирования понимания взаимосвязей между здоровьем и биоразнообразием в целях максимизации пользы для здоровья, решения компромиссов и устранения при наличии возможности общих факторов риска для здоровья и утраты биоразнообразия. </w:t>
      </w:r>
    </w:p>
    <w:p w14:paraId="44793650" w14:textId="77777777"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 xml:space="preserve">Конвенция разработала руководство по учету аспектов биоразнообразия в подходах «Единое здоровье». Цель этого руководства заключается в оказании содействия Сторонам Конвенции и другим соответствующим заинтересованным субъектам в процессе разработки политики, планов, программ и проведении исследований в соответствии с подходом «Единое здоровье» при более сбалансированном учете динамики биоразнообразия и экосистем и управления ими. Конференция Сторон приветствовала это руководство в своем решении 14/4, призвала Стороны и предложила другим правительствами и соответствующим организациям применять это руководство в соответствии с национальными обстоятельствами. </w:t>
      </w:r>
    </w:p>
    <w:p w14:paraId="79257679" w14:textId="154B2E34"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Эта работа ведется при поддержке Межу</w:t>
      </w:r>
      <w:r w:rsidR="002251D7" w:rsidRPr="009A789A">
        <w:rPr>
          <w:szCs w:val="22"/>
          <w:lang w:val="ru-RU"/>
        </w:rPr>
        <w:t>чрежденческой контактной группы</w:t>
      </w:r>
      <w:r w:rsidRPr="009A789A">
        <w:rPr>
          <w:szCs w:val="22"/>
          <w:lang w:val="ru-RU"/>
        </w:rPr>
        <w:t xml:space="preserve"> по вопросам биоразнообразия и здравоохранения, созданной в соответствии с меморандумом о сотрудничестве между Всемирной организацией здравоохранения и Конвенцией о биологическом разнообразии</w:t>
      </w:r>
      <w:r w:rsidRPr="009A789A">
        <w:rPr>
          <w:rStyle w:val="FootnoteReference"/>
          <w:kern w:val="22"/>
          <w:szCs w:val="22"/>
          <w:lang w:val="ru-RU"/>
        </w:rPr>
        <w:footnoteReference w:id="4"/>
      </w:r>
      <w:r w:rsidRPr="009A789A">
        <w:rPr>
          <w:szCs w:val="22"/>
          <w:lang w:val="ru-RU"/>
        </w:rPr>
        <w:t>. Кроме того, Конвенция и Всемирная организация здравоохранения организовали ряд с</w:t>
      </w:r>
      <w:r w:rsidR="004B1B29">
        <w:rPr>
          <w:szCs w:val="22"/>
          <w:lang w:val="ru-RU"/>
        </w:rPr>
        <w:t>еминаров по созданию потенциала</w:t>
      </w:r>
      <w:r w:rsidRPr="009A789A">
        <w:rPr>
          <w:szCs w:val="22"/>
          <w:lang w:val="ru-RU"/>
        </w:rPr>
        <w:t xml:space="preserve">, посвященных взаимосвязям между биоразнообразием и здравоохранением, в Северной и Южной Америке, Африке, Европе и Юго-Восточной Азии. На своем 24-м совещании Вспомогательный орган по научным, техническим и технологическим консультациям рассмотрит разработку глобального плана действий по вопросам биоразнообразия и здравоохранения. </w:t>
      </w:r>
    </w:p>
    <w:p w14:paraId="2D3EF0E0" w14:textId="073F69F7"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Работа, проделанная в рамках Конвенции к настоящему моменту, включая определенное количество элементов руководящих указаний, содержащихся в решениях XIII/6 и 14/4, чрезвычайно важна в нынешнем контексте пандемии COVID-19 и разработки мер и программ экономического стимулирования, направленных на восстановление по принципу «лучше</w:t>
      </w:r>
      <w:r w:rsidR="001B2E4D">
        <w:rPr>
          <w:szCs w:val="22"/>
          <w:lang w:val="ru-RU"/>
        </w:rPr>
        <w:t>,</w:t>
      </w:r>
      <w:r w:rsidRPr="009A789A">
        <w:rPr>
          <w:szCs w:val="22"/>
          <w:lang w:val="ru-RU"/>
        </w:rPr>
        <w:t xml:space="preserve"> чем было», а также для разработки глобальной рамочной программы в области биоразнообразия на период после 2020 года. </w:t>
      </w:r>
    </w:p>
    <w:p w14:paraId="62AB9106" w14:textId="0931F552"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lastRenderedPageBreak/>
        <w:t xml:space="preserve">Секретариат </w:t>
      </w:r>
      <w:r w:rsidR="004B1B29">
        <w:rPr>
          <w:szCs w:val="22"/>
          <w:lang w:val="ru-RU"/>
        </w:rPr>
        <w:t xml:space="preserve">также </w:t>
      </w:r>
      <w:r w:rsidRPr="009A789A">
        <w:rPr>
          <w:szCs w:val="22"/>
          <w:lang w:val="ru-RU"/>
        </w:rPr>
        <w:t>провел ряд мероприятий</w:t>
      </w:r>
      <w:r w:rsidR="00D40B91" w:rsidRPr="009A789A">
        <w:rPr>
          <w:szCs w:val="22"/>
          <w:lang w:val="ru-RU"/>
        </w:rPr>
        <w:t>,</w:t>
      </w:r>
      <w:r w:rsidRPr="009A789A">
        <w:rPr>
          <w:szCs w:val="22"/>
          <w:lang w:val="ru-RU"/>
        </w:rPr>
        <w:t xml:space="preserve"> непосредственно связанных с пандемией COVID</w:t>
      </w:r>
      <w:r w:rsidRPr="009A789A">
        <w:rPr>
          <w:szCs w:val="22"/>
          <w:lang w:val="ru-RU"/>
        </w:rPr>
        <w:noBreakHyphen/>
        <w:t xml:space="preserve">19. </w:t>
      </w:r>
    </w:p>
    <w:p w14:paraId="6AE7703D" w14:textId="77777777"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На основе текущей программы работы Конвенции в области биоразнообразия и здравоохранения были предприняты дополнительные усилия для стимулирования понимания взаимосвязей между биоразнообразием и здоровьем и того, каким образом факторы утраты биоразнообразия повышают риск возникновения зооонозных болезней. Например, секретариат в сотрудничестве с другими организациями внес вклад в следующие публикации (более подробная информация приведена в приложении):</w:t>
      </w:r>
    </w:p>
    <w:p w14:paraId="4BC9C4ED" w14:textId="77777777"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sidRPr="009A789A">
        <w:rPr>
          <w:szCs w:val="22"/>
          <w:lang w:val="ru-RU"/>
        </w:rPr>
        <w:t>совместный материал ВОЗ и КБР «Вопросы и ответы о природоохранной деятельности, биоразнообразии и инфекционных болезнях»;</w:t>
      </w:r>
    </w:p>
    <w:p w14:paraId="1694A02D" w14:textId="77777777"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sidRPr="009A789A">
        <w:rPr>
          <w:szCs w:val="22"/>
          <w:lang w:val="ru-RU"/>
        </w:rPr>
        <w:t xml:space="preserve">доклад Программы Организации Объединенных Наций по окружающей среде и Международного научно-исследовательского института животноводства «Предотвращение следующей пандемии: зоонозы и как разорвать цепь передачи»; </w:t>
      </w:r>
      <w:r w:rsidRPr="009A789A">
        <w:rPr>
          <w:i/>
          <w:szCs w:val="22"/>
          <w:lang w:val="ru-RU"/>
        </w:rPr>
        <w:t xml:space="preserve"> </w:t>
      </w:r>
    </w:p>
    <w:p w14:paraId="5ED19D49" w14:textId="77777777"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sidRPr="009A789A">
        <w:rPr>
          <w:szCs w:val="22"/>
          <w:lang w:val="ru-RU"/>
        </w:rPr>
        <w:t>совместное заявление Совместного партнерства по устойчивому управлению дикой природой</w:t>
      </w:r>
      <w:r w:rsidRPr="009A789A">
        <w:rPr>
          <w:i/>
          <w:szCs w:val="22"/>
          <w:lang w:val="ru-RU"/>
        </w:rPr>
        <w:t xml:space="preserve"> </w:t>
      </w:r>
      <w:r w:rsidRPr="009A789A">
        <w:rPr>
          <w:szCs w:val="22"/>
          <w:lang w:val="ru-RU"/>
        </w:rPr>
        <w:t>«Проблема COVID-19: зоонозные болезни и дикая природа»;</w:t>
      </w:r>
    </w:p>
    <w:p w14:paraId="2A8BE98A" w14:textId="77777777"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sidRPr="009A789A">
        <w:rPr>
          <w:szCs w:val="22"/>
          <w:lang w:val="ru-RU"/>
        </w:rPr>
        <w:t>доклад о семинаре «Биоразнообразие и пандемии», организованном МПБЭУ.</w:t>
      </w:r>
    </w:p>
    <w:p w14:paraId="548B1BD0" w14:textId="00FF9DB4"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 xml:space="preserve">Пятое издание «Глобальной перспективы в области биоразнообразия» (ГПОБ-5), представленное в сентябре 2020 г., включает в себя раздел «Переход к подходу </w:t>
      </w:r>
      <w:r w:rsidR="00912C0A" w:rsidRPr="009A789A">
        <w:rPr>
          <w:szCs w:val="22"/>
          <w:lang w:val="ru-RU"/>
        </w:rPr>
        <w:t>“</w:t>
      </w:r>
      <w:r w:rsidRPr="009A789A">
        <w:rPr>
          <w:szCs w:val="22"/>
          <w:lang w:val="ru-RU"/>
        </w:rPr>
        <w:t>Единое здоровье</w:t>
      </w:r>
      <w:r w:rsidR="00912C0A" w:rsidRPr="009A789A">
        <w:rPr>
          <w:szCs w:val="22"/>
          <w:lang w:val="ru-RU"/>
        </w:rPr>
        <w:t>”</w:t>
      </w:r>
      <w:r w:rsidRPr="009A789A">
        <w:rPr>
          <w:szCs w:val="22"/>
          <w:lang w:val="ru-RU"/>
        </w:rPr>
        <w:t xml:space="preserve"> с учетом биоразнообразия», посвященный одной из восьми «переходных областей», которые могут потребоваться для обеспечения жизни в гармонии с природой. </w:t>
      </w:r>
    </w:p>
    <w:p w14:paraId="77B6DBBE" w14:textId="25E9F053"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 xml:space="preserve">Секретариат организовал, способствовал или оказал поддержку целому ряду совместных мероприятий, заявлений и других результатов деятельности совместно с другими организациями. </w:t>
      </w:r>
      <w:r w:rsidR="008A0E45" w:rsidRPr="009A789A">
        <w:rPr>
          <w:szCs w:val="22"/>
          <w:lang w:val="ru-RU"/>
        </w:rPr>
        <w:t>Например</w:t>
      </w:r>
      <w:r w:rsidRPr="009A789A">
        <w:rPr>
          <w:szCs w:val="22"/>
          <w:lang w:val="ru-RU"/>
        </w:rPr>
        <w:t>:</w:t>
      </w:r>
    </w:p>
    <w:p w14:paraId="3D18F86B" w14:textId="67730142" w:rsidR="0004057C" w:rsidRPr="009A789A" w:rsidRDefault="008D16AF"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Pr>
          <w:szCs w:val="22"/>
          <w:lang w:val="ru-RU"/>
        </w:rPr>
        <w:t>с</w:t>
      </w:r>
      <w:r w:rsidR="0004057C" w:rsidRPr="009A789A">
        <w:rPr>
          <w:szCs w:val="22"/>
          <w:lang w:val="ru-RU"/>
        </w:rPr>
        <w:t>екретариат является председателем Совместного партнерства по устойчивому управлению дикой природой, которое способствовало подготовке вышеуказанного заявления;</w:t>
      </w:r>
    </w:p>
    <w:p w14:paraId="01FEE609" w14:textId="2F30C75D" w:rsidR="0004057C" w:rsidRPr="009A789A" w:rsidRDefault="008D16AF"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Pr>
          <w:szCs w:val="22"/>
          <w:lang w:val="ru-RU"/>
        </w:rPr>
        <w:t>с</w:t>
      </w:r>
      <w:r w:rsidR="0004057C" w:rsidRPr="009A789A">
        <w:rPr>
          <w:szCs w:val="22"/>
          <w:lang w:val="ru-RU"/>
        </w:rPr>
        <w:t>екретариат Конвенции и ВОЗ являются сопредседателями Межу</w:t>
      </w:r>
      <w:r w:rsidR="008A0E45" w:rsidRPr="009A789A">
        <w:rPr>
          <w:szCs w:val="22"/>
          <w:lang w:val="ru-RU"/>
        </w:rPr>
        <w:t>чрежденческой контактной группы</w:t>
      </w:r>
      <w:r w:rsidR="0004057C" w:rsidRPr="009A789A">
        <w:rPr>
          <w:szCs w:val="22"/>
          <w:lang w:val="ru-RU"/>
        </w:rPr>
        <w:t xml:space="preserve"> по вопросам биоразнообразия и здравоохранения, которая на своем совещании в мае 2020 г. рассмотрела взаимосвязи между биоразнообразием и здоровьем в контексте COVID</w:t>
      </w:r>
      <w:r w:rsidR="00480A3F" w:rsidRPr="009A789A">
        <w:rPr>
          <w:szCs w:val="22"/>
          <w:lang w:val="ru-RU"/>
        </w:rPr>
        <w:t>‑</w:t>
      </w:r>
      <w:r w:rsidR="0004057C" w:rsidRPr="009A789A">
        <w:rPr>
          <w:szCs w:val="22"/>
          <w:lang w:val="ru-RU"/>
        </w:rPr>
        <w:t>19 и призвала к укреплению экологических аспектов в рамках подходов «Единое здоровье»;</w:t>
      </w:r>
    </w:p>
    <w:p w14:paraId="2ACB8D7C" w14:textId="37B599DA" w:rsidR="0004057C" w:rsidRPr="009A789A" w:rsidRDefault="008D16AF"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Pr>
          <w:szCs w:val="22"/>
          <w:lang w:val="ru-RU"/>
        </w:rPr>
        <w:t>с</w:t>
      </w:r>
      <w:r w:rsidR="0004057C" w:rsidRPr="009A789A">
        <w:rPr>
          <w:szCs w:val="22"/>
          <w:lang w:val="ru-RU"/>
        </w:rPr>
        <w:t>екретариат внес вклад в общесистемные стратегии реагирования Организации Объединенных Наций на COVID-19 и текущие дискуссии, посвященные укреплению роли ЮНЕП, наряду с Продовольственной и сельскохозяйственной организацией Объединенных Наций (ФАО), Всемирной организацией здоровья животных (МЭБ) и ВОЗ в их совместной поддержке, оказываемой подходу «Единое здоровье», подчеркивая важность комплексного подхода, учитывающего вопросы биоразнообразия;</w:t>
      </w:r>
    </w:p>
    <w:p w14:paraId="5DFF99F3" w14:textId="7A90350C" w:rsidR="0004057C" w:rsidRPr="009A789A" w:rsidRDefault="008D16AF"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Pr>
          <w:szCs w:val="22"/>
          <w:lang w:val="ru-RU"/>
        </w:rPr>
        <w:t>с</w:t>
      </w:r>
      <w:r w:rsidR="0004057C" w:rsidRPr="009A789A">
        <w:rPr>
          <w:szCs w:val="22"/>
          <w:lang w:val="ru-RU"/>
        </w:rPr>
        <w:t xml:space="preserve">екретариат оказал поддержку Председателю 15-го совещания Конференции Сторон в проведении конференции-вебинара на тему «Восстановление по принципу </w:t>
      </w:r>
      <w:r w:rsidR="003D318C" w:rsidRPr="003D318C">
        <w:rPr>
          <w:szCs w:val="22"/>
          <w:lang w:val="ru-RU"/>
        </w:rPr>
        <w:t>“</w:t>
      </w:r>
      <w:r w:rsidR="0004057C" w:rsidRPr="009A789A">
        <w:rPr>
          <w:szCs w:val="22"/>
          <w:lang w:val="ru-RU"/>
        </w:rPr>
        <w:t>лучше</w:t>
      </w:r>
      <w:r w:rsidR="001B2E4D">
        <w:rPr>
          <w:szCs w:val="22"/>
          <w:lang w:val="ru-RU"/>
        </w:rPr>
        <w:t>,</w:t>
      </w:r>
      <w:r w:rsidR="0004057C" w:rsidRPr="009A789A">
        <w:rPr>
          <w:szCs w:val="22"/>
          <w:lang w:val="ru-RU"/>
        </w:rPr>
        <w:t xml:space="preserve"> чем было</w:t>
      </w:r>
      <w:r w:rsidR="003D318C" w:rsidRPr="003D318C">
        <w:rPr>
          <w:szCs w:val="22"/>
          <w:lang w:val="ru-RU"/>
        </w:rPr>
        <w:t>”</w:t>
      </w:r>
      <w:r w:rsidR="0004057C" w:rsidRPr="009A789A">
        <w:rPr>
          <w:szCs w:val="22"/>
          <w:lang w:val="ru-RU"/>
        </w:rPr>
        <w:t>: охрана биоразнообразия, борьба с деградацией земель и смягчение последствий изменения климата в целях снижения риска будущих пандемий»;</w:t>
      </w:r>
    </w:p>
    <w:p w14:paraId="31C1F032" w14:textId="4B72620A"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sidRPr="009A789A">
        <w:rPr>
          <w:szCs w:val="22"/>
          <w:lang w:val="ru-RU"/>
        </w:rPr>
        <w:t xml:space="preserve">Исполнительный секретарь самостоятельно или в соавторстве опубликовала ряд публицистических статей в различных СМИ и внесла вклад в </w:t>
      </w:r>
      <w:r w:rsidR="00522782">
        <w:rPr>
          <w:szCs w:val="22"/>
          <w:lang w:val="ru-RU"/>
        </w:rPr>
        <w:t>подготовку ряда</w:t>
      </w:r>
      <w:r w:rsidRPr="009A789A">
        <w:rPr>
          <w:szCs w:val="22"/>
          <w:lang w:val="ru-RU"/>
        </w:rPr>
        <w:t xml:space="preserve"> других новостных статей. </w:t>
      </w:r>
    </w:p>
    <w:p w14:paraId="78287DBC" w14:textId="77777777"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Секретариат учитывает вопросы, связанные с биоразнообразием и пандемиями, включая COVID</w:t>
      </w:r>
      <w:r w:rsidRPr="009A789A">
        <w:rPr>
          <w:szCs w:val="22"/>
          <w:lang w:val="ru-RU"/>
        </w:rPr>
        <w:noBreakHyphen/>
        <w:t>19, а также касающиеся связей со здоровьем в более широком контексте, при подготовке документов для предстоящих совещаний Вспомогательного органа по научным, техническим и технологическим консультациям и Вспомогательного органа по осуществлению или для разработки глобальной рамочной программы в области биоразнообразия на период после 2020 года.</w:t>
      </w:r>
    </w:p>
    <w:p w14:paraId="446C91C1" w14:textId="225A52F4"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lastRenderedPageBreak/>
        <w:t>Секретариат продолжает тесное сотрудничество с ВОЗ в отношении осуществления Конвенции, Нагойского протокола и Механизма обеспечения готовности к пандемическому гриппу для обмена вирусами гриппа и доступа к вакцинам и другим преимуществам</w:t>
      </w:r>
      <w:r w:rsidRPr="009A789A">
        <w:rPr>
          <w:rStyle w:val="FootnoteReference"/>
          <w:kern w:val="22"/>
          <w:szCs w:val="22"/>
          <w:lang w:val="ru-RU"/>
        </w:rPr>
        <w:footnoteReference w:id="5"/>
      </w:r>
      <w:r w:rsidRPr="009A789A">
        <w:rPr>
          <w:szCs w:val="22"/>
          <w:lang w:val="ru-RU"/>
        </w:rPr>
        <w:t>. В рамках этого сотрудничества совместными усилиями был подготовлен документ с вопросами и</w:t>
      </w:r>
      <w:r w:rsidR="00713F78" w:rsidRPr="009A789A">
        <w:rPr>
          <w:szCs w:val="22"/>
          <w:lang w:val="ru-RU"/>
        </w:rPr>
        <w:t xml:space="preserve"> ответами</w:t>
      </w:r>
      <w:r w:rsidRPr="009A789A">
        <w:rPr>
          <w:szCs w:val="22"/>
          <w:lang w:val="ru-RU"/>
        </w:rPr>
        <w:t>, призванный ответить на вопросы, касающиеся обмена патогенами в контексте осуществления Нагойского протокола</w:t>
      </w:r>
      <w:r w:rsidRPr="009A789A">
        <w:rPr>
          <w:rStyle w:val="FootnoteReference"/>
          <w:kern w:val="22"/>
          <w:szCs w:val="22"/>
          <w:lang w:val="ru-RU"/>
        </w:rPr>
        <w:footnoteReference w:id="6"/>
      </w:r>
      <w:r w:rsidRPr="009A789A">
        <w:rPr>
          <w:szCs w:val="22"/>
          <w:lang w:val="ru-RU"/>
        </w:rPr>
        <w:t>.</w:t>
      </w:r>
    </w:p>
    <w:p w14:paraId="142067B7" w14:textId="1B6C8057"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 xml:space="preserve">Наконец, Секретариат адаптировал свои методы работы с учетом пандемии, в том числе изучив </w:t>
      </w:r>
      <w:r w:rsidR="00F64B68">
        <w:rPr>
          <w:szCs w:val="22"/>
          <w:lang w:val="ru-RU"/>
        </w:rPr>
        <w:t>возможности виртуальных</w:t>
      </w:r>
      <w:r w:rsidRPr="009A789A">
        <w:rPr>
          <w:szCs w:val="22"/>
          <w:lang w:val="ru-RU"/>
        </w:rPr>
        <w:t xml:space="preserve"> технологи</w:t>
      </w:r>
      <w:r w:rsidR="00F64B68">
        <w:rPr>
          <w:szCs w:val="22"/>
          <w:lang w:val="ru-RU"/>
        </w:rPr>
        <w:t>й</w:t>
      </w:r>
      <w:r w:rsidRPr="009A789A">
        <w:rPr>
          <w:szCs w:val="22"/>
          <w:lang w:val="ru-RU"/>
        </w:rPr>
        <w:t>, позволяющи</w:t>
      </w:r>
      <w:r w:rsidR="00F64B68">
        <w:rPr>
          <w:szCs w:val="22"/>
          <w:lang w:val="ru-RU"/>
        </w:rPr>
        <w:t>х</w:t>
      </w:r>
      <w:r w:rsidRPr="009A789A">
        <w:rPr>
          <w:szCs w:val="22"/>
          <w:lang w:val="ru-RU"/>
        </w:rPr>
        <w:t xml:space="preserve"> проводить интерактивные мероприятия и совещания, а также возможности обучения сотрудников, делегатов и других участников совещаний для поддержания набранного темпа, повышения осведомленности и активизации участия с использованием новых технологий. </w:t>
      </w:r>
    </w:p>
    <w:p w14:paraId="3A379FB6" w14:textId="77777777" w:rsidR="0004057C" w:rsidRPr="009A789A" w:rsidRDefault="0004057C" w:rsidP="0004057C">
      <w:pPr>
        <w:pStyle w:val="Heading1"/>
        <w:ind w:left="1418" w:hanging="851"/>
        <w:jc w:val="left"/>
        <w:rPr>
          <w:szCs w:val="22"/>
          <w:lang w:val="ru-RU"/>
        </w:rPr>
      </w:pPr>
      <w:bookmarkStart w:id="5" w:name="_Hlk57288031"/>
      <w:r w:rsidRPr="009A789A">
        <w:rPr>
          <w:szCs w:val="22"/>
          <w:lang w:val="ru-RU"/>
        </w:rPr>
        <w:t>II.</w:t>
      </w:r>
      <w:r w:rsidRPr="009A789A">
        <w:rPr>
          <w:szCs w:val="22"/>
          <w:lang w:val="ru-RU"/>
        </w:rPr>
        <w:tab/>
        <w:t>ВЗАИМОСВЯЗИ МЕЖДУ БИОРАЗНООБРАЗИЕМ И ЗДРАВООХРАНЕНИЕМ, ВКЛЮЧАЯ РИСК ПАНДЕМИИ</w:t>
      </w:r>
    </w:p>
    <w:bookmarkEnd w:id="5"/>
    <w:p w14:paraId="02F6E6DB" w14:textId="11A4F307"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 xml:space="preserve">Биоразнообразие и здоровье людей тесно связаны между собой на самых разных уровнях </w:t>
      </w:r>
      <w:r w:rsidR="003D0DB0">
        <w:rPr>
          <w:szCs w:val="22"/>
          <w:lang w:val="ru-RU"/>
        </w:rPr>
        <w:t>—</w:t>
      </w:r>
      <w:r w:rsidRPr="009A789A">
        <w:rPr>
          <w:szCs w:val="22"/>
          <w:lang w:val="ru-RU"/>
        </w:rPr>
        <w:t xml:space="preserve"> от планетарного масштаба до микробиоты каждого человека</w:t>
      </w:r>
      <w:r w:rsidRPr="009A789A">
        <w:rPr>
          <w:rStyle w:val="FootnoteReference"/>
          <w:szCs w:val="22"/>
          <w:lang w:val="ru-RU"/>
        </w:rPr>
        <w:footnoteReference w:id="7"/>
      </w:r>
      <w:r w:rsidRPr="009A789A">
        <w:rPr>
          <w:szCs w:val="22"/>
          <w:lang w:val="ru-RU"/>
        </w:rPr>
        <w:t>. Экосистемы и биоразнообразие способствуют регулированию потоков материалов и энергии на планете и ее реагирования на резкие и постепенные изменения. Экосистемы, в том числе системы производства продовольствия, зависят от широкого спектра разнообразных организмов для обеспечения необходимых услуг для жизни, включая пищу, чистый воздух, качество и количество чистой воды, лекарства, духовные и культурные ценности, регулирование климата, борьбу с вредителями и болезнями и снижение риска стихийных бедствий. Каждый из этих элементов жизненно важен для здоровья людей, как физического</w:t>
      </w:r>
      <w:r w:rsidR="00A37B3A" w:rsidRPr="009A789A">
        <w:rPr>
          <w:szCs w:val="22"/>
          <w:lang w:val="ru-RU"/>
        </w:rPr>
        <w:t>,</w:t>
      </w:r>
      <w:r w:rsidRPr="009A789A">
        <w:rPr>
          <w:szCs w:val="22"/>
          <w:lang w:val="ru-RU"/>
        </w:rPr>
        <w:t xml:space="preserve"> так и психического. Человеческая микробиота </w:t>
      </w:r>
      <w:r w:rsidR="00713F78" w:rsidRPr="009A789A">
        <w:rPr>
          <w:szCs w:val="22"/>
          <w:lang w:val="ru-RU"/>
        </w:rPr>
        <w:t>—</w:t>
      </w:r>
      <w:r w:rsidRPr="009A789A">
        <w:rPr>
          <w:szCs w:val="22"/>
          <w:lang w:val="ru-RU"/>
        </w:rPr>
        <w:t xml:space="preserve"> симбиотические сообщества микроорганизмов, присутствующие в кишечнике, дыхательных, мочеполовых путях и на коже людей </w:t>
      </w:r>
      <w:r w:rsidR="00713F78" w:rsidRPr="009A789A">
        <w:rPr>
          <w:szCs w:val="22"/>
          <w:lang w:val="ru-RU"/>
        </w:rPr>
        <w:t>—</w:t>
      </w:r>
      <w:r w:rsidRPr="009A789A">
        <w:rPr>
          <w:szCs w:val="22"/>
          <w:lang w:val="ru-RU"/>
        </w:rPr>
        <w:t xml:space="preserve"> участвуют в регулировании здоровья человека на индивидуальном уровне, играя важную роль в питании, поддержании функционирования иммунной системы и предотвращении </w:t>
      </w:r>
      <w:r w:rsidR="003D0DB0">
        <w:rPr>
          <w:szCs w:val="22"/>
          <w:lang w:val="ru-RU"/>
        </w:rPr>
        <w:t>инфекций</w:t>
      </w:r>
      <w:r w:rsidRPr="009A789A">
        <w:rPr>
          <w:szCs w:val="22"/>
          <w:lang w:val="ru-RU"/>
        </w:rPr>
        <w:t>. Следовательно, биоразнообразие является ключевым экологическим детерминантом здоровья людей, а сохранение и устойчивое использование биоразнообразия могут благотворно влиять на здоровье людей, обеспечивая экосистемные услуги и возможности для будущего. Его утрата ставит под угрозу достижение многих целей</w:t>
      </w:r>
      <w:r w:rsidR="005A1DC6" w:rsidRPr="009A789A">
        <w:rPr>
          <w:szCs w:val="22"/>
          <w:lang w:val="ru-RU"/>
        </w:rPr>
        <w:t xml:space="preserve"> в области устойчивого развития</w:t>
      </w:r>
      <w:r w:rsidRPr="009A789A">
        <w:rPr>
          <w:rStyle w:val="FootnoteReference"/>
          <w:szCs w:val="22"/>
          <w:lang w:val="ru-RU"/>
        </w:rPr>
        <w:footnoteReference w:id="8"/>
      </w:r>
      <w:r w:rsidRPr="009A789A">
        <w:rPr>
          <w:szCs w:val="22"/>
          <w:lang w:val="ru-RU"/>
        </w:rPr>
        <w:t>.</w:t>
      </w:r>
    </w:p>
    <w:p w14:paraId="55031BF3" w14:textId="42DC5021"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szCs w:val="22"/>
          <w:lang w:val="ru-RU"/>
        </w:rPr>
      </w:pPr>
      <w:r w:rsidRPr="009A789A">
        <w:rPr>
          <w:szCs w:val="22"/>
          <w:lang w:val="ru-RU"/>
        </w:rPr>
        <w:t>Пандемия COVID-19 дополнительно продемонстрировала важность вз</w:t>
      </w:r>
      <w:r w:rsidR="00A07E19" w:rsidRPr="009A789A">
        <w:rPr>
          <w:szCs w:val="22"/>
          <w:lang w:val="ru-RU"/>
        </w:rPr>
        <w:t xml:space="preserve">аимоотношений людей и природы. </w:t>
      </w:r>
      <w:r w:rsidRPr="009A789A">
        <w:rPr>
          <w:szCs w:val="22"/>
          <w:lang w:val="ru-RU"/>
        </w:rPr>
        <w:t xml:space="preserve">Хотя взаимосвязь между биоразнообразием и инфекционными болезнями очень сложна, очевидно, что утрата биоразнообразия и его деградация подрывают сеть жизни и повышают риск распространения болезней от диких видов к человеку. </w:t>
      </w:r>
    </w:p>
    <w:p w14:paraId="7354228D" w14:textId="77533E8C"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szCs w:val="22"/>
          <w:lang w:val="ru-RU"/>
        </w:rPr>
      </w:pPr>
      <w:r w:rsidRPr="009A789A">
        <w:rPr>
          <w:szCs w:val="22"/>
          <w:lang w:val="ru-RU"/>
        </w:rPr>
        <w:t>В исполнительном резюме недавнего доклада о семинаре «Биоразнообразие и пандемии», организованном МПБЭУ</w:t>
      </w:r>
      <w:r w:rsidRPr="009A789A">
        <w:rPr>
          <w:rStyle w:val="FootnoteReference"/>
          <w:szCs w:val="22"/>
          <w:lang w:val="ru-RU"/>
        </w:rPr>
        <w:footnoteReference w:id="9"/>
      </w:r>
      <w:r w:rsidRPr="009A789A">
        <w:rPr>
          <w:szCs w:val="22"/>
          <w:lang w:val="ru-RU"/>
        </w:rPr>
        <w:t xml:space="preserve">, было отмечено, что «пандемии берут свое начало в различных микроорганизмах, присутствующих в животных резервуарах, но их возникновение вызвано исключительно деятельностью человека». Основные причины пандемии </w:t>
      </w:r>
      <w:r w:rsidR="00A07E19" w:rsidRPr="009A789A">
        <w:rPr>
          <w:szCs w:val="22"/>
          <w:lang w:val="ru-RU"/>
        </w:rPr>
        <w:t>—</w:t>
      </w:r>
      <w:r w:rsidRPr="009A789A">
        <w:rPr>
          <w:szCs w:val="22"/>
          <w:lang w:val="ru-RU"/>
        </w:rPr>
        <w:t xml:space="preserve"> те же глобальные экологические изменения, которые приводят к утрате биоразнообразия и изменению климата. Сюда относятся измен</w:t>
      </w:r>
      <w:r w:rsidR="00E01986" w:rsidRPr="009A789A">
        <w:rPr>
          <w:szCs w:val="22"/>
          <w:lang w:val="ru-RU"/>
        </w:rPr>
        <w:t>ение характера землепользования</w:t>
      </w:r>
      <w:r w:rsidRPr="009A789A">
        <w:rPr>
          <w:szCs w:val="22"/>
          <w:lang w:val="ru-RU"/>
        </w:rPr>
        <w:t xml:space="preserve">, расширение и интенсификация сельскохозяйственного производства, а также торговля дикими видами и их потребление. Эти факторы изменений приводят к более тесным контактам между дикими видами, домашним скотом </w:t>
      </w:r>
      <w:r w:rsidRPr="009A789A">
        <w:rPr>
          <w:szCs w:val="22"/>
          <w:lang w:val="ru-RU"/>
        </w:rPr>
        <w:lastRenderedPageBreak/>
        <w:t xml:space="preserve">и людьми, что позволяет микробам животных переходить к людям и приводит к инфекциям, порой вспышкам, а в более редких случаях </w:t>
      </w:r>
      <w:r w:rsidR="00C0597D">
        <w:rPr>
          <w:szCs w:val="22"/>
          <w:lang w:val="ru-RU"/>
        </w:rPr>
        <w:t>—</w:t>
      </w:r>
      <w:r w:rsidRPr="009A789A">
        <w:rPr>
          <w:szCs w:val="22"/>
          <w:lang w:val="ru-RU"/>
        </w:rPr>
        <w:t xml:space="preserve"> к настоящим пандемиям, которые распространяются с помощью сетей дорог, городских центров, поездок по всему миру и торговых путей. Наблюдающийся в последнее время экспоненциальный рост потребления и торговли, вызванный спросом в развитых странах и странах с развивающейся экономикой, а также демографическим давлением, привел к распространению ряда новых болезней, в большинстве случаев возникших в развивающихся странах, отличающихся биоразнообразием, что связано с глобальными моделями потребления». В докладе приводится несколько вариантов </w:t>
      </w:r>
      <w:r w:rsidR="00C0597D">
        <w:rPr>
          <w:szCs w:val="22"/>
          <w:lang w:val="ru-RU"/>
        </w:rPr>
        <w:t xml:space="preserve">мер </w:t>
      </w:r>
      <w:r w:rsidRPr="009A789A">
        <w:rPr>
          <w:szCs w:val="22"/>
          <w:lang w:val="ru-RU"/>
        </w:rPr>
        <w:t>политики для снижения роли</w:t>
      </w:r>
      <w:r w:rsidR="00C0597D">
        <w:rPr>
          <w:szCs w:val="22"/>
          <w:lang w:val="ru-RU"/>
        </w:rPr>
        <w:t>, которую играют</w:t>
      </w:r>
      <w:r w:rsidRPr="009A789A">
        <w:rPr>
          <w:szCs w:val="22"/>
          <w:lang w:val="ru-RU"/>
        </w:rPr>
        <w:t xml:space="preserve"> изменени</w:t>
      </w:r>
      <w:r w:rsidR="00C0597D">
        <w:rPr>
          <w:szCs w:val="22"/>
          <w:lang w:val="ru-RU"/>
        </w:rPr>
        <w:t>е</w:t>
      </w:r>
      <w:r w:rsidRPr="009A789A">
        <w:rPr>
          <w:szCs w:val="22"/>
          <w:lang w:val="ru-RU"/>
        </w:rPr>
        <w:t xml:space="preserve"> характера землепользования и торговл</w:t>
      </w:r>
      <w:r w:rsidR="00C0597D">
        <w:rPr>
          <w:szCs w:val="22"/>
          <w:lang w:val="ru-RU"/>
        </w:rPr>
        <w:t>я</w:t>
      </w:r>
      <w:r w:rsidRPr="009A789A">
        <w:rPr>
          <w:szCs w:val="22"/>
          <w:lang w:val="ru-RU"/>
        </w:rPr>
        <w:t xml:space="preserve"> дикими видами в чрезвычайных ситуациях, связанных с пандемиями, а также другие выводы. </w:t>
      </w:r>
    </w:p>
    <w:p w14:paraId="7DBE73EE" w14:textId="7B49A808"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 xml:space="preserve">Из выводов доклада о семинаре МПБЭУ, а также из других недавних исследований и докладов следует ряд </w:t>
      </w:r>
      <w:r w:rsidR="00E44D47">
        <w:rPr>
          <w:szCs w:val="22"/>
          <w:lang w:val="ru-RU"/>
        </w:rPr>
        <w:t>положений</w:t>
      </w:r>
      <w:r w:rsidRPr="009A789A">
        <w:rPr>
          <w:szCs w:val="22"/>
          <w:lang w:val="ru-RU"/>
        </w:rPr>
        <w:t xml:space="preserve">, значимых для работы в рамках Конвенции, включая разработку и осуществление рамочной программы в области биоразнообразия на период после 2020 года: </w:t>
      </w:r>
    </w:p>
    <w:p w14:paraId="0E726348" w14:textId="0DBA34C0"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sidRPr="009A789A">
        <w:rPr>
          <w:szCs w:val="22"/>
          <w:lang w:val="ru-RU"/>
        </w:rPr>
        <w:t xml:space="preserve">Взаимосвязи между риском пандемии и биоразнообразием </w:t>
      </w:r>
      <w:r w:rsidRPr="009A789A">
        <w:rPr>
          <w:i/>
          <w:szCs w:val="22"/>
          <w:lang w:val="ru-RU"/>
        </w:rPr>
        <w:t>служат дополнительным аргументом в обосновании необходимости борьбы с факторами утраты биоразнообразия,</w:t>
      </w:r>
      <w:r w:rsidRPr="009A789A">
        <w:rPr>
          <w:szCs w:val="22"/>
          <w:lang w:val="ru-RU"/>
        </w:rPr>
        <w:t xml:space="preserve"> поскольку они в основном совпадают с фактор</w:t>
      </w:r>
      <w:r w:rsidR="00E44D47">
        <w:rPr>
          <w:szCs w:val="22"/>
          <w:lang w:val="ru-RU"/>
        </w:rPr>
        <w:t>ами повышенного риска пандемии.</w:t>
      </w:r>
      <w:r w:rsidRPr="009A789A">
        <w:rPr>
          <w:szCs w:val="22"/>
          <w:lang w:val="ru-RU"/>
        </w:rPr>
        <w:t xml:space="preserve"> В частности, усилия, направленные на сокращение масштабов </w:t>
      </w:r>
      <w:r w:rsidR="004F4400" w:rsidRPr="009A789A">
        <w:rPr>
          <w:szCs w:val="22"/>
          <w:lang w:val="ru-RU"/>
        </w:rPr>
        <w:t>обезлесения</w:t>
      </w:r>
      <w:r w:rsidRPr="009A789A">
        <w:rPr>
          <w:szCs w:val="22"/>
          <w:lang w:val="ru-RU"/>
        </w:rPr>
        <w:t xml:space="preserve"> и утраты, деградации и фрагментации мест обитания в целом, а также вторжения людей и домашнего скота в районы биологического разнообразия, могут вести к снижению риска пандемии;</w:t>
      </w:r>
    </w:p>
    <w:p w14:paraId="55577156" w14:textId="3B866C23"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sidRPr="009A789A">
        <w:rPr>
          <w:szCs w:val="22"/>
          <w:lang w:val="ru-RU"/>
        </w:rPr>
        <w:t xml:space="preserve">Говоря конкретнее, существует </w:t>
      </w:r>
      <w:r w:rsidRPr="009A789A">
        <w:rPr>
          <w:i/>
          <w:szCs w:val="22"/>
          <w:lang w:val="ru-RU"/>
        </w:rPr>
        <w:t xml:space="preserve">потребность в учете соображений, касающихся здоровья людей, в планировании </w:t>
      </w:r>
      <w:r w:rsidR="004F4400" w:rsidRPr="009A789A">
        <w:rPr>
          <w:i/>
          <w:szCs w:val="22"/>
          <w:lang w:val="ru-RU"/>
        </w:rPr>
        <w:t>землепользования</w:t>
      </w:r>
      <w:r w:rsidRPr="009A789A">
        <w:rPr>
          <w:szCs w:val="22"/>
          <w:lang w:val="ru-RU"/>
        </w:rPr>
        <w:t>. Это может включать, например, оценку того, каким образом меры, направленные на сохранение среды обитания, могут снижать риск пандемии, определение компромиссов, в результате которых может повыситься риск распространения болезней, а также подготовку и включение оценок последствий для здравоохранения, связанных с риском пандемии или возникновения новых болезней, во все крупные проекты в области развития и землепользования. Восстановление экологии, которое играет критически важную роль в природоохранной деятельности, адаптации к климату и предоставлении экосистемных услуг, должно учитывать соображения, касающиеся здравоохранения, во избежание потенциального увеличения риска болезней в связи с интенсификацией контактов между людьми, домашним скотом и дикой природой;</w:t>
      </w:r>
    </w:p>
    <w:p w14:paraId="16A3C237" w14:textId="17C2B616"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sidRPr="009A789A">
        <w:rPr>
          <w:szCs w:val="22"/>
          <w:lang w:val="ru-RU"/>
        </w:rPr>
        <w:t>Кроме того, существует</w:t>
      </w:r>
      <w:r w:rsidRPr="009A789A">
        <w:rPr>
          <w:i/>
          <w:szCs w:val="22"/>
          <w:lang w:val="ru-RU"/>
        </w:rPr>
        <w:t xml:space="preserve"> необходимость в усовершенствовании регулирования и управления применительно к использованию диких видов и торговли ими, </w:t>
      </w:r>
      <w:r w:rsidRPr="009A789A">
        <w:rPr>
          <w:szCs w:val="22"/>
          <w:lang w:val="ru-RU"/>
        </w:rPr>
        <w:t>с тем чтобы обеспечить безопасность</w:t>
      </w:r>
      <w:r w:rsidR="00E44D47">
        <w:rPr>
          <w:szCs w:val="22"/>
          <w:lang w:val="ru-RU"/>
        </w:rPr>
        <w:t xml:space="preserve"> этой деятельности</w:t>
      </w:r>
      <w:r w:rsidRPr="009A789A">
        <w:rPr>
          <w:szCs w:val="22"/>
          <w:lang w:val="ru-RU"/>
        </w:rPr>
        <w:t xml:space="preserve"> (с точки зрения здоровья людей), а также</w:t>
      </w:r>
      <w:r w:rsidR="00E44D47">
        <w:rPr>
          <w:szCs w:val="22"/>
          <w:lang w:val="ru-RU"/>
        </w:rPr>
        <w:t xml:space="preserve"> ее</w:t>
      </w:r>
      <w:r w:rsidRPr="009A789A">
        <w:rPr>
          <w:szCs w:val="22"/>
          <w:lang w:val="ru-RU"/>
        </w:rPr>
        <w:t xml:space="preserve"> законность и устойчивость. Это может включать, например, сокращение оборота или изъятие из оборота диких видов, которые несут с собой высокий риск возникновения болезней, повышение биобезопасности и улучшение санитарных условий на рынках и проведение надзора за болезнями диких видов, а также охотников, фермеров и продавцов, и укрепление соблюдения законности применительно ко всем аспектам незаконной торговли дикими видами;</w:t>
      </w:r>
    </w:p>
    <w:p w14:paraId="235E86E2" w14:textId="51FC2099"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sidRPr="009A789A">
        <w:rPr>
          <w:szCs w:val="22"/>
          <w:lang w:val="ru-RU"/>
        </w:rPr>
        <w:t xml:space="preserve">Кроме того, в связи с риском возникновения болезней и пандемий повышается </w:t>
      </w:r>
      <w:r w:rsidRPr="009A789A">
        <w:rPr>
          <w:i/>
          <w:iCs/>
          <w:szCs w:val="22"/>
          <w:lang w:val="ru-RU"/>
        </w:rPr>
        <w:t>потребность в реформировании продовольственных и сельск</w:t>
      </w:r>
      <w:r w:rsidR="00C81510" w:rsidRPr="009A789A">
        <w:rPr>
          <w:i/>
          <w:iCs/>
          <w:szCs w:val="22"/>
          <w:lang w:val="ru-RU"/>
        </w:rPr>
        <w:t>охозяйственных систем, особенно</w:t>
      </w:r>
      <w:r w:rsidRPr="009A789A">
        <w:rPr>
          <w:i/>
          <w:iCs/>
          <w:szCs w:val="22"/>
          <w:lang w:val="ru-RU"/>
        </w:rPr>
        <w:t xml:space="preserve"> животноводства</w:t>
      </w:r>
      <w:r w:rsidRPr="009A789A">
        <w:rPr>
          <w:szCs w:val="22"/>
          <w:lang w:val="ru-RU"/>
        </w:rPr>
        <w:t xml:space="preserve">; </w:t>
      </w:r>
    </w:p>
    <w:p w14:paraId="7C6949D7" w14:textId="77777777"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szCs w:val="22"/>
          <w:lang w:val="ru-RU"/>
        </w:rPr>
      </w:pPr>
      <w:r w:rsidRPr="009A789A">
        <w:rPr>
          <w:i/>
          <w:iCs/>
          <w:szCs w:val="22"/>
          <w:lang w:val="ru-RU"/>
        </w:rPr>
        <w:t>Риск пандемии может быть значительно снижен путем содействия ответственному потреблению и сокращения неустойчивого потребления</w:t>
      </w:r>
      <w:r w:rsidRPr="009A789A">
        <w:rPr>
          <w:szCs w:val="22"/>
          <w:lang w:val="ru-RU"/>
        </w:rPr>
        <w:t xml:space="preserve"> ресурсов, происходящих из районов, где возникают новые заболевания, а также диких видов и продуктов, полученных из диких видов, и путем сокращения чрезмерного потребления мяса домашнего скота;</w:t>
      </w:r>
    </w:p>
    <w:p w14:paraId="6E42B0B8" w14:textId="35B46049"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sidRPr="009A789A">
        <w:rPr>
          <w:szCs w:val="22"/>
          <w:lang w:val="ru-RU"/>
        </w:rPr>
        <w:t xml:space="preserve">При рассмотрении связей между регулированием биоразнообразия и риском пандемии важно также </w:t>
      </w:r>
      <w:r w:rsidRPr="009A789A">
        <w:rPr>
          <w:i/>
          <w:iCs/>
          <w:szCs w:val="22"/>
          <w:lang w:val="ru-RU"/>
        </w:rPr>
        <w:t xml:space="preserve">учитывать, что существует </w:t>
      </w:r>
      <w:r w:rsidR="00505C76">
        <w:rPr>
          <w:i/>
          <w:iCs/>
          <w:szCs w:val="22"/>
          <w:lang w:val="ru-RU"/>
        </w:rPr>
        <w:t>множество</w:t>
      </w:r>
      <w:r w:rsidRPr="009A789A">
        <w:rPr>
          <w:i/>
          <w:iCs/>
          <w:szCs w:val="22"/>
          <w:lang w:val="ru-RU"/>
        </w:rPr>
        <w:t xml:space="preserve"> аспектов здравоохранения и множество взаимосвязей между биоразнообразием и здоровьем</w:t>
      </w:r>
      <w:r w:rsidRPr="009A789A">
        <w:rPr>
          <w:szCs w:val="22"/>
          <w:lang w:val="ru-RU"/>
        </w:rPr>
        <w:t xml:space="preserve">. </w:t>
      </w:r>
      <w:r w:rsidR="00505C76">
        <w:rPr>
          <w:szCs w:val="22"/>
          <w:lang w:val="ru-RU"/>
        </w:rPr>
        <w:t>Очень много</w:t>
      </w:r>
      <w:r w:rsidRPr="009A789A">
        <w:rPr>
          <w:szCs w:val="22"/>
          <w:lang w:val="ru-RU"/>
        </w:rPr>
        <w:t xml:space="preserve"> людей зависит от устойчивого использования биоразнообразия и извлекает пользу из контактов с природой. Хотя это </w:t>
      </w:r>
      <w:r w:rsidRPr="009A789A">
        <w:rPr>
          <w:szCs w:val="22"/>
          <w:lang w:val="ru-RU"/>
        </w:rPr>
        <w:lastRenderedPageBreak/>
        <w:t xml:space="preserve">утверждение особенно справедливо применительно к коренным народам и местным общинам, оно не ограничивается этими категориями; </w:t>
      </w:r>
    </w:p>
    <w:p w14:paraId="0F82672D" w14:textId="77777777"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sidRPr="009A789A">
        <w:rPr>
          <w:szCs w:val="22"/>
          <w:lang w:val="ru-RU"/>
        </w:rPr>
        <w:t xml:space="preserve">В этой связи </w:t>
      </w:r>
      <w:r w:rsidRPr="009A789A">
        <w:rPr>
          <w:i/>
          <w:iCs/>
          <w:szCs w:val="22"/>
          <w:lang w:val="ru-RU"/>
        </w:rPr>
        <w:t>необходим инклюзивный, междисциплинарный и межсекторальный подход «Единое здоровье».</w:t>
      </w:r>
      <w:r w:rsidRPr="009A789A">
        <w:rPr>
          <w:szCs w:val="22"/>
          <w:lang w:val="ru-RU"/>
        </w:rPr>
        <w:t xml:space="preserve"> Среди прочего, это требует укрепления экологических аспектов подхода (например, путем включения работы ЮНЕП в уже существующую трехстороннюю деятельность ФАО, МЭБ и ВОЗ). Далее в докладе о семинаре МПБЭУ предлагается создать межправительственную группу;</w:t>
      </w:r>
    </w:p>
    <w:p w14:paraId="18BCE538" w14:textId="59690849"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szCs w:val="22"/>
          <w:lang w:val="ru-RU"/>
        </w:rPr>
      </w:pPr>
      <w:r w:rsidRPr="009A789A">
        <w:rPr>
          <w:i/>
          <w:iCs/>
          <w:szCs w:val="22"/>
          <w:lang w:val="ru-RU"/>
        </w:rPr>
        <w:t>Снижение риска болезней посредством сохранения и устойчивого использования биоразнообразия является высокорентабельной мерой.</w:t>
      </w:r>
      <w:r w:rsidRPr="009A789A">
        <w:rPr>
          <w:szCs w:val="22"/>
          <w:lang w:val="ru-RU"/>
        </w:rPr>
        <w:t xml:space="preserve"> Пандемии и другие новые зоонозные заболевания приносят огромные страдания людям, а также могут приводить к экономическим потерям, превышающим триллион долларов США ежегодно (при этом пандемия COVID-19 уже влечет за собой расходы в размере десятков триллионов). С другой стороны, глобальные стратегии по предотвращению пандемий, основанные на сокращении торговли дикими видами и измен</w:t>
      </w:r>
      <w:r w:rsidR="00C8368D">
        <w:rPr>
          <w:szCs w:val="22"/>
          <w:lang w:val="ru-RU"/>
        </w:rPr>
        <w:t>ений характера землепользования</w:t>
      </w:r>
      <w:r w:rsidRPr="009A789A">
        <w:rPr>
          <w:szCs w:val="22"/>
          <w:lang w:val="ru-RU"/>
        </w:rPr>
        <w:t>, а также на укреплении надзора в рамках подхода «Единое здоровье», по оценкам, требуют расходов на один-два порядка ниже по сравнению с ущербом, причиняемым пандемиями. Это является убедительным экономическим стимулом для фундаментальных преобразований, направленных на сокращение риска пандемий;</w:t>
      </w:r>
    </w:p>
    <w:p w14:paraId="21B24DD8" w14:textId="323F77E7" w:rsidR="0004057C" w:rsidRPr="009A789A" w:rsidRDefault="0004057C" w:rsidP="0004057C">
      <w:pPr>
        <w:pStyle w:val="ListParagraph"/>
        <w:numPr>
          <w:ilvl w:val="1"/>
          <w:numId w:val="38"/>
        </w:numPr>
        <w:ind w:left="0" w:firstLine="709"/>
        <w:rPr>
          <w:szCs w:val="22"/>
          <w:lang w:val="ru-RU"/>
        </w:rPr>
      </w:pPr>
      <w:r w:rsidRPr="009A789A">
        <w:rPr>
          <w:i/>
          <w:szCs w:val="22"/>
          <w:lang w:val="ru-RU"/>
        </w:rPr>
        <w:t xml:space="preserve">Доступ к генетическим ресурсам, включая патогены, и совместное использование выгод от их применения </w:t>
      </w:r>
      <w:r w:rsidR="00C8368D">
        <w:rPr>
          <w:i/>
          <w:szCs w:val="22"/>
          <w:lang w:val="ru-RU"/>
        </w:rPr>
        <w:t>на справедливой и равной основе</w:t>
      </w:r>
      <w:r w:rsidRPr="009A789A">
        <w:rPr>
          <w:szCs w:val="22"/>
          <w:lang w:val="ru-RU"/>
        </w:rPr>
        <w:t xml:space="preserve"> </w:t>
      </w:r>
      <w:r w:rsidRPr="009A789A">
        <w:rPr>
          <w:i/>
          <w:iCs/>
          <w:szCs w:val="22"/>
          <w:lang w:val="ru-RU"/>
        </w:rPr>
        <w:t>сохраняет свою значимость</w:t>
      </w:r>
      <w:r w:rsidRPr="009A789A">
        <w:rPr>
          <w:szCs w:val="22"/>
          <w:lang w:val="ru-RU"/>
        </w:rPr>
        <w:t>, равно как и непрерывные усилия по обеспечению оперативного обмена микробиологическими пробами в целях облегчения разработки вакцин и лекарственных препаратов. Разработка вакцин и лекарственных препаратов зависит от доступа ко всему разнообразию организмов, молекул и генов, имеющихся в природе. Многие важные лекарственные средства восходят к знаниям коренных народов и традиционной медицине;</w:t>
      </w:r>
    </w:p>
    <w:p w14:paraId="5061094C" w14:textId="629D5494"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sidRPr="009A789A">
        <w:rPr>
          <w:i/>
          <w:szCs w:val="22"/>
          <w:lang w:val="ru-RU"/>
        </w:rPr>
        <w:t>Кроме того, необходимо уделять внимание преодолению краткосрочных последствий пандемии для биоразнообразия.</w:t>
      </w:r>
      <w:r w:rsidRPr="009A789A">
        <w:rPr>
          <w:szCs w:val="22"/>
          <w:lang w:val="ru-RU"/>
        </w:rPr>
        <w:t xml:space="preserve"> Введение ограничений на поездки, направленное на сокращение распространения COVID-19, привело к резкому сокращению экот</w:t>
      </w:r>
      <w:r w:rsidR="00C81510" w:rsidRPr="009A789A">
        <w:rPr>
          <w:szCs w:val="22"/>
          <w:lang w:val="ru-RU"/>
        </w:rPr>
        <w:t>у</w:t>
      </w:r>
      <w:r w:rsidRPr="009A789A">
        <w:rPr>
          <w:szCs w:val="22"/>
          <w:lang w:val="ru-RU"/>
        </w:rPr>
        <w:t>ризма и снижению соответствующих доходов, что сказывается на бюджете учреждений,</w:t>
      </w:r>
      <w:r w:rsidR="00C81510" w:rsidRPr="009A789A">
        <w:rPr>
          <w:szCs w:val="22"/>
          <w:lang w:val="ru-RU"/>
        </w:rPr>
        <w:t xml:space="preserve"> отвечающих за охрану природы. </w:t>
      </w:r>
      <w:r w:rsidRPr="009A789A">
        <w:rPr>
          <w:szCs w:val="22"/>
          <w:lang w:val="ru-RU"/>
        </w:rPr>
        <w:t xml:space="preserve">Некоторые программы, предназначенные для борьбы с пандемией (нередко в рамках экстренных мер), отличаются сомнительной эффективностью и могут повлечь за собой значительные негативные последствия для биоразнообразия (например, плановое уничтожение резервуаров диких видов, применение инсектицидов); </w:t>
      </w:r>
    </w:p>
    <w:p w14:paraId="35AE7A6F" w14:textId="77777777"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szCs w:val="22"/>
          <w:lang w:val="ru-RU"/>
        </w:rPr>
      </w:pPr>
      <w:r w:rsidRPr="009A789A">
        <w:rPr>
          <w:i/>
          <w:szCs w:val="22"/>
          <w:lang w:val="ru-RU"/>
        </w:rPr>
        <w:t>Необходимо уделять повышенное внимание охране здоровья диких видов</w:t>
      </w:r>
      <w:r w:rsidRPr="009A789A">
        <w:rPr>
          <w:szCs w:val="22"/>
          <w:lang w:val="ru-RU"/>
        </w:rPr>
        <w:t xml:space="preserve"> в стратегиях, посвященных как биоразнообразию, так и здравоохранению, поскольку болезни представляют значительную угрозу в том числе для популяций диких животных, находящихся под угрозой исчезновения</w:t>
      </w:r>
      <w:r w:rsidRPr="009A789A">
        <w:rPr>
          <w:rStyle w:val="FootnoteReference"/>
          <w:szCs w:val="22"/>
          <w:lang w:val="ru-RU"/>
        </w:rPr>
        <w:footnoteReference w:id="10"/>
      </w:r>
      <w:r w:rsidRPr="009A789A">
        <w:rPr>
          <w:szCs w:val="22"/>
          <w:lang w:val="ru-RU"/>
        </w:rPr>
        <w:t>;</w:t>
      </w:r>
    </w:p>
    <w:p w14:paraId="019BB54B" w14:textId="77777777"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sidRPr="009A789A">
        <w:rPr>
          <w:i/>
          <w:szCs w:val="22"/>
          <w:lang w:val="ru-RU"/>
        </w:rPr>
        <w:t xml:space="preserve">Пандемия COVID-19 наглядно демонстрирует необходимость в неотложном реагировании на кризис биоразнообразия </w:t>
      </w:r>
      <w:r w:rsidRPr="009A789A">
        <w:rPr>
          <w:szCs w:val="22"/>
          <w:lang w:val="ru-RU"/>
        </w:rPr>
        <w:t xml:space="preserve">наряду с климатическим кризисом, а также необходимость в фундаментальных преобразованиях. </w:t>
      </w:r>
    </w:p>
    <w:p w14:paraId="4D869DDE" w14:textId="77777777"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 xml:space="preserve">Проблемы, обозначенные выше, широко отражены в пятом издании «Глобальной перспективы в области биоразнообразия», в которой упоминается «переход к подходу «Единое здоровье» с учетом биоразнообразия» в качестве одного из нескольких фундаментальных сдвигов, необходимых для переориентации отношений человека и природы на устойчивость. В определенной степени они также нашли отражение в решениях XIII/6 и 14/4 Конференции Сторон. Например, в решении XIII/6 отмечается, что учет взаимосвязей между биоразнообразием и здоровьем может способствовать улучшению многих аспектов охраны здоровья человека и усиливает аргументы в пользу сохранения и устойчивого развития биоразнообразия. В нем </w:t>
      </w:r>
      <w:r w:rsidRPr="009A789A">
        <w:rPr>
          <w:szCs w:val="22"/>
          <w:lang w:val="ru-RU"/>
        </w:rPr>
        <w:lastRenderedPageBreak/>
        <w:t>содержится призыв к Сторонам и другим правительствам, среди прочего, способствовать диалогу между ведомствами, курирующими вопросы здравоохранения и биоразнообразия, укреплять потенциал в области мониторинга, с тем чтобы прогнозировать угрозы здоровью населения, возникающие в результате изменения экосистем, обеспечивать готовность к ним и реагировать на них, учитывать взаимосвязи между здоровьем и биоразнообразием в различных оценках в области здравоохранения и окружающей среды, а также учитывать необходимость в укреплении потенциала для изучения взаимосвязей между здоровьем и биоразнообразием в поддержку применения профилактических подходов к здравоохранению.</w:t>
      </w:r>
    </w:p>
    <w:p w14:paraId="40631A27" w14:textId="7ECEF674"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Сторонам Конвенции и другим правительствам предлагается учитывать эти вопросы при дальнейшей разработке глобальной рамочной программы в области биоразнооб</w:t>
      </w:r>
      <w:r w:rsidR="00B61F67" w:rsidRPr="009A789A">
        <w:rPr>
          <w:szCs w:val="22"/>
          <w:lang w:val="ru-RU"/>
        </w:rPr>
        <w:t>разия на период после 2020 года</w:t>
      </w:r>
      <w:r w:rsidRPr="009A789A">
        <w:rPr>
          <w:szCs w:val="22"/>
          <w:lang w:val="ru-RU"/>
        </w:rPr>
        <w:t>, а также глобального плана действий в области здравоохранения и биоразнообразия, который будет рассмотрен Вспомогательным органом по научным, техническим и технологическим консультациям на его 24-м совещании.</w:t>
      </w:r>
    </w:p>
    <w:p w14:paraId="34EF1A91" w14:textId="77777777" w:rsidR="0004057C" w:rsidRPr="009A789A" w:rsidRDefault="0004057C" w:rsidP="0004057C">
      <w:pPr>
        <w:pStyle w:val="Heading1"/>
        <w:ind w:left="1134" w:hanging="709"/>
        <w:jc w:val="left"/>
        <w:rPr>
          <w:szCs w:val="22"/>
          <w:lang w:val="ru-RU"/>
        </w:rPr>
      </w:pPr>
      <w:r w:rsidRPr="009A789A">
        <w:rPr>
          <w:szCs w:val="22"/>
          <w:lang w:val="ru-RU"/>
        </w:rPr>
        <w:t>III.</w:t>
      </w:r>
      <w:r w:rsidRPr="009A789A">
        <w:rPr>
          <w:szCs w:val="22"/>
          <w:lang w:val="ru-RU"/>
        </w:rPr>
        <w:tab/>
        <w:t>УЧЕТ ВОПРОСОВ БИОРАЗНООБРАЗИЯ В ПЛАНАХ И МЕРАХ ПОЛИТИКИ, НАПРАВЛЕННЫХ НА ВОССТАНОВЛЕНИЕ ЭКОНОМИКИ</w:t>
      </w:r>
    </w:p>
    <w:p w14:paraId="53DB02B1" w14:textId="3D95CDEE"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Помимо прямого воздействия на здоровье людей, пандемия COVID-19 и необходимые меры, принятые для сдерживания ее распространения, привели к масштабным социальным и экономическим последствиям, включая потерю рабочих мест и утрату доходов. В этой связи правительства осуществляют меры, направленные на сохранение рабочих мест и доходов, а также на содействие экономическому ст</w:t>
      </w:r>
      <w:r w:rsidR="008A1C92">
        <w:rPr>
          <w:szCs w:val="22"/>
          <w:lang w:val="ru-RU"/>
        </w:rPr>
        <w:t xml:space="preserve">имулированию и восстановлению. </w:t>
      </w:r>
      <w:r w:rsidRPr="009A789A">
        <w:rPr>
          <w:szCs w:val="22"/>
          <w:lang w:val="ru-RU"/>
        </w:rPr>
        <w:t>Учитывая взаимосвязи между утратой биоразнообразия и риском пандемии, а также значение биоразнообразия для устойчивого развития в более широком контексте, необходимо, чтобы такие меры были направлены на общие факторы, ведущие к утрате биоразнообразия и к риску пандемии, и способствовали сохранению и устойчивому использованию биоразнообразия</w:t>
      </w:r>
      <w:r w:rsidRPr="009A789A">
        <w:rPr>
          <w:rStyle w:val="FootnoteReference"/>
          <w:szCs w:val="22"/>
          <w:lang w:val="ru-RU"/>
        </w:rPr>
        <w:footnoteReference w:id="11"/>
      </w:r>
      <w:r w:rsidRPr="009A789A">
        <w:rPr>
          <w:rStyle w:val="FootnoteReference"/>
          <w:szCs w:val="22"/>
          <w:lang w:val="ru-RU"/>
        </w:rPr>
        <w:t xml:space="preserve"> </w:t>
      </w:r>
      <w:r w:rsidRPr="009A789A">
        <w:rPr>
          <w:szCs w:val="22"/>
          <w:lang w:val="ru-RU"/>
        </w:rPr>
        <w:t>.</w:t>
      </w:r>
      <w:r w:rsidRPr="009A789A">
        <w:rPr>
          <w:rStyle w:val="FootnoteReference"/>
          <w:szCs w:val="22"/>
          <w:lang w:val="ru-RU"/>
        </w:rPr>
        <w:t xml:space="preserve"> </w:t>
      </w:r>
    </w:p>
    <w:p w14:paraId="14032E39" w14:textId="124AA70C"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rStyle w:val="Strong"/>
          <w:b w:val="0"/>
          <w:bCs w:val="0"/>
          <w:szCs w:val="22"/>
          <w:lang w:val="ru-RU"/>
        </w:rPr>
      </w:pPr>
      <w:r w:rsidRPr="009A789A">
        <w:rPr>
          <w:szCs w:val="22"/>
          <w:lang w:val="ru-RU"/>
        </w:rPr>
        <w:t>Действительно, «Программное заявление ВОЗ о принципах здорового восстановления после пандемии COVID-19» в качестве первого предписания включает в себя положение о «защите и сбережении природы как источника здоровья человека»</w:t>
      </w:r>
      <w:r w:rsidRPr="009A789A">
        <w:rPr>
          <w:rStyle w:val="FootnoteReference"/>
          <w:szCs w:val="22"/>
          <w:lang w:val="ru-RU"/>
        </w:rPr>
        <w:footnoteReference w:id="12"/>
      </w:r>
      <w:r w:rsidRPr="009A789A">
        <w:rPr>
          <w:szCs w:val="22"/>
          <w:lang w:val="ru-RU"/>
        </w:rPr>
        <w:t>.</w:t>
      </w:r>
      <w:r w:rsidRPr="009A789A">
        <w:rPr>
          <w:b/>
          <w:szCs w:val="22"/>
          <w:lang w:val="ru-RU"/>
        </w:rPr>
        <w:t xml:space="preserve"> </w:t>
      </w:r>
      <w:r w:rsidRPr="009A789A">
        <w:rPr>
          <w:rStyle w:val="Strong"/>
          <w:b w:val="0"/>
          <w:color w:val="1E1E1E"/>
          <w:szCs w:val="22"/>
          <w:shd w:val="clear" w:color="auto" w:fill="FFFFFF"/>
          <w:lang w:val="ru-RU"/>
        </w:rPr>
        <w:t>В рамках своих ответных мер в связи с COVID-19 ЮНЕП выступает за создание инклюзивной «зеленой» эко</w:t>
      </w:r>
      <w:r w:rsidR="008A1C92">
        <w:rPr>
          <w:rStyle w:val="Strong"/>
          <w:b w:val="0"/>
          <w:color w:val="1E1E1E"/>
          <w:szCs w:val="22"/>
          <w:shd w:val="clear" w:color="auto" w:fill="FFFFFF"/>
          <w:lang w:val="ru-RU"/>
        </w:rPr>
        <w:t xml:space="preserve">номики, расширяющей возможности </w:t>
      </w:r>
      <w:r w:rsidRPr="009A789A">
        <w:rPr>
          <w:color w:val="1E1E1E"/>
          <w:szCs w:val="22"/>
          <w:shd w:val="clear" w:color="auto" w:fill="FFFFFF"/>
          <w:lang w:val="ru-RU"/>
        </w:rPr>
        <w:t>и набор альтернатив для национальных экономик,</w:t>
      </w:r>
      <w:r w:rsidRPr="009A789A">
        <w:rPr>
          <w:b/>
          <w:color w:val="1E1E1E"/>
          <w:szCs w:val="22"/>
          <w:shd w:val="clear" w:color="auto" w:fill="FFFFFF"/>
          <w:lang w:val="ru-RU"/>
        </w:rPr>
        <w:t xml:space="preserve"> </w:t>
      </w:r>
      <w:r w:rsidRPr="009A789A">
        <w:rPr>
          <w:rStyle w:val="Strong"/>
          <w:b w:val="0"/>
          <w:color w:val="1E1E1E"/>
          <w:szCs w:val="22"/>
          <w:shd w:val="clear" w:color="auto" w:fill="FFFFFF"/>
          <w:lang w:val="ru-RU"/>
        </w:rPr>
        <w:t xml:space="preserve">при использовании целенаправленных и целесообразных мер политики применительно к налогообложению и социальной защите. </w:t>
      </w:r>
    </w:p>
    <w:p w14:paraId="59110617" w14:textId="64FDD425"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szCs w:val="22"/>
          <w:lang w:val="ru-RU"/>
        </w:rPr>
      </w:pPr>
      <w:r w:rsidRPr="009A789A">
        <w:rPr>
          <w:rStyle w:val="Strong"/>
          <w:b w:val="0"/>
          <w:color w:val="1E1E1E"/>
          <w:szCs w:val="22"/>
          <w:shd w:val="clear" w:color="auto" w:fill="FFFFFF"/>
          <w:lang w:val="ru-RU"/>
        </w:rPr>
        <w:t>Существует много возможностей для учета вопросов биоразнообразия в</w:t>
      </w:r>
      <w:r w:rsidRPr="009A789A">
        <w:rPr>
          <w:rStyle w:val="Strong"/>
          <w:color w:val="1E1E1E"/>
          <w:szCs w:val="22"/>
          <w:shd w:val="clear" w:color="auto" w:fill="FFFFFF"/>
          <w:lang w:val="ru-RU"/>
        </w:rPr>
        <w:t xml:space="preserve"> </w:t>
      </w:r>
      <w:r w:rsidRPr="009A789A">
        <w:rPr>
          <w:szCs w:val="22"/>
          <w:lang w:val="ru-RU"/>
        </w:rPr>
        <w:t xml:space="preserve">мерах стимулирования и восстановления; некоторые примеры приводятся в пункте </w:t>
      </w:r>
      <w:r w:rsidRPr="009A789A">
        <w:rPr>
          <w:szCs w:val="22"/>
          <w:shd w:val="clear" w:color="auto" w:fill="FFFFFF" w:themeFill="background1"/>
          <w:lang w:val="ru-RU"/>
        </w:rPr>
        <w:t>27</w:t>
      </w:r>
      <w:r w:rsidRPr="009A789A">
        <w:rPr>
          <w:szCs w:val="22"/>
          <w:lang w:val="ru-RU"/>
        </w:rPr>
        <w:t xml:space="preserve"> ниже. Как показывает анализ, недавно проведенный ОЭСР, ряд стран уже включили меры в отношении биоразнообразия в свои ответные меры политики в связи с COVID-19, такие как</w:t>
      </w:r>
      <w:bookmarkStart w:id="6" w:name="_Hlk57365676"/>
      <w:r w:rsidR="00D31997" w:rsidRPr="009A789A">
        <w:rPr>
          <w:szCs w:val="22"/>
          <w:lang w:val="ru-RU"/>
        </w:rPr>
        <w:t xml:space="preserve"> </w:t>
      </w:r>
      <w:r w:rsidRPr="009A789A">
        <w:rPr>
          <w:szCs w:val="22"/>
          <w:lang w:val="ru-RU"/>
        </w:rPr>
        <w:t xml:space="preserve">внесение изменений в правила, касающиеся торговли дикими видами, в целях защиты здоровья людей </w:t>
      </w:r>
      <w:bookmarkEnd w:id="6"/>
      <w:r w:rsidRPr="009A789A">
        <w:rPr>
          <w:szCs w:val="22"/>
          <w:lang w:val="ru-RU"/>
        </w:rPr>
        <w:t xml:space="preserve">или программы трудоустройства, направленные на восстановление экосистем, устойчивое управление лесами и борьбу с чужеродными видами. </w:t>
      </w:r>
    </w:p>
    <w:p w14:paraId="7D2381D5" w14:textId="77777777"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Тем не менее анализ принятых на данный момент мер стимулирования и восстановления показывает, что практически во всех рассматривавшихся странах запланированный в рамках восстановления экономики после кризиса COVID-19 объем расходов, потенциально вредных для биоразнообразия, превышает объем расходов, благоприятных для биоразнообразия. По оценкам, только три из 17 стран, включенных в анализ, показали положительный результат с точки зрения охраны окружающей среды</w:t>
      </w:r>
      <w:r w:rsidRPr="009A789A">
        <w:rPr>
          <w:rStyle w:val="FootnoteReference"/>
          <w:szCs w:val="22"/>
          <w:lang w:val="ru-RU"/>
        </w:rPr>
        <w:footnoteReference w:id="13"/>
      </w:r>
      <w:r w:rsidRPr="009A789A">
        <w:rPr>
          <w:szCs w:val="22"/>
          <w:lang w:val="ru-RU"/>
        </w:rPr>
        <w:t xml:space="preserve">, и даже в этих последних уделяется гораздо меньше внимания борьбе </w:t>
      </w:r>
      <w:r w:rsidRPr="009A789A">
        <w:rPr>
          <w:szCs w:val="22"/>
          <w:lang w:val="ru-RU"/>
        </w:rPr>
        <w:lastRenderedPageBreak/>
        <w:t xml:space="preserve">с утратой биоразнообразия по сравнению с борьбой против изменения климата. Судя по всему, существует общая тенденция, которая заключается в применении мер стимулирования, угрожающих дальнейшим усугублением утраты биоразнообразия, например, за счет ослабления природоохранных норм или увеличения причиняющих вред субсидий, якобы в интересах краткосрочного экономического роста. Такой подход может оказаться контрпродуктивным в долгосрочной перспективе, так как дальнейшая утрата и деградация биоразнообразия с большой вероятностью увеличит риск пандемии и поставит под угрозу достижение большинства целей в области устойчивого развития.  </w:t>
      </w:r>
    </w:p>
    <w:p w14:paraId="5638D4A5" w14:textId="43035F88"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Существует много возможностей для ответных мер в связи с COVID-19, включая как краткосрочные меры стимулирования, так и долгосрочные подходы, направленные на восстановление по принципу «лучше</w:t>
      </w:r>
      <w:r w:rsidR="000E5E92">
        <w:rPr>
          <w:szCs w:val="22"/>
          <w:lang w:val="ru-RU"/>
        </w:rPr>
        <w:t>,</w:t>
      </w:r>
      <w:r w:rsidRPr="009A789A">
        <w:rPr>
          <w:szCs w:val="22"/>
          <w:lang w:val="ru-RU"/>
        </w:rPr>
        <w:t xml:space="preserve"> чем было», которые призваны обеспечить вклад в устойчивое развитие и снизить риск пандемий в будущем. Недавние исследования позволили выявить ряд возможных вариантов для учета вопросов биоразнообразия в подобных мерах стимулирования и восстановления. К ним относятся следующие</w:t>
      </w:r>
      <w:r w:rsidRPr="009A789A">
        <w:rPr>
          <w:rStyle w:val="FootnoteReference"/>
          <w:szCs w:val="22"/>
          <w:lang w:val="ru-RU"/>
        </w:rPr>
        <w:footnoteReference w:id="14"/>
      </w:r>
      <w:r w:rsidRPr="009A789A">
        <w:rPr>
          <w:szCs w:val="22"/>
          <w:lang w:val="ru-RU"/>
        </w:rPr>
        <w:t xml:space="preserve">: </w:t>
      </w:r>
    </w:p>
    <w:p w14:paraId="5D4298FA" w14:textId="77777777" w:rsidR="0004057C" w:rsidRPr="009A789A" w:rsidRDefault="0004057C" w:rsidP="0004057C">
      <w:pPr>
        <w:pStyle w:val="Para1"/>
        <w:numPr>
          <w:ilvl w:val="1"/>
          <w:numId w:val="38"/>
        </w:numPr>
        <w:tabs>
          <w:tab w:val="left" w:pos="720"/>
        </w:tabs>
        <w:snapToGrid w:val="0"/>
        <w:spacing w:line="228" w:lineRule="auto"/>
        <w:ind w:left="0" w:firstLine="709"/>
        <w:rPr>
          <w:szCs w:val="22"/>
          <w:lang w:val="ru-RU"/>
        </w:rPr>
      </w:pPr>
      <w:r w:rsidRPr="009A789A">
        <w:rPr>
          <w:i/>
          <w:iCs/>
          <w:szCs w:val="22"/>
          <w:lang w:val="ru-RU"/>
        </w:rPr>
        <w:t>Сохранение и укрепление норм в области землепользования, торговли дикими видами и загрязнения окружающей среды, а также обеспечение их эффективного применения.</w:t>
      </w:r>
      <w:r w:rsidRPr="009A789A">
        <w:rPr>
          <w:szCs w:val="22"/>
          <w:lang w:val="ru-RU"/>
        </w:rPr>
        <w:t xml:space="preserve"> Хотя ослабление природоохранного регулирования для ускорения экономического восстановления может показаться политически целесообразным, в долгосрочной перспективе оно, по всей вероятности, будет контрпродуктивным, учитывая связи между утратой биоразнообразия и риском пандемии. Собственно, такие связи обеспечивают весомый аргумент в пользу ужесточения природоохранного регулирования;</w:t>
      </w:r>
    </w:p>
    <w:p w14:paraId="5EF3A342" w14:textId="77777777" w:rsidR="0004057C" w:rsidRPr="009A789A" w:rsidRDefault="0004057C" w:rsidP="0004057C">
      <w:pPr>
        <w:pStyle w:val="Para1"/>
        <w:numPr>
          <w:ilvl w:val="1"/>
          <w:numId w:val="38"/>
        </w:numPr>
        <w:tabs>
          <w:tab w:val="left" w:pos="720"/>
        </w:tabs>
        <w:snapToGrid w:val="0"/>
        <w:spacing w:line="228" w:lineRule="auto"/>
        <w:ind w:left="0" w:firstLine="709"/>
        <w:rPr>
          <w:i/>
          <w:iCs/>
          <w:szCs w:val="22"/>
          <w:lang w:val="ru-RU"/>
        </w:rPr>
      </w:pPr>
      <w:r w:rsidRPr="009A789A">
        <w:rPr>
          <w:i/>
          <w:szCs w:val="22"/>
          <w:lang w:val="ru-RU"/>
        </w:rPr>
        <w:t xml:space="preserve">Обеспечение того, чтобы меры, направленные на экономическое восстановление после COVID-19, способствовали сохранению биоразнообразия, а не ставили его под угрозу. </w:t>
      </w:r>
      <w:r w:rsidRPr="009A789A">
        <w:rPr>
          <w:szCs w:val="22"/>
          <w:lang w:val="ru-RU"/>
        </w:rPr>
        <w:t>Имеется целый ряд возможных вариантов, которые предлагается рассмотреть правительствам, с тем чтобы обеспечить положительное воздействие на биоразнообразие государственной финансовой поддержки, выделяемой на меры стимулирования и восстановления. Эти варианты могут включать в себя:</w:t>
      </w:r>
    </w:p>
    <w:p w14:paraId="43CAFF28" w14:textId="77777777" w:rsidR="0004057C" w:rsidRPr="009A789A" w:rsidRDefault="0004057C" w:rsidP="0004057C">
      <w:pPr>
        <w:pStyle w:val="Para1"/>
        <w:numPr>
          <w:ilvl w:val="2"/>
          <w:numId w:val="39"/>
        </w:numPr>
        <w:tabs>
          <w:tab w:val="left" w:pos="720"/>
        </w:tabs>
        <w:snapToGrid w:val="0"/>
        <w:spacing w:line="228" w:lineRule="auto"/>
        <w:ind w:left="1985" w:hanging="600"/>
        <w:rPr>
          <w:szCs w:val="22"/>
          <w:lang w:val="ru-RU"/>
        </w:rPr>
      </w:pPr>
      <w:r w:rsidRPr="009A789A">
        <w:rPr>
          <w:szCs w:val="22"/>
          <w:lang w:val="ru-RU"/>
        </w:rPr>
        <w:t>увязку предоставления антикризисной поддержки компаниям с соблюдением условий, касающихся окружающей среды, в целях стимулирования улучшений в области устойчивости, особенно применительно к антикризисной поддержке в секторах, оказывающих значительное воздействие на биоразнообразие, таких как сельское хозяйство, энергетика и промышленность;</w:t>
      </w:r>
    </w:p>
    <w:p w14:paraId="5DAB75C0" w14:textId="77777777" w:rsidR="0004057C" w:rsidRPr="009A789A" w:rsidRDefault="0004057C" w:rsidP="0004057C">
      <w:pPr>
        <w:pStyle w:val="Para1"/>
        <w:numPr>
          <w:ilvl w:val="2"/>
          <w:numId w:val="39"/>
        </w:numPr>
        <w:tabs>
          <w:tab w:val="left" w:pos="720"/>
        </w:tabs>
        <w:snapToGrid w:val="0"/>
        <w:spacing w:line="228" w:lineRule="auto"/>
        <w:ind w:left="1985" w:hanging="600"/>
        <w:rPr>
          <w:szCs w:val="22"/>
          <w:lang w:val="ru-RU"/>
        </w:rPr>
      </w:pPr>
      <w:r w:rsidRPr="009A789A">
        <w:rPr>
          <w:szCs w:val="22"/>
          <w:lang w:val="ru-RU"/>
        </w:rPr>
        <w:t>скрининг (прогностический) и мониторинг (по факту) мер стимулирования на предмет их воздействия на биоразнообразие для обеспечения их согласованности с долгосрочными политическими целями в отношении устойчивости;</w:t>
      </w:r>
    </w:p>
    <w:p w14:paraId="15D126E3" w14:textId="361EFBCF" w:rsidR="0004057C" w:rsidRPr="009A789A" w:rsidRDefault="0004057C" w:rsidP="0004057C">
      <w:pPr>
        <w:pStyle w:val="Para1"/>
        <w:numPr>
          <w:ilvl w:val="2"/>
          <w:numId w:val="39"/>
        </w:numPr>
        <w:tabs>
          <w:tab w:val="left" w:pos="720"/>
        </w:tabs>
        <w:snapToGrid w:val="0"/>
        <w:spacing w:line="228" w:lineRule="auto"/>
        <w:ind w:left="1985" w:hanging="600"/>
        <w:rPr>
          <w:szCs w:val="22"/>
          <w:lang w:val="ru-RU"/>
        </w:rPr>
      </w:pPr>
      <w:r w:rsidRPr="009A789A">
        <w:rPr>
          <w:szCs w:val="22"/>
          <w:lang w:val="ru-RU"/>
        </w:rPr>
        <w:t xml:space="preserve">постановка задач по расходам на сохранение биоразнообразия </w:t>
      </w:r>
      <w:r w:rsidR="008067DC">
        <w:rPr>
          <w:szCs w:val="22"/>
          <w:lang w:val="ru-RU"/>
        </w:rPr>
        <w:t>применительно к</w:t>
      </w:r>
      <w:r w:rsidRPr="009A789A">
        <w:rPr>
          <w:szCs w:val="22"/>
          <w:lang w:val="ru-RU"/>
        </w:rPr>
        <w:t xml:space="preserve"> мер</w:t>
      </w:r>
      <w:r w:rsidR="008067DC">
        <w:rPr>
          <w:szCs w:val="22"/>
          <w:lang w:val="ru-RU"/>
        </w:rPr>
        <w:t>ам</w:t>
      </w:r>
      <w:r w:rsidRPr="009A789A">
        <w:rPr>
          <w:szCs w:val="22"/>
          <w:lang w:val="ru-RU"/>
        </w:rPr>
        <w:t xml:space="preserve"> стимулирования и план</w:t>
      </w:r>
      <w:r w:rsidR="008067DC">
        <w:rPr>
          <w:szCs w:val="22"/>
          <w:lang w:val="ru-RU"/>
        </w:rPr>
        <w:t>ам</w:t>
      </w:r>
      <w:r w:rsidRPr="009A789A">
        <w:rPr>
          <w:szCs w:val="22"/>
          <w:lang w:val="ru-RU"/>
        </w:rPr>
        <w:t xml:space="preserve"> по восстановлению после COVID-19. Применительно к мерам по восстановлению некоторые Стороны поставили задачи, касающиеся вклада в достижение целей в области климата; аналогичные задачи могут быть предложены и в отношении целей в области биоразнообразия;</w:t>
      </w:r>
    </w:p>
    <w:p w14:paraId="13CD87AB" w14:textId="77777777" w:rsidR="0004057C" w:rsidRPr="009A789A" w:rsidRDefault="0004057C" w:rsidP="0004057C">
      <w:pPr>
        <w:pStyle w:val="Para1"/>
        <w:numPr>
          <w:ilvl w:val="2"/>
          <w:numId w:val="39"/>
        </w:numPr>
        <w:tabs>
          <w:tab w:val="left" w:pos="720"/>
        </w:tabs>
        <w:snapToGrid w:val="0"/>
        <w:spacing w:line="228" w:lineRule="auto"/>
        <w:ind w:left="1985" w:hanging="600"/>
        <w:rPr>
          <w:szCs w:val="22"/>
          <w:lang w:val="ru-RU"/>
        </w:rPr>
      </w:pPr>
      <w:r w:rsidRPr="009A789A">
        <w:rPr>
          <w:szCs w:val="22"/>
          <w:lang w:val="ru-RU"/>
        </w:rPr>
        <w:t>использование государственных закупок для оказания поддержки компаниям и производителям, отвечающим критериям в области биоразнообразия;</w:t>
      </w:r>
    </w:p>
    <w:p w14:paraId="4EDA5D3F" w14:textId="77777777" w:rsidR="0004057C" w:rsidRPr="009A789A" w:rsidRDefault="0004057C" w:rsidP="0004057C">
      <w:pPr>
        <w:pStyle w:val="Para1"/>
        <w:numPr>
          <w:ilvl w:val="2"/>
          <w:numId w:val="39"/>
        </w:numPr>
        <w:tabs>
          <w:tab w:val="left" w:pos="720"/>
        </w:tabs>
        <w:snapToGrid w:val="0"/>
        <w:spacing w:line="228" w:lineRule="auto"/>
        <w:ind w:left="1985" w:hanging="600"/>
        <w:rPr>
          <w:szCs w:val="22"/>
          <w:lang w:val="ru-RU"/>
        </w:rPr>
      </w:pPr>
      <w:r w:rsidRPr="009A789A">
        <w:rPr>
          <w:szCs w:val="22"/>
          <w:lang w:val="ru-RU"/>
        </w:rPr>
        <w:t xml:space="preserve">использование мер налоговой политики (например, экологических налоговых трансфертов) для поощрения результатов, благоприятных для </w:t>
      </w:r>
      <w:r w:rsidRPr="009A789A">
        <w:rPr>
          <w:szCs w:val="22"/>
          <w:lang w:val="ru-RU"/>
        </w:rPr>
        <w:lastRenderedPageBreak/>
        <w:t xml:space="preserve">биоразнообразия, при финансировании субнациональных правительств для того, чтобы сбалансировать их бюджеты. </w:t>
      </w:r>
    </w:p>
    <w:p w14:paraId="2A382795" w14:textId="77777777" w:rsidR="0004057C" w:rsidRPr="009A789A" w:rsidRDefault="0004057C" w:rsidP="0004057C">
      <w:pPr>
        <w:pStyle w:val="Para1"/>
        <w:numPr>
          <w:ilvl w:val="1"/>
          <w:numId w:val="38"/>
        </w:numPr>
        <w:tabs>
          <w:tab w:val="left" w:pos="720"/>
        </w:tabs>
        <w:snapToGrid w:val="0"/>
        <w:spacing w:line="228" w:lineRule="auto"/>
        <w:ind w:left="0" w:firstLine="709"/>
        <w:rPr>
          <w:szCs w:val="22"/>
          <w:lang w:val="ru-RU"/>
        </w:rPr>
      </w:pPr>
      <w:r w:rsidRPr="009A789A">
        <w:rPr>
          <w:i/>
          <w:szCs w:val="22"/>
          <w:lang w:val="ru-RU"/>
        </w:rPr>
        <w:t>Содействие поддержанию занятости и доходов в целях сохранения, устойчивого использования и восстановления биоразнообразия для стимулирования экономического восстановления.</w:t>
      </w:r>
      <w:r w:rsidRPr="009A789A">
        <w:rPr>
          <w:szCs w:val="22"/>
          <w:lang w:val="ru-RU"/>
        </w:rPr>
        <w:t xml:space="preserve"> Такие виды деятельности, как восстановление экосистем, лесовосстановление, регулирование инвазивных чужеродных видов, мониторинг и обеспечение соблюдения законности в отношении охраны окружающей среды, обычно отличаются трудоемкостью и требуют немного времени для внедрения, поскольку требования к подготовке работников относительно невысоки, а проекты как правило связаны с минимальным планированием и закупками. Таким образом, инвестиции в биоразнообразие позволяют создавать возможности для быстрого трудоустройства. В поддержку природоохранной деятельности могут использоваться также базовый доход и денежные переводы;  </w:t>
      </w:r>
    </w:p>
    <w:p w14:paraId="475355F8" w14:textId="77777777" w:rsidR="0004057C" w:rsidRPr="009A789A" w:rsidRDefault="0004057C" w:rsidP="0004057C">
      <w:pPr>
        <w:pStyle w:val="Para1"/>
        <w:numPr>
          <w:ilvl w:val="1"/>
          <w:numId w:val="38"/>
        </w:numPr>
        <w:tabs>
          <w:tab w:val="left" w:pos="720"/>
        </w:tabs>
        <w:snapToGrid w:val="0"/>
        <w:spacing w:line="228" w:lineRule="auto"/>
        <w:ind w:left="0" w:firstLine="709"/>
        <w:rPr>
          <w:szCs w:val="22"/>
          <w:lang w:val="ru-RU"/>
        </w:rPr>
      </w:pPr>
      <w:r w:rsidRPr="009A789A">
        <w:rPr>
          <w:i/>
          <w:iCs/>
          <w:szCs w:val="22"/>
          <w:lang w:val="ru-RU"/>
        </w:rPr>
        <w:t>Сохранение или усиление поддержки, оказываемой развивающимся странам для сохранения их биоразнообразия.</w:t>
      </w:r>
      <w:r w:rsidRPr="009A789A">
        <w:rPr>
          <w:szCs w:val="22"/>
          <w:lang w:val="ru-RU"/>
        </w:rPr>
        <w:t xml:space="preserve"> Финансовая помощь необходима как в краткосрочной перспективе (особенно с учетом сокращения доходов от туризма, связанного с посещением природных объектов), так и в долгосрочной перспективе для расширения масштабов работы, направленной на борьбу с обезлесением и другими видами утраты биоразнообразия, а также с незаконной торговлей дикими видами, что приведет к снижению риска пандемий;</w:t>
      </w:r>
    </w:p>
    <w:p w14:paraId="6315F8F0" w14:textId="77777777" w:rsidR="0004057C" w:rsidRPr="009A789A" w:rsidRDefault="0004057C" w:rsidP="0004057C">
      <w:pPr>
        <w:pStyle w:val="Para1"/>
        <w:numPr>
          <w:ilvl w:val="1"/>
          <w:numId w:val="38"/>
        </w:numPr>
        <w:tabs>
          <w:tab w:val="left" w:pos="720"/>
        </w:tabs>
        <w:snapToGrid w:val="0"/>
        <w:spacing w:line="228" w:lineRule="auto"/>
        <w:ind w:left="0" w:firstLine="709"/>
        <w:rPr>
          <w:i/>
          <w:iCs/>
          <w:szCs w:val="22"/>
          <w:lang w:val="ru-RU"/>
        </w:rPr>
      </w:pPr>
      <w:r w:rsidRPr="009A789A">
        <w:rPr>
          <w:i/>
          <w:szCs w:val="22"/>
          <w:lang w:val="ru-RU"/>
        </w:rPr>
        <w:t>Совершенствование стимулов для сохранения биоразнообразия:</w:t>
      </w:r>
    </w:p>
    <w:p w14:paraId="5CFBF3F7" w14:textId="77777777" w:rsidR="0004057C" w:rsidRPr="009A789A" w:rsidRDefault="0004057C" w:rsidP="0004057C">
      <w:pPr>
        <w:pStyle w:val="Para1"/>
        <w:numPr>
          <w:ilvl w:val="2"/>
          <w:numId w:val="40"/>
        </w:numPr>
        <w:tabs>
          <w:tab w:val="left" w:pos="720"/>
        </w:tabs>
        <w:snapToGrid w:val="0"/>
        <w:spacing w:line="228" w:lineRule="auto"/>
        <w:ind w:left="1985" w:hanging="567"/>
        <w:rPr>
          <w:szCs w:val="22"/>
          <w:lang w:val="ru-RU"/>
        </w:rPr>
      </w:pPr>
      <w:r w:rsidRPr="009A789A">
        <w:rPr>
          <w:szCs w:val="22"/>
          <w:lang w:val="ru-RU"/>
        </w:rPr>
        <w:t>реформирование субсидий, причиняющих вред биоразнообразию. Субсидии, причиняющие вред биоразнообразию, могут быть перенаправлены на деятельность, приносящую более существенные социально-экономические преимущества и оказывающую положительное воздействие на биоразнообразие. Связь между биоразнообразием и рисками пандемии является дополнительным аргументом в пользу таких изменений;</w:t>
      </w:r>
    </w:p>
    <w:p w14:paraId="48CB3055" w14:textId="510E48BE" w:rsidR="0004057C" w:rsidRPr="009A789A" w:rsidRDefault="0004057C" w:rsidP="0004057C">
      <w:pPr>
        <w:pStyle w:val="Para1"/>
        <w:numPr>
          <w:ilvl w:val="2"/>
          <w:numId w:val="40"/>
        </w:numPr>
        <w:tabs>
          <w:tab w:val="left" w:pos="720"/>
        </w:tabs>
        <w:snapToGrid w:val="0"/>
        <w:spacing w:line="228" w:lineRule="auto"/>
        <w:ind w:left="1985" w:hanging="567"/>
        <w:rPr>
          <w:szCs w:val="22"/>
          <w:lang w:val="ru-RU"/>
        </w:rPr>
      </w:pPr>
      <w:r w:rsidRPr="009A789A">
        <w:rPr>
          <w:szCs w:val="22"/>
          <w:lang w:val="ru-RU"/>
        </w:rPr>
        <w:t>сохранение или повышение налогов на виды деятельности, причиняющие вред биоразнообразию. Доход от налогов, имею</w:t>
      </w:r>
      <w:r w:rsidR="001E393D">
        <w:rPr>
          <w:szCs w:val="22"/>
          <w:lang w:val="ru-RU"/>
        </w:rPr>
        <w:t>щих отношение к биоразнообразию</w:t>
      </w:r>
      <w:r w:rsidRPr="009A789A">
        <w:rPr>
          <w:szCs w:val="22"/>
          <w:lang w:val="ru-RU"/>
        </w:rPr>
        <w:t>, и от других налогов, имеющих отношение к окружающей среде, может быть перенаправлен на «зеленые» стимулирующие меры или использован для сокращения бюджетного дефицита.</w:t>
      </w:r>
    </w:p>
    <w:p w14:paraId="360A1268" w14:textId="77777777" w:rsidR="0004057C" w:rsidRPr="009A789A" w:rsidRDefault="0004057C" w:rsidP="0004057C">
      <w:pPr>
        <w:pStyle w:val="Para1"/>
        <w:numPr>
          <w:ilvl w:val="1"/>
          <w:numId w:val="38"/>
        </w:numPr>
        <w:tabs>
          <w:tab w:val="left" w:pos="720"/>
        </w:tabs>
        <w:snapToGrid w:val="0"/>
        <w:spacing w:line="228" w:lineRule="auto"/>
        <w:ind w:left="0" w:firstLine="709"/>
        <w:rPr>
          <w:i/>
          <w:iCs/>
          <w:szCs w:val="22"/>
          <w:lang w:val="ru-RU"/>
        </w:rPr>
      </w:pPr>
      <w:r w:rsidRPr="009A789A">
        <w:rPr>
          <w:i/>
          <w:szCs w:val="22"/>
          <w:lang w:val="ru-RU"/>
        </w:rPr>
        <w:t>Привлечение деловых кругов и финансового сектора к участию в восстановлении, благоприятном для биоразнообразия:</w:t>
      </w:r>
    </w:p>
    <w:p w14:paraId="3B70FE57" w14:textId="77777777" w:rsidR="0004057C" w:rsidRPr="009A789A" w:rsidRDefault="0004057C" w:rsidP="0004057C">
      <w:pPr>
        <w:pStyle w:val="Para1"/>
        <w:numPr>
          <w:ilvl w:val="2"/>
          <w:numId w:val="41"/>
        </w:numPr>
        <w:tabs>
          <w:tab w:val="left" w:pos="720"/>
        </w:tabs>
        <w:snapToGrid w:val="0"/>
        <w:spacing w:line="228" w:lineRule="auto"/>
        <w:ind w:left="1985" w:hanging="567"/>
        <w:rPr>
          <w:szCs w:val="22"/>
          <w:lang w:val="ru-RU"/>
        </w:rPr>
      </w:pPr>
      <w:r w:rsidRPr="009A789A">
        <w:rPr>
          <w:szCs w:val="22"/>
          <w:lang w:val="ru-RU"/>
        </w:rPr>
        <w:t>требование или поощрение разглашения компаниями информации о воздействии на биоразнообразие и зависимости от него и учет вопросов биоразнообразия во всех областях предпринимательской деятельности, включая управление рисками;</w:t>
      </w:r>
    </w:p>
    <w:p w14:paraId="78DA3248" w14:textId="77777777" w:rsidR="0004057C" w:rsidRPr="009A789A" w:rsidRDefault="0004057C" w:rsidP="0004057C">
      <w:pPr>
        <w:pStyle w:val="Para1"/>
        <w:numPr>
          <w:ilvl w:val="2"/>
          <w:numId w:val="41"/>
        </w:numPr>
        <w:tabs>
          <w:tab w:val="left" w:pos="720"/>
        </w:tabs>
        <w:snapToGrid w:val="0"/>
        <w:spacing w:line="228" w:lineRule="auto"/>
        <w:ind w:left="1985" w:hanging="567"/>
        <w:rPr>
          <w:szCs w:val="22"/>
          <w:lang w:val="ru-RU"/>
        </w:rPr>
      </w:pPr>
      <w:r w:rsidRPr="009A789A">
        <w:rPr>
          <w:szCs w:val="22"/>
          <w:lang w:val="ru-RU"/>
        </w:rPr>
        <w:t>требование или поощрение переориентации стратегий, инвестиционных схем, мероприятий и условий оперативной деятельности национальными центральными банками и всеми государственными банками развития, с тем чтобы внести вклад в устойчивое развитие, включая охрану природы и устойчивое развитие;</w:t>
      </w:r>
    </w:p>
    <w:p w14:paraId="65C7FCD3" w14:textId="77777777" w:rsidR="0004057C" w:rsidRPr="009A789A" w:rsidRDefault="0004057C" w:rsidP="0004057C">
      <w:pPr>
        <w:pStyle w:val="Para1"/>
        <w:numPr>
          <w:ilvl w:val="1"/>
          <w:numId w:val="38"/>
        </w:numPr>
        <w:tabs>
          <w:tab w:val="left" w:pos="720"/>
        </w:tabs>
        <w:snapToGrid w:val="0"/>
        <w:spacing w:line="228" w:lineRule="auto"/>
        <w:ind w:left="0" w:firstLine="709"/>
        <w:rPr>
          <w:szCs w:val="22"/>
          <w:lang w:val="ru-RU"/>
        </w:rPr>
      </w:pPr>
      <w:r w:rsidRPr="009A789A">
        <w:rPr>
          <w:i/>
          <w:iCs/>
          <w:szCs w:val="22"/>
          <w:lang w:val="ru-RU"/>
        </w:rPr>
        <w:t>Использование изменения стереотипов поведения для перехода к устойчивому потреблению.</w:t>
      </w:r>
      <w:r w:rsidRPr="009A789A">
        <w:rPr>
          <w:szCs w:val="22"/>
          <w:lang w:val="ru-RU"/>
        </w:rPr>
        <w:t xml:space="preserve"> Не исключена возможность использовать настоящий момент для активизации фундаментальных преобразований. Например, в связи с пандемией многие люди задумались о том, что действительно является для них «насущно необходимым», и это могло изменить представления о том, что считается нужным или желательным для достойного качества жизни. Кроме того, правительства могут рассмотреть возможность перейти от таких показателей, как валовой национальный доход, к более инклюзивным методам измерения прогресса; </w:t>
      </w:r>
    </w:p>
    <w:p w14:paraId="443B107B" w14:textId="0502C7B5"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 xml:space="preserve">Некоторые из этих подходов следовало бы внедрить в краткосрочной перспективе, с тем чтобы избежать негативного воздействия всех мер реагирования (например, </w:t>
      </w:r>
      <w:r w:rsidRPr="009A789A">
        <w:rPr>
          <w:i/>
          <w:szCs w:val="22"/>
          <w:lang w:val="ru-RU"/>
        </w:rPr>
        <w:t>a), b), d)</w:t>
      </w:r>
      <w:r w:rsidRPr="009A789A">
        <w:rPr>
          <w:szCs w:val="22"/>
          <w:lang w:val="ru-RU"/>
        </w:rPr>
        <w:t xml:space="preserve">) и </w:t>
      </w:r>
      <w:r w:rsidRPr="009A789A">
        <w:rPr>
          <w:szCs w:val="22"/>
          <w:lang w:val="ru-RU"/>
        </w:rPr>
        <w:lastRenderedPageBreak/>
        <w:t>использовать благоприятные для биоразнообразия результаты, пол</w:t>
      </w:r>
      <w:r w:rsidR="001E393D">
        <w:rPr>
          <w:szCs w:val="22"/>
          <w:lang w:val="ru-RU"/>
        </w:rPr>
        <w:t>ученные с помощью краткосрочных</w:t>
      </w:r>
      <w:r w:rsidRPr="009A789A">
        <w:rPr>
          <w:szCs w:val="22"/>
          <w:lang w:val="ru-RU"/>
        </w:rPr>
        <w:t xml:space="preserve"> стимулирующих мер (</w:t>
      </w:r>
      <w:r w:rsidRPr="009A789A">
        <w:rPr>
          <w:i/>
          <w:szCs w:val="22"/>
          <w:lang w:val="ru-RU"/>
        </w:rPr>
        <w:t>например, c)</w:t>
      </w:r>
      <w:r w:rsidRPr="009A789A">
        <w:rPr>
          <w:szCs w:val="22"/>
          <w:lang w:val="ru-RU"/>
        </w:rPr>
        <w:t>). Внедрение других подходов может осуществляться в среднесрочной или долгосрочной перспективе (</w:t>
      </w:r>
      <w:r w:rsidRPr="009A789A">
        <w:rPr>
          <w:i/>
          <w:szCs w:val="22"/>
          <w:lang w:val="ru-RU"/>
        </w:rPr>
        <w:t>например,</w:t>
      </w:r>
      <w:r w:rsidRPr="009A789A">
        <w:rPr>
          <w:szCs w:val="22"/>
          <w:lang w:val="ru-RU"/>
        </w:rPr>
        <w:t xml:space="preserve"> </w:t>
      </w:r>
      <w:r w:rsidRPr="009A789A">
        <w:rPr>
          <w:i/>
          <w:szCs w:val="22"/>
          <w:lang w:val="ru-RU"/>
        </w:rPr>
        <w:t>f), g), h)</w:t>
      </w:r>
      <w:r w:rsidRPr="009A789A">
        <w:rPr>
          <w:szCs w:val="22"/>
          <w:lang w:val="ru-RU"/>
        </w:rPr>
        <w:t xml:space="preserve">). В целях содействия </w:t>
      </w:r>
      <w:r w:rsidRPr="009A789A">
        <w:rPr>
          <w:i/>
          <w:iCs/>
          <w:szCs w:val="22"/>
          <w:lang w:val="ru-RU"/>
        </w:rPr>
        <w:t>справедливым преобразованиям</w:t>
      </w:r>
      <w:r w:rsidRPr="009A789A">
        <w:rPr>
          <w:szCs w:val="22"/>
          <w:lang w:val="ru-RU"/>
        </w:rPr>
        <w:t xml:space="preserve"> будет необходимо уделить внимание тому, чтобы принимаемые меры способствовали уменьшению неравенства. </w:t>
      </w:r>
    </w:p>
    <w:p w14:paraId="28F412C1" w14:textId="1B91B08B"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В соответствующих случаях эти меры могут на</w:t>
      </w:r>
      <w:r w:rsidR="001B2E4D">
        <w:rPr>
          <w:szCs w:val="22"/>
          <w:lang w:val="ru-RU"/>
        </w:rPr>
        <w:t xml:space="preserve">йти отражение либо поддержку в </w:t>
      </w:r>
      <w:r w:rsidRPr="009A789A">
        <w:rPr>
          <w:szCs w:val="22"/>
          <w:lang w:val="ru-RU"/>
        </w:rPr>
        <w:t>глобальной рамочной программе в области биоразнообразия на период после 2020 года.</w:t>
      </w:r>
    </w:p>
    <w:p w14:paraId="3680484F" w14:textId="3C8F93ED" w:rsidR="0004057C" w:rsidRPr="009A789A" w:rsidRDefault="0004057C" w:rsidP="0004057C">
      <w:pPr>
        <w:pStyle w:val="Heading1"/>
        <w:tabs>
          <w:tab w:val="left" w:pos="567"/>
        </w:tabs>
        <w:spacing w:line="228" w:lineRule="auto"/>
        <w:rPr>
          <w:caps w:val="0"/>
          <w:kern w:val="22"/>
          <w:szCs w:val="22"/>
          <w:lang w:val="ru-RU"/>
        </w:rPr>
      </w:pPr>
      <w:r w:rsidRPr="009A789A">
        <w:rPr>
          <w:caps w:val="0"/>
          <w:szCs w:val="22"/>
          <w:lang w:val="ru-RU"/>
        </w:rPr>
        <w:t xml:space="preserve">IV. </w:t>
      </w:r>
      <w:r w:rsidRPr="009A789A">
        <w:rPr>
          <w:caps w:val="0"/>
          <w:szCs w:val="22"/>
          <w:lang w:val="ru-RU"/>
        </w:rPr>
        <w:tab/>
        <w:t>КЛЮЧЕВЫЕ ПОЛОЖЕНИЯ</w:t>
      </w:r>
      <w:r w:rsidR="001E393D">
        <w:rPr>
          <w:caps w:val="0"/>
          <w:szCs w:val="22"/>
          <w:lang w:val="ru-RU"/>
        </w:rPr>
        <w:t xml:space="preserve">, </w:t>
      </w:r>
      <w:r w:rsidR="001E393D" w:rsidRPr="009A789A">
        <w:rPr>
          <w:caps w:val="0"/>
          <w:szCs w:val="22"/>
          <w:lang w:val="ru-RU"/>
        </w:rPr>
        <w:t>ПРЕДЛАГАЕМЫЕ</w:t>
      </w:r>
      <w:r w:rsidRPr="009A789A">
        <w:rPr>
          <w:caps w:val="0"/>
          <w:szCs w:val="22"/>
          <w:lang w:val="ru-RU"/>
        </w:rPr>
        <w:t xml:space="preserve"> ДЛЯ ОБСУЖДЕНИЯ</w:t>
      </w:r>
    </w:p>
    <w:p w14:paraId="7262E280" w14:textId="77777777" w:rsidR="0004057C" w:rsidRPr="009A789A" w:rsidRDefault="0004057C" w:rsidP="0004057C">
      <w:pPr>
        <w:pStyle w:val="Para1"/>
        <w:numPr>
          <w:ilvl w:val="0"/>
          <w:numId w:val="38"/>
        </w:numPr>
        <w:suppressLineNumbers/>
        <w:tabs>
          <w:tab w:val="left" w:pos="708"/>
        </w:tabs>
        <w:suppressAutoHyphens/>
        <w:snapToGrid w:val="0"/>
        <w:spacing w:line="232" w:lineRule="auto"/>
        <w:ind w:left="0" w:firstLine="0"/>
        <w:rPr>
          <w:kern w:val="22"/>
          <w:szCs w:val="22"/>
          <w:lang w:val="ru-RU"/>
        </w:rPr>
      </w:pPr>
      <w:r w:rsidRPr="009A789A">
        <w:rPr>
          <w:szCs w:val="22"/>
          <w:lang w:val="ru-RU"/>
        </w:rPr>
        <w:t>Сторонам и наблюдателям, участвующим в специальной сессии, предлагается рассмотреть в том числе следующие вопросы:</w:t>
      </w:r>
    </w:p>
    <w:p w14:paraId="5698469A" w14:textId="77777777"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sidRPr="009A789A">
        <w:rPr>
          <w:szCs w:val="22"/>
          <w:lang w:val="ru-RU"/>
        </w:rPr>
        <w:t xml:space="preserve">Каким образом Конвенция о биологическом разнообразии может внести дополнительный вклад в инклюзивный, междисциплинарный и межсекторальный подход «Единое здоровье», отражающий полный спектр взаимосвязей между биоразнообразием и здравоохранением? </w:t>
      </w:r>
    </w:p>
    <w:p w14:paraId="2AD976C3" w14:textId="613CAF18"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sidRPr="009A789A">
        <w:rPr>
          <w:szCs w:val="22"/>
          <w:lang w:val="ru-RU"/>
        </w:rPr>
        <w:t>Каким образом Конвенция о биологическом разнообразии может внести вклад в обеспечение того, чтобы меры в связи с COVI</w:t>
      </w:r>
      <w:r w:rsidR="001E393D">
        <w:rPr>
          <w:szCs w:val="22"/>
          <w:lang w:val="ru-RU"/>
        </w:rPr>
        <w:t>D-19, включая как краткосрочные</w:t>
      </w:r>
      <w:r w:rsidRPr="009A789A">
        <w:rPr>
          <w:szCs w:val="22"/>
          <w:lang w:val="ru-RU"/>
        </w:rPr>
        <w:t xml:space="preserve"> стимулирующие меры, так и долгосрочные подходы, направленные на восстановление по принципу «лучше</w:t>
      </w:r>
      <w:r w:rsidR="001B2E4D">
        <w:rPr>
          <w:szCs w:val="22"/>
          <w:lang w:val="ru-RU"/>
        </w:rPr>
        <w:t>,</w:t>
      </w:r>
      <w:r w:rsidRPr="009A789A">
        <w:rPr>
          <w:szCs w:val="22"/>
          <w:lang w:val="ru-RU"/>
        </w:rPr>
        <w:t xml:space="preserve"> чем было», способствовали сохранению и устойчивому использованию биоразнообразия с учетом того, что такие меры стимулирования и восстановления уже разрабатываются и осуществляются на практике? </w:t>
      </w:r>
    </w:p>
    <w:p w14:paraId="73ADD122" w14:textId="77777777" w:rsidR="0004057C" w:rsidRPr="009A789A" w:rsidRDefault="0004057C" w:rsidP="0004057C">
      <w:pPr>
        <w:pStyle w:val="Para1"/>
        <w:numPr>
          <w:ilvl w:val="1"/>
          <w:numId w:val="38"/>
        </w:numPr>
        <w:suppressLineNumbers/>
        <w:tabs>
          <w:tab w:val="left" w:pos="708"/>
        </w:tabs>
        <w:suppressAutoHyphens/>
        <w:snapToGrid w:val="0"/>
        <w:spacing w:line="232" w:lineRule="auto"/>
        <w:ind w:left="0" w:firstLine="709"/>
        <w:rPr>
          <w:kern w:val="22"/>
          <w:szCs w:val="22"/>
          <w:lang w:val="ru-RU"/>
        </w:rPr>
      </w:pPr>
      <w:r w:rsidRPr="009A789A">
        <w:rPr>
          <w:szCs w:val="22"/>
          <w:lang w:val="ru-RU"/>
        </w:rPr>
        <w:t xml:space="preserve">Каким образом взаимосвязи между биоразнообразием, здравоохранением и риском пандемии должны быть отражены в глобальной рамочной программе в области биоразнообразия на период после 2020 года? </w:t>
      </w:r>
    </w:p>
    <w:p w14:paraId="6E3CEB54" w14:textId="77777777" w:rsidR="0004057C" w:rsidRPr="009A789A" w:rsidRDefault="0004057C" w:rsidP="0004057C">
      <w:pPr>
        <w:pStyle w:val="Para1"/>
        <w:numPr>
          <w:ilvl w:val="0"/>
          <w:numId w:val="0"/>
        </w:numPr>
        <w:suppressLineNumbers/>
        <w:tabs>
          <w:tab w:val="left" w:pos="708"/>
        </w:tabs>
        <w:suppressAutoHyphens/>
        <w:spacing w:line="232" w:lineRule="auto"/>
        <w:rPr>
          <w:kern w:val="22"/>
          <w:szCs w:val="22"/>
          <w:lang w:val="ru-RU"/>
        </w:rPr>
      </w:pPr>
    </w:p>
    <w:p w14:paraId="321CD799" w14:textId="77777777" w:rsidR="0004057C" w:rsidRPr="009A789A" w:rsidRDefault="0004057C" w:rsidP="0004057C">
      <w:pPr>
        <w:pStyle w:val="Para1"/>
        <w:numPr>
          <w:ilvl w:val="0"/>
          <w:numId w:val="0"/>
        </w:numPr>
        <w:suppressLineNumbers/>
        <w:tabs>
          <w:tab w:val="left" w:pos="708"/>
        </w:tabs>
        <w:suppressAutoHyphens/>
        <w:spacing w:line="232" w:lineRule="auto"/>
        <w:rPr>
          <w:rFonts w:asciiTheme="majorBidi" w:hAnsiTheme="majorBidi" w:cstheme="majorBidi"/>
          <w:kern w:val="22"/>
          <w:szCs w:val="22"/>
          <w:lang w:val="ru-RU"/>
        </w:rPr>
      </w:pPr>
    </w:p>
    <w:p w14:paraId="1787D995" w14:textId="77777777" w:rsidR="0004057C" w:rsidRPr="009A789A" w:rsidRDefault="0004057C" w:rsidP="0004057C">
      <w:pPr>
        <w:suppressLineNumbers/>
        <w:suppressAutoHyphens/>
        <w:spacing w:after="120"/>
        <w:jc w:val="center"/>
        <w:rPr>
          <w:rFonts w:asciiTheme="majorBidi" w:hAnsiTheme="majorBidi" w:cstheme="majorBidi"/>
          <w:i/>
          <w:iCs/>
          <w:kern w:val="22"/>
          <w:szCs w:val="22"/>
          <w:lang w:val="ru-RU"/>
        </w:rPr>
      </w:pPr>
      <w:r w:rsidRPr="009A789A">
        <w:rPr>
          <w:lang w:val="ru-RU"/>
        </w:rPr>
        <w:br w:type="page"/>
      </w:r>
      <w:r w:rsidRPr="009A789A">
        <w:rPr>
          <w:rFonts w:asciiTheme="majorBidi" w:hAnsiTheme="majorBidi"/>
          <w:i/>
          <w:lang w:val="ru-RU"/>
        </w:rPr>
        <w:lastRenderedPageBreak/>
        <w:t>Приложение</w:t>
      </w:r>
    </w:p>
    <w:p w14:paraId="51B2EA2A" w14:textId="77777777" w:rsidR="0004057C" w:rsidRPr="009A789A" w:rsidRDefault="0004057C" w:rsidP="0004057C">
      <w:pPr>
        <w:pStyle w:val="Heading1"/>
        <w:keepNext w:val="0"/>
        <w:suppressLineNumbers/>
        <w:suppressAutoHyphens/>
        <w:spacing w:before="120"/>
        <w:rPr>
          <w:rFonts w:asciiTheme="majorBidi" w:hAnsiTheme="majorBidi" w:cstheme="majorBidi"/>
          <w:kern w:val="22"/>
          <w:szCs w:val="22"/>
          <w:lang w:val="ru-RU"/>
        </w:rPr>
      </w:pPr>
      <w:r w:rsidRPr="009A789A">
        <w:rPr>
          <w:rFonts w:asciiTheme="majorBidi" w:hAnsiTheme="majorBidi"/>
          <w:lang w:val="ru-RU"/>
        </w:rPr>
        <w:t>ОБЗОР ИЗБРАННЫХ ИСТОЧНИКОВ ИНФОРМАЦИИ</w:t>
      </w:r>
    </w:p>
    <w:p w14:paraId="57CE4092" w14:textId="55DF5C3A" w:rsidR="0004057C" w:rsidRPr="009A789A" w:rsidRDefault="0004057C" w:rsidP="0004057C">
      <w:pPr>
        <w:suppressLineNumbers/>
        <w:suppressAutoHyphens/>
        <w:spacing w:before="120" w:after="80"/>
        <w:rPr>
          <w:rFonts w:asciiTheme="majorBidi" w:hAnsiTheme="majorBidi" w:cstheme="majorBidi"/>
          <w:b/>
          <w:bCs/>
          <w:snapToGrid w:val="0"/>
          <w:kern w:val="22"/>
          <w:sz w:val="20"/>
          <w:szCs w:val="20"/>
          <w:lang w:val="ru-RU"/>
        </w:rPr>
      </w:pPr>
      <w:r w:rsidRPr="009A789A">
        <w:rPr>
          <w:rFonts w:asciiTheme="majorBidi" w:hAnsiTheme="majorBidi"/>
          <w:b/>
          <w:snapToGrid w:val="0"/>
          <w:sz w:val="20"/>
          <w:szCs w:val="20"/>
          <w:lang w:val="ru-RU"/>
        </w:rPr>
        <w:t>ВОЗ/КБР (2015) Интеграция глобальных приоритетов: биораз</w:t>
      </w:r>
      <w:r w:rsidR="00866064">
        <w:rPr>
          <w:rFonts w:asciiTheme="majorBidi" w:hAnsiTheme="majorBidi"/>
          <w:b/>
          <w:snapToGrid w:val="0"/>
          <w:sz w:val="20"/>
          <w:szCs w:val="20"/>
          <w:lang w:val="ru-RU"/>
        </w:rPr>
        <w:t xml:space="preserve">нообразие и здоровье человека. </w:t>
      </w:r>
      <w:r w:rsidRPr="009A789A">
        <w:rPr>
          <w:rFonts w:asciiTheme="majorBidi" w:hAnsiTheme="majorBidi"/>
          <w:b/>
          <w:snapToGrid w:val="0"/>
          <w:sz w:val="20"/>
          <w:szCs w:val="20"/>
          <w:lang w:val="ru-RU"/>
        </w:rPr>
        <w:t xml:space="preserve">Обзор состояния знаний. </w:t>
      </w:r>
    </w:p>
    <w:p w14:paraId="1E900FC9" w14:textId="70621050" w:rsidR="0004057C" w:rsidRPr="009A789A" w:rsidRDefault="0004057C" w:rsidP="0004057C">
      <w:pPr>
        <w:suppressLineNumbers/>
        <w:suppressAutoHyphens/>
        <w:spacing w:before="80" w:after="80"/>
        <w:rPr>
          <w:rFonts w:asciiTheme="majorBidi" w:hAnsiTheme="majorBidi" w:cstheme="majorBidi"/>
          <w:snapToGrid w:val="0"/>
          <w:kern w:val="22"/>
          <w:sz w:val="20"/>
          <w:szCs w:val="20"/>
          <w:lang w:val="ru-RU"/>
        </w:rPr>
      </w:pPr>
      <w:r w:rsidRPr="009A789A">
        <w:rPr>
          <w:rFonts w:asciiTheme="majorBidi" w:hAnsiTheme="majorBidi"/>
          <w:snapToGrid w:val="0"/>
          <w:sz w:val="20"/>
          <w:szCs w:val="20"/>
          <w:lang w:val="ru-RU"/>
        </w:rPr>
        <w:t>В этом докладе рассматриваются многочисленные аспекты взаимосвязей между биоразнообразием и здоровьем и делается акцент на общие фа</w:t>
      </w:r>
      <w:r w:rsidR="00866064">
        <w:rPr>
          <w:rFonts w:asciiTheme="majorBidi" w:hAnsiTheme="majorBidi"/>
          <w:snapToGrid w:val="0"/>
          <w:sz w:val="20"/>
          <w:szCs w:val="20"/>
          <w:lang w:val="ru-RU"/>
        </w:rPr>
        <w:t xml:space="preserve">кторы утраты биоразнообразия и </w:t>
      </w:r>
      <w:r w:rsidRPr="009A789A">
        <w:rPr>
          <w:rFonts w:asciiTheme="majorBidi" w:hAnsiTheme="majorBidi"/>
          <w:snapToGrid w:val="0"/>
          <w:sz w:val="20"/>
          <w:szCs w:val="20"/>
          <w:lang w:val="ru-RU"/>
        </w:rPr>
        <w:t xml:space="preserve">ухудшения здоровья. В нем изучается вопрос о том, какую роль биоразнообразие играет в обеспечении чистым воздухом и водой, продовольствием и питанием, лекарственными средствами, а также в предотвращении инфекционных и неинфекционных заболеваний. Кроме того, в доклад обсуждается, каким образом биоразнообразие и здоровье соотносятся с изменением климата, снижением риска бедствий и моделями потребления. Наконец, в нем </w:t>
      </w:r>
      <w:r w:rsidR="00866064">
        <w:rPr>
          <w:rFonts w:asciiTheme="majorBidi" w:hAnsiTheme="majorBidi"/>
          <w:snapToGrid w:val="0"/>
          <w:sz w:val="20"/>
          <w:szCs w:val="20"/>
          <w:lang w:val="ru-RU"/>
        </w:rPr>
        <w:t>определяются</w:t>
      </w:r>
      <w:r w:rsidRPr="009A789A">
        <w:rPr>
          <w:rFonts w:asciiTheme="majorBidi" w:hAnsiTheme="majorBidi"/>
          <w:snapToGrid w:val="0"/>
          <w:sz w:val="20"/>
          <w:szCs w:val="20"/>
          <w:lang w:val="ru-RU"/>
        </w:rPr>
        <w:t xml:space="preserve"> инструменты и пути учета вопросов биоразнообразия и здравоохранения в политике и практике. Доклад обобщает информацию, полученную от более чем 100 экспертов, работающих в широком спектре дисциплин, включая общественное здравоохранение, природоохранную деятельность, сельское хозяйство, эпидемиологию, развитие и др.</w:t>
      </w:r>
    </w:p>
    <w:p w14:paraId="17BA5755" w14:textId="380A7B8D" w:rsidR="0004057C" w:rsidRPr="009A789A" w:rsidRDefault="0004057C" w:rsidP="0004057C">
      <w:pPr>
        <w:suppressLineNumbers/>
        <w:suppressAutoHyphens/>
        <w:spacing w:before="80"/>
        <w:rPr>
          <w:rFonts w:asciiTheme="majorBidi" w:hAnsiTheme="majorBidi" w:cstheme="majorBidi"/>
          <w:kern w:val="22"/>
          <w:sz w:val="20"/>
          <w:szCs w:val="20"/>
          <w:lang w:val="ru-RU"/>
        </w:rPr>
      </w:pPr>
      <w:r w:rsidRPr="009A789A">
        <w:rPr>
          <w:rFonts w:asciiTheme="majorBidi" w:hAnsiTheme="majorBidi"/>
          <w:sz w:val="20"/>
          <w:szCs w:val="20"/>
          <w:lang w:val="ru-RU"/>
        </w:rPr>
        <w:t xml:space="preserve">Резюме ключевых положений: </w:t>
      </w:r>
      <w:r w:rsidRPr="00C33D29">
        <w:rPr>
          <w:rStyle w:val="Hyperlink"/>
          <w:rFonts w:asciiTheme="majorBidi" w:eastAsiaTheme="minorEastAsia" w:hAnsiTheme="majorBidi"/>
          <w:sz w:val="20"/>
          <w:szCs w:val="20"/>
          <w:lang w:val="ru-RU"/>
        </w:rPr>
        <w:t>https://www.cbd.int/health/summary-state-knowledge-review-en.pdf</w:t>
      </w:r>
      <w:r w:rsidRPr="009A789A">
        <w:rPr>
          <w:rFonts w:asciiTheme="majorBidi" w:hAnsiTheme="majorBidi"/>
          <w:sz w:val="20"/>
          <w:szCs w:val="20"/>
          <w:lang w:val="ru-RU"/>
        </w:rPr>
        <w:t xml:space="preserve"> </w:t>
      </w:r>
    </w:p>
    <w:p w14:paraId="62B50C07" w14:textId="7FD625F8" w:rsidR="0004057C" w:rsidRPr="009A789A" w:rsidRDefault="0004057C" w:rsidP="0004057C">
      <w:pPr>
        <w:suppressLineNumbers/>
        <w:suppressAutoHyphens/>
        <w:spacing w:after="80"/>
        <w:rPr>
          <w:rFonts w:asciiTheme="majorBidi" w:hAnsiTheme="majorBidi" w:cstheme="majorBidi"/>
          <w:kern w:val="22"/>
          <w:sz w:val="20"/>
          <w:szCs w:val="20"/>
          <w:lang w:val="ru-RU"/>
        </w:rPr>
      </w:pPr>
      <w:r w:rsidRPr="009A789A">
        <w:rPr>
          <w:rFonts w:asciiTheme="majorBidi" w:hAnsiTheme="majorBidi"/>
          <w:sz w:val="20"/>
          <w:szCs w:val="20"/>
          <w:lang w:val="ru-RU"/>
        </w:rPr>
        <w:t xml:space="preserve">Полная версия доклада: </w:t>
      </w:r>
      <w:r w:rsidRPr="00C33D29">
        <w:rPr>
          <w:rStyle w:val="Hyperlink"/>
          <w:rFonts w:asciiTheme="majorBidi" w:eastAsiaTheme="minorEastAsia" w:hAnsiTheme="majorBidi"/>
          <w:sz w:val="20"/>
          <w:szCs w:val="20"/>
          <w:lang w:val="ru-RU"/>
        </w:rPr>
        <w:t>https://www.who.int/globalchange/publications/biodiversity-human-health/en/</w:t>
      </w:r>
      <w:r w:rsidRPr="009A789A">
        <w:rPr>
          <w:rFonts w:asciiTheme="majorBidi" w:hAnsiTheme="majorBidi"/>
          <w:sz w:val="20"/>
          <w:szCs w:val="20"/>
          <w:lang w:val="ru-RU"/>
        </w:rPr>
        <w:t xml:space="preserve"> </w:t>
      </w:r>
    </w:p>
    <w:p w14:paraId="569B5291" w14:textId="77777777" w:rsidR="0004057C" w:rsidRPr="009A789A" w:rsidRDefault="0004057C" w:rsidP="0004057C">
      <w:pPr>
        <w:pStyle w:val="Para1"/>
        <w:numPr>
          <w:ilvl w:val="0"/>
          <w:numId w:val="0"/>
        </w:numPr>
        <w:suppressLineNumbers/>
        <w:tabs>
          <w:tab w:val="left" w:pos="708"/>
        </w:tabs>
        <w:suppressAutoHyphens/>
        <w:spacing w:before="240" w:after="80"/>
        <w:rPr>
          <w:rFonts w:asciiTheme="majorBidi" w:hAnsiTheme="majorBidi" w:cstheme="majorBidi"/>
          <w:b/>
          <w:bCs/>
          <w:kern w:val="22"/>
          <w:sz w:val="20"/>
          <w:szCs w:val="20"/>
          <w:lang w:val="ru-RU"/>
        </w:rPr>
      </w:pPr>
      <w:r w:rsidRPr="009A789A">
        <w:rPr>
          <w:rFonts w:asciiTheme="majorBidi" w:hAnsiTheme="majorBidi"/>
          <w:b/>
          <w:sz w:val="20"/>
          <w:szCs w:val="20"/>
          <w:lang w:val="ru-RU"/>
        </w:rPr>
        <w:t xml:space="preserve">КБР (2018) Руководство по учету аспектов биоразнообразия в подходах «Единое здоровье» </w:t>
      </w:r>
    </w:p>
    <w:p w14:paraId="1FBB5F57" w14:textId="77777777" w:rsidR="0004057C" w:rsidRPr="009A789A" w:rsidRDefault="0004057C" w:rsidP="0004057C">
      <w:pPr>
        <w:pStyle w:val="Para1"/>
        <w:numPr>
          <w:ilvl w:val="0"/>
          <w:numId w:val="0"/>
        </w:numPr>
        <w:suppressLineNumbers/>
        <w:tabs>
          <w:tab w:val="left" w:pos="708"/>
        </w:tabs>
        <w:suppressAutoHyphens/>
        <w:spacing w:before="80" w:after="80"/>
        <w:rPr>
          <w:rFonts w:asciiTheme="majorBidi" w:hAnsiTheme="majorBidi" w:cstheme="majorBidi"/>
          <w:kern w:val="22"/>
          <w:sz w:val="20"/>
          <w:szCs w:val="20"/>
          <w:lang w:val="ru-RU"/>
        </w:rPr>
      </w:pPr>
      <w:r w:rsidRPr="009A789A">
        <w:rPr>
          <w:rFonts w:asciiTheme="majorBidi" w:hAnsiTheme="majorBidi"/>
          <w:sz w:val="20"/>
          <w:szCs w:val="20"/>
          <w:lang w:val="ru-RU"/>
        </w:rPr>
        <w:t xml:space="preserve">Цель этого руководства заключается в оказании содействия Сторонам Конвенции и другим соответствующим заинтересованным субъектам в процессе разработки политики, планов, программ и проведении исследований в соответствии с подходом «Единое здоровье» при более сбалансированном учете динамики биоразнообразия и экосистем и управления ими. Конференция Сторон приветствовала это руководство в своем решении 14/4, призвала Стороны и предложила другим правительствами и соответствующим организациям применять это руководство в соответствии с национальными обстоятельствами. </w:t>
      </w:r>
    </w:p>
    <w:p w14:paraId="72455E33" w14:textId="77777777" w:rsidR="0004057C" w:rsidRPr="009A789A" w:rsidRDefault="00E55982" w:rsidP="0004057C">
      <w:pPr>
        <w:suppressLineNumbers/>
        <w:suppressAutoHyphens/>
        <w:spacing w:before="80" w:after="80"/>
        <w:rPr>
          <w:rFonts w:asciiTheme="majorBidi" w:hAnsiTheme="majorBidi" w:cstheme="majorBidi"/>
          <w:kern w:val="22"/>
          <w:sz w:val="20"/>
          <w:szCs w:val="20"/>
          <w:lang w:val="ru-RU"/>
        </w:rPr>
      </w:pPr>
      <w:hyperlink r:id="rId14" w:history="1">
        <w:r w:rsidR="0004057C" w:rsidRPr="009A789A">
          <w:rPr>
            <w:rStyle w:val="Hyperlink"/>
            <w:rFonts w:asciiTheme="majorBidi" w:eastAsiaTheme="minorEastAsia" w:hAnsiTheme="majorBidi"/>
            <w:sz w:val="20"/>
            <w:szCs w:val="20"/>
            <w:lang w:val="ru-RU"/>
          </w:rPr>
          <w:t>https://www.cbd.int/doc/c/bf23/49b8/a88f053bc3e8c104b3edb4a3/sbstta-21-09-ru.pdf</w:t>
        </w:r>
      </w:hyperlink>
      <w:r w:rsidR="0004057C" w:rsidRPr="009A789A">
        <w:rPr>
          <w:rFonts w:asciiTheme="majorBidi" w:hAnsiTheme="majorBidi"/>
          <w:sz w:val="20"/>
          <w:szCs w:val="20"/>
          <w:lang w:val="ru-RU"/>
        </w:rPr>
        <w:t xml:space="preserve"> </w:t>
      </w:r>
    </w:p>
    <w:p w14:paraId="6A3BC34F" w14:textId="77777777" w:rsidR="0004057C" w:rsidRPr="009A789A" w:rsidRDefault="0004057C" w:rsidP="0004057C">
      <w:pPr>
        <w:pStyle w:val="Para1"/>
        <w:numPr>
          <w:ilvl w:val="0"/>
          <w:numId w:val="0"/>
        </w:numPr>
        <w:suppressLineNumbers/>
        <w:tabs>
          <w:tab w:val="left" w:pos="708"/>
        </w:tabs>
        <w:suppressAutoHyphens/>
        <w:spacing w:before="240" w:after="80"/>
        <w:rPr>
          <w:rFonts w:asciiTheme="majorBidi" w:hAnsiTheme="majorBidi" w:cstheme="majorBidi"/>
          <w:b/>
          <w:bCs/>
          <w:kern w:val="22"/>
          <w:sz w:val="20"/>
          <w:szCs w:val="20"/>
          <w:lang w:val="ru-RU"/>
        </w:rPr>
      </w:pPr>
      <w:r w:rsidRPr="009A789A">
        <w:rPr>
          <w:rFonts w:asciiTheme="majorBidi" w:hAnsiTheme="majorBidi"/>
          <w:b/>
          <w:sz w:val="20"/>
          <w:szCs w:val="20"/>
          <w:lang w:val="ru-RU"/>
        </w:rPr>
        <w:t>ВОЗ/КБР (2020) Биоразнообразие и инфекционные болезни. Вопросы и ответы</w:t>
      </w:r>
    </w:p>
    <w:p w14:paraId="11C0A669" w14:textId="77777777" w:rsidR="0004057C" w:rsidRPr="009A789A" w:rsidRDefault="0004057C" w:rsidP="0004057C">
      <w:pPr>
        <w:pStyle w:val="Para1"/>
        <w:numPr>
          <w:ilvl w:val="0"/>
          <w:numId w:val="0"/>
        </w:numPr>
        <w:suppressLineNumbers/>
        <w:tabs>
          <w:tab w:val="left" w:pos="708"/>
        </w:tabs>
        <w:suppressAutoHyphens/>
        <w:spacing w:before="80" w:after="80"/>
        <w:rPr>
          <w:rFonts w:asciiTheme="majorBidi" w:hAnsiTheme="majorBidi" w:cstheme="majorBidi"/>
          <w:kern w:val="22"/>
          <w:sz w:val="20"/>
          <w:szCs w:val="20"/>
          <w:lang w:val="ru-RU"/>
        </w:rPr>
      </w:pPr>
      <w:r w:rsidRPr="009A789A">
        <w:rPr>
          <w:rFonts w:asciiTheme="majorBidi" w:hAnsiTheme="majorBidi"/>
          <w:sz w:val="20"/>
          <w:szCs w:val="20"/>
          <w:lang w:val="ru-RU"/>
        </w:rPr>
        <w:t>Этот документ содержит информацию о взаимосвязях между биоразнообразием, здравоохранением и инфекционными заболеваниями, изложенную в форме вопросов и ответов.</w:t>
      </w:r>
    </w:p>
    <w:p w14:paraId="26BCD586" w14:textId="01AB483D" w:rsidR="0004057C" w:rsidRPr="009A789A" w:rsidRDefault="0004057C" w:rsidP="0004057C">
      <w:pPr>
        <w:suppressLineNumbers/>
        <w:suppressAutoHyphens/>
        <w:spacing w:before="80" w:after="80"/>
        <w:rPr>
          <w:rFonts w:asciiTheme="majorBidi" w:hAnsiTheme="majorBidi"/>
          <w:sz w:val="20"/>
          <w:szCs w:val="20"/>
          <w:lang w:val="ru-RU"/>
        </w:rPr>
      </w:pPr>
      <w:r w:rsidRPr="00C33D29">
        <w:rPr>
          <w:rStyle w:val="Hyperlink"/>
          <w:rFonts w:asciiTheme="majorBidi" w:eastAsiaTheme="minorEastAsia" w:hAnsiTheme="majorBidi"/>
          <w:sz w:val="20"/>
          <w:szCs w:val="20"/>
          <w:lang w:val="ru-RU"/>
        </w:rPr>
        <w:t>https://www.cbd.int/health/doc/qa-infectiousDiseases-who.pdf</w:t>
      </w:r>
    </w:p>
    <w:p w14:paraId="3558452E" w14:textId="77777777" w:rsidR="0004057C" w:rsidRPr="009A789A" w:rsidRDefault="0004057C" w:rsidP="0004057C">
      <w:pPr>
        <w:suppressLineNumbers/>
        <w:suppressAutoHyphens/>
        <w:spacing w:before="240" w:after="80"/>
        <w:rPr>
          <w:rFonts w:asciiTheme="majorBidi" w:hAnsiTheme="majorBidi" w:cstheme="majorBidi"/>
          <w:b/>
          <w:bCs/>
          <w:kern w:val="22"/>
          <w:sz w:val="20"/>
          <w:szCs w:val="20"/>
          <w:lang w:val="ru-RU"/>
        </w:rPr>
      </w:pPr>
      <w:r w:rsidRPr="009A789A">
        <w:rPr>
          <w:rFonts w:asciiTheme="majorBidi" w:hAnsiTheme="majorBidi"/>
          <w:b/>
          <w:sz w:val="20"/>
          <w:szCs w:val="20"/>
          <w:lang w:val="ru-RU"/>
        </w:rPr>
        <w:t>ВОЗ/КБР (2018) Осуществление Нагойского протокола в контексте здравоохранения, ветеринарии и безопасности продуктов питания: Вопросы и ответы</w:t>
      </w:r>
    </w:p>
    <w:p w14:paraId="1662C4D7" w14:textId="07072BB5" w:rsidR="0004057C" w:rsidRPr="009A789A" w:rsidRDefault="0004057C" w:rsidP="0004057C">
      <w:pPr>
        <w:suppressLineNumbers/>
        <w:suppressAutoHyphens/>
        <w:spacing w:before="80" w:after="80"/>
        <w:rPr>
          <w:rFonts w:asciiTheme="majorBidi" w:hAnsiTheme="majorBidi" w:cstheme="majorBidi"/>
          <w:kern w:val="22"/>
          <w:sz w:val="20"/>
          <w:szCs w:val="20"/>
          <w:lang w:val="ru-RU"/>
        </w:rPr>
      </w:pPr>
      <w:r w:rsidRPr="009A789A">
        <w:rPr>
          <w:rFonts w:asciiTheme="majorBidi" w:hAnsiTheme="majorBidi"/>
          <w:sz w:val="20"/>
          <w:szCs w:val="20"/>
          <w:lang w:val="ru-RU"/>
        </w:rPr>
        <w:t>Эти вопросы и ответы были подготовлены, с тем чтобы ответить на полученные во</w:t>
      </w:r>
      <w:r w:rsidR="001B2E4D">
        <w:rPr>
          <w:rFonts w:asciiTheme="majorBidi" w:hAnsiTheme="majorBidi"/>
          <w:sz w:val="20"/>
          <w:szCs w:val="20"/>
          <w:lang w:val="ru-RU"/>
        </w:rPr>
        <w:t xml:space="preserve">просы, </w:t>
      </w:r>
      <w:r w:rsidRPr="009A789A">
        <w:rPr>
          <w:rFonts w:asciiTheme="majorBidi" w:hAnsiTheme="majorBidi"/>
          <w:sz w:val="20"/>
          <w:szCs w:val="20"/>
          <w:lang w:val="ru-RU"/>
        </w:rPr>
        <w:t>касающиеся обмена патогенами в контексте осуществления Нагойского протокола.</w:t>
      </w:r>
    </w:p>
    <w:p w14:paraId="66261863" w14:textId="2DE3A7E5" w:rsidR="0004057C" w:rsidRPr="009A789A" w:rsidRDefault="0004057C" w:rsidP="0004057C">
      <w:pPr>
        <w:suppressLineNumbers/>
        <w:suppressAutoHyphens/>
        <w:spacing w:before="80" w:after="80"/>
        <w:rPr>
          <w:rFonts w:asciiTheme="majorBidi" w:hAnsiTheme="majorBidi" w:cstheme="majorBidi"/>
          <w:kern w:val="22"/>
          <w:sz w:val="20"/>
          <w:szCs w:val="20"/>
          <w:lang w:val="ru-RU"/>
        </w:rPr>
      </w:pPr>
      <w:r w:rsidRPr="00C33D29">
        <w:rPr>
          <w:rStyle w:val="Hyperlink"/>
          <w:rFonts w:asciiTheme="majorBidi" w:eastAsiaTheme="minorEastAsia" w:hAnsiTheme="majorBidi"/>
          <w:sz w:val="20"/>
          <w:szCs w:val="20"/>
          <w:lang w:val="ru-RU"/>
        </w:rPr>
        <w:t>https://absch.cbd.int/api/v2013/documents/612E94B5-D97A-0B5D-8E5A-40A991E29087/attachments/QA_NP_Public_Health.pdf</w:t>
      </w:r>
      <w:r w:rsidRPr="009A789A">
        <w:rPr>
          <w:rFonts w:asciiTheme="majorBidi" w:hAnsiTheme="majorBidi"/>
          <w:sz w:val="20"/>
          <w:szCs w:val="20"/>
          <w:lang w:val="ru-RU"/>
        </w:rPr>
        <w:t xml:space="preserve"> </w:t>
      </w:r>
    </w:p>
    <w:p w14:paraId="5E827537" w14:textId="77777777" w:rsidR="0004057C" w:rsidRPr="009A789A" w:rsidRDefault="0004057C" w:rsidP="0004057C">
      <w:pPr>
        <w:suppressLineNumbers/>
        <w:suppressAutoHyphens/>
        <w:spacing w:before="240" w:after="80"/>
        <w:rPr>
          <w:rFonts w:asciiTheme="majorBidi" w:hAnsiTheme="majorBidi" w:cstheme="majorBidi"/>
          <w:b/>
          <w:bCs/>
          <w:kern w:val="22"/>
          <w:sz w:val="20"/>
          <w:szCs w:val="20"/>
          <w:lang w:val="ru-RU"/>
        </w:rPr>
      </w:pPr>
      <w:r w:rsidRPr="009A789A">
        <w:rPr>
          <w:rFonts w:asciiTheme="majorBidi" w:hAnsiTheme="majorBidi"/>
          <w:b/>
          <w:sz w:val="20"/>
          <w:szCs w:val="20"/>
          <w:lang w:val="ru-RU"/>
        </w:rPr>
        <w:t>ЮНЕП/МНИИЖ (2020). Предотвращение следующей пандемии: зоонозы и как разорвать цепь передачи Найроби, Кения</w:t>
      </w:r>
    </w:p>
    <w:p w14:paraId="4DD7A45C" w14:textId="77777777" w:rsidR="0004057C" w:rsidRPr="009A789A" w:rsidRDefault="0004057C" w:rsidP="0004057C">
      <w:pPr>
        <w:suppressLineNumbers/>
        <w:suppressAutoHyphens/>
        <w:spacing w:before="80" w:after="80"/>
        <w:rPr>
          <w:rFonts w:asciiTheme="majorBidi" w:hAnsiTheme="majorBidi" w:cstheme="majorBidi"/>
          <w:kern w:val="22"/>
          <w:sz w:val="20"/>
          <w:szCs w:val="20"/>
          <w:lang w:val="ru-RU"/>
        </w:rPr>
      </w:pPr>
      <w:r w:rsidRPr="009A789A">
        <w:rPr>
          <w:rFonts w:asciiTheme="majorBidi" w:hAnsiTheme="majorBidi"/>
          <w:sz w:val="20"/>
          <w:szCs w:val="20"/>
          <w:lang w:val="ru-RU"/>
        </w:rPr>
        <w:t>В этом докладе представлен обзор новых инфекционных заболеваний, включая зоонозные, при этом особое внимание уделено коронавирусам. Доклад рассматривает взаимосвязи между утратой мест обитания, сельским хозяйством, торговлей дикими видами и их использованием и возникновением новых зоонозов. В нем приводятся примеры применения подхода «Единое здоровье» и соответствующие варианты ответных мер политики, которые могут быть взяты на вооружение правительствами, гражданским обществом и деловыми кругами в их деятельности, направленной на борьбу с факторами зоонозных заболеваний, конечная цель которой заключается в минимизации риска будущих вспышек зоонозных заболеваний.</w:t>
      </w:r>
    </w:p>
    <w:p w14:paraId="64C92E0B" w14:textId="2E9602D7" w:rsidR="0004057C" w:rsidRPr="009A789A" w:rsidRDefault="0004057C" w:rsidP="0004057C">
      <w:pPr>
        <w:suppressLineNumbers/>
        <w:suppressAutoHyphens/>
        <w:spacing w:before="80" w:after="80"/>
        <w:rPr>
          <w:rFonts w:asciiTheme="majorBidi" w:hAnsiTheme="majorBidi" w:cstheme="majorBidi"/>
          <w:b/>
          <w:bCs/>
          <w:kern w:val="22"/>
          <w:sz w:val="20"/>
          <w:szCs w:val="20"/>
          <w:lang w:val="ru-RU"/>
        </w:rPr>
      </w:pPr>
      <w:r w:rsidRPr="00C33D29">
        <w:rPr>
          <w:rStyle w:val="Hyperlink"/>
          <w:rFonts w:asciiTheme="majorBidi" w:eastAsiaTheme="minorEastAsia" w:hAnsiTheme="majorBidi"/>
          <w:sz w:val="20"/>
          <w:szCs w:val="20"/>
          <w:lang w:val="ru-RU"/>
        </w:rPr>
        <w:t>https://wedocs.unep.org/bitstream/handle/20.500.11822/32316/ZP.pdf</w:t>
      </w:r>
      <w:r w:rsidRPr="009A789A">
        <w:rPr>
          <w:rFonts w:asciiTheme="majorBidi" w:hAnsiTheme="majorBidi"/>
          <w:sz w:val="20"/>
          <w:szCs w:val="20"/>
          <w:lang w:val="ru-RU"/>
        </w:rPr>
        <w:t xml:space="preserve"> </w:t>
      </w:r>
    </w:p>
    <w:p w14:paraId="14F846EC" w14:textId="77777777" w:rsidR="0004057C" w:rsidRPr="009A789A" w:rsidRDefault="0004057C" w:rsidP="0004057C">
      <w:pPr>
        <w:suppressLineNumbers/>
        <w:suppressAutoHyphens/>
        <w:spacing w:before="240" w:after="80"/>
        <w:rPr>
          <w:rFonts w:asciiTheme="majorBidi" w:hAnsiTheme="majorBidi" w:cstheme="majorBidi"/>
          <w:b/>
          <w:bCs/>
          <w:kern w:val="22"/>
          <w:sz w:val="20"/>
          <w:szCs w:val="20"/>
          <w:lang w:val="ru-RU"/>
        </w:rPr>
      </w:pPr>
      <w:r w:rsidRPr="009A789A">
        <w:rPr>
          <w:rFonts w:asciiTheme="majorBidi" w:hAnsiTheme="majorBidi"/>
          <w:b/>
          <w:sz w:val="20"/>
          <w:szCs w:val="20"/>
          <w:lang w:val="ru-RU"/>
        </w:rPr>
        <w:t xml:space="preserve">КБР (2020) </w:t>
      </w:r>
      <w:r w:rsidRPr="009A789A">
        <w:rPr>
          <w:b/>
          <w:sz w:val="20"/>
          <w:szCs w:val="20"/>
          <w:lang w:val="ru-RU"/>
        </w:rPr>
        <w:t>Пятое издание «Глобальной перспективы в области биоразнообразия»</w:t>
      </w:r>
    </w:p>
    <w:p w14:paraId="13C586EE" w14:textId="42FFF77E" w:rsidR="0004057C" w:rsidRPr="009A789A" w:rsidRDefault="0004057C" w:rsidP="0004057C">
      <w:pPr>
        <w:pStyle w:val="Para1"/>
        <w:numPr>
          <w:ilvl w:val="0"/>
          <w:numId w:val="0"/>
        </w:numPr>
        <w:suppressLineNumbers/>
        <w:tabs>
          <w:tab w:val="left" w:pos="708"/>
        </w:tabs>
        <w:suppressAutoHyphens/>
        <w:spacing w:before="80" w:after="0"/>
        <w:rPr>
          <w:sz w:val="20"/>
          <w:szCs w:val="20"/>
          <w:lang w:val="ru-RU"/>
        </w:rPr>
      </w:pPr>
      <w:r w:rsidRPr="009A789A">
        <w:rPr>
          <w:sz w:val="20"/>
          <w:szCs w:val="20"/>
          <w:lang w:val="ru-RU"/>
        </w:rPr>
        <w:t xml:space="preserve">В ГПОБ-5 подчеркивается, что биоразнообразие играет ключевую роль в Повестке дня на период до 2030 года, а наблюдающаяся в настоящее время утрата и деградация биоразнообразия ставит под угрозу </w:t>
      </w:r>
      <w:r w:rsidRPr="009A789A">
        <w:rPr>
          <w:sz w:val="20"/>
          <w:szCs w:val="20"/>
          <w:lang w:val="ru-RU"/>
        </w:rPr>
        <w:lastRenderedPageBreak/>
        <w:t>достижение многих целей в области устойчивого развития. В докладе указан ряд изменений, которые необходимы для реализации концепция на период до 2050 года «Жизнь в гармонии с прир</w:t>
      </w:r>
      <w:r w:rsidR="00D251A1">
        <w:rPr>
          <w:sz w:val="20"/>
          <w:szCs w:val="20"/>
          <w:lang w:val="ru-RU"/>
        </w:rPr>
        <w:t>одой». Он заостряет внимание на</w:t>
      </w:r>
      <w:r w:rsidRPr="009A789A">
        <w:rPr>
          <w:sz w:val="20"/>
          <w:szCs w:val="20"/>
          <w:lang w:val="ru-RU"/>
        </w:rPr>
        <w:t xml:space="preserve"> переходе к подходу «Единое здоровье» с учетом биоразнообразия как одному из нескольких подобных изменений, необходимых для переориентации отношений человека и природы на устойчивость. Основные компоненты такого перехода включают в себя: i) сокращение риска болезней путем сохранения и восстановления экосистем; ii) поощрение устойчивого, законного и безопасного использования дикой природы; ii) содействие устойчивому и безопасному сельскому хозяйству, включая производство сельскохозяйственных культур, животноводство и аквакультуру; iv) создание здоровых городов и ландшафтов; и v) поощрение здоровых рационов питания в качестве одного из компонентов устойчивого потребления. </w:t>
      </w:r>
    </w:p>
    <w:p w14:paraId="1BD61EF9" w14:textId="77C30959" w:rsidR="0004057C" w:rsidRPr="009A789A" w:rsidRDefault="0004057C" w:rsidP="0004057C">
      <w:pPr>
        <w:pStyle w:val="Para1"/>
        <w:numPr>
          <w:ilvl w:val="0"/>
          <w:numId w:val="0"/>
        </w:numPr>
        <w:suppressLineNumbers/>
        <w:tabs>
          <w:tab w:val="left" w:pos="708"/>
        </w:tabs>
        <w:suppressAutoHyphens/>
        <w:spacing w:before="0" w:after="80"/>
        <w:rPr>
          <w:rFonts w:asciiTheme="majorBidi" w:hAnsiTheme="majorBidi" w:cstheme="majorBidi"/>
          <w:kern w:val="22"/>
          <w:sz w:val="20"/>
          <w:szCs w:val="20"/>
          <w:lang w:val="ru-RU"/>
        </w:rPr>
      </w:pPr>
      <w:r w:rsidRPr="00C33D29">
        <w:rPr>
          <w:rStyle w:val="Hyperlink"/>
          <w:rFonts w:eastAsiaTheme="minorEastAsia"/>
          <w:sz w:val="20"/>
          <w:szCs w:val="20"/>
          <w:lang w:val="ru-RU"/>
        </w:rPr>
        <w:t>www.cbd.int/gbo5</w:t>
      </w:r>
      <w:r w:rsidRPr="009A789A">
        <w:rPr>
          <w:sz w:val="20"/>
          <w:szCs w:val="20"/>
          <w:lang w:val="ru-RU"/>
        </w:rPr>
        <w:t xml:space="preserve">  </w:t>
      </w:r>
    </w:p>
    <w:p w14:paraId="006EE704" w14:textId="77777777" w:rsidR="0004057C" w:rsidRPr="009A789A" w:rsidRDefault="0004057C" w:rsidP="0004057C">
      <w:pPr>
        <w:suppressLineNumbers/>
        <w:suppressAutoHyphens/>
        <w:spacing w:before="240" w:after="80"/>
        <w:rPr>
          <w:rFonts w:asciiTheme="majorBidi" w:hAnsiTheme="majorBidi" w:cstheme="majorBidi"/>
          <w:b/>
          <w:bCs/>
          <w:kern w:val="22"/>
          <w:sz w:val="20"/>
          <w:szCs w:val="20"/>
          <w:lang w:val="ru-RU"/>
        </w:rPr>
      </w:pPr>
      <w:r w:rsidRPr="009A789A">
        <w:rPr>
          <w:rFonts w:asciiTheme="majorBidi" w:hAnsiTheme="majorBidi"/>
          <w:b/>
          <w:sz w:val="20"/>
          <w:szCs w:val="20"/>
          <w:lang w:val="ru-RU"/>
        </w:rPr>
        <w:t xml:space="preserve">МПБЭУ (2020). Доклад о семинаре, посвященном биоразнообразию и пандемиям (Peter Daszak et al) </w:t>
      </w:r>
    </w:p>
    <w:p w14:paraId="39A12C8A" w14:textId="77777777" w:rsidR="0004057C" w:rsidRPr="009A789A" w:rsidRDefault="0004057C" w:rsidP="0004057C">
      <w:pPr>
        <w:suppressLineNumbers/>
        <w:suppressAutoHyphens/>
        <w:spacing w:before="80" w:after="80"/>
        <w:rPr>
          <w:rFonts w:asciiTheme="majorBidi" w:hAnsiTheme="majorBidi" w:cstheme="majorBidi"/>
          <w:kern w:val="22"/>
          <w:sz w:val="20"/>
          <w:szCs w:val="20"/>
          <w:lang w:val="ru-RU"/>
        </w:rPr>
      </w:pPr>
      <w:r w:rsidRPr="009A789A">
        <w:rPr>
          <w:rFonts w:asciiTheme="majorBidi" w:hAnsiTheme="majorBidi"/>
          <w:sz w:val="20"/>
          <w:szCs w:val="20"/>
          <w:lang w:val="ru-RU"/>
        </w:rPr>
        <w:t xml:space="preserve">В докладе анализируются следующие вопросы: a) каким образом отношения между людьми и биоразнообразием влияют на возникновение болезней и создают возможности для предотвращения пандемий, в также для контрольных и ответных мер; b) землепользование и изменение климата как факторы пандемического риска и утраты биоразнообразия; c) связи между торговлей дикими видами, биоразнообразием и пандемиями; и d) каким образом борьба с пандемиями зависит от биоразнообразия и воздействует на него. Кроме того, в нем указан ряд возможных мер политики для содействия фундаментальным преобразованиям, направленным на предотвращение пандемий, включая меры политики для сокращения роли, которую играют изменение характера землепользования и торговля дикими видами в возникновении пандемий. </w:t>
      </w:r>
    </w:p>
    <w:p w14:paraId="77368ACA" w14:textId="77777777" w:rsidR="0004057C" w:rsidRPr="009A789A" w:rsidRDefault="0004057C" w:rsidP="0004057C">
      <w:pPr>
        <w:suppressLineNumbers/>
        <w:suppressAutoHyphens/>
        <w:spacing w:before="80" w:after="80"/>
        <w:rPr>
          <w:rFonts w:asciiTheme="majorBidi" w:hAnsiTheme="majorBidi" w:cstheme="majorBidi"/>
          <w:kern w:val="22"/>
          <w:sz w:val="20"/>
          <w:szCs w:val="20"/>
          <w:lang w:val="ru-RU"/>
        </w:rPr>
      </w:pPr>
      <w:r w:rsidRPr="009A789A">
        <w:rPr>
          <w:rFonts w:asciiTheme="majorBidi" w:hAnsiTheme="majorBidi"/>
          <w:sz w:val="20"/>
          <w:szCs w:val="20"/>
          <w:lang w:val="ru-RU"/>
        </w:rPr>
        <w:t>Семинар был организован для оказания поддержки процессу определения сферы охвата для тематической оценки взаимосвязей между биоразнообразием, водой, продовольствием и здоровьем в условиях изменения климата. Доклад о семинаре, а также содержащиеся в нем рекомендации и выводы не были рассмотрены, одобрены или утверждены Пленарным совещанием МПБЭУ.</w:t>
      </w:r>
    </w:p>
    <w:p w14:paraId="027758D4" w14:textId="182F74AD" w:rsidR="0004057C" w:rsidRPr="009A789A" w:rsidRDefault="0004057C" w:rsidP="0004057C">
      <w:pPr>
        <w:pStyle w:val="Para1"/>
        <w:numPr>
          <w:ilvl w:val="0"/>
          <w:numId w:val="0"/>
        </w:numPr>
        <w:suppressLineNumbers/>
        <w:tabs>
          <w:tab w:val="left" w:pos="708"/>
        </w:tabs>
        <w:suppressAutoHyphens/>
        <w:spacing w:before="80" w:after="80"/>
        <w:rPr>
          <w:rStyle w:val="Hyperlink"/>
          <w:rFonts w:eastAsiaTheme="minorEastAsia"/>
          <w:sz w:val="20"/>
          <w:szCs w:val="20"/>
          <w:lang w:val="ru-RU"/>
        </w:rPr>
      </w:pPr>
      <w:r w:rsidRPr="00C33D29">
        <w:rPr>
          <w:rStyle w:val="Hyperlink"/>
          <w:rFonts w:eastAsiaTheme="minorEastAsia"/>
          <w:sz w:val="20"/>
          <w:szCs w:val="20"/>
          <w:lang w:val="ru-RU"/>
        </w:rPr>
        <w:t>www.ipbes.net/pandemics</w:t>
      </w:r>
      <w:r w:rsidRPr="009A789A">
        <w:rPr>
          <w:rStyle w:val="Hyperlink"/>
          <w:rFonts w:eastAsiaTheme="minorEastAsia"/>
          <w:sz w:val="20"/>
          <w:szCs w:val="20"/>
          <w:lang w:val="ru-RU"/>
        </w:rPr>
        <w:t xml:space="preserve"> </w:t>
      </w:r>
    </w:p>
    <w:p w14:paraId="379770CB" w14:textId="77777777" w:rsidR="0004057C" w:rsidRPr="009A789A" w:rsidRDefault="0004057C" w:rsidP="0004057C">
      <w:pPr>
        <w:suppressLineNumbers/>
        <w:suppressAutoHyphens/>
        <w:spacing w:before="240" w:after="80"/>
        <w:rPr>
          <w:rFonts w:asciiTheme="majorBidi" w:hAnsiTheme="majorBidi" w:cstheme="majorBidi"/>
          <w:b/>
          <w:bCs/>
          <w:kern w:val="22"/>
          <w:sz w:val="20"/>
          <w:szCs w:val="20"/>
          <w:lang w:val="ru-RU"/>
        </w:rPr>
      </w:pPr>
      <w:r w:rsidRPr="009A789A">
        <w:rPr>
          <w:rFonts w:asciiTheme="majorBidi" w:hAnsiTheme="majorBidi"/>
          <w:b/>
          <w:sz w:val="20"/>
          <w:szCs w:val="20"/>
          <w:lang w:val="ru-RU"/>
        </w:rPr>
        <w:t>ФАО/Совместное партнерство по устойчивому управлению дикой природой (2020) Проблема COVID-19: зоонозные болезни и дикая природа</w:t>
      </w:r>
    </w:p>
    <w:p w14:paraId="47CEE2EE" w14:textId="77777777" w:rsidR="0004057C" w:rsidRPr="009A789A" w:rsidRDefault="0004057C" w:rsidP="0004057C">
      <w:pPr>
        <w:suppressLineNumbers/>
        <w:suppressAutoHyphens/>
        <w:spacing w:before="80" w:after="80"/>
        <w:rPr>
          <w:rFonts w:asciiTheme="majorBidi" w:hAnsiTheme="majorBidi" w:cstheme="majorBidi"/>
          <w:kern w:val="22"/>
          <w:sz w:val="20"/>
          <w:szCs w:val="20"/>
          <w:lang w:val="ru-RU"/>
        </w:rPr>
      </w:pPr>
      <w:r w:rsidRPr="009A789A">
        <w:rPr>
          <w:rFonts w:asciiTheme="majorBidi" w:hAnsiTheme="majorBidi"/>
          <w:sz w:val="20"/>
          <w:szCs w:val="20"/>
          <w:lang w:val="ru-RU"/>
        </w:rPr>
        <w:t xml:space="preserve">В этом совместном заявлении пятнадцати членов Совместного партнерства по устойчивому управлению дикой природой сформулированы четыре руководящих принципа для сокращения риска зоонозных болезней и создания подходов к здравоохранению и управлению дикой природой, основанных на более тесном сотрудничестве: 1) признание в ответных мерах политики значимости использования дикой природы для многих общин, в том числе коренных народов и местных общин; 2) поддержание и восстановление здоровых и жизнестойких экосистем в целях снижения риска распространения зоонозов и будущих пандемий; 3) преследование и в том числе уничтожение диких животных, подозреваемых в распространении болезней, не поможет устранить причины возникновения или распространения зоонозных болезней; 4) регулирование, управление и мониторинг в отношении добычи, торговли и использования диких видов для обеспечения безопасности, устойчивости и законного характера такой деятельности. Кроме того, в заявлении рекомендуется использовать пакеты стимулирующих мер, ориентированных на природу, для обеспечения более «зеленого», жизнестойкого будущего на основе инклюзивного подхода «Единое здоровье». </w:t>
      </w:r>
    </w:p>
    <w:p w14:paraId="66E4A45E" w14:textId="4751441B" w:rsidR="0004057C" w:rsidRPr="009A789A" w:rsidRDefault="0004057C" w:rsidP="0004057C">
      <w:pPr>
        <w:suppressLineNumbers/>
        <w:suppressAutoHyphens/>
        <w:spacing w:before="80" w:after="80"/>
        <w:rPr>
          <w:rFonts w:asciiTheme="majorBidi" w:hAnsiTheme="majorBidi" w:cstheme="majorBidi"/>
          <w:kern w:val="22"/>
          <w:sz w:val="20"/>
          <w:szCs w:val="20"/>
          <w:lang w:val="ru-RU"/>
        </w:rPr>
      </w:pPr>
      <w:r w:rsidRPr="00C33D29">
        <w:rPr>
          <w:rStyle w:val="Hyperlink"/>
          <w:rFonts w:asciiTheme="majorBidi" w:eastAsiaTheme="minorEastAsia" w:hAnsiTheme="majorBidi"/>
          <w:sz w:val="20"/>
          <w:szCs w:val="20"/>
          <w:lang w:val="ru-RU"/>
        </w:rPr>
        <w:t>https://doi.org/10.4060/cb1163en</w:t>
      </w:r>
      <w:r w:rsidRPr="009A789A">
        <w:rPr>
          <w:rFonts w:asciiTheme="majorBidi" w:hAnsiTheme="majorBidi"/>
          <w:sz w:val="20"/>
          <w:szCs w:val="20"/>
          <w:lang w:val="ru-RU"/>
        </w:rPr>
        <w:t xml:space="preserve"> </w:t>
      </w:r>
    </w:p>
    <w:p w14:paraId="6C82972B" w14:textId="7757E545" w:rsidR="0004057C" w:rsidRPr="009A789A" w:rsidRDefault="0004057C" w:rsidP="0004057C">
      <w:pPr>
        <w:suppressLineNumbers/>
        <w:suppressAutoHyphens/>
        <w:spacing w:before="240" w:after="80"/>
        <w:rPr>
          <w:rFonts w:asciiTheme="majorBidi" w:hAnsiTheme="majorBidi" w:cstheme="majorBidi"/>
          <w:b/>
          <w:bCs/>
          <w:kern w:val="22"/>
          <w:sz w:val="20"/>
          <w:szCs w:val="20"/>
          <w:lang w:val="ru-RU"/>
        </w:rPr>
      </w:pPr>
      <w:r w:rsidRPr="009A789A">
        <w:rPr>
          <w:rFonts w:asciiTheme="majorBidi" w:hAnsiTheme="majorBidi"/>
          <w:b/>
          <w:sz w:val="20"/>
          <w:szCs w:val="20"/>
          <w:lang w:val="ru-RU"/>
        </w:rPr>
        <w:t>ОЭСР (2020) «Биоразнообразие и экономические ответные меры в</w:t>
      </w:r>
      <w:r w:rsidR="00D251A1">
        <w:rPr>
          <w:rFonts w:asciiTheme="majorBidi" w:hAnsiTheme="majorBidi"/>
          <w:b/>
          <w:sz w:val="20"/>
          <w:szCs w:val="20"/>
          <w:lang w:val="ru-RU"/>
        </w:rPr>
        <w:t xml:space="preserve"> связи с COVID-19: обеспечение </w:t>
      </w:r>
      <w:r w:rsidR="00D251A1" w:rsidRPr="00D251A1">
        <w:rPr>
          <w:rFonts w:asciiTheme="majorBidi" w:hAnsiTheme="majorBidi"/>
          <w:b/>
          <w:sz w:val="20"/>
          <w:szCs w:val="20"/>
          <w:lang w:val="ru-RU"/>
        </w:rPr>
        <w:t>“</w:t>
      </w:r>
      <w:r w:rsidRPr="009A789A">
        <w:rPr>
          <w:rFonts w:asciiTheme="majorBidi" w:hAnsiTheme="majorBidi"/>
          <w:b/>
          <w:sz w:val="20"/>
          <w:szCs w:val="20"/>
          <w:lang w:val="ru-RU"/>
        </w:rPr>
        <w:t>зеленого</w:t>
      </w:r>
      <w:r w:rsidR="00D251A1" w:rsidRPr="00D251A1">
        <w:rPr>
          <w:rFonts w:asciiTheme="majorBidi" w:hAnsiTheme="majorBidi"/>
          <w:b/>
          <w:sz w:val="20"/>
          <w:szCs w:val="20"/>
          <w:lang w:val="ru-RU"/>
        </w:rPr>
        <w:t>”</w:t>
      </w:r>
      <w:r w:rsidRPr="009A789A">
        <w:rPr>
          <w:rFonts w:asciiTheme="majorBidi" w:hAnsiTheme="majorBidi"/>
          <w:b/>
          <w:sz w:val="20"/>
          <w:szCs w:val="20"/>
          <w:lang w:val="ru-RU"/>
        </w:rPr>
        <w:t xml:space="preserve"> и жизнестойкого восстановления». Аналитические записки ОЭСР, 28 сентября 2020 г.</w:t>
      </w:r>
    </w:p>
    <w:p w14:paraId="68EE3179" w14:textId="5C0F4273" w:rsidR="0004057C" w:rsidRPr="009A789A" w:rsidRDefault="0004057C" w:rsidP="0004057C">
      <w:pPr>
        <w:suppressLineNumbers/>
        <w:suppressAutoHyphens/>
        <w:spacing w:before="80" w:after="80"/>
        <w:rPr>
          <w:rFonts w:asciiTheme="majorBidi" w:hAnsiTheme="majorBidi" w:cstheme="majorBidi"/>
          <w:kern w:val="22"/>
          <w:sz w:val="20"/>
          <w:szCs w:val="20"/>
          <w:lang w:val="ru-RU"/>
        </w:rPr>
      </w:pPr>
      <w:r w:rsidRPr="009A789A">
        <w:rPr>
          <w:rFonts w:asciiTheme="majorBidi" w:hAnsiTheme="majorBidi"/>
          <w:sz w:val="20"/>
          <w:szCs w:val="20"/>
          <w:lang w:val="ru-RU"/>
        </w:rPr>
        <w:t xml:space="preserve">Эта </w:t>
      </w:r>
      <w:r w:rsidR="00D251A1">
        <w:rPr>
          <w:rFonts w:asciiTheme="majorBidi" w:hAnsiTheme="majorBidi"/>
          <w:sz w:val="20"/>
          <w:szCs w:val="20"/>
          <w:lang w:val="ru-RU"/>
        </w:rPr>
        <w:t>а</w:t>
      </w:r>
      <w:r w:rsidRPr="009A789A">
        <w:rPr>
          <w:rFonts w:asciiTheme="majorBidi" w:hAnsiTheme="majorBidi"/>
          <w:sz w:val="20"/>
          <w:szCs w:val="20"/>
          <w:lang w:val="ru-RU"/>
        </w:rPr>
        <w:t>налитическая записка посвящена той чрезвычайно важной роли, которую играет биоразнообразие в жизни людей, и значимости учета вопросов биоразнообразия при восстановлении после кризиса, вызванного COVID-19. В записке в первую очередь показано, что утрата биоразнообразия является ключевым фактором возникновения инфекционных заболеваний и влечет за собой целый ряд других возрастающих рисков для предприятий, общества и глобальной эконо</w:t>
      </w:r>
      <w:r w:rsidR="00C33D29">
        <w:rPr>
          <w:rFonts w:asciiTheme="majorBidi" w:hAnsiTheme="majorBidi"/>
          <w:sz w:val="20"/>
          <w:szCs w:val="20"/>
          <w:lang w:val="ru-RU"/>
        </w:rPr>
        <w:t xml:space="preserve">мики. Инвестиции в сохранение, </w:t>
      </w:r>
      <w:r w:rsidRPr="009A789A">
        <w:rPr>
          <w:rFonts w:asciiTheme="majorBidi" w:hAnsiTheme="majorBidi"/>
          <w:sz w:val="20"/>
          <w:szCs w:val="20"/>
          <w:lang w:val="ru-RU"/>
        </w:rPr>
        <w:t xml:space="preserve">устойчивое использование и восстановление биоразнообразия могут способствовать предотвращению этих рисков, одновременно обеспечивая рабочие места, возможности для предпринимательской деятельности и другие преимущества для общества. Далее в записке рассматривается вопрос о том, каким образом правительства учитывают вопросы биоразнообразия в своих стимулирующих мерах и планах по восстановлению на практике, с указанием как </w:t>
      </w:r>
      <w:r w:rsidRPr="009A789A">
        <w:rPr>
          <w:rFonts w:asciiTheme="majorBidi" w:hAnsiTheme="majorBidi"/>
          <w:sz w:val="20"/>
          <w:szCs w:val="20"/>
          <w:lang w:val="ru-RU"/>
        </w:rPr>
        <w:lastRenderedPageBreak/>
        <w:t>вызывающих беспокойство тенденций, так и наилучших видов практики. Записка завершается рекомендациями о том, каким образом правительства могут более оптимально учитывать вопросы биоразнообразия в своих мерах стимулирования в связи с COVID-19 и более широких усилиях, направленных на восстановление.</w:t>
      </w:r>
    </w:p>
    <w:p w14:paraId="14ECDBAE" w14:textId="5D851B1B" w:rsidR="0004057C" w:rsidRPr="009A789A" w:rsidRDefault="0004057C" w:rsidP="0004057C">
      <w:pPr>
        <w:suppressLineNumbers/>
        <w:suppressAutoHyphens/>
        <w:spacing w:before="80" w:after="80"/>
        <w:rPr>
          <w:rFonts w:asciiTheme="majorBidi" w:hAnsiTheme="majorBidi" w:cstheme="majorBidi"/>
          <w:color w:val="0000FF"/>
          <w:kern w:val="22"/>
          <w:sz w:val="20"/>
          <w:szCs w:val="20"/>
          <w:u w:val="single"/>
          <w:lang w:val="ru-RU"/>
        </w:rPr>
      </w:pPr>
      <w:r w:rsidRPr="0041480E">
        <w:rPr>
          <w:rStyle w:val="Hyperlink"/>
          <w:rFonts w:asciiTheme="majorBidi" w:eastAsiaTheme="minorEastAsia" w:hAnsiTheme="majorBidi"/>
          <w:sz w:val="20"/>
          <w:szCs w:val="20"/>
          <w:lang w:val="ru-RU"/>
        </w:rPr>
        <w:t>http://www.oecd.org/coronavirus/policy-responses/biodiversity-and-the-economic-response-to-covid-19-ensuring-a-green-and-resilient-recovery-d98b5a09/</w:t>
      </w:r>
      <w:bookmarkStart w:id="7" w:name="_GoBack"/>
      <w:bookmarkEnd w:id="7"/>
    </w:p>
    <w:p w14:paraId="5DB46B31" w14:textId="77777777" w:rsidR="0004057C" w:rsidRPr="009A789A" w:rsidRDefault="0004057C" w:rsidP="0004057C">
      <w:pPr>
        <w:suppressLineNumbers/>
        <w:suppressAutoHyphens/>
        <w:spacing w:before="240" w:after="80"/>
        <w:rPr>
          <w:rFonts w:asciiTheme="majorBidi" w:hAnsiTheme="majorBidi" w:cstheme="majorBidi"/>
          <w:b/>
          <w:bCs/>
          <w:kern w:val="22"/>
          <w:sz w:val="20"/>
          <w:szCs w:val="20"/>
          <w:lang w:val="ru-RU"/>
        </w:rPr>
      </w:pPr>
      <w:r w:rsidRPr="009A789A">
        <w:rPr>
          <w:rFonts w:asciiTheme="majorBidi" w:hAnsiTheme="majorBidi"/>
          <w:b/>
          <w:sz w:val="20"/>
          <w:szCs w:val="20"/>
          <w:lang w:val="ru-RU"/>
        </w:rPr>
        <w:t>McElwee et al (2020) «Обеспечение борьбы с утратой биоразнообразия в экономической повестке дня после COVID». One Earth. 2020</w:t>
      </w:r>
    </w:p>
    <w:p w14:paraId="6D810D7E" w14:textId="72F197A9" w:rsidR="0004057C" w:rsidRPr="009A789A" w:rsidRDefault="0004057C" w:rsidP="0004057C">
      <w:pPr>
        <w:suppressLineNumbers/>
        <w:suppressAutoHyphens/>
        <w:spacing w:before="80" w:after="80"/>
        <w:rPr>
          <w:rFonts w:asciiTheme="majorBidi" w:hAnsiTheme="majorBidi" w:cstheme="majorBidi"/>
          <w:kern w:val="22"/>
          <w:sz w:val="20"/>
          <w:szCs w:val="20"/>
          <w:lang w:val="ru-RU"/>
        </w:rPr>
      </w:pPr>
      <w:r w:rsidRPr="009A789A">
        <w:rPr>
          <w:rFonts w:asciiTheme="majorBidi" w:hAnsiTheme="majorBidi"/>
          <w:sz w:val="20"/>
          <w:szCs w:val="20"/>
          <w:lang w:val="ru-RU"/>
        </w:rPr>
        <w:t xml:space="preserve">В этой статье, опирающейся на информацию из Глобальной оценки МПБЭУ, рассматривается ряд инструментов, применяемых различными субъектами как в краткосрочных мерах стимулирования в ответ на пандемию COVID-19, так и для долгосрочной реконструкции глобальной, национальной и местной экономики, которые учитывают вопросы биоразнообразия и противодействуют экономическим факторам, приводящим к экологической дестабилизации. </w:t>
      </w:r>
      <w:r w:rsidR="00B577FA">
        <w:rPr>
          <w:rFonts w:asciiTheme="majorBidi" w:hAnsiTheme="majorBidi"/>
          <w:sz w:val="20"/>
          <w:szCs w:val="20"/>
          <w:lang w:val="ru-RU"/>
        </w:rPr>
        <w:t>Сюда относятся</w:t>
      </w:r>
      <w:r w:rsidRPr="009A789A">
        <w:rPr>
          <w:rFonts w:asciiTheme="majorBidi" w:hAnsiTheme="majorBidi"/>
          <w:sz w:val="20"/>
          <w:szCs w:val="20"/>
          <w:lang w:val="ru-RU"/>
        </w:rPr>
        <w:t xml:space="preserve"> меры, направленные на отказ от мероприятий, наносящих вред биоразнообразию, и оказание предпочтения видам деятельности, способствующим повышению жизнестойкости экосистем, включая стимулирующие меры, регулирование, налоговую политику и программы трудоустройства. Рассматривая кризис как возможность перезапуска глобальной экономики, мы получаем шанс обратить вспять утрату биоразнообразия и экосистем. </w:t>
      </w:r>
    </w:p>
    <w:p w14:paraId="0AEF7AAF" w14:textId="6B650C25" w:rsidR="0004057C" w:rsidRPr="009A789A" w:rsidRDefault="0004057C" w:rsidP="0004057C">
      <w:pPr>
        <w:suppressLineNumbers/>
        <w:suppressAutoHyphens/>
        <w:spacing w:before="80" w:after="80"/>
        <w:rPr>
          <w:rFonts w:asciiTheme="majorBidi" w:hAnsiTheme="majorBidi" w:cstheme="majorBidi"/>
          <w:kern w:val="22"/>
          <w:sz w:val="20"/>
          <w:szCs w:val="20"/>
          <w:lang w:val="ru-RU"/>
        </w:rPr>
      </w:pPr>
      <w:r w:rsidRPr="0041480E">
        <w:rPr>
          <w:rStyle w:val="Hyperlink"/>
          <w:rFonts w:asciiTheme="majorBidi" w:eastAsiaTheme="minorEastAsia" w:hAnsiTheme="majorBidi"/>
          <w:sz w:val="20"/>
          <w:szCs w:val="20"/>
          <w:lang w:val="ru-RU"/>
        </w:rPr>
        <w:t>https://doi.org/10.1016/j.oneear.2020.09.011</w:t>
      </w:r>
      <w:r w:rsidRPr="009A789A">
        <w:rPr>
          <w:rFonts w:asciiTheme="majorBidi" w:hAnsiTheme="majorBidi"/>
          <w:sz w:val="20"/>
          <w:szCs w:val="20"/>
          <w:lang w:val="ru-RU"/>
        </w:rPr>
        <w:t xml:space="preserve"> </w:t>
      </w:r>
    </w:p>
    <w:p w14:paraId="2902706E" w14:textId="28EA41D3" w:rsidR="007E02C7" w:rsidRPr="009A789A" w:rsidRDefault="0004057C" w:rsidP="0004057C">
      <w:pPr>
        <w:suppressLineNumbers/>
        <w:suppressAutoHyphens/>
        <w:jc w:val="center"/>
        <w:rPr>
          <w:rFonts w:asciiTheme="majorBidi" w:eastAsia="MS Mincho" w:hAnsiTheme="majorBidi" w:cstheme="majorBidi"/>
          <w:kern w:val="22"/>
          <w:sz w:val="20"/>
          <w:szCs w:val="20"/>
          <w:lang w:val="ru-RU"/>
        </w:rPr>
      </w:pPr>
      <w:r w:rsidRPr="009A789A">
        <w:rPr>
          <w:rFonts w:asciiTheme="majorBidi" w:hAnsiTheme="majorBidi"/>
          <w:sz w:val="20"/>
          <w:szCs w:val="20"/>
          <w:lang w:val="ru-RU"/>
        </w:rPr>
        <w:t>_________</w:t>
      </w:r>
    </w:p>
    <w:sectPr w:rsidR="007E02C7" w:rsidRPr="009A789A" w:rsidSect="009127E6">
      <w:headerReference w:type="even" r:id="rId15"/>
      <w:headerReference w:type="default" r:id="rId16"/>
      <w:pgSz w:w="12240" w:h="15840"/>
      <w:pgMar w:top="567"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EB65B" w14:textId="77777777" w:rsidR="0038743C" w:rsidRDefault="0038743C" w:rsidP="00CB2F0E">
      <w:r>
        <w:separator/>
      </w:r>
    </w:p>
  </w:endnote>
  <w:endnote w:type="continuationSeparator" w:id="0">
    <w:p w14:paraId="7AE2E659" w14:textId="77777777" w:rsidR="0038743C" w:rsidRDefault="0038743C" w:rsidP="00CB2F0E">
      <w:r>
        <w:continuationSeparator/>
      </w:r>
    </w:p>
  </w:endnote>
  <w:endnote w:type="continuationNotice" w:id="1">
    <w:p w14:paraId="75151CD4" w14:textId="77777777" w:rsidR="0038743C" w:rsidRDefault="00387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Yu Mincho">
    <w:charset w:val="80"/>
    <w:family w:val="roman"/>
    <w:pitch w:val="variable"/>
    <w:sig w:usb0="800002E7" w:usb1="2AC7FCFF" w:usb2="00000012" w:usb3="00000000" w:csb0="0002009F" w:csb1="00000000"/>
  </w:font>
  <w:font w:name="Lucida Grande">
    <w:altName w:val="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7444" w14:textId="77777777" w:rsidR="0038743C" w:rsidRDefault="0038743C" w:rsidP="00CB2F0E">
      <w:r>
        <w:separator/>
      </w:r>
    </w:p>
  </w:footnote>
  <w:footnote w:type="continuationSeparator" w:id="0">
    <w:p w14:paraId="2911BEAF" w14:textId="77777777" w:rsidR="0038743C" w:rsidRDefault="0038743C" w:rsidP="00CB2F0E">
      <w:r>
        <w:continuationSeparator/>
      </w:r>
    </w:p>
  </w:footnote>
  <w:footnote w:type="continuationNotice" w:id="1">
    <w:p w14:paraId="5C6F2A8B" w14:textId="77777777" w:rsidR="0038743C" w:rsidRDefault="0038743C"/>
  </w:footnote>
  <w:footnote w:id="2">
    <w:p w14:paraId="2B59864A" w14:textId="435AE9E5" w:rsidR="0004057C" w:rsidRPr="0004057C" w:rsidRDefault="0004057C" w:rsidP="0004057C">
      <w:pPr>
        <w:pStyle w:val="FootnoteText"/>
        <w:ind w:firstLine="0"/>
        <w:rPr>
          <w:lang w:val="ru-RU"/>
        </w:rPr>
      </w:pPr>
      <w:r>
        <w:rPr>
          <w:rStyle w:val="FootnoteReference"/>
        </w:rPr>
        <w:footnoteRef/>
      </w:r>
      <w:r w:rsidRPr="0004057C">
        <w:rPr>
          <w:lang w:val="ru-RU"/>
        </w:rPr>
        <w:t xml:space="preserve">Всемирная организация здравоохранения в широком смысле определяет подход «Единое здоровье» как «подход к разработке и осуществлению программ, политики, законодательства и исследований, в рамках которого происходит коммуникация и взаимодействие различных секторов в целях обеспечения более высоких показателей в области здоровья». Для получения дополнительной информации см. </w:t>
      </w:r>
      <w:r w:rsidR="00E55982">
        <w:fldChar w:fldCharType="begin"/>
      </w:r>
      <w:r w:rsidR="00E55982" w:rsidRPr="00E55982">
        <w:rPr>
          <w:lang w:val="ru-RU"/>
        </w:rPr>
        <w:instrText xml:space="preserve"> </w:instrText>
      </w:r>
      <w:r w:rsidR="00E55982">
        <w:instrText>HYPERLINK</w:instrText>
      </w:r>
      <w:r w:rsidR="00E55982" w:rsidRPr="00E55982">
        <w:rPr>
          <w:lang w:val="ru-RU"/>
        </w:rPr>
        <w:instrText xml:space="preserve"> "</w:instrText>
      </w:r>
      <w:r w:rsidR="00E55982">
        <w:instrText>https</w:instrText>
      </w:r>
      <w:r w:rsidR="00E55982" w:rsidRPr="00E55982">
        <w:rPr>
          <w:lang w:val="ru-RU"/>
        </w:rPr>
        <w:instrText>://</w:instrText>
      </w:r>
      <w:r w:rsidR="00E55982">
        <w:instrText>www</w:instrText>
      </w:r>
      <w:r w:rsidR="00E55982" w:rsidRPr="00E55982">
        <w:rPr>
          <w:lang w:val="ru-RU"/>
        </w:rPr>
        <w:instrText>.</w:instrText>
      </w:r>
      <w:r w:rsidR="00E55982">
        <w:instrText>who</w:instrText>
      </w:r>
      <w:r w:rsidR="00E55982" w:rsidRPr="00E55982">
        <w:rPr>
          <w:lang w:val="ru-RU"/>
        </w:rPr>
        <w:instrText>.</w:instrText>
      </w:r>
      <w:r w:rsidR="00E55982">
        <w:instrText>int</w:instrText>
      </w:r>
      <w:r w:rsidR="00E55982" w:rsidRPr="00E55982">
        <w:rPr>
          <w:lang w:val="ru-RU"/>
        </w:rPr>
        <w:instrText>/</w:instrText>
      </w:r>
      <w:r w:rsidR="00E55982">
        <w:instrText>features</w:instrText>
      </w:r>
      <w:r w:rsidR="00E55982" w:rsidRPr="00E55982">
        <w:rPr>
          <w:lang w:val="ru-RU"/>
        </w:rPr>
        <w:instrText>/</w:instrText>
      </w:r>
      <w:r w:rsidR="00E55982">
        <w:instrText>qa</w:instrText>
      </w:r>
      <w:r w:rsidR="00E55982" w:rsidRPr="00E55982">
        <w:rPr>
          <w:lang w:val="ru-RU"/>
        </w:rPr>
        <w:instrText>/</w:instrText>
      </w:r>
      <w:r w:rsidR="00E55982">
        <w:instrText>one</w:instrText>
      </w:r>
      <w:r w:rsidR="00E55982" w:rsidRPr="00E55982">
        <w:rPr>
          <w:lang w:val="ru-RU"/>
        </w:rPr>
        <w:instrText>-</w:instrText>
      </w:r>
      <w:r w:rsidR="00E55982">
        <w:instrText>health</w:instrText>
      </w:r>
      <w:r w:rsidR="00E55982" w:rsidRPr="00E55982">
        <w:rPr>
          <w:lang w:val="ru-RU"/>
        </w:rPr>
        <w:instrText>/</w:instrText>
      </w:r>
      <w:r w:rsidR="00E55982">
        <w:instrText>ru</w:instrText>
      </w:r>
      <w:r w:rsidR="00E55982" w:rsidRPr="00E55982">
        <w:rPr>
          <w:lang w:val="ru-RU"/>
        </w:rPr>
        <w:instrText xml:space="preserve">/" </w:instrText>
      </w:r>
      <w:r w:rsidR="00E55982">
        <w:fldChar w:fldCharType="separate"/>
      </w:r>
      <w:r>
        <w:rPr>
          <w:rStyle w:val="Hyperlink"/>
          <w:rFonts w:eastAsiaTheme="minorEastAsia"/>
        </w:rPr>
        <w:t>https</w:t>
      </w:r>
      <w:r w:rsidRPr="0004057C">
        <w:rPr>
          <w:rStyle w:val="Hyperlink"/>
          <w:rFonts w:eastAsiaTheme="minorEastAsia"/>
          <w:lang w:val="ru-RU"/>
        </w:rPr>
        <w:t>://</w:t>
      </w:r>
      <w:r>
        <w:rPr>
          <w:rStyle w:val="Hyperlink"/>
          <w:rFonts w:eastAsiaTheme="minorEastAsia"/>
        </w:rPr>
        <w:t>www</w:t>
      </w:r>
      <w:r w:rsidRPr="0004057C">
        <w:rPr>
          <w:rStyle w:val="Hyperlink"/>
          <w:rFonts w:eastAsiaTheme="minorEastAsia"/>
          <w:lang w:val="ru-RU"/>
        </w:rPr>
        <w:t>.</w:t>
      </w:r>
      <w:r>
        <w:rPr>
          <w:rStyle w:val="Hyperlink"/>
          <w:rFonts w:eastAsiaTheme="minorEastAsia"/>
        </w:rPr>
        <w:t>who</w:t>
      </w:r>
      <w:r w:rsidRPr="0004057C">
        <w:rPr>
          <w:rStyle w:val="Hyperlink"/>
          <w:rFonts w:eastAsiaTheme="minorEastAsia"/>
          <w:lang w:val="ru-RU"/>
        </w:rPr>
        <w:t>.</w:t>
      </w:r>
      <w:r>
        <w:rPr>
          <w:rStyle w:val="Hyperlink"/>
          <w:rFonts w:eastAsiaTheme="minorEastAsia"/>
        </w:rPr>
        <w:t>int</w:t>
      </w:r>
      <w:r w:rsidRPr="0004057C">
        <w:rPr>
          <w:rStyle w:val="Hyperlink"/>
          <w:rFonts w:eastAsiaTheme="minorEastAsia"/>
          <w:lang w:val="ru-RU"/>
        </w:rPr>
        <w:t>/</w:t>
      </w:r>
      <w:r>
        <w:rPr>
          <w:rStyle w:val="Hyperlink"/>
          <w:rFonts w:eastAsiaTheme="minorEastAsia"/>
        </w:rPr>
        <w:t>features</w:t>
      </w:r>
      <w:r w:rsidRPr="0004057C">
        <w:rPr>
          <w:rStyle w:val="Hyperlink"/>
          <w:rFonts w:eastAsiaTheme="minorEastAsia"/>
          <w:lang w:val="ru-RU"/>
        </w:rPr>
        <w:t>/</w:t>
      </w:r>
      <w:proofErr w:type="spellStart"/>
      <w:r>
        <w:rPr>
          <w:rStyle w:val="Hyperlink"/>
          <w:rFonts w:eastAsiaTheme="minorEastAsia"/>
        </w:rPr>
        <w:t>qa</w:t>
      </w:r>
      <w:proofErr w:type="spellEnd"/>
      <w:r w:rsidRPr="0004057C">
        <w:rPr>
          <w:rStyle w:val="Hyperlink"/>
          <w:rFonts w:eastAsiaTheme="minorEastAsia"/>
          <w:lang w:val="ru-RU"/>
        </w:rPr>
        <w:t>/</w:t>
      </w:r>
      <w:r>
        <w:rPr>
          <w:rStyle w:val="Hyperlink"/>
          <w:rFonts w:eastAsiaTheme="minorEastAsia"/>
        </w:rPr>
        <w:t>one</w:t>
      </w:r>
      <w:r w:rsidRPr="0004057C">
        <w:rPr>
          <w:rStyle w:val="Hyperlink"/>
          <w:rFonts w:eastAsiaTheme="minorEastAsia"/>
          <w:lang w:val="ru-RU"/>
        </w:rPr>
        <w:t>-</w:t>
      </w:r>
      <w:r>
        <w:rPr>
          <w:rStyle w:val="Hyperlink"/>
          <w:rFonts w:eastAsiaTheme="minorEastAsia"/>
        </w:rPr>
        <w:t>health</w:t>
      </w:r>
      <w:r w:rsidRPr="0004057C">
        <w:rPr>
          <w:rStyle w:val="Hyperlink"/>
          <w:rFonts w:eastAsiaTheme="minorEastAsia"/>
          <w:lang w:val="ru-RU"/>
        </w:rPr>
        <w:t>/</w:t>
      </w:r>
      <w:proofErr w:type="spellStart"/>
      <w:r>
        <w:rPr>
          <w:rStyle w:val="Hyperlink"/>
          <w:rFonts w:eastAsiaTheme="minorEastAsia"/>
        </w:rPr>
        <w:t>ru</w:t>
      </w:r>
      <w:proofErr w:type="spellEnd"/>
      <w:r w:rsidRPr="0004057C">
        <w:rPr>
          <w:rStyle w:val="Hyperlink"/>
          <w:rFonts w:eastAsiaTheme="minorEastAsia"/>
          <w:lang w:val="ru-RU"/>
        </w:rPr>
        <w:t>/</w:t>
      </w:r>
      <w:r w:rsidR="00E55982">
        <w:rPr>
          <w:rStyle w:val="Hyperlink"/>
          <w:rFonts w:eastAsiaTheme="minorEastAsia"/>
          <w:lang w:val="ru-RU"/>
        </w:rPr>
        <w:fldChar w:fldCharType="end"/>
      </w:r>
      <w:r w:rsidRPr="0004057C">
        <w:rPr>
          <w:lang w:val="ru-RU"/>
        </w:rPr>
        <w:t xml:space="preserve">. Подход «Единое здоровье» рассматривается как комплексный подход, соответствующий экосистемному подходу (решение </w:t>
      </w:r>
      <w:r w:rsidR="00E55982">
        <w:fldChar w:fldCharType="begin"/>
      </w:r>
      <w:r w:rsidR="00E55982" w:rsidRPr="00E55982">
        <w:rPr>
          <w:lang w:val="ru-RU"/>
        </w:rPr>
        <w:instrText xml:space="preserve"> </w:instrText>
      </w:r>
      <w:r w:rsidR="00E55982">
        <w:instrText>HYPERLINK</w:instrText>
      </w:r>
      <w:r w:rsidR="00E55982" w:rsidRPr="00E55982">
        <w:rPr>
          <w:lang w:val="ru-RU"/>
        </w:rPr>
        <w:instrText xml:space="preserve"> "</w:instrText>
      </w:r>
      <w:r w:rsidR="00E55982">
        <w:instrText>https</w:instrText>
      </w:r>
      <w:r w:rsidR="00E55982" w:rsidRPr="00E55982">
        <w:rPr>
          <w:lang w:val="ru-RU"/>
        </w:rPr>
        <w:instrText>://</w:instrText>
      </w:r>
      <w:r w:rsidR="00E55982">
        <w:instrText>www</w:instrText>
      </w:r>
      <w:r w:rsidR="00E55982" w:rsidRPr="00E55982">
        <w:rPr>
          <w:lang w:val="ru-RU"/>
        </w:rPr>
        <w:instrText>.</w:instrText>
      </w:r>
      <w:r w:rsidR="00E55982">
        <w:instrText>cbd</w:instrText>
      </w:r>
      <w:r w:rsidR="00E55982" w:rsidRPr="00E55982">
        <w:rPr>
          <w:lang w:val="ru-RU"/>
        </w:rPr>
        <w:instrText>.</w:instrText>
      </w:r>
      <w:r w:rsidR="00E55982">
        <w:instrText>int</w:instrText>
      </w:r>
      <w:r w:rsidR="00E55982" w:rsidRPr="00E55982">
        <w:rPr>
          <w:lang w:val="ru-RU"/>
        </w:rPr>
        <w:instrText>/</w:instrText>
      </w:r>
      <w:r w:rsidR="00E55982">
        <w:instrText>doc</w:instrText>
      </w:r>
      <w:r w:rsidR="00E55982" w:rsidRPr="00E55982">
        <w:rPr>
          <w:lang w:val="ru-RU"/>
        </w:rPr>
        <w:instrText>/</w:instrText>
      </w:r>
      <w:r w:rsidR="00E55982">
        <w:instrText>decisions</w:instrText>
      </w:r>
      <w:r w:rsidR="00E55982" w:rsidRPr="00E55982">
        <w:rPr>
          <w:lang w:val="ru-RU"/>
        </w:rPr>
        <w:instrText>/</w:instrText>
      </w:r>
      <w:r w:rsidR="00E55982">
        <w:instrText>cop</w:instrText>
      </w:r>
      <w:r w:rsidR="00E55982" w:rsidRPr="00E55982">
        <w:rPr>
          <w:lang w:val="ru-RU"/>
        </w:rPr>
        <w:instrText>-13/</w:instrText>
      </w:r>
      <w:r w:rsidR="00E55982">
        <w:instrText>cop</w:instrText>
      </w:r>
      <w:r w:rsidR="00E55982" w:rsidRPr="00E55982">
        <w:rPr>
          <w:lang w:val="ru-RU"/>
        </w:rPr>
        <w:instrText>-13-</w:instrText>
      </w:r>
      <w:r w:rsidR="00E55982">
        <w:instrText>dec</w:instrText>
      </w:r>
      <w:r w:rsidR="00E55982" w:rsidRPr="00E55982">
        <w:rPr>
          <w:lang w:val="ru-RU"/>
        </w:rPr>
        <w:instrText>-06-</w:instrText>
      </w:r>
      <w:r w:rsidR="00E55982">
        <w:instrText>ru</w:instrText>
      </w:r>
      <w:r w:rsidR="00E55982" w:rsidRPr="00E55982">
        <w:rPr>
          <w:lang w:val="ru-RU"/>
        </w:rPr>
        <w:instrText>.</w:instrText>
      </w:r>
      <w:r w:rsidR="00E55982">
        <w:instrText>pdf</w:instrText>
      </w:r>
      <w:r w:rsidR="00E55982" w:rsidRPr="00E55982">
        <w:rPr>
          <w:lang w:val="ru-RU"/>
        </w:rPr>
        <w:instrText xml:space="preserve">" </w:instrText>
      </w:r>
      <w:r w:rsidR="00E55982">
        <w:fldChar w:fldCharType="separate"/>
      </w:r>
      <w:r>
        <w:rPr>
          <w:rStyle w:val="Hyperlink"/>
          <w:rFonts w:eastAsiaTheme="minorEastAsia"/>
        </w:rPr>
        <w:t>XIII</w:t>
      </w:r>
      <w:r w:rsidRPr="0004057C">
        <w:rPr>
          <w:rStyle w:val="Hyperlink"/>
          <w:rFonts w:eastAsiaTheme="minorEastAsia"/>
          <w:lang w:val="ru-RU"/>
        </w:rPr>
        <w:t>/6</w:t>
      </w:r>
      <w:r w:rsidR="00E55982">
        <w:rPr>
          <w:rStyle w:val="Hyperlink"/>
          <w:rFonts w:eastAsiaTheme="minorEastAsia"/>
          <w:lang w:val="ru-RU"/>
        </w:rPr>
        <w:fldChar w:fldCharType="end"/>
      </w:r>
      <w:r w:rsidRPr="0004057C">
        <w:rPr>
          <w:lang w:val="ru-RU"/>
        </w:rPr>
        <w:t xml:space="preserve">, преамбула), и среди других комплексных подходов (решение </w:t>
      </w:r>
      <w:r w:rsidR="00E55982">
        <w:fldChar w:fldCharType="begin"/>
      </w:r>
      <w:r w:rsidR="00E55982" w:rsidRPr="00E55982">
        <w:rPr>
          <w:lang w:val="ru-RU"/>
        </w:rPr>
        <w:instrText xml:space="preserve"> </w:instrText>
      </w:r>
      <w:r w:rsidR="00E55982">
        <w:instrText>HYPERLINK</w:instrText>
      </w:r>
      <w:r w:rsidR="00E55982" w:rsidRPr="00E55982">
        <w:rPr>
          <w:lang w:val="ru-RU"/>
        </w:rPr>
        <w:instrText xml:space="preserve"> "</w:instrText>
      </w:r>
      <w:r w:rsidR="00E55982">
        <w:instrText>https</w:instrText>
      </w:r>
      <w:r w:rsidR="00E55982" w:rsidRPr="00E55982">
        <w:rPr>
          <w:lang w:val="ru-RU"/>
        </w:rPr>
        <w:instrText>://</w:instrText>
      </w:r>
      <w:r w:rsidR="00E55982">
        <w:instrText>www</w:instrText>
      </w:r>
      <w:r w:rsidR="00E55982" w:rsidRPr="00E55982">
        <w:rPr>
          <w:lang w:val="ru-RU"/>
        </w:rPr>
        <w:instrText>.</w:instrText>
      </w:r>
      <w:r w:rsidR="00E55982">
        <w:instrText>cb</w:instrText>
      </w:r>
      <w:r w:rsidR="00E55982">
        <w:instrText>d</w:instrText>
      </w:r>
      <w:r w:rsidR="00E55982" w:rsidRPr="00E55982">
        <w:rPr>
          <w:lang w:val="ru-RU"/>
        </w:rPr>
        <w:instrText>.</w:instrText>
      </w:r>
      <w:r w:rsidR="00E55982">
        <w:instrText>int</w:instrText>
      </w:r>
      <w:r w:rsidR="00E55982" w:rsidRPr="00E55982">
        <w:rPr>
          <w:lang w:val="ru-RU"/>
        </w:rPr>
        <w:instrText>/</w:instrText>
      </w:r>
      <w:r w:rsidR="00E55982">
        <w:instrText>doc</w:instrText>
      </w:r>
      <w:r w:rsidR="00E55982" w:rsidRPr="00E55982">
        <w:rPr>
          <w:lang w:val="ru-RU"/>
        </w:rPr>
        <w:instrText>/</w:instrText>
      </w:r>
      <w:r w:rsidR="00E55982">
        <w:instrText>decisions</w:instrText>
      </w:r>
      <w:r w:rsidR="00E55982" w:rsidRPr="00E55982">
        <w:rPr>
          <w:lang w:val="ru-RU"/>
        </w:rPr>
        <w:instrText>/</w:instrText>
      </w:r>
      <w:r w:rsidR="00E55982">
        <w:instrText>cop</w:instrText>
      </w:r>
      <w:r w:rsidR="00E55982" w:rsidRPr="00E55982">
        <w:rPr>
          <w:lang w:val="ru-RU"/>
        </w:rPr>
        <w:instrText>-14/</w:instrText>
      </w:r>
      <w:r w:rsidR="00E55982">
        <w:instrText>cop</w:instrText>
      </w:r>
      <w:r w:rsidR="00E55982" w:rsidRPr="00E55982">
        <w:rPr>
          <w:lang w:val="ru-RU"/>
        </w:rPr>
        <w:instrText>-14-</w:instrText>
      </w:r>
      <w:r w:rsidR="00E55982">
        <w:instrText>dec</w:instrText>
      </w:r>
      <w:r w:rsidR="00E55982" w:rsidRPr="00E55982">
        <w:rPr>
          <w:lang w:val="ru-RU"/>
        </w:rPr>
        <w:instrText>-04-</w:instrText>
      </w:r>
      <w:r w:rsidR="00E55982">
        <w:instrText>ru</w:instrText>
      </w:r>
      <w:r w:rsidR="00E55982" w:rsidRPr="00E55982">
        <w:rPr>
          <w:lang w:val="ru-RU"/>
        </w:rPr>
        <w:instrText>.</w:instrText>
      </w:r>
      <w:r w:rsidR="00E55982">
        <w:instrText>pdf</w:instrText>
      </w:r>
      <w:r w:rsidR="00E55982" w:rsidRPr="00E55982">
        <w:rPr>
          <w:lang w:val="ru-RU"/>
        </w:rPr>
        <w:instrText xml:space="preserve">" </w:instrText>
      </w:r>
      <w:r w:rsidR="00E55982">
        <w:fldChar w:fldCharType="separate"/>
      </w:r>
      <w:r w:rsidRPr="0004057C">
        <w:rPr>
          <w:rStyle w:val="Hyperlink"/>
          <w:rFonts w:eastAsiaTheme="minorEastAsia"/>
          <w:lang w:val="ru-RU"/>
        </w:rPr>
        <w:t>14/4</w:t>
      </w:r>
      <w:r w:rsidR="00E55982">
        <w:rPr>
          <w:rStyle w:val="Hyperlink"/>
          <w:rFonts w:eastAsiaTheme="minorEastAsia"/>
          <w:lang w:val="ru-RU"/>
        </w:rPr>
        <w:fldChar w:fldCharType="end"/>
      </w:r>
      <w:r w:rsidR="00764644">
        <w:rPr>
          <w:lang w:val="ru-RU"/>
        </w:rPr>
        <w:t xml:space="preserve">, пункт </w:t>
      </w:r>
      <w:r w:rsidRPr="0004057C">
        <w:rPr>
          <w:lang w:val="ru-RU"/>
        </w:rPr>
        <w:t>2).</w:t>
      </w:r>
    </w:p>
  </w:footnote>
  <w:footnote w:id="3">
    <w:p w14:paraId="24818B18" w14:textId="7C540190" w:rsidR="0004057C" w:rsidRPr="0004057C" w:rsidRDefault="0004057C" w:rsidP="0004057C">
      <w:pPr>
        <w:pStyle w:val="FootnoteText"/>
        <w:ind w:firstLine="0"/>
        <w:rPr>
          <w:lang w:val="ru-RU"/>
        </w:rPr>
      </w:pPr>
      <w:r>
        <w:rPr>
          <w:rStyle w:val="FootnoteReference"/>
        </w:rPr>
        <w:footnoteRef/>
      </w:r>
      <w:r w:rsidRPr="0004057C">
        <w:rPr>
          <w:lang w:val="ru-RU"/>
        </w:rPr>
        <w:t xml:space="preserve"> </w:t>
      </w:r>
      <w:r w:rsidRPr="00D40B91">
        <w:rPr>
          <w:rStyle w:val="Hyperlink"/>
          <w:rFonts w:eastAsiaTheme="minorEastAsia"/>
        </w:rPr>
        <w:t>https</w:t>
      </w:r>
      <w:r w:rsidRPr="00D40B91">
        <w:rPr>
          <w:rStyle w:val="Hyperlink"/>
          <w:rFonts w:eastAsiaTheme="minorEastAsia"/>
          <w:lang w:val="ru-RU"/>
        </w:rPr>
        <w:t>://</w:t>
      </w:r>
      <w:r w:rsidRPr="00D40B91">
        <w:rPr>
          <w:rStyle w:val="Hyperlink"/>
          <w:rFonts w:eastAsiaTheme="minorEastAsia"/>
        </w:rPr>
        <w:t>www</w:t>
      </w:r>
      <w:r w:rsidRPr="00D40B91">
        <w:rPr>
          <w:rStyle w:val="Hyperlink"/>
          <w:rFonts w:eastAsiaTheme="minorEastAsia"/>
          <w:lang w:val="ru-RU"/>
        </w:rPr>
        <w:t>.</w:t>
      </w:r>
      <w:proofErr w:type="spellStart"/>
      <w:r w:rsidRPr="00D40B91">
        <w:rPr>
          <w:rStyle w:val="Hyperlink"/>
          <w:rFonts w:eastAsiaTheme="minorEastAsia"/>
        </w:rPr>
        <w:t>cbd</w:t>
      </w:r>
      <w:proofErr w:type="spellEnd"/>
      <w:r w:rsidRPr="00D40B91">
        <w:rPr>
          <w:rStyle w:val="Hyperlink"/>
          <w:rFonts w:eastAsiaTheme="minorEastAsia"/>
          <w:lang w:val="ru-RU"/>
        </w:rPr>
        <w:t>.</w:t>
      </w:r>
      <w:r w:rsidRPr="00D40B91">
        <w:rPr>
          <w:rStyle w:val="Hyperlink"/>
          <w:rFonts w:eastAsiaTheme="minorEastAsia"/>
        </w:rPr>
        <w:t>int</w:t>
      </w:r>
      <w:r w:rsidRPr="00D40B91">
        <w:rPr>
          <w:rStyle w:val="Hyperlink"/>
          <w:rFonts w:eastAsiaTheme="minorEastAsia"/>
          <w:lang w:val="ru-RU"/>
        </w:rPr>
        <w:t>/</w:t>
      </w:r>
      <w:r w:rsidRPr="00D40B91">
        <w:rPr>
          <w:rStyle w:val="Hyperlink"/>
          <w:rFonts w:eastAsiaTheme="minorEastAsia"/>
        </w:rPr>
        <w:t>health</w:t>
      </w:r>
      <w:r w:rsidRPr="00D40B91">
        <w:rPr>
          <w:rStyle w:val="Hyperlink"/>
          <w:rFonts w:eastAsiaTheme="minorEastAsia"/>
          <w:lang w:val="ru-RU"/>
        </w:rPr>
        <w:t>/</w:t>
      </w:r>
      <w:r w:rsidRPr="00D40B91">
        <w:rPr>
          <w:rStyle w:val="Hyperlink"/>
          <w:rFonts w:eastAsiaTheme="minorEastAsia"/>
        </w:rPr>
        <w:t>SOK</w:t>
      </w:r>
      <w:r w:rsidRPr="00D40B91">
        <w:rPr>
          <w:rStyle w:val="Hyperlink"/>
          <w:rFonts w:eastAsiaTheme="minorEastAsia"/>
          <w:lang w:val="ru-RU"/>
        </w:rPr>
        <w:t>-</w:t>
      </w:r>
      <w:r w:rsidRPr="00D40B91">
        <w:rPr>
          <w:rStyle w:val="Hyperlink"/>
          <w:rFonts w:eastAsiaTheme="minorEastAsia"/>
        </w:rPr>
        <w:t>biodiversity</w:t>
      </w:r>
      <w:r w:rsidRPr="00D40B91">
        <w:rPr>
          <w:rStyle w:val="Hyperlink"/>
          <w:rFonts w:eastAsiaTheme="minorEastAsia"/>
          <w:lang w:val="ru-RU"/>
        </w:rPr>
        <w:t>-</w:t>
      </w:r>
      <w:proofErr w:type="spellStart"/>
      <w:r w:rsidRPr="00D40B91">
        <w:rPr>
          <w:rStyle w:val="Hyperlink"/>
          <w:rFonts w:eastAsiaTheme="minorEastAsia"/>
        </w:rPr>
        <w:t>en</w:t>
      </w:r>
      <w:proofErr w:type="spellEnd"/>
      <w:r w:rsidRPr="00D40B91">
        <w:rPr>
          <w:rStyle w:val="Hyperlink"/>
          <w:rFonts w:eastAsiaTheme="minorEastAsia"/>
          <w:lang w:val="ru-RU"/>
        </w:rPr>
        <w:t>.</w:t>
      </w:r>
      <w:r w:rsidRPr="00D40B91">
        <w:rPr>
          <w:rStyle w:val="Hyperlink"/>
          <w:rFonts w:eastAsiaTheme="minorEastAsia"/>
        </w:rPr>
        <w:t>pdf</w:t>
      </w:r>
    </w:p>
  </w:footnote>
  <w:footnote w:id="4">
    <w:p w14:paraId="18C1D2C4" w14:textId="7A4327BB" w:rsidR="0004057C" w:rsidRPr="0004057C" w:rsidRDefault="0004057C" w:rsidP="0004057C">
      <w:pPr>
        <w:pStyle w:val="FootnoteText"/>
        <w:ind w:firstLine="0"/>
        <w:rPr>
          <w:lang w:val="ru-RU"/>
        </w:rPr>
      </w:pPr>
      <w:r>
        <w:rPr>
          <w:rStyle w:val="FootnoteReference"/>
        </w:rPr>
        <w:footnoteRef/>
      </w:r>
      <w:r w:rsidRPr="0004057C">
        <w:rPr>
          <w:lang w:val="ru-RU"/>
        </w:rPr>
        <w:t xml:space="preserve"> </w:t>
      </w:r>
      <w:r w:rsidRPr="00D40B91">
        <w:rPr>
          <w:rStyle w:val="Hyperlink"/>
          <w:rFonts w:eastAsiaTheme="minorEastAsia"/>
        </w:rPr>
        <w:t>https</w:t>
      </w:r>
      <w:r w:rsidRPr="00D40B91">
        <w:rPr>
          <w:rStyle w:val="Hyperlink"/>
          <w:rFonts w:eastAsiaTheme="minorEastAsia"/>
          <w:lang w:val="ru-RU"/>
        </w:rPr>
        <w:t>://</w:t>
      </w:r>
      <w:r w:rsidRPr="00D40B91">
        <w:rPr>
          <w:rStyle w:val="Hyperlink"/>
          <w:rFonts w:eastAsiaTheme="minorEastAsia"/>
        </w:rPr>
        <w:t>www</w:t>
      </w:r>
      <w:r w:rsidRPr="00D40B91">
        <w:rPr>
          <w:rStyle w:val="Hyperlink"/>
          <w:rFonts w:eastAsiaTheme="minorEastAsia"/>
          <w:lang w:val="ru-RU"/>
        </w:rPr>
        <w:t>.</w:t>
      </w:r>
      <w:proofErr w:type="spellStart"/>
      <w:r w:rsidRPr="00D40B91">
        <w:rPr>
          <w:rStyle w:val="Hyperlink"/>
          <w:rFonts w:eastAsiaTheme="minorEastAsia"/>
        </w:rPr>
        <w:t>cbd</w:t>
      </w:r>
      <w:proofErr w:type="spellEnd"/>
      <w:r w:rsidRPr="00D40B91">
        <w:rPr>
          <w:rStyle w:val="Hyperlink"/>
          <w:rFonts w:eastAsiaTheme="minorEastAsia"/>
          <w:lang w:val="ru-RU"/>
        </w:rPr>
        <w:t>.</w:t>
      </w:r>
      <w:r w:rsidRPr="00D40B91">
        <w:rPr>
          <w:rStyle w:val="Hyperlink"/>
          <w:rFonts w:eastAsiaTheme="minorEastAsia"/>
        </w:rPr>
        <w:t>int</w:t>
      </w:r>
      <w:r w:rsidRPr="00D40B91">
        <w:rPr>
          <w:rStyle w:val="Hyperlink"/>
          <w:rFonts w:eastAsiaTheme="minorEastAsia"/>
          <w:lang w:val="ru-RU"/>
        </w:rPr>
        <w:t>/</w:t>
      </w:r>
      <w:r w:rsidRPr="00D40B91">
        <w:rPr>
          <w:rStyle w:val="Hyperlink"/>
          <w:rFonts w:eastAsiaTheme="minorEastAsia"/>
        </w:rPr>
        <w:t>doc</w:t>
      </w:r>
      <w:r w:rsidRPr="00D40B91">
        <w:rPr>
          <w:rStyle w:val="Hyperlink"/>
          <w:rFonts w:eastAsiaTheme="minorEastAsia"/>
          <w:lang w:val="ru-RU"/>
        </w:rPr>
        <w:t>/</w:t>
      </w:r>
      <w:r w:rsidRPr="00D40B91">
        <w:rPr>
          <w:rStyle w:val="Hyperlink"/>
          <w:rFonts w:eastAsiaTheme="minorEastAsia"/>
        </w:rPr>
        <w:t>agreements</w:t>
      </w:r>
      <w:r w:rsidRPr="00D40B91">
        <w:rPr>
          <w:rStyle w:val="Hyperlink"/>
          <w:rFonts w:eastAsiaTheme="minorEastAsia"/>
          <w:lang w:val="ru-RU"/>
        </w:rPr>
        <w:t>/</w:t>
      </w:r>
      <w:proofErr w:type="spellStart"/>
      <w:r w:rsidRPr="00D40B91">
        <w:rPr>
          <w:rStyle w:val="Hyperlink"/>
          <w:rFonts w:eastAsiaTheme="minorEastAsia"/>
        </w:rPr>
        <w:t>agmt</w:t>
      </w:r>
      <w:proofErr w:type="spellEnd"/>
      <w:r w:rsidRPr="00D40B91">
        <w:rPr>
          <w:rStyle w:val="Hyperlink"/>
          <w:rFonts w:eastAsiaTheme="minorEastAsia"/>
          <w:lang w:val="ru-RU"/>
        </w:rPr>
        <w:t>-</w:t>
      </w:r>
      <w:r w:rsidRPr="00D40B91">
        <w:rPr>
          <w:rStyle w:val="Hyperlink"/>
          <w:rFonts w:eastAsiaTheme="minorEastAsia"/>
        </w:rPr>
        <w:t>who</w:t>
      </w:r>
      <w:r w:rsidRPr="00D40B91">
        <w:rPr>
          <w:rStyle w:val="Hyperlink"/>
          <w:rFonts w:eastAsiaTheme="minorEastAsia"/>
          <w:lang w:val="ru-RU"/>
        </w:rPr>
        <w:t>-2015-07-23-</w:t>
      </w:r>
      <w:proofErr w:type="spellStart"/>
      <w:r w:rsidRPr="00D40B91">
        <w:rPr>
          <w:rStyle w:val="Hyperlink"/>
          <w:rFonts w:eastAsiaTheme="minorEastAsia"/>
        </w:rPr>
        <w:t>mou</w:t>
      </w:r>
      <w:proofErr w:type="spellEnd"/>
      <w:r w:rsidRPr="00D40B91">
        <w:rPr>
          <w:rStyle w:val="Hyperlink"/>
          <w:rFonts w:eastAsiaTheme="minorEastAsia"/>
          <w:lang w:val="ru-RU"/>
        </w:rPr>
        <w:t>-</w:t>
      </w:r>
      <w:proofErr w:type="spellStart"/>
      <w:r w:rsidRPr="00D40B91">
        <w:rPr>
          <w:rStyle w:val="Hyperlink"/>
          <w:rFonts w:eastAsiaTheme="minorEastAsia"/>
        </w:rPr>
        <w:t>en</w:t>
      </w:r>
      <w:proofErr w:type="spellEnd"/>
      <w:r w:rsidRPr="00D40B91">
        <w:rPr>
          <w:rStyle w:val="Hyperlink"/>
          <w:rFonts w:eastAsiaTheme="minorEastAsia"/>
          <w:lang w:val="ru-RU"/>
        </w:rPr>
        <w:t>.</w:t>
      </w:r>
      <w:r w:rsidRPr="00D40B91">
        <w:rPr>
          <w:rStyle w:val="Hyperlink"/>
          <w:rFonts w:eastAsiaTheme="minorEastAsia"/>
        </w:rPr>
        <w:t>pdf</w:t>
      </w:r>
    </w:p>
  </w:footnote>
  <w:footnote w:id="5">
    <w:p w14:paraId="5EBF61C6" w14:textId="77777777" w:rsidR="0004057C" w:rsidRPr="0004057C" w:rsidRDefault="0004057C" w:rsidP="0004057C">
      <w:pPr>
        <w:pStyle w:val="FootnoteText"/>
        <w:ind w:firstLine="0"/>
        <w:rPr>
          <w:lang w:val="ru-RU"/>
        </w:rPr>
      </w:pPr>
      <w:r>
        <w:rPr>
          <w:rStyle w:val="FootnoteReference"/>
        </w:rPr>
        <w:footnoteRef/>
      </w:r>
      <w:r w:rsidRPr="0004057C">
        <w:rPr>
          <w:lang w:val="ru-RU"/>
        </w:rPr>
        <w:t xml:space="preserve"> </w:t>
      </w:r>
      <w:r>
        <w:t>https</w:t>
      </w:r>
      <w:r w:rsidRPr="0004057C">
        <w:rPr>
          <w:lang w:val="ru-RU"/>
        </w:rPr>
        <w:t>://</w:t>
      </w:r>
      <w:r>
        <w:t>apps</w:t>
      </w:r>
      <w:r w:rsidRPr="0004057C">
        <w:rPr>
          <w:lang w:val="ru-RU"/>
        </w:rPr>
        <w:t>.</w:t>
      </w:r>
      <w:r>
        <w:t>who</w:t>
      </w:r>
      <w:r w:rsidRPr="0004057C">
        <w:rPr>
          <w:lang w:val="ru-RU"/>
        </w:rPr>
        <w:t>.</w:t>
      </w:r>
      <w:r>
        <w:t>int</w:t>
      </w:r>
      <w:r w:rsidRPr="0004057C">
        <w:rPr>
          <w:lang w:val="ru-RU"/>
        </w:rPr>
        <w:t>/</w:t>
      </w:r>
      <w:proofErr w:type="spellStart"/>
      <w:r>
        <w:t>gb</w:t>
      </w:r>
      <w:proofErr w:type="spellEnd"/>
      <w:r w:rsidRPr="0004057C">
        <w:rPr>
          <w:lang w:val="ru-RU"/>
        </w:rPr>
        <w:t>/</w:t>
      </w:r>
      <w:proofErr w:type="spellStart"/>
      <w:r>
        <w:t>ebwha</w:t>
      </w:r>
      <w:proofErr w:type="spellEnd"/>
      <w:r w:rsidRPr="0004057C">
        <w:rPr>
          <w:lang w:val="ru-RU"/>
        </w:rPr>
        <w:t>/</w:t>
      </w:r>
      <w:r>
        <w:t>pdf</w:t>
      </w:r>
      <w:r w:rsidRPr="0004057C">
        <w:rPr>
          <w:lang w:val="ru-RU"/>
        </w:rPr>
        <w:t>_</w:t>
      </w:r>
      <w:r>
        <w:t>files</w:t>
      </w:r>
      <w:r w:rsidRPr="0004057C">
        <w:rPr>
          <w:lang w:val="ru-RU"/>
        </w:rPr>
        <w:t>/</w:t>
      </w:r>
      <w:r>
        <w:t>WHA</w:t>
      </w:r>
      <w:r w:rsidRPr="0004057C">
        <w:rPr>
          <w:lang w:val="ru-RU"/>
        </w:rPr>
        <w:t>64/</w:t>
      </w:r>
      <w:r>
        <w:t>A</w:t>
      </w:r>
      <w:r w:rsidRPr="0004057C">
        <w:rPr>
          <w:lang w:val="ru-RU"/>
        </w:rPr>
        <w:t>64_8-</w:t>
      </w:r>
      <w:proofErr w:type="spellStart"/>
      <w:r>
        <w:t>ru</w:t>
      </w:r>
      <w:proofErr w:type="spellEnd"/>
      <w:r w:rsidRPr="0004057C">
        <w:rPr>
          <w:lang w:val="ru-RU"/>
        </w:rPr>
        <w:t>.</w:t>
      </w:r>
      <w:r>
        <w:t>pdf</w:t>
      </w:r>
    </w:p>
  </w:footnote>
  <w:footnote w:id="6">
    <w:p w14:paraId="6F16C816" w14:textId="77777777" w:rsidR="0004057C" w:rsidRPr="0004057C" w:rsidRDefault="0004057C" w:rsidP="0004057C">
      <w:pPr>
        <w:pStyle w:val="FootnoteText"/>
        <w:ind w:firstLine="0"/>
        <w:rPr>
          <w:lang w:val="ru-RU"/>
        </w:rPr>
      </w:pPr>
      <w:r>
        <w:rPr>
          <w:rStyle w:val="FootnoteReference"/>
        </w:rPr>
        <w:footnoteRef/>
      </w:r>
      <w:r w:rsidRPr="0004057C">
        <w:rPr>
          <w:lang w:val="ru-RU"/>
        </w:rPr>
        <w:t>: См. КБР/ВОЗ (2018). Полную библиографическую ссылку см. в приложении.</w:t>
      </w:r>
    </w:p>
  </w:footnote>
  <w:footnote w:id="7">
    <w:p w14:paraId="5806E80E" w14:textId="0F9164C8" w:rsidR="0004057C" w:rsidRPr="0004057C" w:rsidRDefault="0004057C" w:rsidP="0004057C">
      <w:pPr>
        <w:pStyle w:val="FootnoteText"/>
        <w:ind w:firstLine="0"/>
        <w:rPr>
          <w:lang w:val="ru-RU"/>
        </w:rPr>
      </w:pPr>
      <w:r>
        <w:rPr>
          <w:rStyle w:val="FootnoteReference"/>
        </w:rPr>
        <w:footnoteRef/>
      </w:r>
      <w:r w:rsidR="00A07E19">
        <w:rPr>
          <w:lang w:val="ru-RU"/>
        </w:rPr>
        <w:t xml:space="preserve"> См. ВОЗ/КБР (2015). </w:t>
      </w:r>
      <w:r w:rsidRPr="0004057C">
        <w:rPr>
          <w:lang w:val="ru-RU"/>
        </w:rPr>
        <w:t xml:space="preserve">Полную библиографическую ссылку см. в приложении. </w:t>
      </w:r>
      <w:r w:rsidRPr="0004057C">
        <w:rPr>
          <w:rFonts w:asciiTheme="majorBidi" w:hAnsiTheme="majorBidi"/>
          <w:lang w:val="ru-RU"/>
        </w:rPr>
        <w:t xml:space="preserve">Дополнительные ссылки на научную литературу см. также в информационном документе </w:t>
      </w:r>
      <w:r>
        <w:rPr>
          <w:rFonts w:asciiTheme="majorBidi" w:hAnsiTheme="majorBidi"/>
        </w:rPr>
        <w:t>CBD</w:t>
      </w:r>
      <w:r w:rsidRPr="0004057C">
        <w:rPr>
          <w:rFonts w:asciiTheme="majorBidi" w:hAnsiTheme="majorBidi"/>
          <w:lang w:val="ru-RU"/>
        </w:rPr>
        <w:t>/</w:t>
      </w:r>
      <w:r>
        <w:rPr>
          <w:rFonts w:asciiTheme="majorBidi" w:hAnsiTheme="majorBidi"/>
        </w:rPr>
        <w:t>SBSTTA</w:t>
      </w:r>
      <w:r w:rsidRPr="0004057C">
        <w:rPr>
          <w:rFonts w:asciiTheme="majorBidi" w:hAnsiTheme="majorBidi"/>
          <w:lang w:val="ru-RU"/>
        </w:rPr>
        <w:t>-</w:t>
      </w:r>
      <w:r>
        <w:rPr>
          <w:rFonts w:asciiTheme="majorBidi" w:hAnsiTheme="majorBidi"/>
        </w:rPr>
        <w:t>SBI</w:t>
      </w:r>
      <w:r w:rsidRPr="0004057C">
        <w:rPr>
          <w:rFonts w:asciiTheme="majorBidi" w:hAnsiTheme="majorBidi"/>
          <w:lang w:val="ru-RU"/>
        </w:rPr>
        <w:t>-</w:t>
      </w:r>
      <w:r>
        <w:rPr>
          <w:rFonts w:asciiTheme="majorBidi" w:hAnsiTheme="majorBidi"/>
        </w:rPr>
        <w:t>SS</w:t>
      </w:r>
      <w:r w:rsidRPr="0004057C">
        <w:rPr>
          <w:rFonts w:asciiTheme="majorBidi" w:hAnsiTheme="majorBidi"/>
          <w:lang w:val="ru-RU"/>
        </w:rPr>
        <w:t>/2/</w:t>
      </w:r>
      <w:r>
        <w:rPr>
          <w:rFonts w:asciiTheme="majorBidi" w:hAnsiTheme="majorBidi"/>
        </w:rPr>
        <w:t>INF</w:t>
      </w:r>
      <w:r w:rsidRPr="0004057C">
        <w:rPr>
          <w:rFonts w:asciiTheme="majorBidi" w:hAnsiTheme="majorBidi"/>
          <w:lang w:val="ru-RU"/>
        </w:rPr>
        <w:t>/1.</w:t>
      </w:r>
    </w:p>
  </w:footnote>
  <w:footnote w:id="8">
    <w:p w14:paraId="1C0148DD" w14:textId="4EA2DC0B" w:rsidR="0004057C" w:rsidRDefault="0004057C" w:rsidP="0004057C">
      <w:pPr>
        <w:pStyle w:val="FootnoteText"/>
        <w:ind w:firstLine="0"/>
        <w:rPr>
          <w:lang w:val="en-US"/>
        </w:rPr>
      </w:pPr>
      <w:r>
        <w:rPr>
          <w:rStyle w:val="FootnoteReference"/>
        </w:rPr>
        <w:footnoteRef/>
      </w:r>
      <w:r>
        <w:rPr>
          <w:lang w:val="en-US"/>
        </w:rPr>
        <w:t xml:space="preserve"> </w:t>
      </w:r>
      <w:r w:rsidR="00A07E19">
        <w:rPr>
          <w:lang w:val="ru-RU"/>
        </w:rPr>
        <w:t>МПБЭУ</w:t>
      </w:r>
      <w:r w:rsidR="00A07E19">
        <w:rPr>
          <w:lang w:val="en-US"/>
        </w:rPr>
        <w:t xml:space="preserve"> </w:t>
      </w:r>
      <w:r>
        <w:rPr>
          <w:lang w:val="en-US"/>
        </w:rPr>
        <w:t xml:space="preserve">(2019): Global assessment report on biodiversity and ecosystem services of the Intergovernmental Science-Policy Platform on Biodiversity and Ecosystem Services. E. S. </w:t>
      </w:r>
      <w:proofErr w:type="spellStart"/>
      <w:r>
        <w:rPr>
          <w:lang w:val="en-US"/>
        </w:rPr>
        <w:t>Brondizio</w:t>
      </w:r>
      <w:proofErr w:type="spellEnd"/>
      <w:r>
        <w:rPr>
          <w:lang w:val="en-US"/>
        </w:rPr>
        <w:t xml:space="preserve">, J. </w:t>
      </w:r>
      <w:proofErr w:type="spellStart"/>
      <w:r>
        <w:rPr>
          <w:lang w:val="en-US"/>
        </w:rPr>
        <w:t>Settele</w:t>
      </w:r>
      <w:proofErr w:type="spellEnd"/>
      <w:r>
        <w:rPr>
          <w:lang w:val="en-US"/>
        </w:rPr>
        <w:t xml:space="preserve">, S. Díaz, and H. T. Ngo (editors). IPBES secretariat, Bonn, Germany. https://ipbes.net/global-assessment; SCBD (2020) </w:t>
      </w:r>
      <w:r>
        <w:rPr>
          <w:i/>
          <w:lang w:val="en-US"/>
        </w:rPr>
        <w:t>Global Biodiversity Outlook</w:t>
      </w:r>
      <w:r>
        <w:rPr>
          <w:lang w:val="en-US"/>
        </w:rPr>
        <w:t xml:space="preserve">. </w:t>
      </w:r>
    </w:p>
  </w:footnote>
  <w:footnote w:id="9">
    <w:p w14:paraId="78550FB6" w14:textId="06765A77" w:rsidR="0004057C" w:rsidRDefault="0004057C" w:rsidP="0004057C">
      <w:pPr>
        <w:pStyle w:val="FootnoteText"/>
        <w:ind w:firstLine="0"/>
        <w:rPr>
          <w:lang w:val="en-US"/>
        </w:rPr>
      </w:pPr>
      <w:r>
        <w:rPr>
          <w:rStyle w:val="FootnoteReference"/>
        </w:rPr>
        <w:footnoteRef/>
      </w:r>
      <w:r>
        <w:rPr>
          <w:lang w:val="en-US"/>
        </w:rPr>
        <w:t xml:space="preserve"> </w:t>
      </w:r>
      <w:r w:rsidR="00A07E19">
        <w:rPr>
          <w:lang w:val="ru-RU"/>
        </w:rPr>
        <w:t>МПБЭУ</w:t>
      </w:r>
      <w:r>
        <w:rPr>
          <w:lang w:val="en-US"/>
        </w:rPr>
        <w:t xml:space="preserve"> (2020) Report of the Workshop on Biodiversity and Pandemics. </w:t>
      </w:r>
      <w:proofErr w:type="spellStart"/>
      <w:r>
        <w:t>Полную</w:t>
      </w:r>
      <w:proofErr w:type="spellEnd"/>
      <w:r>
        <w:rPr>
          <w:lang w:val="en-US"/>
        </w:rPr>
        <w:t xml:space="preserve"> </w:t>
      </w:r>
      <w:proofErr w:type="spellStart"/>
      <w:r>
        <w:t>библиографическую</w:t>
      </w:r>
      <w:proofErr w:type="spellEnd"/>
      <w:r>
        <w:rPr>
          <w:lang w:val="en-US"/>
        </w:rPr>
        <w:t xml:space="preserve"> </w:t>
      </w:r>
      <w:proofErr w:type="spellStart"/>
      <w:r>
        <w:t>справку</w:t>
      </w:r>
      <w:proofErr w:type="spellEnd"/>
      <w:r>
        <w:rPr>
          <w:lang w:val="en-US"/>
        </w:rPr>
        <w:t xml:space="preserve"> </w:t>
      </w:r>
      <w:proofErr w:type="spellStart"/>
      <w:r>
        <w:t>см</w:t>
      </w:r>
      <w:proofErr w:type="spellEnd"/>
      <w:r>
        <w:rPr>
          <w:lang w:val="en-US"/>
        </w:rPr>
        <w:t xml:space="preserve">. </w:t>
      </w:r>
      <w:r>
        <w:t>в</w:t>
      </w:r>
      <w:r>
        <w:rPr>
          <w:lang w:val="en-US"/>
        </w:rPr>
        <w:t xml:space="preserve"> </w:t>
      </w:r>
      <w:proofErr w:type="spellStart"/>
      <w:r>
        <w:t>приложении</w:t>
      </w:r>
      <w:proofErr w:type="spellEnd"/>
      <w:r>
        <w:rPr>
          <w:lang w:val="en-US"/>
        </w:rPr>
        <w:t>.</w:t>
      </w:r>
    </w:p>
  </w:footnote>
  <w:footnote w:id="10">
    <w:p w14:paraId="7248B99E" w14:textId="4B8B8B1B" w:rsidR="0004057C" w:rsidRPr="0004057C" w:rsidRDefault="0004057C" w:rsidP="0004057C">
      <w:pPr>
        <w:pStyle w:val="FootnoteText"/>
        <w:ind w:firstLine="0"/>
        <w:rPr>
          <w:lang w:val="en-US"/>
        </w:rPr>
      </w:pPr>
      <w:r>
        <w:rPr>
          <w:rStyle w:val="FootnoteReference"/>
        </w:rPr>
        <w:footnoteRef/>
      </w:r>
      <w:r>
        <w:rPr>
          <w:lang w:val="en-US"/>
        </w:rPr>
        <w:t xml:space="preserve"> </w:t>
      </w:r>
      <w:proofErr w:type="spellStart"/>
      <w:r>
        <w:rPr>
          <w:lang w:val="en-US"/>
        </w:rPr>
        <w:t>Machalaba</w:t>
      </w:r>
      <w:proofErr w:type="spellEnd"/>
      <w:r>
        <w:rPr>
          <w:lang w:val="en-US"/>
        </w:rPr>
        <w:t xml:space="preserve"> et al (2020) Urgent needs for Global Wildlife Health. </w:t>
      </w:r>
      <w:proofErr w:type="spellStart"/>
      <w:r>
        <w:t>EcoHelth</w:t>
      </w:r>
      <w:proofErr w:type="spellEnd"/>
      <w:r>
        <w:t xml:space="preserve"> Alliance.  </w:t>
      </w:r>
      <w:r w:rsidRPr="00B61F67">
        <w:rPr>
          <w:rStyle w:val="Hyperlink"/>
          <w:rFonts w:eastAsiaTheme="minorEastAsia"/>
        </w:rPr>
        <w:t>https://www.ecohealthalliance.org/wildlife-urgent-needs</w:t>
      </w:r>
      <w:r>
        <w:t xml:space="preserve"> </w:t>
      </w:r>
    </w:p>
  </w:footnote>
  <w:footnote w:id="11">
    <w:p w14:paraId="6B05D004" w14:textId="77777777" w:rsidR="0004057C" w:rsidRDefault="0004057C" w:rsidP="0004057C">
      <w:pPr>
        <w:pStyle w:val="FootnoteText"/>
        <w:ind w:firstLine="0"/>
        <w:rPr>
          <w:lang w:val="en-US"/>
        </w:rPr>
      </w:pPr>
      <w:r>
        <w:rPr>
          <w:rStyle w:val="FootnoteReference"/>
        </w:rPr>
        <w:footnoteRef/>
      </w:r>
      <w:r>
        <w:rPr>
          <w:lang w:val="en-US"/>
        </w:rPr>
        <w:t xml:space="preserve"> </w:t>
      </w:r>
      <w:proofErr w:type="spellStart"/>
      <w:r>
        <w:rPr>
          <w:lang w:val="en-US"/>
        </w:rPr>
        <w:t>Settele</w:t>
      </w:r>
      <w:proofErr w:type="spellEnd"/>
      <w:r>
        <w:rPr>
          <w:lang w:val="en-US"/>
        </w:rPr>
        <w:t xml:space="preserve">, Díaz, </w:t>
      </w:r>
      <w:proofErr w:type="spellStart"/>
      <w:r>
        <w:rPr>
          <w:lang w:val="en-US"/>
        </w:rPr>
        <w:t>Brondizio</w:t>
      </w:r>
      <w:proofErr w:type="spellEnd"/>
      <w:r>
        <w:rPr>
          <w:lang w:val="en-US"/>
        </w:rPr>
        <w:t xml:space="preserve"> and </w:t>
      </w:r>
      <w:proofErr w:type="spellStart"/>
      <w:r>
        <w:rPr>
          <w:lang w:val="en-US"/>
        </w:rPr>
        <w:t>Daszak</w:t>
      </w:r>
      <w:proofErr w:type="spellEnd"/>
      <w:r>
        <w:rPr>
          <w:lang w:val="en-US"/>
        </w:rPr>
        <w:t xml:space="preserve"> (2020) COVID-19 Stimulus Measures Must Save Lives, Protect Livelihoods, and Safeguard Nature to Reduce the Risk of Future Pandemics. IPBES Expert Guest Article. https:// ipbes.net/covid19stimulus</w:t>
      </w:r>
    </w:p>
  </w:footnote>
  <w:footnote w:id="12">
    <w:p w14:paraId="590A1FC4" w14:textId="77777777" w:rsidR="0004057C" w:rsidRDefault="0004057C" w:rsidP="0004057C">
      <w:pPr>
        <w:pStyle w:val="FootnoteText"/>
        <w:ind w:firstLine="0"/>
        <w:rPr>
          <w:lang w:val="en-US"/>
        </w:rPr>
      </w:pPr>
      <w:r>
        <w:rPr>
          <w:rStyle w:val="FootnoteReference"/>
        </w:rPr>
        <w:footnoteRef/>
      </w:r>
      <w:r>
        <w:rPr>
          <w:lang w:val="en-US"/>
        </w:rPr>
        <w:t xml:space="preserve"> </w:t>
      </w:r>
      <w:hyperlink r:id="rId1" w:history="1">
        <w:r>
          <w:rPr>
            <w:rStyle w:val="Hyperlink"/>
            <w:rFonts w:eastAsiaTheme="minorEastAsia"/>
            <w:lang w:val="en-US"/>
          </w:rPr>
          <w:t>https://www.who.int/ru/news-room/feature-stories/detail/who-manifesto-for-a-healthy-recovery-from-covid-19</w:t>
        </w:r>
      </w:hyperlink>
      <w:r>
        <w:rPr>
          <w:lang w:val="en-US"/>
        </w:rPr>
        <w:t xml:space="preserve"> </w:t>
      </w:r>
    </w:p>
  </w:footnote>
  <w:footnote w:id="13">
    <w:p w14:paraId="747174D9" w14:textId="36004028" w:rsidR="0004057C" w:rsidRDefault="0004057C" w:rsidP="0004057C">
      <w:pPr>
        <w:pStyle w:val="FootnoteText"/>
        <w:ind w:firstLine="0"/>
        <w:rPr>
          <w:lang w:val="en-US"/>
        </w:rPr>
      </w:pPr>
      <w:r>
        <w:rPr>
          <w:rStyle w:val="FootnoteReference"/>
        </w:rPr>
        <w:footnoteRef/>
      </w:r>
      <w:r>
        <w:rPr>
          <w:lang w:val="en-US"/>
        </w:rPr>
        <w:t xml:space="preserve"> </w:t>
      </w:r>
      <w:r w:rsidRPr="00A10A5A">
        <w:rPr>
          <w:rStyle w:val="Hyperlink"/>
          <w:rFonts w:eastAsiaTheme="minorEastAsia"/>
          <w:lang w:val="en-US"/>
        </w:rPr>
        <w:t>https://www.vivideconomics.com/casestudy/integrating-climate-change-and-biodiversity-into-the-response-to-covid-19-green-employment-and-growth/</w:t>
      </w:r>
      <w:r>
        <w:rPr>
          <w:lang w:val="en-US"/>
        </w:rPr>
        <w:t xml:space="preserve"> </w:t>
      </w:r>
    </w:p>
  </w:footnote>
  <w:footnote w:id="14">
    <w:p w14:paraId="3F9C9015" w14:textId="2DB8D7E8" w:rsidR="0004057C" w:rsidRPr="0004057C" w:rsidRDefault="0004057C" w:rsidP="0004057C">
      <w:pPr>
        <w:pStyle w:val="FootnoteText"/>
        <w:ind w:firstLine="0"/>
        <w:rPr>
          <w:rFonts w:asciiTheme="majorBidi" w:hAnsiTheme="majorBidi" w:cstheme="majorBidi"/>
          <w:szCs w:val="22"/>
        </w:rPr>
      </w:pPr>
      <w:r>
        <w:rPr>
          <w:rStyle w:val="FootnoteReference"/>
        </w:rPr>
        <w:footnoteRef/>
      </w:r>
      <w:r w:rsidRPr="0004057C">
        <w:rPr>
          <w:lang w:val="ru-RU"/>
        </w:rPr>
        <w:t xml:space="preserve"> </w:t>
      </w:r>
      <w:r w:rsidRPr="0004057C">
        <w:rPr>
          <w:rFonts w:asciiTheme="majorBidi" w:hAnsiTheme="majorBidi"/>
          <w:lang w:val="ru-RU"/>
        </w:rPr>
        <w:t xml:space="preserve">Следующий перечень составлен с использованием в частности следующих документов: </w:t>
      </w:r>
      <w:r>
        <w:rPr>
          <w:rFonts w:asciiTheme="majorBidi" w:hAnsiTheme="majorBidi"/>
        </w:rPr>
        <w:t>OECD</w:t>
      </w:r>
      <w:r w:rsidRPr="0004057C">
        <w:rPr>
          <w:rFonts w:asciiTheme="majorBidi" w:hAnsiTheme="majorBidi"/>
          <w:lang w:val="ru-RU"/>
        </w:rPr>
        <w:t xml:space="preserve"> (2020) и </w:t>
      </w:r>
      <w:r>
        <w:rPr>
          <w:rFonts w:asciiTheme="majorBidi" w:hAnsiTheme="majorBidi"/>
        </w:rPr>
        <w:t>McElwee</w:t>
      </w:r>
      <w:r w:rsidRPr="0004057C">
        <w:rPr>
          <w:rFonts w:asciiTheme="majorBidi" w:hAnsiTheme="majorBidi"/>
          <w:lang w:val="ru-RU"/>
        </w:rPr>
        <w:t xml:space="preserve"> </w:t>
      </w:r>
      <w:r>
        <w:rPr>
          <w:rFonts w:asciiTheme="majorBidi" w:hAnsiTheme="majorBidi"/>
        </w:rPr>
        <w:t>et</w:t>
      </w:r>
      <w:r w:rsidRPr="0004057C">
        <w:rPr>
          <w:rFonts w:asciiTheme="majorBidi" w:hAnsiTheme="majorBidi"/>
          <w:lang w:val="ru-RU"/>
        </w:rPr>
        <w:t xml:space="preserve"> </w:t>
      </w:r>
      <w:r>
        <w:rPr>
          <w:rFonts w:asciiTheme="majorBidi" w:hAnsiTheme="majorBidi"/>
        </w:rPr>
        <w:t>al</w:t>
      </w:r>
      <w:r w:rsidRPr="0004057C">
        <w:rPr>
          <w:rFonts w:asciiTheme="majorBidi" w:hAnsiTheme="majorBidi"/>
          <w:lang w:val="ru-RU"/>
        </w:rPr>
        <w:t xml:space="preserve"> (2020). См. полную библиографическую ссылку в приложении.  См. также: </w:t>
      </w:r>
      <w:r>
        <w:rPr>
          <w:rFonts w:asciiTheme="majorBidi" w:hAnsiTheme="majorBidi"/>
        </w:rPr>
        <w:t>Global</w:t>
      </w:r>
      <w:r w:rsidRPr="0004057C">
        <w:rPr>
          <w:rFonts w:asciiTheme="majorBidi" w:hAnsiTheme="majorBidi"/>
          <w:lang w:val="ru-RU"/>
        </w:rPr>
        <w:t xml:space="preserve"> </w:t>
      </w:r>
      <w:r>
        <w:rPr>
          <w:rFonts w:asciiTheme="majorBidi" w:hAnsiTheme="majorBidi"/>
        </w:rPr>
        <w:t>Goal</w:t>
      </w:r>
      <w:r w:rsidRPr="0004057C">
        <w:rPr>
          <w:rFonts w:asciiTheme="majorBidi" w:hAnsiTheme="majorBidi"/>
          <w:lang w:val="ru-RU"/>
        </w:rPr>
        <w:t xml:space="preserve"> </w:t>
      </w:r>
      <w:r>
        <w:rPr>
          <w:rFonts w:asciiTheme="majorBidi" w:hAnsiTheme="majorBidi"/>
        </w:rPr>
        <w:t>for</w:t>
      </w:r>
      <w:r w:rsidRPr="0004057C">
        <w:rPr>
          <w:rFonts w:asciiTheme="majorBidi" w:hAnsiTheme="majorBidi"/>
          <w:lang w:val="ru-RU"/>
        </w:rPr>
        <w:t xml:space="preserve"> </w:t>
      </w:r>
      <w:r>
        <w:rPr>
          <w:rFonts w:asciiTheme="majorBidi" w:hAnsiTheme="majorBidi"/>
        </w:rPr>
        <w:t>Nature</w:t>
      </w:r>
      <w:r w:rsidRPr="0004057C">
        <w:rPr>
          <w:rFonts w:asciiTheme="majorBidi" w:hAnsiTheme="majorBidi"/>
          <w:lang w:val="ru-RU"/>
        </w:rPr>
        <w:t xml:space="preserve"> </w:t>
      </w:r>
      <w:r>
        <w:rPr>
          <w:rFonts w:asciiTheme="majorBidi" w:hAnsiTheme="majorBidi"/>
        </w:rPr>
        <w:t>Group</w:t>
      </w:r>
      <w:r w:rsidRPr="0004057C">
        <w:rPr>
          <w:rFonts w:asciiTheme="majorBidi" w:hAnsiTheme="majorBidi"/>
          <w:lang w:val="ru-RU"/>
        </w:rPr>
        <w:t xml:space="preserve"> (2020). </w:t>
      </w:r>
      <w:r>
        <w:rPr>
          <w:rFonts w:asciiTheme="majorBidi" w:hAnsiTheme="majorBidi"/>
          <w:lang w:val="en-US"/>
        </w:rPr>
        <w:t xml:space="preserve">“COVID-19 Response and Recovery: Nature-Based Solutions for People, Planet and Prosperity.” </w:t>
      </w:r>
      <w:r w:rsidRPr="00C33D29">
        <w:rPr>
          <w:rStyle w:val="Hyperlink"/>
          <w:rFonts w:asciiTheme="majorBidi" w:eastAsiaTheme="minorEastAsia" w:hAnsiTheme="majorBidi"/>
        </w:rPr>
        <w:t>https://www.wri.org/news/2020/10/statement-covid-19-response-and-recovery-nature-based-solutions-people-planet-prosperity</w:t>
      </w:r>
      <w:r>
        <w:rPr>
          <w:rFonts w:asciiTheme="majorBidi" w:hAnsiTheme="maj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710809827"/>
      <w:placeholder>
        <w:docPart w:val="DBB0023F4EDD475C9F81DEDF128CAFE0"/>
      </w:placeholder>
      <w:dataBinding w:prefixMappings="xmlns:ns0='http://purl.org/dc/elements/1.1/' xmlns:ns1='http://schemas.openxmlformats.org/package/2006/metadata/core-properties' " w:xpath="/ns1:coreProperties[1]/ns0:subject[1]" w:storeItemID="{6C3C8BC8-F283-45AE-878A-BAB7291924A1}"/>
      <w:text/>
    </w:sdtPr>
    <w:sdtEndPr/>
    <w:sdtContent>
      <w:p w14:paraId="24B26FDC" w14:textId="600912F9" w:rsidR="005D24B5" w:rsidRDefault="0078335C" w:rsidP="00C95FB2">
        <w:pPr>
          <w:pStyle w:val="Header"/>
          <w:tabs>
            <w:tab w:val="clear" w:pos="4320"/>
            <w:tab w:val="clear" w:pos="8640"/>
          </w:tabs>
          <w:kinsoku w:val="0"/>
          <w:overflowPunct w:val="0"/>
          <w:autoSpaceDE w:val="0"/>
          <w:autoSpaceDN w:val="0"/>
        </w:pPr>
        <w:r>
          <w:t>CBD/SBSTTA-SBI-SS/2/2</w:t>
        </w:r>
      </w:p>
    </w:sdtContent>
  </w:sdt>
  <w:p w14:paraId="2D5D38CC" w14:textId="2F3031EE" w:rsidR="005D24B5" w:rsidRDefault="00225C6F" w:rsidP="00C95FB2">
    <w:pPr>
      <w:pStyle w:val="Header"/>
      <w:tabs>
        <w:tab w:val="clear" w:pos="4320"/>
        <w:tab w:val="clear" w:pos="8640"/>
      </w:tabs>
      <w:kinsoku w:val="0"/>
      <w:overflowPunct w:val="0"/>
      <w:autoSpaceDE w:val="0"/>
      <w:autoSpaceDN w:val="0"/>
      <w:spacing w:after="240"/>
    </w:pPr>
    <w:r>
      <w:rPr>
        <w:lang w:val="ru-RU"/>
      </w:rPr>
      <w:t>Страница</w:t>
    </w:r>
    <w:r w:rsidR="005D24B5">
      <w:t xml:space="preserve"> </w:t>
    </w:r>
    <w:r w:rsidR="005D24B5">
      <w:fldChar w:fldCharType="begin"/>
    </w:r>
    <w:r w:rsidR="005D24B5">
      <w:instrText xml:space="preserve"> PAGE   \* MERGEFORMAT </w:instrText>
    </w:r>
    <w:r w:rsidR="005D24B5">
      <w:fldChar w:fldCharType="separate"/>
    </w:r>
    <w:r w:rsidR="00B577FA">
      <w:rPr>
        <w:noProof/>
      </w:rPr>
      <w:t>12</w:t>
    </w:r>
    <w:r w:rsidR="005D24B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01059115"/>
      <w:placeholder>
        <w:docPart w:val="25E5A4BCA6AE4B169AC263CEE1FCBA73"/>
      </w:placeholder>
      <w:dataBinding w:prefixMappings="xmlns:ns0='http://purl.org/dc/elements/1.1/' xmlns:ns1='http://schemas.openxmlformats.org/package/2006/metadata/core-properties' " w:xpath="/ns1:coreProperties[1]/ns0:subject[1]" w:storeItemID="{6C3C8BC8-F283-45AE-878A-BAB7291924A1}"/>
      <w:text/>
    </w:sdtPr>
    <w:sdtEndPr/>
    <w:sdtContent>
      <w:p w14:paraId="5341B651" w14:textId="793DF384" w:rsidR="005D24B5" w:rsidRPr="009127E6" w:rsidRDefault="0078335C" w:rsidP="009127E6">
        <w:pPr>
          <w:pStyle w:val="Header"/>
          <w:jc w:val="right"/>
          <w:rPr>
            <w:lang w:val="fr-FR"/>
          </w:rPr>
        </w:pPr>
        <w:r>
          <w:rPr>
            <w:lang w:val="fr-FR"/>
          </w:rPr>
          <w:t>CBD/SBSTTA-SBI-SS/2/2</w:t>
        </w:r>
      </w:p>
    </w:sdtContent>
  </w:sdt>
  <w:p w14:paraId="21A823A1" w14:textId="07DD1F9A" w:rsidR="005D24B5" w:rsidRPr="009127E6" w:rsidRDefault="00A07E19" w:rsidP="009127E6">
    <w:pPr>
      <w:pStyle w:val="Header"/>
      <w:spacing w:after="240"/>
      <w:jc w:val="right"/>
      <w:rPr>
        <w:lang w:val="fr-FR"/>
      </w:rPr>
    </w:pPr>
    <w:r>
      <w:rPr>
        <w:lang w:val="ru-RU"/>
      </w:rPr>
      <w:t>Страница</w:t>
    </w:r>
    <w:r w:rsidR="005D24B5" w:rsidRPr="009127E6">
      <w:rPr>
        <w:lang w:val="fr-FR"/>
      </w:rPr>
      <w:t xml:space="preserve"> </w:t>
    </w:r>
    <w:r w:rsidR="005D24B5">
      <w:fldChar w:fldCharType="begin"/>
    </w:r>
    <w:r w:rsidR="005D24B5" w:rsidRPr="009127E6">
      <w:rPr>
        <w:lang w:val="fr-FR"/>
      </w:rPr>
      <w:instrText xml:space="preserve"> PAGE   \* MERGEFORMAT </w:instrText>
    </w:r>
    <w:r w:rsidR="005D24B5">
      <w:fldChar w:fldCharType="separate"/>
    </w:r>
    <w:r w:rsidR="00B577FA">
      <w:rPr>
        <w:noProof/>
        <w:lang w:val="fr-FR"/>
      </w:rPr>
      <w:t>13</w:t>
    </w:r>
    <w:r w:rsidR="005D24B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302"/>
    <w:multiLevelType w:val="hybridMultilevel"/>
    <w:tmpl w:val="D3EA78C0"/>
    <w:lvl w:ilvl="0" w:tplc="C3669D66">
      <w:start w:val="1"/>
      <w:numFmt w:val="upp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1" w15:restartNumberingAfterBreak="0">
    <w:nsid w:val="0E5C101D"/>
    <w:multiLevelType w:val="hybridMultilevel"/>
    <w:tmpl w:val="A390716C"/>
    <w:lvl w:ilvl="0" w:tplc="64BE5A58">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15151"/>
    <w:multiLevelType w:val="hybridMultilevel"/>
    <w:tmpl w:val="33A4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07DBF"/>
    <w:multiLevelType w:val="hybridMultilevel"/>
    <w:tmpl w:val="AACE10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06A19"/>
    <w:multiLevelType w:val="hybridMultilevel"/>
    <w:tmpl w:val="9C5E6720"/>
    <w:lvl w:ilvl="0" w:tplc="ABDC85F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003CA"/>
    <w:multiLevelType w:val="hybridMultilevel"/>
    <w:tmpl w:val="83142DE2"/>
    <w:lvl w:ilvl="0" w:tplc="5652EF34">
      <w:start w:val="1"/>
      <w:numFmt w:val="decimal"/>
      <w:lvlText w:val="%1."/>
      <w:lvlJc w:val="left"/>
      <w:pPr>
        <w:ind w:left="1070" w:hanging="360"/>
      </w:pPr>
      <w:rPr>
        <w:b w:val="0"/>
        <w:i w:val="0"/>
        <w:sz w:val="22"/>
      </w:rPr>
    </w:lvl>
    <w:lvl w:ilvl="1" w:tplc="6F7A2998">
      <w:start w:val="1"/>
      <w:numFmt w:val="lowerLetter"/>
      <w:lvlText w:val="(%2)"/>
      <w:lvlJc w:val="left"/>
      <w:pPr>
        <w:ind w:left="1440" w:hanging="360"/>
      </w:pPr>
      <w:rPr>
        <w:i w:val="0"/>
        <w:iCs w:val="0"/>
      </w:rPr>
    </w:lvl>
    <w:lvl w:ilvl="2" w:tplc="92BCC136">
      <w:start w:val="1"/>
      <w:numFmt w:val="lowerRoman"/>
      <w:lvlText w:val="%3)"/>
      <w:lvlJc w:val="left"/>
      <w:pPr>
        <w:ind w:left="2160" w:hanging="180"/>
      </w:pPr>
      <w:rPr>
        <w:rFonts w:hint="default"/>
        <w:i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0BC5160"/>
    <w:multiLevelType w:val="hybridMultilevel"/>
    <w:tmpl w:val="7E74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344E9"/>
    <w:multiLevelType w:val="hybridMultilevel"/>
    <w:tmpl w:val="1954019A"/>
    <w:lvl w:ilvl="0" w:tplc="AC34B3AA">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590184"/>
    <w:multiLevelType w:val="hybridMultilevel"/>
    <w:tmpl w:val="9DA8A9C6"/>
    <w:lvl w:ilvl="0" w:tplc="2C203A7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111159"/>
    <w:multiLevelType w:val="hybridMultilevel"/>
    <w:tmpl w:val="93687712"/>
    <w:lvl w:ilvl="0" w:tplc="2C203A7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4593638D"/>
    <w:multiLevelType w:val="hybridMultilevel"/>
    <w:tmpl w:val="DAE629CC"/>
    <w:lvl w:ilvl="0" w:tplc="5652EF34">
      <w:start w:val="1"/>
      <w:numFmt w:val="decimal"/>
      <w:lvlText w:val="%1."/>
      <w:lvlJc w:val="left"/>
      <w:pPr>
        <w:ind w:left="1070" w:hanging="360"/>
      </w:pPr>
      <w:rPr>
        <w:b w:val="0"/>
        <w:i w:val="0"/>
        <w:sz w:val="22"/>
      </w:rPr>
    </w:lvl>
    <w:lvl w:ilvl="1" w:tplc="6F7A2998">
      <w:start w:val="1"/>
      <w:numFmt w:val="lowerLetter"/>
      <w:lvlText w:val="(%2)"/>
      <w:lvlJc w:val="left"/>
      <w:pPr>
        <w:ind w:left="1440" w:hanging="360"/>
      </w:pPr>
      <w:rPr>
        <w:i w:val="0"/>
        <w:iCs w:val="0"/>
      </w:rPr>
    </w:lvl>
    <w:lvl w:ilvl="2" w:tplc="92BCC136">
      <w:start w:val="1"/>
      <w:numFmt w:val="lowerRoman"/>
      <w:lvlText w:val="%3)"/>
      <w:lvlJc w:val="left"/>
      <w:pPr>
        <w:ind w:left="2160" w:hanging="180"/>
      </w:pPr>
      <w:rPr>
        <w:rFonts w:hint="default"/>
        <w:i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F292AD4"/>
    <w:multiLevelType w:val="hybridMultilevel"/>
    <w:tmpl w:val="D4EE70BC"/>
    <w:lvl w:ilvl="0" w:tplc="331AE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8D27A8"/>
    <w:multiLevelType w:val="hybridMultilevel"/>
    <w:tmpl w:val="34A88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3A60D1"/>
    <w:multiLevelType w:val="hybridMultilevel"/>
    <w:tmpl w:val="D3EA78C0"/>
    <w:lvl w:ilvl="0" w:tplc="C3669D66">
      <w:start w:val="1"/>
      <w:numFmt w:val="upp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18" w15:restartNumberingAfterBreak="0">
    <w:nsid w:val="588246A6"/>
    <w:multiLevelType w:val="hybridMultilevel"/>
    <w:tmpl w:val="3140D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A9D722A"/>
    <w:multiLevelType w:val="hybridMultilevel"/>
    <w:tmpl w:val="ED964D58"/>
    <w:lvl w:ilvl="0" w:tplc="9A0A2298">
      <w:start w:val="1"/>
      <w:numFmt w:val="upperRoman"/>
      <w:lvlText w:val="%1"/>
      <w:lvlJc w:val="left"/>
      <w:pPr>
        <w:ind w:left="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A6D26B66">
      <w:start w:val="1"/>
      <w:numFmt w:val="lowerLetter"/>
      <w:lvlText w:val="%2"/>
      <w:lvlJc w:val="left"/>
      <w:pPr>
        <w:ind w:left="38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B566A850">
      <w:start w:val="1"/>
      <w:numFmt w:val="lowerRoman"/>
      <w:lvlText w:val="%3"/>
      <w:lvlJc w:val="left"/>
      <w:pPr>
        <w:ind w:left="45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B4604CE0">
      <w:start w:val="1"/>
      <w:numFmt w:val="decimal"/>
      <w:lvlText w:val="%4"/>
      <w:lvlJc w:val="left"/>
      <w:pPr>
        <w:ind w:left="53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C338EAA4">
      <w:start w:val="1"/>
      <w:numFmt w:val="lowerLetter"/>
      <w:lvlText w:val="%5"/>
      <w:lvlJc w:val="left"/>
      <w:pPr>
        <w:ind w:left="60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56D4720E">
      <w:start w:val="1"/>
      <w:numFmt w:val="lowerRoman"/>
      <w:lvlText w:val="%6"/>
      <w:lvlJc w:val="left"/>
      <w:pPr>
        <w:ind w:left="674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230840D6">
      <w:start w:val="1"/>
      <w:numFmt w:val="decimal"/>
      <w:lvlText w:val="%7"/>
      <w:lvlJc w:val="left"/>
      <w:pPr>
        <w:ind w:left="74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D1DA333A">
      <w:start w:val="1"/>
      <w:numFmt w:val="lowerLetter"/>
      <w:lvlText w:val="%8"/>
      <w:lvlJc w:val="left"/>
      <w:pPr>
        <w:ind w:left="81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9D403020">
      <w:start w:val="1"/>
      <w:numFmt w:val="lowerRoman"/>
      <w:lvlText w:val="%9"/>
      <w:lvlJc w:val="left"/>
      <w:pPr>
        <w:ind w:left="89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0" w15:restartNumberingAfterBreak="0">
    <w:nsid w:val="5CE211AC"/>
    <w:multiLevelType w:val="multilevel"/>
    <w:tmpl w:val="4D8A0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F01F21"/>
    <w:multiLevelType w:val="hybridMultilevel"/>
    <w:tmpl w:val="B90E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D2D4A"/>
    <w:multiLevelType w:val="hybridMultilevel"/>
    <w:tmpl w:val="0E46D18C"/>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F7C7191"/>
    <w:multiLevelType w:val="multilevel"/>
    <w:tmpl w:val="3690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FD77E53"/>
    <w:multiLevelType w:val="hybridMultilevel"/>
    <w:tmpl w:val="1D5CBD3A"/>
    <w:lvl w:ilvl="0" w:tplc="09FEA300">
      <w:start w:val="1"/>
      <w:numFmt w:val="upperRoman"/>
      <w:lvlText w:val="%1"/>
      <w:lvlJc w:val="left"/>
      <w:pPr>
        <w:ind w:left="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CDDC2F4C">
      <w:start w:val="1"/>
      <w:numFmt w:val="lowerLetter"/>
      <w:lvlText w:val="%2"/>
      <w:lvlJc w:val="left"/>
      <w:pPr>
        <w:ind w:left="38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D0C8462A">
      <w:start w:val="1"/>
      <w:numFmt w:val="lowerRoman"/>
      <w:lvlText w:val="%3"/>
      <w:lvlJc w:val="left"/>
      <w:pPr>
        <w:ind w:left="45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2A8A52C8">
      <w:start w:val="1"/>
      <w:numFmt w:val="decimal"/>
      <w:lvlText w:val="%4"/>
      <w:lvlJc w:val="left"/>
      <w:pPr>
        <w:ind w:left="53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4AEE19F2">
      <w:start w:val="1"/>
      <w:numFmt w:val="lowerLetter"/>
      <w:lvlText w:val="%5"/>
      <w:lvlJc w:val="left"/>
      <w:pPr>
        <w:ind w:left="60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A274A57A">
      <w:start w:val="1"/>
      <w:numFmt w:val="lowerRoman"/>
      <w:lvlText w:val="%6"/>
      <w:lvlJc w:val="left"/>
      <w:pPr>
        <w:ind w:left="674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E702D508">
      <w:start w:val="1"/>
      <w:numFmt w:val="decimal"/>
      <w:lvlText w:val="%7"/>
      <w:lvlJc w:val="left"/>
      <w:pPr>
        <w:ind w:left="74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45344734">
      <w:start w:val="1"/>
      <w:numFmt w:val="lowerLetter"/>
      <w:lvlText w:val="%8"/>
      <w:lvlJc w:val="left"/>
      <w:pPr>
        <w:ind w:left="81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148A5666">
      <w:start w:val="1"/>
      <w:numFmt w:val="lowerRoman"/>
      <w:lvlText w:val="%9"/>
      <w:lvlJc w:val="left"/>
      <w:pPr>
        <w:ind w:left="89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5" w15:restartNumberingAfterBreak="0">
    <w:nsid w:val="602D5726"/>
    <w:multiLevelType w:val="hybridMultilevel"/>
    <w:tmpl w:val="1954019A"/>
    <w:lvl w:ilvl="0" w:tplc="AC34B3AA">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643BD6"/>
    <w:multiLevelType w:val="multilevel"/>
    <w:tmpl w:val="8BF0E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4EE46A3"/>
    <w:multiLevelType w:val="hybridMultilevel"/>
    <w:tmpl w:val="B1406AC8"/>
    <w:lvl w:ilvl="0" w:tplc="5652EF34">
      <w:start w:val="1"/>
      <w:numFmt w:val="decimal"/>
      <w:lvlText w:val="%1."/>
      <w:lvlJc w:val="left"/>
      <w:pPr>
        <w:ind w:left="1070" w:hanging="360"/>
      </w:pPr>
      <w:rPr>
        <w:b w:val="0"/>
        <w:i w:val="0"/>
        <w:sz w:val="22"/>
      </w:rPr>
    </w:lvl>
    <w:lvl w:ilvl="1" w:tplc="19F2ABC4">
      <w:start w:val="1"/>
      <w:numFmt w:val="lowerLetter"/>
      <w:lvlText w:val="%2)"/>
      <w:lvlJc w:val="left"/>
      <w:pPr>
        <w:ind w:left="1440" w:hanging="360"/>
      </w:pPr>
      <w:rPr>
        <w:rFonts w:ascii="Times New Roman" w:hAnsi="Times New Roman" w:cs="Times New Roman" w:hint="default"/>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B368C"/>
    <w:multiLevelType w:val="hybridMultilevel"/>
    <w:tmpl w:val="CA6E91C6"/>
    <w:lvl w:ilvl="0" w:tplc="7940F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EC41B5"/>
    <w:multiLevelType w:val="multilevel"/>
    <w:tmpl w:val="DB362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F50F90"/>
    <w:multiLevelType w:val="hybridMultilevel"/>
    <w:tmpl w:val="54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E26CE"/>
    <w:multiLevelType w:val="hybridMultilevel"/>
    <w:tmpl w:val="D3EA78C0"/>
    <w:lvl w:ilvl="0" w:tplc="C3669D66">
      <w:start w:val="1"/>
      <w:numFmt w:val="upp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3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EC28A2"/>
    <w:multiLevelType w:val="multilevel"/>
    <w:tmpl w:val="2FBCB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66A0048"/>
    <w:multiLevelType w:val="hybridMultilevel"/>
    <w:tmpl w:val="D006F7BE"/>
    <w:lvl w:ilvl="0" w:tplc="5652EF34">
      <w:start w:val="1"/>
      <w:numFmt w:val="decimal"/>
      <w:lvlText w:val="%1."/>
      <w:lvlJc w:val="left"/>
      <w:pPr>
        <w:ind w:left="1070" w:hanging="360"/>
      </w:pPr>
      <w:rPr>
        <w:b w:val="0"/>
        <w:i w:val="0"/>
        <w:sz w:val="22"/>
      </w:rPr>
    </w:lvl>
    <w:lvl w:ilvl="1" w:tplc="6F7A2998">
      <w:start w:val="1"/>
      <w:numFmt w:val="lowerLetter"/>
      <w:lvlText w:val="(%2)"/>
      <w:lvlJc w:val="left"/>
      <w:pPr>
        <w:ind w:left="1440" w:hanging="360"/>
      </w:pPr>
      <w:rPr>
        <w:i w:val="0"/>
        <w:iCs w:val="0"/>
      </w:rPr>
    </w:lvl>
    <w:lvl w:ilvl="2" w:tplc="92BCC136">
      <w:start w:val="1"/>
      <w:numFmt w:val="lowerRoman"/>
      <w:lvlText w:val="%3)"/>
      <w:lvlJc w:val="left"/>
      <w:pPr>
        <w:ind w:left="2160" w:hanging="180"/>
      </w:pPr>
      <w:rPr>
        <w:rFonts w:hint="default"/>
        <w:i w:val="0"/>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66F3FB7"/>
    <w:multiLevelType w:val="hybridMultilevel"/>
    <w:tmpl w:val="40508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9C0A8E"/>
    <w:multiLevelType w:val="hybridMultilevel"/>
    <w:tmpl w:val="1E2E374A"/>
    <w:lvl w:ilvl="0" w:tplc="2C203A7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6"/>
  </w:num>
  <w:num w:numId="3">
    <w:abstractNumId w:val="9"/>
  </w:num>
  <w:num w:numId="4">
    <w:abstractNumId w:val="10"/>
  </w:num>
  <w:num w:numId="5">
    <w:abstractNumId w:val="22"/>
  </w:num>
  <w:num w:numId="6">
    <w:abstractNumId w:val="28"/>
  </w:num>
  <w:num w:numId="7">
    <w:abstractNumId w:val="35"/>
  </w:num>
  <w:num w:numId="8">
    <w:abstractNumId w:val="18"/>
  </w:num>
  <w:num w:numId="9">
    <w:abstractNumId w:val="2"/>
  </w:num>
  <w:num w:numId="10">
    <w:abstractNumId w:val="21"/>
  </w:num>
  <w:num w:numId="11">
    <w:abstractNumId w:val="14"/>
  </w:num>
  <w:num w:numId="12">
    <w:abstractNumId w:val="15"/>
  </w:num>
  <w:num w:numId="13">
    <w:abstractNumId w:val="16"/>
  </w:num>
  <w:num w:numId="14">
    <w:abstractNumId w:val="0"/>
  </w:num>
  <w:num w:numId="15">
    <w:abstractNumId w:val="31"/>
  </w:num>
  <w:num w:numId="16">
    <w:abstractNumId w:val="17"/>
  </w:num>
  <w:num w:numId="17">
    <w:abstractNumId w:val="29"/>
  </w:num>
  <w:num w:numId="18">
    <w:abstractNumId w:val="20"/>
  </w:num>
  <w:num w:numId="19">
    <w:abstractNumId w:val="33"/>
  </w:num>
  <w:num w:numId="20">
    <w:abstractNumId w:val="23"/>
  </w:num>
  <w:num w:numId="21">
    <w:abstractNumId w:val="26"/>
  </w:num>
  <w:num w:numId="22">
    <w:abstractNumId w:val="30"/>
  </w:num>
  <w:num w:numId="23">
    <w:abstractNumId w:val="25"/>
  </w:num>
  <w:num w:numId="24">
    <w:abstractNumId w:val="4"/>
  </w:num>
  <w:num w:numId="25">
    <w:abstractNumId w:val="8"/>
  </w:num>
  <w:num w:numId="26">
    <w:abstractNumId w:val="3"/>
  </w:num>
  <w:num w:numId="27">
    <w:abstractNumId w:val="4"/>
    <w:lvlOverride w:ilvl="0">
      <w:startOverride w:val="1"/>
    </w:lvlOverride>
  </w:num>
  <w:num w:numId="28">
    <w:abstractNumId w:val="19"/>
  </w:num>
  <w:num w:numId="29">
    <w:abstractNumId w:val="24"/>
  </w:num>
  <w:num w:numId="30">
    <w:abstractNumId w:val="27"/>
  </w:num>
  <w:num w:numId="31">
    <w:abstractNumId w:val="7"/>
  </w:num>
  <w:num w:numId="32">
    <w:abstractNumId w:val="32"/>
  </w:num>
  <w:num w:numId="33">
    <w:abstractNumId w:val="11"/>
  </w:num>
  <w:num w:numId="34">
    <w:abstractNumId w:val="6"/>
  </w:num>
  <w:num w:numId="35">
    <w:abstractNumId w:val="14"/>
  </w:num>
  <w:num w:numId="36">
    <w:abstractNumId w:val="13"/>
  </w:num>
  <w:num w:numId="37">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2"/>
  </w:num>
  <w:num w:numId="40">
    <w:abstractNumId w:val="34"/>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0E"/>
    <w:rsid w:val="00000EC4"/>
    <w:rsid w:val="00001439"/>
    <w:rsid w:val="00001658"/>
    <w:rsid w:val="00001A85"/>
    <w:rsid w:val="00001B38"/>
    <w:rsid w:val="0000301F"/>
    <w:rsid w:val="00003EAD"/>
    <w:rsid w:val="00005589"/>
    <w:rsid w:val="0000584E"/>
    <w:rsid w:val="00006E00"/>
    <w:rsid w:val="00007B82"/>
    <w:rsid w:val="00007D36"/>
    <w:rsid w:val="00010A23"/>
    <w:rsid w:val="00011998"/>
    <w:rsid w:val="00014557"/>
    <w:rsid w:val="00014968"/>
    <w:rsid w:val="000156E8"/>
    <w:rsid w:val="000165CC"/>
    <w:rsid w:val="0001680B"/>
    <w:rsid w:val="0001683E"/>
    <w:rsid w:val="00016B44"/>
    <w:rsid w:val="000202C7"/>
    <w:rsid w:val="00020E95"/>
    <w:rsid w:val="000222A0"/>
    <w:rsid w:val="00022461"/>
    <w:rsid w:val="000228F0"/>
    <w:rsid w:val="00022A15"/>
    <w:rsid w:val="00023073"/>
    <w:rsid w:val="00023CA5"/>
    <w:rsid w:val="00024A06"/>
    <w:rsid w:val="00025423"/>
    <w:rsid w:val="000272DB"/>
    <w:rsid w:val="00030C9E"/>
    <w:rsid w:val="000315B3"/>
    <w:rsid w:val="00032D3D"/>
    <w:rsid w:val="000343DF"/>
    <w:rsid w:val="00035BE1"/>
    <w:rsid w:val="00035DB4"/>
    <w:rsid w:val="0004057C"/>
    <w:rsid w:val="00043257"/>
    <w:rsid w:val="00043D73"/>
    <w:rsid w:val="00044526"/>
    <w:rsid w:val="00045141"/>
    <w:rsid w:val="00045526"/>
    <w:rsid w:val="0004564B"/>
    <w:rsid w:val="00046027"/>
    <w:rsid w:val="000461C1"/>
    <w:rsid w:val="00047E99"/>
    <w:rsid w:val="00050D26"/>
    <w:rsid w:val="00051781"/>
    <w:rsid w:val="000527A6"/>
    <w:rsid w:val="00052F52"/>
    <w:rsid w:val="0005361C"/>
    <w:rsid w:val="00053681"/>
    <w:rsid w:val="000536E8"/>
    <w:rsid w:val="000555C1"/>
    <w:rsid w:val="00055AB1"/>
    <w:rsid w:val="00055B4B"/>
    <w:rsid w:val="00055DCD"/>
    <w:rsid w:val="000561E6"/>
    <w:rsid w:val="00056693"/>
    <w:rsid w:val="00056AFA"/>
    <w:rsid w:val="00056F63"/>
    <w:rsid w:val="00057945"/>
    <w:rsid w:val="0005795A"/>
    <w:rsid w:val="00057DE2"/>
    <w:rsid w:val="00060DDA"/>
    <w:rsid w:val="00061E22"/>
    <w:rsid w:val="00061F7D"/>
    <w:rsid w:val="000631ED"/>
    <w:rsid w:val="00064391"/>
    <w:rsid w:val="00064894"/>
    <w:rsid w:val="000667F9"/>
    <w:rsid w:val="00066FFE"/>
    <w:rsid w:val="00067520"/>
    <w:rsid w:val="000675B4"/>
    <w:rsid w:val="000677C6"/>
    <w:rsid w:val="00067EB1"/>
    <w:rsid w:val="000717E0"/>
    <w:rsid w:val="00072157"/>
    <w:rsid w:val="00072457"/>
    <w:rsid w:val="000726EC"/>
    <w:rsid w:val="00072CCB"/>
    <w:rsid w:val="00074EE9"/>
    <w:rsid w:val="00075572"/>
    <w:rsid w:val="0007603C"/>
    <w:rsid w:val="00076BA8"/>
    <w:rsid w:val="00076D61"/>
    <w:rsid w:val="00076EC4"/>
    <w:rsid w:val="0007757A"/>
    <w:rsid w:val="000775B6"/>
    <w:rsid w:val="00077644"/>
    <w:rsid w:val="000779F5"/>
    <w:rsid w:val="000807F9"/>
    <w:rsid w:val="000817DB"/>
    <w:rsid w:val="00082420"/>
    <w:rsid w:val="00084746"/>
    <w:rsid w:val="00085DDE"/>
    <w:rsid w:val="000908B4"/>
    <w:rsid w:val="000918D1"/>
    <w:rsid w:val="00091CF2"/>
    <w:rsid w:val="00091E48"/>
    <w:rsid w:val="00092644"/>
    <w:rsid w:val="000939E9"/>
    <w:rsid w:val="000945ED"/>
    <w:rsid w:val="00095C6D"/>
    <w:rsid w:val="00095C73"/>
    <w:rsid w:val="00095D2E"/>
    <w:rsid w:val="000969BC"/>
    <w:rsid w:val="00097AFE"/>
    <w:rsid w:val="00097D19"/>
    <w:rsid w:val="000A0213"/>
    <w:rsid w:val="000A0697"/>
    <w:rsid w:val="000A2830"/>
    <w:rsid w:val="000A2CD8"/>
    <w:rsid w:val="000A3206"/>
    <w:rsid w:val="000A3363"/>
    <w:rsid w:val="000A46B7"/>
    <w:rsid w:val="000A4CC8"/>
    <w:rsid w:val="000A4FFA"/>
    <w:rsid w:val="000A5F76"/>
    <w:rsid w:val="000A6F0C"/>
    <w:rsid w:val="000A76A4"/>
    <w:rsid w:val="000B0554"/>
    <w:rsid w:val="000B0D7C"/>
    <w:rsid w:val="000B1AB8"/>
    <w:rsid w:val="000B4E14"/>
    <w:rsid w:val="000B621D"/>
    <w:rsid w:val="000B6572"/>
    <w:rsid w:val="000B65EF"/>
    <w:rsid w:val="000B6775"/>
    <w:rsid w:val="000B6F1F"/>
    <w:rsid w:val="000C0136"/>
    <w:rsid w:val="000C09D1"/>
    <w:rsid w:val="000C13E7"/>
    <w:rsid w:val="000C234A"/>
    <w:rsid w:val="000C25B7"/>
    <w:rsid w:val="000C27DC"/>
    <w:rsid w:val="000C2D71"/>
    <w:rsid w:val="000C39B5"/>
    <w:rsid w:val="000C39EC"/>
    <w:rsid w:val="000C3E78"/>
    <w:rsid w:val="000C3EA7"/>
    <w:rsid w:val="000C3ECF"/>
    <w:rsid w:val="000C4B14"/>
    <w:rsid w:val="000C50C3"/>
    <w:rsid w:val="000C745F"/>
    <w:rsid w:val="000D0D8F"/>
    <w:rsid w:val="000D21F4"/>
    <w:rsid w:val="000D2822"/>
    <w:rsid w:val="000D321C"/>
    <w:rsid w:val="000D3AC1"/>
    <w:rsid w:val="000D48FE"/>
    <w:rsid w:val="000D5052"/>
    <w:rsid w:val="000D5B4E"/>
    <w:rsid w:val="000D6145"/>
    <w:rsid w:val="000D6425"/>
    <w:rsid w:val="000D765D"/>
    <w:rsid w:val="000E10E9"/>
    <w:rsid w:val="000E2F5B"/>
    <w:rsid w:val="000E39F2"/>
    <w:rsid w:val="000E3B81"/>
    <w:rsid w:val="000E4167"/>
    <w:rsid w:val="000E536D"/>
    <w:rsid w:val="000E571D"/>
    <w:rsid w:val="000E5E92"/>
    <w:rsid w:val="000E6BFC"/>
    <w:rsid w:val="000E75A8"/>
    <w:rsid w:val="000E7932"/>
    <w:rsid w:val="000F104D"/>
    <w:rsid w:val="000F1191"/>
    <w:rsid w:val="000F1D0C"/>
    <w:rsid w:val="000F35D1"/>
    <w:rsid w:val="000F5056"/>
    <w:rsid w:val="000F5164"/>
    <w:rsid w:val="000F5196"/>
    <w:rsid w:val="000F5257"/>
    <w:rsid w:val="000F5FA9"/>
    <w:rsid w:val="000F6487"/>
    <w:rsid w:val="0010018C"/>
    <w:rsid w:val="00100A84"/>
    <w:rsid w:val="0010120A"/>
    <w:rsid w:val="00101AA1"/>
    <w:rsid w:val="00101C80"/>
    <w:rsid w:val="00101FFE"/>
    <w:rsid w:val="001020F1"/>
    <w:rsid w:val="00102140"/>
    <w:rsid w:val="00102E35"/>
    <w:rsid w:val="001033CC"/>
    <w:rsid w:val="00105FB1"/>
    <w:rsid w:val="00107422"/>
    <w:rsid w:val="00110B03"/>
    <w:rsid w:val="00112FA5"/>
    <w:rsid w:val="00113888"/>
    <w:rsid w:val="0011432F"/>
    <w:rsid w:val="00114446"/>
    <w:rsid w:val="0011476A"/>
    <w:rsid w:val="0011555C"/>
    <w:rsid w:val="00115725"/>
    <w:rsid w:val="00115726"/>
    <w:rsid w:val="00115926"/>
    <w:rsid w:val="00116521"/>
    <w:rsid w:val="00116A5C"/>
    <w:rsid w:val="0011746B"/>
    <w:rsid w:val="00117B63"/>
    <w:rsid w:val="00121F26"/>
    <w:rsid w:val="001220CA"/>
    <w:rsid w:val="0012357D"/>
    <w:rsid w:val="001248A8"/>
    <w:rsid w:val="00124DCF"/>
    <w:rsid w:val="00124F7B"/>
    <w:rsid w:val="00126BE7"/>
    <w:rsid w:val="001271B3"/>
    <w:rsid w:val="00131B85"/>
    <w:rsid w:val="00132658"/>
    <w:rsid w:val="00133208"/>
    <w:rsid w:val="00133E6B"/>
    <w:rsid w:val="0013419D"/>
    <w:rsid w:val="001348ED"/>
    <w:rsid w:val="00134C7F"/>
    <w:rsid w:val="001352EE"/>
    <w:rsid w:val="00135871"/>
    <w:rsid w:val="00135A47"/>
    <w:rsid w:val="001363CC"/>
    <w:rsid w:val="0013726D"/>
    <w:rsid w:val="0013766C"/>
    <w:rsid w:val="001376C2"/>
    <w:rsid w:val="001376F9"/>
    <w:rsid w:val="0014002F"/>
    <w:rsid w:val="00141323"/>
    <w:rsid w:val="00141A73"/>
    <w:rsid w:val="00142462"/>
    <w:rsid w:val="001432DB"/>
    <w:rsid w:val="001440C5"/>
    <w:rsid w:val="001461C8"/>
    <w:rsid w:val="001468DB"/>
    <w:rsid w:val="001468F0"/>
    <w:rsid w:val="00150E96"/>
    <w:rsid w:val="00151051"/>
    <w:rsid w:val="0015143C"/>
    <w:rsid w:val="001515C6"/>
    <w:rsid w:val="00152EEB"/>
    <w:rsid w:val="00153E98"/>
    <w:rsid w:val="001545A3"/>
    <w:rsid w:val="00154B54"/>
    <w:rsid w:val="001567A8"/>
    <w:rsid w:val="0015699D"/>
    <w:rsid w:val="00156FA8"/>
    <w:rsid w:val="00157033"/>
    <w:rsid w:val="001570E0"/>
    <w:rsid w:val="00157251"/>
    <w:rsid w:val="00160A86"/>
    <w:rsid w:val="00160C00"/>
    <w:rsid w:val="00160E90"/>
    <w:rsid w:val="00160F7C"/>
    <w:rsid w:val="001613A5"/>
    <w:rsid w:val="001616A7"/>
    <w:rsid w:val="001622AA"/>
    <w:rsid w:val="0016338E"/>
    <w:rsid w:val="0016400B"/>
    <w:rsid w:val="001642E7"/>
    <w:rsid w:val="001648B8"/>
    <w:rsid w:val="00164AC5"/>
    <w:rsid w:val="00164D0C"/>
    <w:rsid w:val="00164D58"/>
    <w:rsid w:val="0016575F"/>
    <w:rsid w:val="00165950"/>
    <w:rsid w:val="001660BD"/>
    <w:rsid w:val="00167453"/>
    <w:rsid w:val="0017386A"/>
    <w:rsid w:val="00173A75"/>
    <w:rsid w:val="00173AD1"/>
    <w:rsid w:val="0017434F"/>
    <w:rsid w:val="00176DBE"/>
    <w:rsid w:val="00177F3D"/>
    <w:rsid w:val="00180EC8"/>
    <w:rsid w:val="0018133E"/>
    <w:rsid w:val="00181C77"/>
    <w:rsid w:val="001823DE"/>
    <w:rsid w:val="001834C1"/>
    <w:rsid w:val="00183C48"/>
    <w:rsid w:val="0018432F"/>
    <w:rsid w:val="001847AE"/>
    <w:rsid w:val="001867BB"/>
    <w:rsid w:val="00186ACC"/>
    <w:rsid w:val="001915B0"/>
    <w:rsid w:val="00192235"/>
    <w:rsid w:val="00192704"/>
    <w:rsid w:val="00192AA9"/>
    <w:rsid w:val="00194416"/>
    <w:rsid w:val="00195EFE"/>
    <w:rsid w:val="001978CA"/>
    <w:rsid w:val="001A0DB1"/>
    <w:rsid w:val="001A3273"/>
    <w:rsid w:val="001A3687"/>
    <w:rsid w:val="001A3BE5"/>
    <w:rsid w:val="001A46B3"/>
    <w:rsid w:val="001A555B"/>
    <w:rsid w:val="001A70EC"/>
    <w:rsid w:val="001A7C45"/>
    <w:rsid w:val="001A7C98"/>
    <w:rsid w:val="001B126B"/>
    <w:rsid w:val="001B2758"/>
    <w:rsid w:val="001B2A1B"/>
    <w:rsid w:val="001B2E4D"/>
    <w:rsid w:val="001B2F27"/>
    <w:rsid w:val="001B33E0"/>
    <w:rsid w:val="001B5939"/>
    <w:rsid w:val="001B6417"/>
    <w:rsid w:val="001B6418"/>
    <w:rsid w:val="001B67B7"/>
    <w:rsid w:val="001B73E1"/>
    <w:rsid w:val="001B75F0"/>
    <w:rsid w:val="001B7DB3"/>
    <w:rsid w:val="001C069C"/>
    <w:rsid w:val="001C2106"/>
    <w:rsid w:val="001C2310"/>
    <w:rsid w:val="001C2AC3"/>
    <w:rsid w:val="001C2D09"/>
    <w:rsid w:val="001C2E08"/>
    <w:rsid w:val="001C383A"/>
    <w:rsid w:val="001C46BD"/>
    <w:rsid w:val="001C5F5E"/>
    <w:rsid w:val="001D0D41"/>
    <w:rsid w:val="001D0D92"/>
    <w:rsid w:val="001D13C9"/>
    <w:rsid w:val="001D2604"/>
    <w:rsid w:val="001D31F0"/>
    <w:rsid w:val="001D37C1"/>
    <w:rsid w:val="001D3D2F"/>
    <w:rsid w:val="001D47C7"/>
    <w:rsid w:val="001D626F"/>
    <w:rsid w:val="001D6812"/>
    <w:rsid w:val="001D7058"/>
    <w:rsid w:val="001D743B"/>
    <w:rsid w:val="001E179E"/>
    <w:rsid w:val="001E1F90"/>
    <w:rsid w:val="001E2C92"/>
    <w:rsid w:val="001E2D89"/>
    <w:rsid w:val="001E393D"/>
    <w:rsid w:val="001E3E4B"/>
    <w:rsid w:val="001E45FF"/>
    <w:rsid w:val="001E4624"/>
    <w:rsid w:val="001E4F99"/>
    <w:rsid w:val="001E500E"/>
    <w:rsid w:val="001E553B"/>
    <w:rsid w:val="001E6011"/>
    <w:rsid w:val="001F0262"/>
    <w:rsid w:val="001F5383"/>
    <w:rsid w:val="001F5F17"/>
    <w:rsid w:val="001F7C7F"/>
    <w:rsid w:val="002014D1"/>
    <w:rsid w:val="00203624"/>
    <w:rsid w:val="0020459A"/>
    <w:rsid w:val="00204BD6"/>
    <w:rsid w:val="00204FF2"/>
    <w:rsid w:val="00205424"/>
    <w:rsid w:val="00205803"/>
    <w:rsid w:val="00206482"/>
    <w:rsid w:val="00206B86"/>
    <w:rsid w:val="00207289"/>
    <w:rsid w:val="00207786"/>
    <w:rsid w:val="00210DA3"/>
    <w:rsid w:val="00211E4B"/>
    <w:rsid w:val="0021333A"/>
    <w:rsid w:val="0021352B"/>
    <w:rsid w:val="00214307"/>
    <w:rsid w:val="00221235"/>
    <w:rsid w:val="00222166"/>
    <w:rsid w:val="00222F83"/>
    <w:rsid w:val="002232E3"/>
    <w:rsid w:val="00224393"/>
    <w:rsid w:val="00225025"/>
    <w:rsid w:val="002251D7"/>
    <w:rsid w:val="00225C6F"/>
    <w:rsid w:val="0022625F"/>
    <w:rsid w:val="00226363"/>
    <w:rsid w:val="0022661B"/>
    <w:rsid w:val="0022699F"/>
    <w:rsid w:val="00232754"/>
    <w:rsid w:val="00232822"/>
    <w:rsid w:val="00233643"/>
    <w:rsid w:val="00234361"/>
    <w:rsid w:val="00235133"/>
    <w:rsid w:val="00240283"/>
    <w:rsid w:val="0024103E"/>
    <w:rsid w:val="00242903"/>
    <w:rsid w:val="00243131"/>
    <w:rsid w:val="0024555C"/>
    <w:rsid w:val="00246A9F"/>
    <w:rsid w:val="00246E65"/>
    <w:rsid w:val="00247257"/>
    <w:rsid w:val="002476C8"/>
    <w:rsid w:val="00247801"/>
    <w:rsid w:val="0025030A"/>
    <w:rsid w:val="00250ABB"/>
    <w:rsid w:val="002513A0"/>
    <w:rsid w:val="00251D31"/>
    <w:rsid w:val="00252873"/>
    <w:rsid w:val="00253450"/>
    <w:rsid w:val="002537ED"/>
    <w:rsid w:val="00253DAE"/>
    <w:rsid w:val="002547BB"/>
    <w:rsid w:val="0025480A"/>
    <w:rsid w:val="00254D8F"/>
    <w:rsid w:val="00254E7B"/>
    <w:rsid w:val="002569BB"/>
    <w:rsid w:val="00256E20"/>
    <w:rsid w:val="0025795D"/>
    <w:rsid w:val="002607D6"/>
    <w:rsid w:val="00260D95"/>
    <w:rsid w:val="00262BB9"/>
    <w:rsid w:val="00263FFC"/>
    <w:rsid w:val="002641E9"/>
    <w:rsid w:val="0026524A"/>
    <w:rsid w:val="00265820"/>
    <w:rsid w:val="002714B3"/>
    <w:rsid w:val="00272574"/>
    <w:rsid w:val="00273B2C"/>
    <w:rsid w:val="00274354"/>
    <w:rsid w:val="002753E6"/>
    <w:rsid w:val="00276134"/>
    <w:rsid w:val="0028111A"/>
    <w:rsid w:val="00281999"/>
    <w:rsid w:val="002819BC"/>
    <w:rsid w:val="00282210"/>
    <w:rsid w:val="00284346"/>
    <w:rsid w:val="00284C09"/>
    <w:rsid w:val="00285082"/>
    <w:rsid w:val="002855CD"/>
    <w:rsid w:val="002857F7"/>
    <w:rsid w:val="00285BC8"/>
    <w:rsid w:val="00286B9C"/>
    <w:rsid w:val="00286D98"/>
    <w:rsid w:val="00287596"/>
    <w:rsid w:val="00290896"/>
    <w:rsid w:val="002918CE"/>
    <w:rsid w:val="00292825"/>
    <w:rsid w:val="0029320E"/>
    <w:rsid w:val="00294272"/>
    <w:rsid w:val="002967A2"/>
    <w:rsid w:val="00296E69"/>
    <w:rsid w:val="002A0695"/>
    <w:rsid w:val="002A094F"/>
    <w:rsid w:val="002A202B"/>
    <w:rsid w:val="002A263B"/>
    <w:rsid w:val="002A31BF"/>
    <w:rsid w:val="002A3270"/>
    <w:rsid w:val="002A35E4"/>
    <w:rsid w:val="002A4F79"/>
    <w:rsid w:val="002A5B0B"/>
    <w:rsid w:val="002A5D23"/>
    <w:rsid w:val="002A6865"/>
    <w:rsid w:val="002A6C7A"/>
    <w:rsid w:val="002B1446"/>
    <w:rsid w:val="002B19AB"/>
    <w:rsid w:val="002B1FF4"/>
    <w:rsid w:val="002B2B66"/>
    <w:rsid w:val="002B2CC4"/>
    <w:rsid w:val="002B2D07"/>
    <w:rsid w:val="002B42DF"/>
    <w:rsid w:val="002B52FF"/>
    <w:rsid w:val="002B649F"/>
    <w:rsid w:val="002B7184"/>
    <w:rsid w:val="002B73E1"/>
    <w:rsid w:val="002B791B"/>
    <w:rsid w:val="002B7AF9"/>
    <w:rsid w:val="002C01A8"/>
    <w:rsid w:val="002C0445"/>
    <w:rsid w:val="002C0617"/>
    <w:rsid w:val="002C0C1F"/>
    <w:rsid w:val="002C13CA"/>
    <w:rsid w:val="002C2B38"/>
    <w:rsid w:val="002C2FB9"/>
    <w:rsid w:val="002C4B46"/>
    <w:rsid w:val="002C4C88"/>
    <w:rsid w:val="002C52D6"/>
    <w:rsid w:val="002C6D8B"/>
    <w:rsid w:val="002C7B63"/>
    <w:rsid w:val="002D083A"/>
    <w:rsid w:val="002D1C0A"/>
    <w:rsid w:val="002D45DF"/>
    <w:rsid w:val="002D54AD"/>
    <w:rsid w:val="002D582B"/>
    <w:rsid w:val="002D71D1"/>
    <w:rsid w:val="002D73FC"/>
    <w:rsid w:val="002E246D"/>
    <w:rsid w:val="002E252C"/>
    <w:rsid w:val="002E2631"/>
    <w:rsid w:val="002E3146"/>
    <w:rsid w:val="002E37E8"/>
    <w:rsid w:val="002E3E59"/>
    <w:rsid w:val="002E4D91"/>
    <w:rsid w:val="002E4E4F"/>
    <w:rsid w:val="002E56CE"/>
    <w:rsid w:val="002E59A1"/>
    <w:rsid w:val="002E60C7"/>
    <w:rsid w:val="002E69B8"/>
    <w:rsid w:val="002E6BA0"/>
    <w:rsid w:val="002E6C14"/>
    <w:rsid w:val="002E70AC"/>
    <w:rsid w:val="002E7804"/>
    <w:rsid w:val="002F10F4"/>
    <w:rsid w:val="002F131A"/>
    <w:rsid w:val="002F1986"/>
    <w:rsid w:val="002F2DC1"/>
    <w:rsid w:val="002F2EFA"/>
    <w:rsid w:val="002F3F78"/>
    <w:rsid w:val="002F5DC4"/>
    <w:rsid w:val="0030080D"/>
    <w:rsid w:val="00300EB3"/>
    <w:rsid w:val="003014E0"/>
    <w:rsid w:val="00301DDC"/>
    <w:rsid w:val="0030271D"/>
    <w:rsid w:val="00303EF4"/>
    <w:rsid w:val="003058D4"/>
    <w:rsid w:val="0030619C"/>
    <w:rsid w:val="0031021A"/>
    <w:rsid w:val="00310B83"/>
    <w:rsid w:val="00310C96"/>
    <w:rsid w:val="003112BD"/>
    <w:rsid w:val="0031199F"/>
    <w:rsid w:val="0031233B"/>
    <w:rsid w:val="00316498"/>
    <w:rsid w:val="00316561"/>
    <w:rsid w:val="003169FD"/>
    <w:rsid w:val="00317885"/>
    <w:rsid w:val="0032046E"/>
    <w:rsid w:val="00321DF2"/>
    <w:rsid w:val="00322637"/>
    <w:rsid w:val="0032509C"/>
    <w:rsid w:val="00325255"/>
    <w:rsid w:val="00325E13"/>
    <w:rsid w:val="003262DF"/>
    <w:rsid w:val="00326396"/>
    <w:rsid w:val="003269F2"/>
    <w:rsid w:val="00327C86"/>
    <w:rsid w:val="00330A3D"/>
    <w:rsid w:val="00331758"/>
    <w:rsid w:val="003322F5"/>
    <w:rsid w:val="00333B06"/>
    <w:rsid w:val="003341BE"/>
    <w:rsid w:val="0033465D"/>
    <w:rsid w:val="00335288"/>
    <w:rsid w:val="00337367"/>
    <w:rsid w:val="00337904"/>
    <w:rsid w:val="00341086"/>
    <w:rsid w:val="00341B7F"/>
    <w:rsid w:val="00341DE7"/>
    <w:rsid w:val="00341FFC"/>
    <w:rsid w:val="00343591"/>
    <w:rsid w:val="0034385C"/>
    <w:rsid w:val="00345933"/>
    <w:rsid w:val="00345956"/>
    <w:rsid w:val="00345DC8"/>
    <w:rsid w:val="00346C1A"/>
    <w:rsid w:val="00346C74"/>
    <w:rsid w:val="00347FC4"/>
    <w:rsid w:val="00350D2F"/>
    <w:rsid w:val="00351BBC"/>
    <w:rsid w:val="003522EB"/>
    <w:rsid w:val="003529E7"/>
    <w:rsid w:val="00352D86"/>
    <w:rsid w:val="00354CC6"/>
    <w:rsid w:val="00355A82"/>
    <w:rsid w:val="00355FE3"/>
    <w:rsid w:val="003560C8"/>
    <w:rsid w:val="0035720F"/>
    <w:rsid w:val="003576FC"/>
    <w:rsid w:val="0035792B"/>
    <w:rsid w:val="0036045C"/>
    <w:rsid w:val="00360BBF"/>
    <w:rsid w:val="00360D0F"/>
    <w:rsid w:val="00361935"/>
    <w:rsid w:val="00362F4C"/>
    <w:rsid w:val="00362FE8"/>
    <w:rsid w:val="003641E4"/>
    <w:rsid w:val="003642E7"/>
    <w:rsid w:val="00364A84"/>
    <w:rsid w:val="00365577"/>
    <w:rsid w:val="0036648E"/>
    <w:rsid w:val="00366E5C"/>
    <w:rsid w:val="00366FFE"/>
    <w:rsid w:val="003671F7"/>
    <w:rsid w:val="00367D00"/>
    <w:rsid w:val="0037042C"/>
    <w:rsid w:val="00371144"/>
    <w:rsid w:val="003711A7"/>
    <w:rsid w:val="003713B2"/>
    <w:rsid w:val="00372B3C"/>
    <w:rsid w:val="003730F8"/>
    <w:rsid w:val="00373E26"/>
    <w:rsid w:val="0037476E"/>
    <w:rsid w:val="00374C8D"/>
    <w:rsid w:val="00374D04"/>
    <w:rsid w:val="00375CDF"/>
    <w:rsid w:val="003765FD"/>
    <w:rsid w:val="0037713F"/>
    <w:rsid w:val="003771AB"/>
    <w:rsid w:val="00377C1F"/>
    <w:rsid w:val="00380427"/>
    <w:rsid w:val="003806CD"/>
    <w:rsid w:val="0038293A"/>
    <w:rsid w:val="0038348D"/>
    <w:rsid w:val="003836DB"/>
    <w:rsid w:val="003838AF"/>
    <w:rsid w:val="003839E5"/>
    <w:rsid w:val="00383E0D"/>
    <w:rsid w:val="00383E10"/>
    <w:rsid w:val="00385B5F"/>
    <w:rsid w:val="0038624B"/>
    <w:rsid w:val="0038743C"/>
    <w:rsid w:val="00387CED"/>
    <w:rsid w:val="00390433"/>
    <w:rsid w:val="0039082E"/>
    <w:rsid w:val="00391285"/>
    <w:rsid w:val="00391D07"/>
    <w:rsid w:val="00392CDD"/>
    <w:rsid w:val="00393009"/>
    <w:rsid w:val="003938FF"/>
    <w:rsid w:val="00393922"/>
    <w:rsid w:val="00394E61"/>
    <w:rsid w:val="00395AFF"/>
    <w:rsid w:val="0039765D"/>
    <w:rsid w:val="003A141A"/>
    <w:rsid w:val="003A1E44"/>
    <w:rsid w:val="003A40BA"/>
    <w:rsid w:val="003A586D"/>
    <w:rsid w:val="003A5EB4"/>
    <w:rsid w:val="003A6BE0"/>
    <w:rsid w:val="003A6FD4"/>
    <w:rsid w:val="003A7D61"/>
    <w:rsid w:val="003B043C"/>
    <w:rsid w:val="003B087E"/>
    <w:rsid w:val="003B1EEE"/>
    <w:rsid w:val="003B3523"/>
    <w:rsid w:val="003B3D19"/>
    <w:rsid w:val="003B52BB"/>
    <w:rsid w:val="003B611D"/>
    <w:rsid w:val="003B7244"/>
    <w:rsid w:val="003B729C"/>
    <w:rsid w:val="003B7507"/>
    <w:rsid w:val="003B7820"/>
    <w:rsid w:val="003B7CCF"/>
    <w:rsid w:val="003C0183"/>
    <w:rsid w:val="003C0730"/>
    <w:rsid w:val="003C10AA"/>
    <w:rsid w:val="003C1A90"/>
    <w:rsid w:val="003C2CA8"/>
    <w:rsid w:val="003C301D"/>
    <w:rsid w:val="003C348B"/>
    <w:rsid w:val="003C3659"/>
    <w:rsid w:val="003C487E"/>
    <w:rsid w:val="003C7593"/>
    <w:rsid w:val="003C7FC4"/>
    <w:rsid w:val="003D0DAE"/>
    <w:rsid w:val="003D0DB0"/>
    <w:rsid w:val="003D2C75"/>
    <w:rsid w:val="003D2DA8"/>
    <w:rsid w:val="003D318C"/>
    <w:rsid w:val="003D500D"/>
    <w:rsid w:val="003D5590"/>
    <w:rsid w:val="003D575B"/>
    <w:rsid w:val="003D5C46"/>
    <w:rsid w:val="003D600B"/>
    <w:rsid w:val="003D66FF"/>
    <w:rsid w:val="003D7007"/>
    <w:rsid w:val="003D75F3"/>
    <w:rsid w:val="003E074D"/>
    <w:rsid w:val="003E3785"/>
    <w:rsid w:val="003E3CE1"/>
    <w:rsid w:val="003E5FA1"/>
    <w:rsid w:val="003E65D2"/>
    <w:rsid w:val="003E7086"/>
    <w:rsid w:val="003E74E3"/>
    <w:rsid w:val="003E7F96"/>
    <w:rsid w:val="003F0379"/>
    <w:rsid w:val="003F03C3"/>
    <w:rsid w:val="003F059F"/>
    <w:rsid w:val="003F1966"/>
    <w:rsid w:val="003F265C"/>
    <w:rsid w:val="003F39AC"/>
    <w:rsid w:val="003F67A7"/>
    <w:rsid w:val="003F723B"/>
    <w:rsid w:val="003F7CFC"/>
    <w:rsid w:val="003F7E4E"/>
    <w:rsid w:val="003F7EA1"/>
    <w:rsid w:val="00400504"/>
    <w:rsid w:val="0040084C"/>
    <w:rsid w:val="00401B0E"/>
    <w:rsid w:val="00402BF2"/>
    <w:rsid w:val="00402EAD"/>
    <w:rsid w:val="004036CA"/>
    <w:rsid w:val="00403EF7"/>
    <w:rsid w:val="00403FCE"/>
    <w:rsid w:val="00404535"/>
    <w:rsid w:val="00404562"/>
    <w:rsid w:val="00405B88"/>
    <w:rsid w:val="00405BD8"/>
    <w:rsid w:val="0040674D"/>
    <w:rsid w:val="004070D0"/>
    <w:rsid w:val="0041162A"/>
    <w:rsid w:val="004135A7"/>
    <w:rsid w:val="00413A14"/>
    <w:rsid w:val="00413D4D"/>
    <w:rsid w:val="0041480E"/>
    <w:rsid w:val="00414D11"/>
    <w:rsid w:val="00414D50"/>
    <w:rsid w:val="0041518D"/>
    <w:rsid w:val="004154D3"/>
    <w:rsid w:val="00415F8E"/>
    <w:rsid w:val="00421945"/>
    <w:rsid w:val="0042203E"/>
    <w:rsid w:val="004220F7"/>
    <w:rsid w:val="00422E0D"/>
    <w:rsid w:val="00423578"/>
    <w:rsid w:val="00423A8E"/>
    <w:rsid w:val="00425AF5"/>
    <w:rsid w:val="0042639E"/>
    <w:rsid w:val="004269ED"/>
    <w:rsid w:val="00426C1D"/>
    <w:rsid w:val="00432770"/>
    <w:rsid w:val="00432D2B"/>
    <w:rsid w:val="00432D8E"/>
    <w:rsid w:val="00432F8B"/>
    <w:rsid w:val="00433465"/>
    <w:rsid w:val="004335B0"/>
    <w:rsid w:val="004339C0"/>
    <w:rsid w:val="004360A2"/>
    <w:rsid w:val="0043622C"/>
    <w:rsid w:val="00441238"/>
    <w:rsid w:val="0044157B"/>
    <w:rsid w:val="0044301C"/>
    <w:rsid w:val="0044356A"/>
    <w:rsid w:val="004451ED"/>
    <w:rsid w:val="0044535C"/>
    <w:rsid w:val="00446719"/>
    <w:rsid w:val="004506A1"/>
    <w:rsid w:val="00450925"/>
    <w:rsid w:val="004529D0"/>
    <w:rsid w:val="00454147"/>
    <w:rsid w:val="0045589B"/>
    <w:rsid w:val="00457140"/>
    <w:rsid w:val="004602BD"/>
    <w:rsid w:val="00460B3D"/>
    <w:rsid w:val="00460F53"/>
    <w:rsid w:val="0046136A"/>
    <w:rsid w:val="00461CBF"/>
    <w:rsid w:val="00462577"/>
    <w:rsid w:val="00463BBF"/>
    <w:rsid w:val="00463CFB"/>
    <w:rsid w:val="00465390"/>
    <w:rsid w:val="00466079"/>
    <w:rsid w:val="004671F6"/>
    <w:rsid w:val="004700CD"/>
    <w:rsid w:val="004723D9"/>
    <w:rsid w:val="004728D3"/>
    <w:rsid w:val="00475328"/>
    <w:rsid w:val="004753A2"/>
    <w:rsid w:val="004753FC"/>
    <w:rsid w:val="00477CA3"/>
    <w:rsid w:val="00480A3F"/>
    <w:rsid w:val="0048109E"/>
    <w:rsid w:val="0048185E"/>
    <w:rsid w:val="004829ED"/>
    <w:rsid w:val="00482CAB"/>
    <w:rsid w:val="004838D3"/>
    <w:rsid w:val="00483C88"/>
    <w:rsid w:val="00483E37"/>
    <w:rsid w:val="00483FC9"/>
    <w:rsid w:val="004849B8"/>
    <w:rsid w:val="00484A90"/>
    <w:rsid w:val="00485A71"/>
    <w:rsid w:val="00485EDA"/>
    <w:rsid w:val="00485FEC"/>
    <w:rsid w:val="00486A9D"/>
    <w:rsid w:val="0048752E"/>
    <w:rsid w:val="0048768C"/>
    <w:rsid w:val="00490508"/>
    <w:rsid w:val="00491136"/>
    <w:rsid w:val="00492770"/>
    <w:rsid w:val="00495845"/>
    <w:rsid w:val="00495FB3"/>
    <w:rsid w:val="004966C1"/>
    <w:rsid w:val="0049674C"/>
    <w:rsid w:val="0049708B"/>
    <w:rsid w:val="004A00D9"/>
    <w:rsid w:val="004A01A8"/>
    <w:rsid w:val="004A1029"/>
    <w:rsid w:val="004A1F2C"/>
    <w:rsid w:val="004A25F8"/>
    <w:rsid w:val="004A3820"/>
    <w:rsid w:val="004A4CBA"/>
    <w:rsid w:val="004A5945"/>
    <w:rsid w:val="004A641A"/>
    <w:rsid w:val="004A6659"/>
    <w:rsid w:val="004A76B5"/>
    <w:rsid w:val="004A7FF7"/>
    <w:rsid w:val="004B1B29"/>
    <w:rsid w:val="004B1CDE"/>
    <w:rsid w:val="004B35BF"/>
    <w:rsid w:val="004B3B28"/>
    <w:rsid w:val="004B4432"/>
    <w:rsid w:val="004B44E6"/>
    <w:rsid w:val="004B4877"/>
    <w:rsid w:val="004B539A"/>
    <w:rsid w:val="004B647D"/>
    <w:rsid w:val="004B6EB5"/>
    <w:rsid w:val="004B7D03"/>
    <w:rsid w:val="004C0A06"/>
    <w:rsid w:val="004C23EA"/>
    <w:rsid w:val="004C2BC9"/>
    <w:rsid w:val="004C3CD0"/>
    <w:rsid w:val="004C3F85"/>
    <w:rsid w:val="004C4465"/>
    <w:rsid w:val="004C48A0"/>
    <w:rsid w:val="004C52EE"/>
    <w:rsid w:val="004C5831"/>
    <w:rsid w:val="004D2D09"/>
    <w:rsid w:val="004D31BD"/>
    <w:rsid w:val="004D3353"/>
    <w:rsid w:val="004D3CD6"/>
    <w:rsid w:val="004D4CF3"/>
    <w:rsid w:val="004D5553"/>
    <w:rsid w:val="004D6B9C"/>
    <w:rsid w:val="004D7136"/>
    <w:rsid w:val="004E0170"/>
    <w:rsid w:val="004E0D79"/>
    <w:rsid w:val="004E0E0B"/>
    <w:rsid w:val="004E20BB"/>
    <w:rsid w:val="004E31B7"/>
    <w:rsid w:val="004E3D2D"/>
    <w:rsid w:val="004E4F77"/>
    <w:rsid w:val="004E50F3"/>
    <w:rsid w:val="004E5827"/>
    <w:rsid w:val="004E62F4"/>
    <w:rsid w:val="004E6EB2"/>
    <w:rsid w:val="004E7711"/>
    <w:rsid w:val="004F0153"/>
    <w:rsid w:val="004F07B9"/>
    <w:rsid w:val="004F0D75"/>
    <w:rsid w:val="004F15A6"/>
    <w:rsid w:val="004F1B93"/>
    <w:rsid w:val="004F2B8E"/>
    <w:rsid w:val="004F32B2"/>
    <w:rsid w:val="004F3CBD"/>
    <w:rsid w:val="004F4332"/>
    <w:rsid w:val="004F4400"/>
    <w:rsid w:val="004F4A16"/>
    <w:rsid w:val="004F7B42"/>
    <w:rsid w:val="0050139A"/>
    <w:rsid w:val="005017F1"/>
    <w:rsid w:val="005029F8"/>
    <w:rsid w:val="00502BF4"/>
    <w:rsid w:val="00503A48"/>
    <w:rsid w:val="00503D75"/>
    <w:rsid w:val="005045C8"/>
    <w:rsid w:val="005048A3"/>
    <w:rsid w:val="005052CA"/>
    <w:rsid w:val="00505C76"/>
    <w:rsid w:val="00506145"/>
    <w:rsid w:val="00506212"/>
    <w:rsid w:val="0051062F"/>
    <w:rsid w:val="005108B9"/>
    <w:rsid w:val="00510C1F"/>
    <w:rsid w:val="00510C36"/>
    <w:rsid w:val="005123F9"/>
    <w:rsid w:val="00515D36"/>
    <w:rsid w:val="00516445"/>
    <w:rsid w:val="005174D3"/>
    <w:rsid w:val="00517A75"/>
    <w:rsid w:val="00520861"/>
    <w:rsid w:val="00522782"/>
    <w:rsid w:val="005229B3"/>
    <w:rsid w:val="00522D05"/>
    <w:rsid w:val="005235F1"/>
    <w:rsid w:val="00523A45"/>
    <w:rsid w:val="0052576A"/>
    <w:rsid w:val="005301A7"/>
    <w:rsid w:val="00531354"/>
    <w:rsid w:val="0053190A"/>
    <w:rsid w:val="00532141"/>
    <w:rsid w:val="00532EF3"/>
    <w:rsid w:val="00533428"/>
    <w:rsid w:val="005337EC"/>
    <w:rsid w:val="00533BD0"/>
    <w:rsid w:val="0053410A"/>
    <w:rsid w:val="005341E9"/>
    <w:rsid w:val="00535AC5"/>
    <w:rsid w:val="00535D49"/>
    <w:rsid w:val="0053621F"/>
    <w:rsid w:val="00536828"/>
    <w:rsid w:val="0053767B"/>
    <w:rsid w:val="005379A6"/>
    <w:rsid w:val="00540C5C"/>
    <w:rsid w:val="00541636"/>
    <w:rsid w:val="00542212"/>
    <w:rsid w:val="00543632"/>
    <w:rsid w:val="00543A1F"/>
    <w:rsid w:val="00543C27"/>
    <w:rsid w:val="00543CDC"/>
    <w:rsid w:val="00543EEF"/>
    <w:rsid w:val="00545ADD"/>
    <w:rsid w:val="00546B04"/>
    <w:rsid w:val="00546B0D"/>
    <w:rsid w:val="00550B85"/>
    <w:rsid w:val="005513DA"/>
    <w:rsid w:val="0055283A"/>
    <w:rsid w:val="00552ACC"/>
    <w:rsid w:val="00553A18"/>
    <w:rsid w:val="0055445F"/>
    <w:rsid w:val="005550BC"/>
    <w:rsid w:val="00557A70"/>
    <w:rsid w:val="00557CD1"/>
    <w:rsid w:val="00560EBF"/>
    <w:rsid w:val="005626D5"/>
    <w:rsid w:val="0056499C"/>
    <w:rsid w:val="00566A7F"/>
    <w:rsid w:val="005705F8"/>
    <w:rsid w:val="005706E3"/>
    <w:rsid w:val="00570F9E"/>
    <w:rsid w:val="00571541"/>
    <w:rsid w:val="00571B94"/>
    <w:rsid w:val="0057205E"/>
    <w:rsid w:val="00572241"/>
    <w:rsid w:val="0057261E"/>
    <w:rsid w:val="00572B1E"/>
    <w:rsid w:val="00573327"/>
    <w:rsid w:val="005737AF"/>
    <w:rsid w:val="00573F3B"/>
    <w:rsid w:val="00574DDC"/>
    <w:rsid w:val="0057704D"/>
    <w:rsid w:val="005770EA"/>
    <w:rsid w:val="005772B6"/>
    <w:rsid w:val="00580FB6"/>
    <w:rsid w:val="00584AD7"/>
    <w:rsid w:val="005861BE"/>
    <w:rsid w:val="0058644E"/>
    <w:rsid w:val="0058727C"/>
    <w:rsid w:val="005879E2"/>
    <w:rsid w:val="005902CE"/>
    <w:rsid w:val="00591E8B"/>
    <w:rsid w:val="00592BA4"/>
    <w:rsid w:val="00593EAF"/>
    <w:rsid w:val="005946E5"/>
    <w:rsid w:val="0059656C"/>
    <w:rsid w:val="00596F7B"/>
    <w:rsid w:val="00597952"/>
    <w:rsid w:val="00597AA1"/>
    <w:rsid w:val="00597F69"/>
    <w:rsid w:val="005A0B27"/>
    <w:rsid w:val="005A10EE"/>
    <w:rsid w:val="005A16AD"/>
    <w:rsid w:val="005A1DC6"/>
    <w:rsid w:val="005A3567"/>
    <w:rsid w:val="005A49F2"/>
    <w:rsid w:val="005A4AC2"/>
    <w:rsid w:val="005A4EA4"/>
    <w:rsid w:val="005A4FD1"/>
    <w:rsid w:val="005A5B2A"/>
    <w:rsid w:val="005A6661"/>
    <w:rsid w:val="005B147E"/>
    <w:rsid w:val="005B15F8"/>
    <w:rsid w:val="005B169B"/>
    <w:rsid w:val="005B2765"/>
    <w:rsid w:val="005B332A"/>
    <w:rsid w:val="005B38F1"/>
    <w:rsid w:val="005B55F2"/>
    <w:rsid w:val="005B5911"/>
    <w:rsid w:val="005B5B6E"/>
    <w:rsid w:val="005B5CA4"/>
    <w:rsid w:val="005B6355"/>
    <w:rsid w:val="005B64D7"/>
    <w:rsid w:val="005B6977"/>
    <w:rsid w:val="005B7741"/>
    <w:rsid w:val="005B77E4"/>
    <w:rsid w:val="005B7CFC"/>
    <w:rsid w:val="005C0D36"/>
    <w:rsid w:val="005C1E25"/>
    <w:rsid w:val="005C4867"/>
    <w:rsid w:val="005C5194"/>
    <w:rsid w:val="005C5FB1"/>
    <w:rsid w:val="005C65F1"/>
    <w:rsid w:val="005C781C"/>
    <w:rsid w:val="005D24B5"/>
    <w:rsid w:val="005D2B9F"/>
    <w:rsid w:val="005D42C4"/>
    <w:rsid w:val="005D438C"/>
    <w:rsid w:val="005D451D"/>
    <w:rsid w:val="005D51F0"/>
    <w:rsid w:val="005D5F66"/>
    <w:rsid w:val="005D6736"/>
    <w:rsid w:val="005D7196"/>
    <w:rsid w:val="005D7A2D"/>
    <w:rsid w:val="005E01FD"/>
    <w:rsid w:val="005E02E0"/>
    <w:rsid w:val="005E3305"/>
    <w:rsid w:val="005E5339"/>
    <w:rsid w:val="005E56F3"/>
    <w:rsid w:val="005E6F5E"/>
    <w:rsid w:val="005E76E1"/>
    <w:rsid w:val="005E7775"/>
    <w:rsid w:val="005E7D47"/>
    <w:rsid w:val="005F13D1"/>
    <w:rsid w:val="005F1791"/>
    <w:rsid w:val="005F4A52"/>
    <w:rsid w:val="005F4FC0"/>
    <w:rsid w:val="005F518E"/>
    <w:rsid w:val="005F62DB"/>
    <w:rsid w:val="00600873"/>
    <w:rsid w:val="006027FA"/>
    <w:rsid w:val="00604B02"/>
    <w:rsid w:val="006052D4"/>
    <w:rsid w:val="00605470"/>
    <w:rsid w:val="00606123"/>
    <w:rsid w:val="006102C7"/>
    <w:rsid w:val="006123AA"/>
    <w:rsid w:val="00612A7D"/>
    <w:rsid w:val="00612F7C"/>
    <w:rsid w:val="0061357E"/>
    <w:rsid w:val="006135B8"/>
    <w:rsid w:val="00613D10"/>
    <w:rsid w:val="00614E95"/>
    <w:rsid w:val="00617822"/>
    <w:rsid w:val="00620580"/>
    <w:rsid w:val="00620CEE"/>
    <w:rsid w:val="00621DBE"/>
    <w:rsid w:val="00621E32"/>
    <w:rsid w:val="00622252"/>
    <w:rsid w:val="006222C9"/>
    <w:rsid w:val="006228F7"/>
    <w:rsid w:val="00623B38"/>
    <w:rsid w:val="006247E9"/>
    <w:rsid w:val="00624C99"/>
    <w:rsid w:val="0062526B"/>
    <w:rsid w:val="006257F6"/>
    <w:rsid w:val="006274BC"/>
    <w:rsid w:val="00630594"/>
    <w:rsid w:val="00630D3B"/>
    <w:rsid w:val="00631F5C"/>
    <w:rsid w:val="006322FD"/>
    <w:rsid w:val="00633565"/>
    <w:rsid w:val="0063392C"/>
    <w:rsid w:val="0063398B"/>
    <w:rsid w:val="00634A1C"/>
    <w:rsid w:val="00635242"/>
    <w:rsid w:val="00635992"/>
    <w:rsid w:val="00636076"/>
    <w:rsid w:val="00640330"/>
    <w:rsid w:val="006403B6"/>
    <w:rsid w:val="00640729"/>
    <w:rsid w:val="00640CBE"/>
    <w:rsid w:val="00641708"/>
    <w:rsid w:val="00643516"/>
    <w:rsid w:val="00644B93"/>
    <w:rsid w:val="00646AEA"/>
    <w:rsid w:val="00647A11"/>
    <w:rsid w:val="00647CA6"/>
    <w:rsid w:val="00650963"/>
    <w:rsid w:val="00650B35"/>
    <w:rsid w:val="00651C70"/>
    <w:rsid w:val="00652801"/>
    <w:rsid w:val="006530C2"/>
    <w:rsid w:val="006546D5"/>
    <w:rsid w:val="0065498C"/>
    <w:rsid w:val="00655498"/>
    <w:rsid w:val="00656456"/>
    <w:rsid w:val="00657967"/>
    <w:rsid w:val="006610C8"/>
    <w:rsid w:val="0066158F"/>
    <w:rsid w:val="0066226E"/>
    <w:rsid w:val="00662561"/>
    <w:rsid w:val="00663160"/>
    <w:rsid w:val="0066342E"/>
    <w:rsid w:val="00665E66"/>
    <w:rsid w:val="00667EEA"/>
    <w:rsid w:val="006707E2"/>
    <w:rsid w:val="006719AD"/>
    <w:rsid w:val="00674012"/>
    <w:rsid w:val="00674225"/>
    <w:rsid w:val="006749E6"/>
    <w:rsid w:val="00674D70"/>
    <w:rsid w:val="0067634F"/>
    <w:rsid w:val="006769A0"/>
    <w:rsid w:val="00676B7F"/>
    <w:rsid w:val="00676C26"/>
    <w:rsid w:val="00677BD5"/>
    <w:rsid w:val="006800AD"/>
    <w:rsid w:val="00680359"/>
    <w:rsid w:val="00681ACB"/>
    <w:rsid w:val="00682069"/>
    <w:rsid w:val="0068298D"/>
    <w:rsid w:val="00683252"/>
    <w:rsid w:val="0068333B"/>
    <w:rsid w:val="00683C13"/>
    <w:rsid w:val="00684191"/>
    <w:rsid w:val="00685A2C"/>
    <w:rsid w:val="00685A2F"/>
    <w:rsid w:val="0068689D"/>
    <w:rsid w:val="0068710E"/>
    <w:rsid w:val="00687FB3"/>
    <w:rsid w:val="006903F4"/>
    <w:rsid w:val="00690EA0"/>
    <w:rsid w:val="0069128A"/>
    <w:rsid w:val="00692790"/>
    <w:rsid w:val="0069394F"/>
    <w:rsid w:val="00693DB0"/>
    <w:rsid w:val="00694FF9"/>
    <w:rsid w:val="00695662"/>
    <w:rsid w:val="006966FA"/>
    <w:rsid w:val="00697C17"/>
    <w:rsid w:val="00697DFA"/>
    <w:rsid w:val="006A0983"/>
    <w:rsid w:val="006A0E06"/>
    <w:rsid w:val="006A21EC"/>
    <w:rsid w:val="006A27CD"/>
    <w:rsid w:val="006A3E29"/>
    <w:rsid w:val="006A4323"/>
    <w:rsid w:val="006A49F9"/>
    <w:rsid w:val="006A576B"/>
    <w:rsid w:val="006A58EE"/>
    <w:rsid w:val="006A59A2"/>
    <w:rsid w:val="006A5CB6"/>
    <w:rsid w:val="006A62B8"/>
    <w:rsid w:val="006A74CC"/>
    <w:rsid w:val="006B0C15"/>
    <w:rsid w:val="006B0D5A"/>
    <w:rsid w:val="006B1014"/>
    <w:rsid w:val="006B110A"/>
    <w:rsid w:val="006B152F"/>
    <w:rsid w:val="006B1923"/>
    <w:rsid w:val="006B1C4B"/>
    <w:rsid w:val="006B2593"/>
    <w:rsid w:val="006B6122"/>
    <w:rsid w:val="006B62BD"/>
    <w:rsid w:val="006B73CA"/>
    <w:rsid w:val="006C0191"/>
    <w:rsid w:val="006C14DE"/>
    <w:rsid w:val="006C1717"/>
    <w:rsid w:val="006C32F8"/>
    <w:rsid w:val="006C3394"/>
    <w:rsid w:val="006C3804"/>
    <w:rsid w:val="006C3C40"/>
    <w:rsid w:val="006C6EC1"/>
    <w:rsid w:val="006C7488"/>
    <w:rsid w:val="006C7C1D"/>
    <w:rsid w:val="006D0403"/>
    <w:rsid w:val="006D2E13"/>
    <w:rsid w:val="006D3FE4"/>
    <w:rsid w:val="006D593B"/>
    <w:rsid w:val="006D5BDB"/>
    <w:rsid w:val="006D7A70"/>
    <w:rsid w:val="006E0573"/>
    <w:rsid w:val="006E1745"/>
    <w:rsid w:val="006E19E1"/>
    <w:rsid w:val="006E27C4"/>
    <w:rsid w:val="006E36FE"/>
    <w:rsid w:val="006E386D"/>
    <w:rsid w:val="006E6B8B"/>
    <w:rsid w:val="006E6D69"/>
    <w:rsid w:val="006E6D87"/>
    <w:rsid w:val="006E73D1"/>
    <w:rsid w:val="006F0B1C"/>
    <w:rsid w:val="006F0D89"/>
    <w:rsid w:val="006F1722"/>
    <w:rsid w:val="006F2C32"/>
    <w:rsid w:val="006F2EB5"/>
    <w:rsid w:val="006F483D"/>
    <w:rsid w:val="006F6973"/>
    <w:rsid w:val="0070007F"/>
    <w:rsid w:val="00700468"/>
    <w:rsid w:val="007004DB"/>
    <w:rsid w:val="00701215"/>
    <w:rsid w:val="00701EA4"/>
    <w:rsid w:val="00703A65"/>
    <w:rsid w:val="00705F60"/>
    <w:rsid w:val="007062AE"/>
    <w:rsid w:val="00707CDE"/>
    <w:rsid w:val="00710174"/>
    <w:rsid w:val="0071161A"/>
    <w:rsid w:val="00711B71"/>
    <w:rsid w:val="007132FB"/>
    <w:rsid w:val="00713EBF"/>
    <w:rsid w:val="00713F78"/>
    <w:rsid w:val="0071458C"/>
    <w:rsid w:val="00715AA3"/>
    <w:rsid w:val="00715C73"/>
    <w:rsid w:val="007160B7"/>
    <w:rsid w:val="00716775"/>
    <w:rsid w:val="00722625"/>
    <w:rsid w:val="00724081"/>
    <w:rsid w:val="00725450"/>
    <w:rsid w:val="00731B11"/>
    <w:rsid w:val="007322CA"/>
    <w:rsid w:val="00734492"/>
    <w:rsid w:val="007347FC"/>
    <w:rsid w:val="0073528F"/>
    <w:rsid w:val="0073582F"/>
    <w:rsid w:val="00735E96"/>
    <w:rsid w:val="007363FF"/>
    <w:rsid w:val="00737B7B"/>
    <w:rsid w:val="00737DE6"/>
    <w:rsid w:val="007414D5"/>
    <w:rsid w:val="00741950"/>
    <w:rsid w:val="0074224F"/>
    <w:rsid w:val="007427D5"/>
    <w:rsid w:val="00744422"/>
    <w:rsid w:val="00745611"/>
    <w:rsid w:val="00745D50"/>
    <w:rsid w:val="0074716E"/>
    <w:rsid w:val="0074769E"/>
    <w:rsid w:val="00747FA5"/>
    <w:rsid w:val="007509F9"/>
    <w:rsid w:val="0075162E"/>
    <w:rsid w:val="0075427D"/>
    <w:rsid w:val="00755274"/>
    <w:rsid w:val="0075581E"/>
    <w:rsid w:val="00756593"/>
    <w:rsid w:val="0075748F"/>
    <w:rsid w:val="007617FC"/>
    <w:rsid w:val="00761B24"/>
    <w:rsid w:val="007624F5"/>
    <w:rsid w:val="007625E7"/>
    <w:rsid w:val="00763443"/>
    <w:rsid w:val="00764644"/>
    <w:rsid w:val="00765AF9"/>
    <w:rsid w:val="00766F5D"/>
    <w:rsid w:val="00767404"/>
    <w:rsid w:val="00767FEE"/>
    <w:rsid w:val="00767FFB"/>
    <w:rsid w:val="00770278"/>
    <w:rsid w:val="00770366"/>
    <w:rsid w:val="00770C99"/>
    <w:rsid w:val="0077237A"/>
    <w:rsid w:val="00773816"/>
    <w:rsid w:val="00773F4F"/>
    <w:rsid w:val="007742A6"/>
    <w:rsid w:val="0077545E"/>
    <w:rsid w:val="00776AF5"/>
    <w:rsid w:val="007779BB"/>
    <w:rsid w:val="00777B09"/>
    <w:rsid w:val="00777B37"/>
    <w:rsid w:val="00777FE7"/>
    <w:rsid w:val="00780300"/>
    <w:rsid w:val="0078035A"/>
    <w:rsid w:val="007813F9"/>
    <w:rsid w:val="00781AA9"/>
    <w:rsid w:val="00781F7B"/>
    <w:rsid w:val="0078242C"/>
    <w:rsid w:val="007824E4"/>
    <w:rsid w:val="00782851"/>
    <w:rsid w:val="0078335C"/>
    <w:rsid w:val="0078500A"/>
    <w:rsid w:val="007856C0"/>
    <w:rsid w:val="0078683D"/>
    <w:rsid w:val="00787685"/>
    <w:rsid w:val="00787EDE"/>
    <w:rsid w:val="00790A47"/>
    <w:rsid w:val="0079112F"/>
    <w:rsid w:val="0079128F"/>
    <w:rsid w:val="007913F6"/>
    <w:rsid w:val="00791652"/>
    <w:rsid w:val="00793489"/>
    <w:rsid w:val="007940DF"/>
    <w:rsid w:val="00794670"/>
    <w:rsid w:val="007961CA"/>
    <w:rsid w:val="007967F6"/>
    <w:rsid w:val="00796959"/>
    <w:rsid w:val="00797044"/>
    <w:rsid w:val="00797B2C"/>
    <w:rsid w:val="00797F53"/>
    <w:rsid w:val="007A14E4"/>
    <w:rsid w:val="007A165F"/>
    <w:rsid w:val="007A1CFB"/>
    <w:rsid w:val="007A1EBB"/>
    <w:rsid w:val="007A2607"/>
    <w:rsid w:val="007A2E3C"/>
    <w:rsid w:val="007A3DA4"/>
    <w:rsid w:val="007A45E9"/>
    <w:rsid w:val="007A490D"/>
    <w:rsid w:val="007A4C6F"/>
    <w:rsid w:val="007A6202"/>
    <w:rsid w:val="007A75E5"/>
    <w:rsid w:val="007A75E6"/>
    <w:rsid w:val="007B1341"/>
    <w:rsid w:val="007B23C0"/>
    <w:rsid w:val="007B4AC4"/>
    <w:rsid w:val="007B5C57"/>
    <w:rsid w:val="007B66D8"/>
    <w:rsid w:val="007C0BE6"/>
    <w:rsid w:val="007C1F9A"/>
    <w:rsid w:val="007C2CCB"/>
    <w:rsid w:val="007C363B"/>
    <w:rsid w:val="007C4075"/>
    <w:rsid w:val="007C58B8"/>
    <w:rsid w:val="007C617B"/>
    <w:rsid w:val="007C773C"/>
    <w:rsid w:val="007D04AA"/>
    <w:rsid w:val="007D18C3"/>
    <w:rsid w:val="007D33ED"/>
    <w:rsid w:val="007D3937"/>
    <w:rsid w:val="007D463F"/>
    <w:rsid w:val="007D4D63"/>
    <w:rsid w:val="007D4DC0"/>
    <w:rsid w:val="007D5DCD"/>
    <w:rsid w:val="007D6E47"/>
    <w:rsid w:val="007D6EA2"/>
    <w:rsid w:val="007E02C7"/>
    <w:rsid w:val="007E056F"/>
    <w:rsid w:val="007E0C91"/>
    <w:rsid w:val="007E1B2A"/>
    <w:rsid w:val="007E1E7E"/>
    <w:rsid w:val="007E409E"/>
    <w:rsid w:val="007E45F7"/>
    <w:rsid w:val="007E4BC4"/>
    <w:rsid w:val="007E4C9C"/>
    <w:rsid w:val="007E4D5D"/>
    <w:rsid w:val="007E5491"/>
    <w:rsid w:val="007E5E63"/>
    <w:rsid w:val="007F0BA5"/>
    <w:rsid w:val="007F1051"/>
    <w:rsid w:val="007F13D1"/>
    <w:rsid w:val="007F1D06"/>
    <w:rsid w:val="007F2C15"/>
    <w:rsid w:val="007F3EA8"/>
    <w:rsid w:val="007F5370"/>
    <w:rsid w:val="007F5960"/>
    <w:rsid w:val="007F64C2"/>
    <w:rsid w:val="007F6562"/>
    <w:rsid w:val="007F7B45"/>
    <w:rsid w:val="0080016B"/>
    <w:rsid w:val="00800759"/>
    <w:rsid w:val="00800DBB"/>
    <w:rsid w:val="0080179D"/>
    <w:rsid w:val="00801B49"/>
    <w:rsid w:val="00802595"/>
    <w:rsid w:val="00802658"/>
    <w:rsid w:val="00804057"/>
    <w:rsid w:val="00804C52"/>
    <w:rsid w:val="00804FBA"/>
    <w:rsid w:val="008050F8"/>
    <w:rsid w:val="008052E3"/>
    <w:rsid w:val="008067DC"/>
    <w:rsid w:val="00806B8A"/>
    <w:rsid w:val="0080729B"/>
    <w:rsid w:val="00807D84"/>
    <w:rsid w:val="008116AA"/>
    <w:rsid w:val="0081243A"/>
    <w:rsid w:val="00813501"/>
    <w:rsid w:val="0081475B"/>
    <w:rsid w:val="00814F5E"/>
    <w:rsid w:val="008167F1"/>
    <w:rsid w:val="00816D28"/>
    <w:rsid w:val="008207A2"/>
    <w:rsid w:val="008220A1"/>
    <w:rsid w:val="00822775"/>
    <w:rsid w:val="00822B60"/>
    <w:rsid w:val="00824DC3"/>
    <w:rsid w:val="00824F23"/>
    <w:rsid w:val="00826534"/>
    <w:rsid w:val="008273F6"/>
    <w:rsid w:val="0082768D"/>
    <w:rsid w:val="00830438"/>
    <w:rsid w:val="008308EF"/>
    <w:rsid w:val="00832502"/>
    <w:rsid w:val="00833FEA"/>
    <w:rsid w:val="00834D6A"/>
    <w:rsid w:val="00834F1A"/>
    <w:rsid w:val="0083533E"/>
    <w:rsid w:val="008354E6"/>
    <w:rsid w:val="00835669"/>
    <w:rsid w:val="00837D7D"/>
    <w:rsid w:val="00837D88"/>
    <w:rsid w:val="0084010E"/>
    <w:rsid w:val="008408ED"/>
    <w:rsid w:val="00840D1F"/>
    <w:rsid w:val="008420A7"/>
    <w:rsid w:val="00842DC2"/>
    <w:rsid w:val="0084309D"/>
    <w:rsid w:val="008438BD"/>
    <w:rsid w:val="008449BC"/>
    <w:rsid w:val="00844A82"/>
    <w:rsid w:val="00844B48"/>
    <w:rsid w:val="00846988"/>
    <w:rsid w:val="00846B2A"/>
    <w:rsid w:val="00847A78"/>
    <w:rsid w:val="0085071D"/>
    <w:rsid w:val="008524DB"/>
    <w:rsid w:val="00852B95"/>
    <w:rsid w:val="00852C83"/>
    <w:rsid w:val="00853CE5"/>
    <w:rsid w:val="0085539B"/>
    <w:rsid w:val="00857A08"/>
    <w:rsid w:val="00862079"/>
    <w:rsid w:val="00862ECA"/>
    <w:rsid w:val="0086317A"/>
    <w:rsid w:val="008633CF"/>
    <w:rsid w:val="00866064"/>
    <w:rsid w:val="00866989"/>
    <w:rsid w:val="008675CB"/>
    <w:rsid w:val="00870DC1"/>
    <w:rsid w:val="00871438"/>
    <w:rsid w:val="008717BC"/>
    <w:rsid w:val="00873C5E"/>
    <w:rsid w:val="00875C0E"/>
    <w:rsid w:val="00875C8D"/>
    <w:rsid w:val="008764B8"/>
    <w:rsid w:val="0087658C"/>
    <w:rsid w:val="008772A1"/>
    <w:rsid w:val="008779FD"/>
    <w:rsid w:val="00880206"/>
    <w:rsid w:val="008815E0"/>
    <w:rsid w:val="0088278F"/>
    <w:rsid w:val="00883F20"/>
    <w:rsid w:val="0088430B"/>
    <w:rsid w:val="00884849"/>
    <w:rsid w:val="008852AD"/>
    <w:rsid w:val="00885899"/>
    <w:rsid w:val="00886BF8"/>
    <w:rsid w:val="00891D4F"/>
    <w:rsid w:val="00891EAC"/>
    <w:rsid w:val="00892496"/>
    <w:rsid w:val="008926B8"/>
    <w:rsid w:val="00892C5D"/>
    <w:rsid w:val="00892E2D"/>
    <w:rsid w:val="008938E3"/>
    <w:rsid w:val="00893965"/>
    <w:rsid w:val="00893EC7"/>
    <w:rsid w:val="0089419A"/>
    <w:rsid w:val="00895174"/>
    <w:rsid w:val="00895320"/>
    <w:rsid w:val="00896124"/>
    <w:rsid w:val="008966D1"/>
    <w:rsid w:val="0089677D"/>
    <w:rsid w:val="00896971"/>
    <w:rsid w:val="00896D77"/>
    <w:rsid w:val="0089753D"/>
    <w:rsid w:val="0089755E"/>
    <w:rsid w:val="00897782"/>
    <w:rsid w:val="0089790E"/>
    <w:rsid w:val="008A0E45"/>
    <w:rsid w:val="008A10C8"/>
    <w:rsid w:val="008A1C92"/>
    <w:rsid w:val="008A29AD"/>
    <w:rsid w:val="008A2A5E"/>
    <w:rsid w:val="008A33CD"/>
    <w:rsid w:val="008A4742"/>
    <w:rsid w:val="008A5C3C"/>
    <w:rsid w:val="008A6D52"/>
    <w:rsid w:val="008A74E2"/>
    <w:rsid w:val="008A78FA"/>
    <w:rsid w:val="008B1514"/>
    <w:rsid w:val="008B1715"/>
    <w:rsid w:val="008B1940"/>
    <w:rsid w:val="008B1C8F"/>
    <w:rsid w:val="008B2906"/>
    <w:rsid w:val="008B309D"/>
    <w:rsid w:val="008B4678"/>
    <w:rsid w:val="008B477F"/>
    <w:rsid w:val="008B4A75"/>
    <w:rsid w:val="008B4E84"/>
    <w:rsid w:val="008B636D"/>
    <w:rsid w:val="008B6DC8"/>
    <w:rsid w:val="008B78DD"/>
    <w:rsid w:val="008C1A70"/>
    <w:rsid w:val="008C44EF"/>
    <w:rsid w:val="008C4D62"/>
    <w:rsid w:val="008C5C9B"/>
    <w:rsid w:val="008C69DD"/>
    <w:rsid w:val="008D065A"/>
    <w:rsid w:val="008D0858"/>
    <w:rsid w:val="008D16AF"/>
    <w:rsid w:val="008D1A97"/>
    <w:rsid w:val="008D233A"/>
    <w:rsid w:val="008D2B3C"/>
    <w:rsid w:val="008D48AF"/>
    <w:rsid w:val="008D5A85"/>
    <w:rsid w:val="008D66B7"/>
    <w:rsid w:val="008D6A6F"/>
    <w:rsid w:val="008E0361"/>
    <w:rsid w:val="008E1719"/>
    <w:rsid w:val="008E2513"/>
    <w:rsid w:val="008E2936"/>
    <w:rsid w:val="008E3913"/>
    <w:rsid w:val="008E575D"/>
    <w:rsid w:val="008E772E"/>
    <w:rsid w:val="008E7A46"/>
    <w:rsid w:val="008F0D4C"/>
    <w:rsid w:val="008F2827"/>
    <w:rsid w:val="008F34B9"/>
    <w:rsid w:val="008F3EA9"/>
    <w:rsid w:val="008F578A"/>
    <w:rsid w:val="008F6C09"/>
    <w:rsid w:val="009006A5"/>
    <w:rsid w:val="0090192B"/>
    <w:rsid w:val="00901B58"/>
    <w:rsid w:val="009034F1"/>
    <w:rsid w:val="0090391A"/>
    <w:rsid w:val="00903F9F"/>
    <w:rsid w:val="00904637"/>
    <w:rsid w:val="00904D39"/>
    <w:rsid w:val="0091134D"/>
    <w:rsid w:val="00911A34"/>
    <w:rsid w:val="00911EB5"/>
    <w:rsid w:val="00912338"/>
    <w:rsid w:val="00912676"/>
    <w:rsid w:val="009127E6"/>
    <w:rsid w:val="00912C0A"/>
    <w:rsid w:val="00912C3A"/>
    <w:rsid w:val="009133C4"/>
    <w:rsid w:val="00913FC5"/>
    <w:rsid w:val="00914784"/>
    <w:rsid w:val="009147D4"/>
    <w:rsid w:val="00915CE3"/>
    <w:rsid w:val="00916AFD"/>
    <w:rsid w:val="0091752D"/>
    <w:rsid w:val="009205B6"/>
    <w:rsid w:val="00921133"/>
    <w:rsid w:val="009211A5"/>
    <w:rsid w:val="00923029"/>
    <w:rsid w:val="009230D9"/>
    <w:rsid w:val="009254EC"/>
    <w:rsid w:val="009255E7"/>
    <w:rsid w:val="00925734"/>
    <w:rsid w:val="0092587F"/>
    <w:rsid w:val="00925ECD"/>
    <w:rsid w:val="00925FCB"/>
    <w:rsid w:val="009260AD"/>
    <w:rsid w:val="00926978"/>
    <w:rsid w:val="0092709C"/>
    <w:rsid w:val="00927AC3"/>
    <w:rsid w:val="009336E2"/>
    <w:rsid w:val="009342E3"/>
    <w:rsid w:val="0093495A"/>
    <w:rsid w:val="009377D1"/>
    <w:rsid w:val="0094069E"/>
    <w:rsid w:val="00941ABE"/>
    <w:rsid w:val="00942E7A"/>
    <w:rsid w:val="00943CE9"/>
    <w:rsid w:val="009444F8"/>
    <w:rsid w:val="00947F57"/>
    <w:rsid w:val="009502AC"/>
    <w:rsid w:val="00950398"/>
    <w:rsid w:val="0095216D"/>
    <w:rsid w:val="00954182"/>
    <w:rsid w:val="00954486"/>
    <w:rsid w:val="00954603"/>
    <w:rsid w:val="009546CE"/>
    <w:rsid w:val="00956266"/>
    <w:rsid w:val="0096056B"/>
    <w:rsid w:val="00960F49"/>
    <w:rsid w:val="009618D8"/>
    <w:rsid w:val="00961A2B"/>
    <w:rsid w:val="00962169"/>
    <w:rsid w:val="0096216D"/>
    <w:rsid w:val="009629C0"/>
    <w:rsid w:val="0096351B"/>
    <w:rsid w:val="00965294"/>
    <w:rsid w:val="00967A50"/>
    <w:rsid w:val="00967BDC"/>
    <w:rsid w:val="00970CE4"/>
    <w:rsid w:val="00971FC8"/>
    <w:rsid w:val="00974F1B"/>
    <w:rsid w:val="00974FAC"/>
    <w:rsid w:val="00975DBA"/>
    <w:rsid w:val="00976B54"/>
    <w:rsid w:val="009770ED"/>
    <w:rsid w:val="00977580"/>
    <w:rsid w:val="009813C2"/>
    <w:rsid w:val="00982EF5"/>
    <w:rsid w:val="00983521"/>
    <w:rsid w:val="00984361"/>
    <w:rsid w:val="00986D20"/>
    <w:rsid w:val="00987559"/>
    <w:rsid w:val="0098771B"/>
    <w:rsid w:val="00993367"/>
    <w:rsid w:val="00993505"/>
    <w:rsid w:val="009946CB"/>
    <w:rsid w:val="00995738"/>
    <w:rsid w:val="00996062"/>
    <w:rsid w:val="009A11D3"/>
    <w:rsid w:val="009A1F45"/>
    <w:rsid w:val="009A2730"/>
    <w:rsid w:val="009A39B9"/>
    <w:rsid w:val="009A3D10"/>
    <w:rsid w:val="009A3D1F"/>
    <w:rsid w:val="009A61CF"/>
    <w:rsid w:val="009A6B3D"/>
    <w:rsid w:val="009A789A"/>
    <w:rsid w:val="009B1E25"/>
    <w:rsid w:val="009B37CF"/>
    <w:rsid w:val="009B5EC4"/>
    <w:rsid w:val="009B5FA9"/>
    <w:rsid w:val="009B7241"/>
    <w:rsid w:val="009B7ABE"/>
    <w:rsid w:val="009C16A2"/>
    <w:rsid w:val="009C16E7"/>
    <w:rsid w:val="009C1C92"/>
    <w:rsid w:val="009C36A4"/>
    <w:rsid w:val="009C3FB5"/>
    <w:rsid w:val="009C4413"/>
    <w:rsid w:val="009C48F1"/>
    <w:rsid w:val="009C6030"/>
    <w:rsid w:val="009C781B"/>
    <w:rsid w:val="009D0C60"/>
    <w:rsid w:val="009D1020"/>
    <w:rsid w:val="009D112B"/>
    <w:rsid w:val="009D3230"/>
    <w:rsid w:val="009D51A9"/>
    <w:rsid w:val="009D527C"/>
    <w:rsid w:val="009D5578"/>
    <w:rsid w:val="009D5A70"/>
    <w:rsid w:val="009D6EDB"/>
    <w:rsid w:val="009D765B"/>
    <w:rsid w:val="009D7D14"/>
    <w:rsid w:val="009D7DD2"/>
    <w:rsid w:val="009E010F"/>
    <w:rsid w:val="009E0185"/>
    <w:rsid w:val="009E20FA"/>
    <w:rsid w:val="009E28E8"/>
    <w:rsid w:val="009E2A0B"/>
    <w:rsid w:val="009E3CAB"/>
    <w:rsid w:val="009E5BBD"/>
    <w:rsid w:val="009E5D70"/>
    <w:rsid w:val="009E693D"/>
    <w:rsid w:val="009E7013"/>
    <w:rsid w:val="009E79EF"/>
    <w:rsid w:val="009F0A7F"/>
    <w:rsid w:val="009F0F1E"/>
    <w:rsid w:val="009F1049"/>
    <w:rsid w:val="009F1058"/>
    <w:rsid w:val="009F1117"/>
    <w:rsid w:val="009F1892"/>
    <w:rsid w:val="009F23A8"/>
    <w:rsid w:val="009F2933"/>
    <w:rsid w:val="009F3CAF"/>
    <w:rsid w:val="009F4AC6"/>
    <w:rsid w:val="009F5425"/>
    <w:rsid w:val="009F6931"/>
    <w:rsid w:val="00A0146F"/>
    <w:rsid w:val="00A02BDB"/>
    <w:rsid w:val="00A0377B"/>
    <w:rsid w:val="00A03E53"/>
    <w:rsid w:val="00A04E60"/>
    <w:rsid w:val="00A05084"/>
    <w:rsid w:val="00A051D0"/>
    <w:rsid w:val="00A05F23"/>
    <w:rsid w:val="00A07E19"/>
    <w:rsid w:val="00A10A5A"/>
    <w:rsid w:val="00A10DBF"/>
    <w:rsid w:val="00A116F8"/>
    <w:rsid w:val="00A11CCD"/>
    <w:rsid w:val="00A14B5E"/>
    <w:rsid w:val="00A15D50"/>
    <w:rsid w:val="00A15E90"/>
    <w:rsid w:val="00A16EB6"/>
    <w:rsid w:val="00A16F93"/>
    <w:rsid w:val="00A17C4B"/>
    <w:rsid w:val="00A21446"/>
    <w:rsid w:val="00A21855"/>
    <w:rsid w:val="00A22283"/>
    <w:rsid w:val="00A22526"/>
    <w:rsid w:val="00A2304D"/>
    <w:rsid w:val="00A238C7"/>
    <w:rsid w:val="00A24364"/>
    <w:rsid w:val="00A27713"/>
    <w:rsid w:val="00A277D5"/>
    <w:rsid w:val="00A31466"/>
    <w:rsid w:val="00A3277C"/>
    <w:rsid w:val="00A327A8"/>
    <w:rsid w:val="00A3282C"/>
    <w:rsid w:val="00A330C1"/>
    <w:rsid w:val="00A331F3"/>
    <w:rsid w:val="00A3359D"/>
    <w:rsid w:val="00A3421C"/>
    <w:rsid w:val="00A342C0"/>
    <w:rsid w:val="00A35506"/>
    <w:rsid w:val="00A375A9"/>
    <w:rsid w:val="00A37B3A"/>
    <w:rsid w:val="00A4025C"/>
    <w:rsid w:val="00A4025E"/>
    <w:rsid w:val="00A405D0"/>
    <w:rsid w:val="00A40E4E"/>
    <w:rsid w:val="00A41202"/>
    <w:rsid w:val="00A41B94"/>
    <w:rsid w:val="00A421ED"/>
    <w:rsid w:val="00A456AB"/>
    <w:rsid w:val="00A468C4"/>
    <w:rsid w:val="00A46D72"/>
    <w:rsid w:val="00A47911"/>
    <w:rsid w:val="00A50E55"/>
    <w:rsid w:val="00A51B99"/>
    <w:rsid w:val="00A523D5"/>
    <w:rsid w:val="00A547AD"/>
    <w:rsid w:val="00A55939"/>
    <w:rsid w:val="00A575A5"/>
    <w:rsid w:val="00A60937"/>
    <w:rsid w:val="00A648E0"/>
    <w:rsid w:val="00A64900"/>
    <w:rsid w:val="00A6493D"/>
    <w:rsid w:val="00A65169"/>
    <w:rsid w:val="00A65CA2"/>
    <w:rsid w:val="00A66358"/>
    <w:rsid w:val="00A66478"/>
    <w:rsid w:val="00A66F35"/>
    <w:rsid w:val="00A7086B"/>
    <w:rsid w:val="00A70ECC"/>
    <w:rsid w:val="00A70F8D"/>
    <w:rsid w:val="00A71C5B"/>
    <w:rsid w:val="00A73BAB"/>
    <w:rsid w:val="00A74460"/>
    <w:rsid w:val="00A75EC0"/>
    <w:rsid w:val="00A761CF"/>
    <w:rsid w:val="00A76387"/>
    <w:rsid w:val="00A77C43"/>
    <w:rsid w:val="00A80152"/>
    <w:rsid w:val="00A80C70"/>
    <w:rsid w:val="00A81C41"/>
    <w:rsid w:val="00A82751"/>
    <w:rsid w:val="00A82F65"/>
    <w:rsid w:val="00A83FA0"/>
    <w:rsid w:val="00A86A0C"/>
    <w:rsid w:val="00A87887"/>
    <w:rsid w:val="00A90A32"/>
    <w:rsid w:val="00A9200E"/>
    <w:rsid w:val="00A923DD"/>
    <w:rsid w:val="00A92A17"/>
    <w:rsid w:val="00A92D8D"/>
    <w:rsid w:val="00A92EC5"/>
    <w:rsid w:val="00A943CA"/>
    <w:rsid w:val="00A94A58"/>
    <w:rsid w:val="00A94FB2"/>
    <w:rsid w:val="00A95163"/>
    <w:rsid w:val="00A955C5"/>
    <w:rsid w:val="00A96984"/>
    <w:rsid w:val="00A96A54"/>
    <w:rsid w:val="00A97B6A"/>
    <w:rsid w:val="00AA13C2"/>
    <w:rsid w:val="00AA1901"/>
    <w:rsid w:val="00AA1D04"/>
    <w:rsid w:val="00AA3DEC"/>
    <w:rsid w:val="00AA3F32"/>
    <w:rsid w:val="00AA4E02"/>
    <w:rsid w:val="00AA4E66"/>
    <w:rsid w:val="00AA6393"/>
    <w:rsid w:val="00AA7743"/>
    <w:rsid w:val="00AA7AA8"/>
    <w:rsid w:val="00AA7D0C"/>
    <w:rsid w:val="00AB0DCE"/>
    <w:rsid w:val="00AB15BD"/>
    <w:rsid w:val="00AB359A"/>
    <w:rsid w:val="00AB40AF"/>
    <w:rsid w:val="00AB51A6"/>
    <w:rsid w:val="00AB5233"/>
    <w:rsid w:val="00AB561B"/>
    <w:rsid w:val="00AB58F4"/>
    <w:rsid w:val="00AB5D13"/>
    <w:rsid w:val="00AB668E"/>
    <w:rsid w:val="00AB66D1"/>
    <w:rsid w:val="00AB7291"/>
    <w:rsid w:val="00AB74A7"/>
    <w:rsid w:val="00AC1963"/>
    <w:rsid w:val="00AC196B"/>
    <w:rsid w:val="00AC42BD"/>
    <w:rsid w:val="00AC4C9E"/>
    <w:rsid w:val="00AC5C4D"/>
    <w:rsid w:val="00AC6CB7"/>
    <w:rsid w:val="00AC704C"/>
    <w:rsid w:val="00AD0292"/>
    <w:rsid w:val="00AD0667"/>
    <w:rsid w:val="00AD09D3"/>
    <w:rsid w:val="00AD0C50"/>
    <w:rsid w:val="00AD1269"/>
    <w:rsid w:val="00AD28A5"/>
    <w:rsid w:val="00AD2A01"/>
    <w:rsid w:val="00AD3101"/>
    <w:rsid w:val="00AD4C87"/>
    <w:rsid w:val="00AD57AD"/>
    <w:rsid w:val="00AD62AB"/>
    <w:rsid w:val="00AD7409"/>
    <w:rsid w:val="00AD7540"/>
    <w:rsid w:val="00AE1226"/>
    <w:rsid w:val="00AE2053"/>
    <w:rsid w:val="00AE26CF"/>
    <w:rsid w:val="00AE3D31"/>
    <w:rsid w:val="00AE3F1D"/>
    <w:rsid w:val="00AE403F"/>
    <w:rsid w:val="00AE4491"/>
    <w:rsid w:val="00AE554D"/>
    <w:rsid w:val="00AE7452"/>
    <w:rsid w:val="00AE75C8"/>
    <w:rsid w:val="00AE7FAF"/>
    <w:rsid w:val="00AF0A52"/>
    <w:rsid w:val="00AF150D"/>
    <w:rsid w:val="00AF1807"/>
    <w:rsid w:val="00AF23C8"/>
    <w:rsid w:val="00AF2846"/>
    <w:rsid w:val="00AF29B7"/>
    <w:rsid w:val="00AF3D6A"/>
    <w:rsid w:val="00AF4137"/>
    <w:rsid w:val="00AF65DF"/>
    <w:rsid w:val="00AF7227"/>
    <w:rsid w:val="00B003EA"/>
    <w:rsid w:val="00B024D0"/>
    <w:rsid w:val="00B02739"/>
    <w:rsid w:val="00B05709"/>
    <w:rsid w:val="00B061B1"/>
    <w:rsid w:val="00B06324"/>
    <w:rsid w:val="00B07611"/>
    <w:rsid w:val="00B1037E"/>
    <w:rsid w:val="00B11155"/>
    <w:rsid w:val="00B111FD"/>
    <w:rsid w:val="00B113B0"/>
    <w:rsid w:val="00B12221"/>
    <w:rsid w:val="00B126F9"/>
    <w:rsid w:val="00B133C7"/>
    <w:rsid w:val="00B136C3"/>
    <w:rsid w:val="00B13AFC"/>
    <w:rsid w:val="00B13BFB"/>
    <w:rsid w:val="00B15092"/>
    <w:rsid w:val="00B16219"/>
    <w:rsid w:val="00B169C6"/>
    <w:rsid w:val="00B1731D"/>
    <w:rsid w:val="00B20283"/>
    <w:rsid w:val="00B202C5"/>
    <w:rsid w:val="00B20B34"/>
    <w:rsid w:val="00B20E73"/>
    <w:rsid w:val="00B21845"/>
    <w:rsid w:val="00B22244"/>
    <w:rsid w:val="00B2245E"/>
    <w:rsid w:val="00B227CF"/>
    <w:rsid w:val="00B238C5"/>
    <w:rsid w:val="00B2392F"/>
    <w:rsid w:val="00B2559A"/>
    <w:rsid w:val="00B25FC7"/>
    <w:rsid w:val="00B3006A"/>
    <w:rsid w:val="00B3114E"/>
    <w:rsid w:val="00B312AC"/>
    <w:rsid w:val="00B31639"/>
    <w:rsid w:val="00B31799"/>
    <w:rsid w:val="00B3335F"/>
    <w:rsid w:val="00B34929"/>
    <w:rsid w:val="00B34DC4"/>
    <w:rsid w:val="00B35233"/>
    <w:rsid w:val="00B35A14"/>
    <w:rsid w:val="00B35A6D"/>
    <w:rsid w:val="00B3630D"/>
    <w:rsid w:val="00B367B7"/>
    <w:rsid w:val="00B37D35"/>
    <w:rsid w:val="00B37D65"/>
    <w:rsid w:val="00B4065B"/>
    <w:rsid w:val="00B40D9E"/>
    <w:rsid w:val="00B411C2"/>
    <w:rsid w:val="00B428E7"/>
    <w:rsid w:val="00B42CB4"/>
    <w:rsid w:val="00B42CF1"/>
    <w:rsid w:val="00B430FE"/>
    <w:rsid w:val="00B43620"/>
    <w:rsid w:val="00B44248"/>
    <w:rsid w:val="00B4635F"/>
    <w:rsid w:val="00B47F56"/>
    <w:rsid w:val="00B50031"/>
    <w:rsid w:val="00B5122A"/>
    <w:rsid w:val="00B51F95"/>
    <w:rsid w:val="00B528A4"/>
    <w:rsid w:val="00B5496A"/>
    <w:rsid w:val="00B54D7D"/>
    <w:rsid w:val="00B5671B"/>
    <w:rsid w:val="00B5739F"/>
    <w:rsid w:val="00B57779"/>
    <w:rsid w:val="00B577FA"/>
    <w:rsid w:val="00B60224"/>
    <w:rsid w:val="00B61F67"/>
    <w:rsid w:val="00B62A70"/>
    <w:rsid w:val="00B62A9F"/>
    <w:rsid w:val="00B643C0"/>
    <w:rsid w:val="00B64B32"/>
    <w:rsid w:val="00B65F88"/>
    <w:rsid w:val="00B660AE"/>
    <w:rsid w:val="00B66C6A"/>
    <w:rsid w:val="00B672DD"/>
    <w:rsid w:val="00B70FA5"/>
    <w:rsid w:val="00B728E0"/>
    <w:rsid w:val="00B73242"/>
    <w:rsid w:val="00B740FB"/>
    <w:rsid w:val="00B7561B"/>
    <w:rsid w:val="00B756C0"/>
    <w:rsid w:val="00B76B9F"/>
    <w:rsid w:val="00B8137E"/>
    <w:rsid w:val="00B81826"/>
    <w:rsid w:val="00B83AEA"/>
    <w:rsid w:val="00B83CC0"/>
    <w:rsid w:val="00B858FB"/>
    <w:rsid w:val="00B85AD4"/>
    <w:rsid w:val="00B8671A"/>
    <w:rsid w:val="00B87918"/>
    <w:rsid w:val="00B9021E"/>
    <w:rsid w:val="00B9076F"/>
    <w:rsid w:val="00B9081F"/>
    <w:rsid w:val="00B90A21"/>
    <w:rsid w:val="00B90F26"/>
    <w:rsid w:val="00B91012"/>
    <w:rsid w:val="00B926E0"/>
    <w:rsid w:val="00B92783"/>
    <w:rsid w:val="00B9476D"/>
    <w:rsid w:val="00B954D6"/>
    <w:rsid w:val="00B95879"/>
    <w:rsid w:val="00B95B4E"/>
    <w:rsid w:val="00BA1285"/>
    <w:rsid w:val="00BA1BC3"/>
    <w:rsid w:val="00BA1BE4"/>
    <w:rsid w:val="00BA2140"/>
    <w:rsid w:val="00BA2CBD"/>
    <w:rsid w:val="00BA3F0F"/>
    <w:rsid w:val="00BA3FA3"/>
    <w:rsid w:val="00BA408E"/>
    <w:rsid w:val="00BA496D"/>
    <w:rsid w:val="00BA5D30"/>
    <w:rsid w:val="00BA67BC"/>
    <w:rsid w:val="00BA6E26"/>
    <w:rsid w:val="00BA7387"/>
    <w:rsid w:val="00BB080A"/>
    <w:rsid w:val="00BB09F1"/>
    <w:rsid w:val="00BB11B8"/>
    <w:rsid w:val="00BB1F0D"/>
    <w:rsid w:val="00BB2B3F"/>
    <w:rsid w:val="00BB3478"/>
    <w:rsid w:val="00BB6D22"/>
    <w:rsid w:val="00BB7892"/>
    <w:rsid w:val="00BB7B5B"/>
    <w:rsid w:val="00BB7E8A"/>
    <w:rsid w:val="00BB7FD7"/>
    <w:rsid w:val="00BC0417"/>
    <w:rsid w:val="00BC0ACB"/>
    <w:rsid w:val="00BC0CCE"/>
    <w:rsid w:val="00BC11B3"/>
    <w:rsid w:val="00BC1CCC"/>
    <w:rsid w:val="00BC29AF"/>
    <w:rsid w:val="00BC3648"/>
    <w:rsid w:val="00BC4945"/>
    <w:rsid w:val="00BC5C01"/>
    <w:rsid w:val="00BC5DA9"/>
    <w:rsid w:val="00BC5F20"/>
    <w:rsid w:val="00BC6C8A"/>
    <w:rsid w:val="00BC6CB6"/>
    <w:rsid w:val="00BC6DF2"/>
    <w:rsid w:val="00BC7B05"/>
    <w:rsid w:val="00BD0592"/>
    <w:rsid w:val="00BD067C"/>
    <w:rsid w:val="00BD29EC"/>
    <w:rsid w:val="00BD587C"/>
    <w:rsid w:val="00BD7E98"/>
    <w:rsid w:val="00BE0A4B"/>
    <w:rsid w:val="00BE168A"/>
    <w:rsid w:val="00BE18CC"/>
    <w:rsid w:val="00BE4550"/>
    <w:rsid w:val="00BE5AF1"/>
    <w:rsid w:val="00BE5B26"/>
    <w:rsid w:val="00BE5FAE"/>
    <w:rsid w:val="00BE6B75"/>
    <w:rsid w:val="00BE7724"/>
    <w:rsid w:val="00BF00A6"/>
    <w:rsid w:val="00BF0277"/>
    <w:rsid w:val="00BF0E96"/>
    <w:rsid w:val="00BF154B"/>
    <w:rsid w:val="00BF1B1B"/>
    <w:rsid w:val="00BF21AA"/>
    <w:rsid w:val="00BF2F51"/>
    <w:rsid w:val="00BF3760"/>
    <w:rsid w:val="00BF37CC"/>
    <w:rsid w:val="00BF39D8"/>
    <w:rsid w:val="00BF405F"/>
    <w:rsid w:val="00BF44FE"/>
    <w:rsid w:val="00BF4A58"/>
    <w:rsid w:val="00BF71AA"/>
    <w:rsid w:val="00BF7292"/>
    <w:rsid w:val="00C01876"/>
    <w:rsid w:val="00C027FD"/>
    <w:rsid w:val="00C02A4A"/>
    <w:rsid w:val="00C02C3B"/>
    <w:rsid w:val="00C030C2"/>
    <w:rsid w:val="00C0368F"/>
    <w:rsid w:val="00C03B4D"/>
    <w:rsid w:val="00C045D3"/>
    <w:rsid w:val="00C04E61"/>
    <w:rsid w:val="00C0594B"/>
    <w:rsid w:val="00C0597D"/>
    <w:rsid w:val="00C06BC9"/>
    <w:rsid w:val="00C06DB2"/>
    <w:rsid w:val="00C06ED5"/>
    <w:rsid w:val="00C109F2"/>
    <w:rsid w:val="00C10B42"/>
    <w:rsid w:val="00C114B1"/>
    <w:rsid w:val="00C11AB6"/>
    <w:rsid w:val="00C13307"/>
    <w:rsid w:val="00C13596"/>
    <w:rsid w:val="00C135FE"/>
    <w:rsid w:val="00C13D23"/>
    <w:rsid w:val="00C14279"/>
    <w:rsid w:val="00C1434F"/>
    <w:rsid w:val="00C14943"/>
    <w:rsid w:val="00C15551"/>
    <w:rsid w:val="00C16B85"/>
    <w:rsid w:val="00C20DAB"/>
    <w:rsid w:val="00C2148E"/>
    <w:rsid w:val="00C220A9"/>
    <w:rsid w:val="00C22D1F"/>
    <w:rsid w:val="00C2399F"/>
    <w:rsid w:val="00C23E23"/>
    <w:rsid w:val="00C2608C"/>
    <w:rsid w:val="00C261DC"/>
    <w:rsid w:val="00C26D1B"/>
    <w:rsid w:val="00C27357"/>
    <w:rsid w:val="00C30793"/>
    <w:rsid w:val="00C31C7C"/>
    <w:rsid w:val="00C32861"/>
    <w:rsid w:val="00C33D29"/>
    <w:rsid w:val="00C33F3D"/>
    <w:rsid w:val="00C3491E"/>
    <w:rsid w:val="00C36258"/>
    <w:rsid w:val="00C422B6"/>
    <w:rsid w:val="00C42B6F"/>
    <w:rsid w:val="00C42C29"/>
    <w:rsid w:val="00C42C6F"/>
    <w:rsid w:val="00C42FAF"/>
    <w:rsid w:val="00C435D1"/>
    <w:rsid w:val="00C43B58"/>
    <w:rsid w:val="00C444CE"/>
    <w:rsid w:val="00C44C0F"/>
    <w:rsid w:val="00C46416"/>
    <w:rsid w:val="00C46C29"/>
    <w:rsid w:val="00C523F9"/>
    <w:rsid w:val="00C525B8"/>
    <w:rsid w:val="00C528B9"/>
    <w:rsid w:val="00C56687"/>
    <w:rsid w:val="00C56AC4"/>
    <w:rsid w:val="00C60318"/>
    <w:rsid w:val="00C6091C"/>
    <w:rsid w:val="00C60EE5"/>
    <w:rsid w:val="00C62CA8"/>
    <w:rsid w:val="00C6404C"/>
    <w:rsid w:val="00C654D4"/>
    <w:rsid w:val="00C65BE7"/>
    <w:rsid w:val="00C66168"/>
    <w:rsid w:val="00C707B9"/>
    <w:rsid w:val="00C70AC0"/>
    <w:rsid w:val="00C71F49"/>
    <w:rsid w:val="00C734B3"/>
    <w:rsid w:val="00C737AB"/>
    <w:rsid w:val="00C73D1A"/>
    <w:rsid w:val="00C743DC"/>
    <w:rsid w:val="00C74A62"/>
    <w:rsid w:val="00C74E58"/>
    <w:rsid w:val="00C74E7B"/>
    <w:rsid w:val="00C75474"/>
    <w:rsid w:val="00C7559B"/>
    <w:rsid w:val="00C76F1C"/>
    <w:rsid w:val="00C77001"/>
    <w:rsid w:val="00C77163"/>
    <w:rsid w:val="00C7753D"/>
    <w:rsid w:val="00C8016A"/>
    <w:rsid w:val="00C80D8B"/>
    <w:rsid w:val="00C81510"/>
    <w:rsid w:val="00C82CCC"/>
    <w:rsid w:val="00C82F50"/>
    <w:rsid w:val="00C8368D"/>
    <w:rsid w:val="00C83AA3"/>
    <w:rsid w:val="00C84771"/>
    <w:rsid w:val="00C84CE8"/>
    <w:rsid w:val="00C851FE"/>
    <w:rsid w:val="00C85DCE"/>
    <w:rsid w:val="00C9363D"/>
    <w:rsid w:val="00C93668"/>
    <w:rsid w:val="00C93CD8"/>
    <w:rsid w:val="00C93E18"/>
    <w:rsid w:val="00C9432C"/>
    <w:rsid w:val="00C95FAE"/>
    <w:rsid w:val="00C95FB2"/>
    <w:rsid w:val="00CA2C08"/>
    <w:rsid w:val="00CA31A3"/>
    <w:rsid w:val="00CA41C2"/>
    <w:rsid w:val="00CA435A"/>
    <w:rsid w:val="00CA4B5B"/>
    <w:rsid w:val="00CA4C4A"/>
    <w:rsid w:val="00CA5038"/>
    <w:rsid w:val="00CA5440"/>
    <w:rsid w:val="00CA5C54"/>
    <w:rsid w:val="00CA7643"/>
    <w:rsid w:val="00CA7C45"/>
    <w:rsid w:val="00CB03E8"/>
    <w:rsid w:val="00CB0FF2"/>
    <w:rsid w:val="00CB21B6"/>
    <w:rsid w:val="00CB2C37"/>
    <w:rsid w:val="00CB2DC2"/>
    <w:rsid w:val="00CB2F0E"/>
    <w:rsid w:val="00CB4987"/>
    <w:rsid w:val="00CB5921"/>
    <w:rsid w:val="00CB6102"/>
    <w:rsid w:val="00CB620B"/>
    <w:rsid w:val="00CB75D7"/>
    <w:rsid w:val="00CC12E9"/>
    <w:rsid w:val="00CC1D5D"/>
    <w:rsid w:val="00CC2970"/>
    <w:rsid w:val="00CC2D0D"/>
    <w:rsid w:val="00CC3C59"/>
    <w:rsid w:val="00CC7658"/>
    <w:rsid w:val="00CD01DD"/>
    <w:rsid w:val="00CD085F"/>
    <w:rsid w:val="00CD11F5"/>
    <w:rsid w:val="00CD1540"/>
    <w:rsid w:val="00CD2F99"/>
    <w:rsid w:val="00CD304A"/>
    <w:rsid w:val="00CD3B29"/>
    <w:rsid w:val="00CD5667"/>
    <w:rsid w:val="00CD5B8C"/>
    <w:rsid w:val="00CD5BFD"/>
    <w:rsid w:val="00CD5FE7"/>
    <w:rsid w:val="00CE08BD"/>
    <w:rsid w:val="00CE27D3"/>
    <w:rsid w:val="00CE4EA8"/>
    <w:rsid w:val="00CE4F8B"/>
    <w:rsid w:val="00CE5240"/>
    <w:rsid w:val="00CE70E7"/>
    <w:rsid w:val="00CF02A1"/>
    <w:rsid w:val="00CF06E9"/>
    <w:rsid w:val="00CF0C10"/>
    <w:rsid w:val="00CF151A"/>
    <w:rsid w:val="00CF288C"/>
    <w:rsid w:val="00CF65CF"/>
    <w:rsid w:val="00CF6C9F"/>
    <w:rsid w:val="00CF7229"/>
    <w:rsid w:val="00CF7465"/>
    <w:rsid w:val="00CF79CA"/>
    <w:rsid w:val="00CF7E5B"/>
    <w:rsid w:val="00D01754"/>
    <w:rsid w:val="00D0413B"/>
    <w:rsid w:val="00D0474E"/>
    <w:rsid w:val="00D04BE3"/>
    <w:rsid w:val="00D06A86"/>
    <w:rsid w:val="00D070FA"/>
    <w:rsid w:val="00D073ED"/>
    <w:rsid w:val="00D076AF"/>
    <w:rsid w:val="00D101D9"/>
    <w:rsid w:val="00D1036F"/>
    <w:rsid w:val="00D1118A"/>
    <w:rsid w:val="00D11281"/>
    <w:rsid w:val="00D11919"/>
    <w:rsid w:val="00D13DE4"/>
    <w:rsid w:val="00D144ED"/>
    <w:rsid w:val="00D14CC2"/>
    <w:rsid w:val="00D1570D"/>
    <w:rsid w:val="00D15786"/>
    <w:rsid w:val="00D164CD"/>
    <w:rsid w:val="00D16D0B"/>
    <w:rsid w:val="00D17AEF"/>
    <w:rsid w:val="00D17FB9"/>
    <w:rsid w:val="00D20923"/>
    <w:rsid w:val="00D217B9"/>
    <w:rsid w:val="00D21B1C"/>
    <w:rsid w:val="00D22166"/>
    <w:rsid w:val="00D22A7A"/>
    <w:rsid w:val="00D24276"/>
    <w:rsid w:val="00D24A99"/>
    <w:rsid w:val="00D24BA3"/>
    <w:rsid w:val="00D251A1"/>
    <w:rsid w:val="00D25B2C"/>
    <w:rsid w:val="00D26253"/>
    <w:rsid w:val="00D30AA6"/>
    <w:rsid w:val="00D30DB1"/>
    <w:rsid w:val="00D31233"/>
    <w:rsid w:val="00D31997"/>
    <w:rsid w:val="00D352C1"/>
    <w:rsid w:val="00D40556"/>
    <w:rsid w:val="00D40B91"/>
    <w:rsid w:val="00D410AA"/>
    <w:rsid w:val="00D41150"/>
    <w:rsid w:val="00D41673"/>
    <w:rsid w:val="00D4208F"/>
    <w:rsid w:val="00D424F7"/>
    <w:rsid w:val="00D42E12"/>
    <w:rsid w:val="00D439E2"/>
    <w:rsid w:val="00D43F49"/>
    <w:rsid w:val="00D44828"/>
    <w:rsid w:val="00D44C69"/>
    <w:rsid w:val="00D44E5E"/>
    <w:rsid w:val="00D46058"/>
    <w:rsid w:val="00D472DD"/>
    <w:rsid w:val="00D475E7"/>
    <w:rsid w:val="00D47B2B"/>
    <w:rsid w:val="00D50AFA"/>
    <w:rsid w:val="00D51333"/>
    <w:rsid w:val="00D51B78"/>
    <w:rsid w:val="00D520CA"/>
    <w:rsid w:val="00D52176"/>
    <w:rsid w:val="00D52A9D"/>
    <w:rsid w:val="00D55121"/>
    <w:rsid w:val="00D56C20"/>
    <w:rsid w:val="00D57332"/>
    <w:rsid w:val="00D57450"/>
    <w:rsid w:val="00D602BE"/>
    <w:rsid w:val="00D61012"/>
    <w:rsid w:val="00D6175D"/>
    <w:rsid w:val="00D62189"/>
    <w:rsid w:val="00D6243A"/>
    <w:rsid w:val="00D641A4"/>
    <w:rsid w:val="00D66A1B"/>
    <w:rsid w:val="00D7091D"/>
    <w:rsid w:val="00D70A08"/>
    <w:rsid w:val="00D70B1E"/>
    <w:rsid w:val="00D71A1A"/>
    <w:rsid w:val="00D71CF8"/>
    <w:rsid w:val="00D71DD0"/>
    <w:rsid w:val="00D722AE"/>
    <w:rsid w:val="00D7232F"/>
    <w:rsid w:val="00D72710"/>
    <w:rsid w:val="00D72E47"/>
    <w:rsid w:val="00D74C07"/>
    <w:rsid w:val="00D7513D"/>
    <w:rsid w:val="00D75294"/>
    <w:rsid w:val="00D75D9C"/>
    <w:rsid w:val="00D75E83"/>
    <w:rsid w:val="00D76120"/>
    <w:rsid w:val="00D76164"/>
    <w:rsid w:val="00D761C1"/>
    <w:rsid w:val="00D77265"/>
    <w:rsid w:val="00D8023B"/>
    <w:rsid w:val="00D805BA"/>
    <w:rsid w:val="00D824F5"/>
    <w:rsid w:val="00D84CFF"/>
    <w:rsid w:val="00D855C2"/>
    <w:rsid w:val="00D85A31"/>
    <w:rsid w:val="00D85A9C"/>
    <w:rsid w:val="00D86AF8"/>
    <w:rsid w:val="00D87049"/>
    <w:rsid w:val="00D87159"/>
    <w:rsid w:val="00D879EE"/>
    <w:rsid w:val="00D900E7"/>
    <w:rsid w:val="00D93072"/>
    <w:rsid w:val="00D9324B"/>
    <w:rsid w:val="00D93C19"/>
    <w:rsid w:val="00D968C5"/>
    <w:rsid w:val="00D97629"/>
    <w:rsid w:val="00D97819"/>
    <w:rsid w:val="00D97DDA"/>
    <w:rsid w:val="00DA0CDC"/>
    <w:rsid w:val="00DA1004"/>
    <w:rsid w:val="00DA16D9"/>
    <w:rsid w:val="00DA1A14"/>
    <w:rsid w:val="00DA227C"/>
    <w:rsid w:val="00DA29B1"/>
    <w:rsid w:val="00DA517E"/>
    <w:rsid w:val="00DA5902"/>
    <w:rsid w:val="00DA5D28"/>
    <w:rsid w:val="00DA630B"/>
    <w:rsid w:val="00DB1CA3"/>
    <w:rsid w:val="00DB4E40"/>
    <w:rsid w:val="00DB5809"/>
    <w:rsid w:val="00DB5C87"/>
    <w:rsid w:val="00DC01C1"/>
    <w:rsid w:val="00DC0220"/>
    <w:rsid w:val="00DC0E09"/>
    <w:rsid w:val="00DC1AA7"/>
    <w:rsid w:val="00DC1E0E"/>
    <w:rsid w:val="00DC28F0"/>
    <w:rsid w:val="00DC608C"/>
    <w:rsid w:val="00DD2642"/>
    <w:rsid w:val="00DD499D"/>
    <w:rsid w:val="00DD4C37"/>
    <w:rsid w:val="00DD5378"/>
    <w:rsid w:val="00DD540D"/>
    <w:rsid w:val="00DD572A"/>
    <w:rsid w:val="00DD5751"/>
    <w:rsid w:val="00DD5DED"/>
    <w:rsid w:val="00DD6EB6"/>
    <w:rsid w:val="00DD78DC"/>
    <w:rsid w:val="00DD7D82"/>
    <w:rsid w:val="00DE06AC"/>
    <w:rsid w:val="00DE0ABC"/>
    <w:rsid w:val="00DE0D6E"/>
    <w:rsid w:val="00DE0FF8"/>
    <w:rsid w:val="00DE16C6"/>
    <w:rsid w:val="00DE16FC"/>
    <w:rsid w:val="00DE2F40"/>
    <w:rsid w:val="00DE363E"/>
    <w:rsid w:val="00DE3717"/>
    <w:rsid w:val="00DE3D44"/>
    <w:rsid w:val="00DE69A4"/>
    <w:rsid w:val="00DE7343"/>
    <w:rsid w:val="00DE74F8"/>
    <w:rsid w:val="00DE775D"/>
    <w:rsid w:val="00DF0065"/>
    <w:rsid w:val="00DF0187"/>
    <w:rsid w:val="00DF0624"/>
    <w:rsid w:val="00DF2196"/>
    <w:rsid w:val="00DF26C0"/>
    <w:rsid w:val="00DF3705"/>
    <w:rsid w:val="00DF3886"/>
    <w:rsid w:val="00DF3DAD"/>
    <w:rsid w:val="00DF4B21"/>
    <w:rsid w:val="00DF54D7"/>
    <w:rsid w:val="00DF65F5"/>
    <w:rsid w:val="00DF7622"/>
    <w:rsid w:val="00DF78A9"/>
    <w:rsid w:val="00E01986"/>
    <w:rsid w:val="00E02360"/>
    <w:rsid w:val="00E0301F"/>
    <w:rsid w:val="00E03213"/>
    <w:rsid w:val="00E03825"/>
    <w:rsid w:val="00E04506"/>
    <w:rsid w:val="00E1389A"/>
    <w:rsid w:val="00E13928"/>
    <w:rsid w:val="00E13B04"/>
    <w:rsid w:val="00E1485F"/>
    <w:rsid w:val="00E14977"/>
    <w:rsid w:val="00E14F18"/>
    <w:rsid w:val="00E15366"/>
    <w:rsid w:val="00E1563C"/>
    <w:rsid w:val="00E1615F"/>
    <w:rsid w:val="00E1734C"/>
    <w:rsid w:val="00E20255"/>
    <w:rsid w:val="00E20EC7"/>
    <w:rsid w:val="00E24791"/>
    <w:rsid w:val="00E2480F"/>
    <w:rsid w:val="00E2525C"/>
    <w:rsid w:val="00E30D88"/>
    <w:rsid w:val="00E31E70"/>
    <w:rsid w:val="00E32B04"/>
    <w:rsid w:val="00E33D4C"/>
    <w:rsid w:val="00E34070"/>
    <w:rsid w:val="00E344CD"/>
    <w:rsid w:val="00E41854"/>
    <w:rsid w:val="00E41DA8"/>
    <w:rsid w:val="00E426FB"/>
    <w:rsid w:val="00E42E83"/>
    <w:rsid w:val="00E4390D"/>
    <w:rsid w:val="00E44D47"/>
    <w:rsid w:val="00E4505D"/>
    <w:rsid w:val="00E45276"/>
    <w:rsid w:val="00E46165"/>
    <w:rsid w:val="00E4761F"/>
    <w:rsid w:val="00E479BF"/>
    <w:rsid w:val="00E47A09"/>
    <w:rsid w:val="00E47B35"/>
    <w:rsid w:val="00E5056F"/>
    <w:rsid w:val="00E50757"/>
    <w:rsid w:val="00E516F8"/>
    <w:rsid w:val="00E5374F"/>
    <w:rsid w:val="00E5465E"/>
    <w:rsid w:val="00E5501D"/>
    <w:rsid w:val="00E55982"/>
    <w:rsid w:val="00E55AA9"/>
    <w:rsid w:val="00E55C53"/>
    <w:rsid w:val="00E56EB8"/>
    <w:rsid w:val="00E575FF"/>
    <w:rsid w:val="00E5781F"/>
    <w:rsid w:val="00E60A11"/>
    <w:rsid w:val="00E62C15"/>
    <w:rsid w:val="00E62DA3"/>
    <w:rsid w:val="00E631CF"/>
    <w:rsid w:val="00E65630"/>
    <w:rsid w:val="00E66197"/>
    <w:rsid w:val="00E668CB"/>
    <w:rsid w:val="00E66DAF"/>
    <w:rsid w:val="00E70901"/>
    <w:rsid w:val="00E7198A"/>
    <w:rsid w:val="00E72A6F"/>
    <w:rsid w:val="00E72FAF"/>
    <w:rsid w:val="00E7526D"/>
    <w:rsid w:val="00E75AD0"/>
    <w:rsid w:val="00E75EAE"/>
    <w:rsid w:val="00E768FE"/>
    <w:rsid w:val="00E77567"/>
    <w:rsid w:val="00E77E8A"/>
    <w:rsid w:val="00E813CA"/>
    <w:rsid w:val="00E81548"/>
    <w:rsid w:val="00E81B7B"/>
    <w:rsid w:val="00E81E17"/>
    <w:rsid w:val="00E81FFB"/>
    <w:rsid w:val="00E826D5"/>
    <w:rsid w:val="00E83EC3"/>
    <w:rsid w:val="00E85758"/>
    <w:rsid w:val="00E90057"/>
    <w:rsid w:val="00E9006B"/>
    <w:rsid w:val="00E9132C"/>
    <w:rsid w:val="00E91883"/>
    <w:rsid w:val="00E91D3B"/>
    <w:rsid w:val="00E92D83"/>
    <w:rsid w:val="00E92E1C"/>
    <w:rsid w:val="00E94E25"/>
    <w:rsid w:val="00E9663D"/>
    <w:rsid w:val="00E969C1"/>
    <w:rsid w:val="00E96F24"/>
    <w:rsid w:val="00E97E81"/>
    <w:rsid w:val="00EA1BC8"/>
    <w:rsid w:val="00EA2D3A"/>
    <w:rsid w:val="00EA30FA"/>
    <w:rsid w:val="00EA3BE7"/>
    <w:rsid w:val="00EA51FE"/>
    <w:rsid w:val="00EA5D64"/>
    <w:rsid w:val="00EA6FB7"/>
    <w:rsid w:val="00EA718F"/>
    <w:rsid w:val="00EA73D2"/>
    <w:rsid w:val="00EA74B7"/>
    <w:rsid w:val="00EA751A"/>
    <w:rsid w:val="00EB003B"/>
    <w:rsid w:val="00EB0AD0"/>
    <w:rsid w:val="00EB245B"/>
    <w:rsid w:val="00EB296B"/>
    <w:rsid w:val="00EB2F82"/>
    <w:rsid w:val="00EB34F2"/>
    <w:rsid w:val="00EB4191"/>
    <w:rsid w:val="00EB46E3"/>
    <w:rsid w:val="00EB55A3"/>
    <w:rsid w:val="00EB5AF7"/>
    <w:rsid w:val="00EB6282"/>
    <w:rsid w:val="00EB64EF"/>
    <w:rsid w:val="00EB6899"/>
    <w:rsid w:val="00EB7064"/>
    <w:rsid w:val="00EB72D8"/>
    <w:rsid w:val="00EC0F34"/>
    <w:rsid w:val="00EC2361"/>
    <w:rsid w:val="00EC4C64"/>
    <w:rsid w:val="00EC51C7"/>
    <w:rsid w:val="00EC5E2B"/>
    <w:rsid w:val="00EC6C2F"/>
    <w:rsid w:val="00EC6F7A"/>
    <w:rsid w:val="00EC7F53"/>
    <w:rsid w:val="00ED1FEB"/>
    <w:rsid w:val="00ED2168"/>
    <w:rsid w:val="00ED3D88"/>
    <w:rsid w:val="00ED3DEC"/>
    <w:rsid w:val="00ED65A7"/>
    <w:rsid w:val="00ED73CC"/>
    <w:rsid w:val="00EE01A9"/>
    <w:rsid w:val="00EE0624"/>
    <w:rsid w:val="00EE55F6"/>
    <w:rsid w:val="00EE6E9F"/>
    <w:rsid w:val="00EE6FDF"/>
    <w:rsid w:val="00EE79F2"/>
    <w:rsid w:val="00EE7DFD"/>
    <w:rsid w:val="00EF2456"/>
    <w:rsid w:val="00EF32A0"/>
    <w:rsid w:val="00EF4057"/>
    <w:rsid w:val="00EF43F7"/>
    <w:rsid w:val="00EF4794"/>
    <w:rsid w:val="00EF5D28"/>
    <w:rsid w:val="00EF72EB"/>
    <w:rsid w:val="00F00405"/>
    <w:rsid w:val="00F018EA"/>
    <w:rsid w:val="00F01E32"/>
    <w:rsid w:val="00F01E37"/>
    <w:rsid w:val="00F0282A"/>
    <w:rsid w:val="00F03400"/>
    <w:rsid w:val="00F0526E"/>
    <w:rsid w:val="00F06F9E"/>
    <w:rsid w:val="00F070EA"/>
    <w:rsid w:val="00F07AD5"/>
    <w:rsid w:val="00F1107B"/>
    <w:rsid w:val="00F11DE0"/>
    <w:rsid w:val="00F121E4"/>
    <w:rsid w:val="00F12611"/>
    <w:rsid w:val="00F1263F"/>
    <w:rsid w:val="00F1282E"/>
    <w:rsid w:val="00F128C1"/>
    <w:rsid w:val="00F140E1"/>
    <w:rsid w:val="00F141D2"/>
    <w:rsid w:val="00F14C31"/>
    <w:rsid w:val="00F17971"/>
    <w:rsid w:val="00F17B6D"/>
    <w:rsid w:val="00F17F95"/>
    <w:rsid w:val="00F200D9"/>
    <w:rsid w:val="00F2020B"/>
    <w:rsid w:val="00F217D1"/>
    <w:rsid w:val="00F22303"/>
    <w:rsid w:val="00F24A85"/>
    <w:rsid w:val="00F25D31"/>
    <w:rsid w:val="00F30D7B"/>
    <w:rsid w:val="00F31AC1"/>
    <w:rsid w:val="00F325C1"/>
    <w:rsid w:val="00F32721"/>
    <w:rsid w:val="00F354D2"/>
    <w:rsid w:val="00F3561F"/>
    <w:rsid w:val="00F35ED0"/>
    <w:rsid w:val="00F35F84"/>
    <w:rsid w:val="00F368E8"/>
    <w:rsid w:val="00F36B07"/>
    <w:rsid w:val="00F36BB9"/>
    <w:rsid w:val="00F36F34"/>
    <w:rsid w:val="00F3706D"/>
    <w:rsid w:val="00F40689"/>
    <w:rsid w:val="00F40A1E"/>
    <w:rsid w:val="00F40ED8"/>
    <w:rsid w:val="00F41879"/>
    <w:rsid w:val="00F41BDE"/>
    <w:rsid w:val="00F43F70"/>
    <w:rsid w:val="00F44776"/>
    <w:rsid w:val="00F45590"/>
    <w:rsid w:val="00F45C10"/>
    <w:rsid w:val="00F46C5C"/>
    <w:rsid w:val="00F46C82"/>
    <w:rsid w:val="00F47604"/>
    <w:rsid w:val="00F47837"/>
    <w:rsid w:val="00F47E97"/>
    <w:rsid w:val="00F47ECA"/>
    <w:rsid w:val="00F528E7"/>
    <w:rsid w:val="00F529AE"/>
    <w:rsid w:val="00F5494F"/>
    <w:rsid w:val="00F54D4C"/>
    <w:rsid w:val="00F55A27"/>
    <w:rsid w:val="00F55D58"/>
    <w:rsid w:val="00F5608F"/>
    <w:rsid w:val="00F60D2A"/>
    <w:rsid w:val="00F636E8"/>
    <w:rsid w:val="00F63899"/>
    <w:rsid w:val="00F64B68"/>
    <w:rsid w:val="00F65E0A"/>
    <w:rsid w:val="00F65ED5"/>
    <w:rsid w:val="00F66009"/>
    <w:rsid w:val="00F6679E"/>
    <w:rsid w:val="00F66C27"/>
    <w:rsid w:val="00F7014F"/>
    <w:rsid w:val="00F70AB7"/>
    <w:rsid w:val="00F71B09"/>
    <w:rsid w:val="00F71BF9"/>
    <w:rsid w:val="00F72ABA"/>
    <w:rsid w:val="00F72BA3"/>
    <w:rsid w:val="00F7389B"/>
    <w:rsid w:val="00F73AA3"/>
    <w:rsid w:val="00F74FCE"/>
    <w:rsid w:val="00F7523E"/>
    <w:rsid w:val="00F752C4"/>
    <w:rsid w:val="00F77760"/>
    <w:rsid w:val="00F77E58"/>
    <w:rsid w:val="00F806BA"/>
    <w:rsid w:val="00F80AF0"/>
    <w:rsid w:val="00F80C57"/>
    <w:rsid w:val="00F80F37"/>
    <w:rsid w:val="00F828A9"/>
    <w:rsid w:val="00F83221"/>
    <w:rsid w:val="00F838C0"/>
    <w:rsid w:val="00F8437D"/>
    <w:rsid w:val="00F854AB"/>
    <w:rsid w:val="00F86C71"/>
    <w:rsid w:val="00F86D91"/>
    <w:rsid w:val="00F87B44"/>
    <w:rsid w:val="00F87E32"/>
    <w:rsid w:val="00F87E83"/>
    <w:rsid w:val="00F909A9"/>
    <w:rsid w:val="00F91910"/>
    <w:rsid w:val="00F91E65"/>
    <w:rsid w:val="00F92130"/>
    <w:rsid w:val="00F922B8"/>
    <w:rsid w:val="00F93D49"/>
    <w:rsid w:val="00F94666"/>
    <w:rsid w:val="00F953EC"/>
    <w:rsid w:val="00F96A34"/>
    <w:rsid w:val="00FA06DE"/>
    <w:rsid w:val="00FA0DF6"/>
    <w:rsid w:val="00FA11A4"/>
    <w:rsid w:val="00FA31F3"/>
    <w:rsid w:val="00FA395C"/>
    <w:rsid w:val="00FA49A1"/>
    <w:rsid w:val="00FA6E81"/>
    <w:rsid w:val="00FA726F"/>
    <w:rsid w:val="00FA7599"/>
    <w:rsid w:val="00FA7A94"/>
    <w:rsid w:val="00FB00DA"/>
    <w:rsid w:val="00FB0598"/>
    <w:rsid w:val="00FB1282"/>
    <w:rsid w:val="00FB2B68"/>
    <w:rsid w:val="00FB34A9"/>
    <w:rsid w:val="00FB355B"/>
    <w:rsid w:val="00FB3F35"/>
    <w:rsid w:val="00FB569B"/>
    <w:rsid w:val="00FB6712"/>
    <w:rsid w:val="00FC01F4"/>
    <w:rsid w:val="00FC2954"/>
    <w:rsid w:val="00FC2FAB"/>
    <w:rsid w:val="00FC3464"/>
    <w:rsid w:val="00FC373D"/>
    <w:rsid w:val="00FC3740"/>
    <w:rsid w:val="00FC4131"/>
    <w:rsid w:val="00FC5814"/>
    <w:rsid w:val="00FC58A8"/>
    <w:rsid w:val="00FC5F62"/>
    <w:rsid w:val="00FC6F72"/>
    <w:rsid w:val="00FC7856"/>
    <w:rsid w:val="00FC7F00"/>
    <w:rsid w:val="00FD02A3"/>
    <w:rsid w:val="00FD06C8"/>
    <w:rsid w:val="00FD0894"/>
    <w:rsid w:val="00FD0E85"/>
    <w:rsid w:val="00FD132F"/>
    <w:rsid w:val="00FD1C7A"/>
    <w:rsid w:val="00FD31CB"/>
    <w:rsid w:val="00FD5966"/>
    <w:rsid w:val="00FD5D1A"/>
    <w:rsid w:val="00FD66D7"/>
    <w:rsid w:val="00FD6C6A"/>
    <w:rsid w:val="00FE079E"/>
    <w:rsid w:val="00FE08E5"/>
    <w:rsid w:val="00FE1367"/>
    <w:rsid w:val="00FE1782"/>
    <w:rsid w:val="00FE1D06"/>
    <w:rsid w:val="00FE1E99"/>
    <w:rsid w:val="00FE2D44"/>
    <w:rsid w:val="00FE327F"/>
    <w:rsid w:val="00FE32F2"/>
    <w:rsid w:val="00FE336E"/>
    <w:rsid w:val="00FE3665"/>
    <w:rsid w:val="00FE3EE1"/>
    <w:rsid w:val="00FE75BA"/>
    <w:rsid w:val="00FE7B2B"/>
    <w:rsid w:val="00FF002C"/>
    <w:rsid w:val="00FF0644"/>
    <w:rsid w:val="00FF0882"/>
    <w:rsid w:val="00FF19AA"/>
    <w:rsid w:val="00FF22AB"/>
    <w:rsid w:val="00FF3B4A"/>
    <w:rsid w:val="00FF3B5B"/>
    <w:rsid w:val="00FF524D"/>
    <w:rsid w:val="00FF59B5"/>
    <w:rsid w:val="00FF5A38"/>
    <w:rsid w:val="00FF5F29"/>
    <w:rsid w:val="00FF72CD"/>
    <w:rsid w:val="00FF7527"/>
    <w:rsid w:val="00FF7E23"/>
    <w:rsid w:val="00FF7F02"/>
    <w:rsid w:val="0A26ADFE"/>
    <w:rsid w:val="11EB18B7"/>
    <w:rsid w:val="11F7135F"/>
    <w:rsid w:val="176F01FE"/>
    <w:rsid w:val="1C00518B"/>
    <w:rsid w:val="2385F390"/>
    <w:rsid w:val="3E80D0E9"/>
    <w:rsid w:val="46244E97"/>
    <w:rsid w:val="493BB78C"/>
    <w:rsid w:val="4E8E4954"/>
    <w:rsid w:val="532D2B9E"/>
    <w:rsid w:val="549C41C2"/>
    <w:rsid w:val="562BE188"/>
    <w:rsid w:val="5C801B62"/>
    <w:rsid w:val="5D045C8C"/>
    <w:rsid w:val="696B82EE"/>
    <w:rsid w:val="6CF3F32F"/>
    <w:rsid w:val="6E04A9A3"/>
    <w:rsid w:val="6EFF47D2"/>
    <w:rsid w:val="7B762D2B"/>
    <w:rsid w:val="7C90E3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A287D"/>
  <w15:docId w15:val="{37E01873-5FC7-4680-AA91-12F7294E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8D3"/>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4838D3"/>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38D3"/>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38D3"/>
    <w:pPr>
      <w:keepNext/>
      <w:tabs>
        <w:tab w:val="left" w:pos="567"/>
      </w:tabs>
      <w:spacing w:before="120" w:after="120"/>
      <w:jc w:val="center"/>
      <w:outlineLvl w:val="2"/>
    </w:pPr>
    <w:rPr>
      <w:i/>
      <w:iCs/>
    </w:rPr>
  </w:style>
  <w:style w:type="paragraph" w:styleId="Heading4">
    <w:name w:val="heading 4"/>
    <w:basedOn w:val="Normal"/>
    <w:link w:val="Heading4Char"/>
    <w:qFormat/>
    <w:rsid w:val="004838D3"/>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38D3"/>
    <w:pPr>
      <w:keepNext/>
      <w:numPr>
        <w:ilvl w:val="4"/>
        <w:numId w:val="34"/>
      </w:numPr>
      <w:spacing w:before="120" w:after="120"/>
      <w:jc w:val="left"/>
      <w:outlineLvl w:val="4"/>
    </w:pPr>
    <w:rPr>
      <w:bCs/>
      <w:i/>
      <w:szCs w:val="26"/>
      <w:lang w:val="en-CA"/>
    </w:rPr>
  </w:style>
  <w:style w:type="paragraph" w:styleId="Heading6">
    <w:name w:val="heading 6"/>
    <w:basedOn w:val="Normal"/>
    <w:next w:val="Normal"/>
    <w:link w:val="Heading6Char"/>
    <w:qFormat/>
    <w:rsid w:val="004838D3"/>
    <w:pPr>
      <w:keepNext/>
      <w:spacing w:after="240" w:line="240" w:lineRule="exact"/>
      <w:ind w:left="720"/>
      <w:outlineLvl w:val="5"/>
    </w:pPr>
    <w:rPr>
      <w:u w:val="single"/>
    </w:rPr>
  </w:style>
  <w:style w:type="paragraph" w:styleId="Heading7">
    <w:name w:val="heading 7"/>
    <w:basedOn w:val="Normal"/>
    <w:next w:val="Normal"/>
    <w:link w:val="Heading7Char"/>
    <w:rsid w:val="004838D3"/>
    <w:pPr>
      <w:keepNext/>
      <w:jc w:val="right"/>
      <w:outlineLvl w:val="6"/>
    </w:pPr>
    <w:rPr>
      <w:rFonts w:ascii="Univers" w:hAnsi="Univers"/>
      <w:b/>
      <w:sz w:val="28"/>
    </w:rPr>
  </w:style>
  <w:style w:type="paragraph" w:styleId="Heading8">
    <w:name w:val="heading 8"/>
    <w:basedOn w:val="Normal"/>
    <w:next w:val="Normal"/>
    <w:link w:val="Heading8Char"/>
    <w:qFormat/>
    <w:rsid w:val="004838D3"/>
    <w:pPr>
      <w:keepNext/>
      <w:jc w:val="right"/>
      <w:outlineLvl w:val="7"/>
    </w:pPr>
    <w:rPr>
      <w:rFonts w:ascii="Univers" w:hAnsi="Univers"/>
      <w:b/>
      <w:sz w:val="32"/>
    </w:rPr>
  </w:style>
  <w:style w:type="paragraph" w:styleId="Heading9">
    <w:name w:val="heading 9"/>
    <w:basedOn w:val="Normal"/>
    <w:next w:val="Normal"/>
    <w:link w:val="Heading9Char"/>
    <w:rsid w:val="004838D3"/>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4838D3"/>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4838D3"/>
    <w:rPr>
      <w:rFonts w:ascii="Times New Roman" w:eastAsia="Times New Roman" w:hAnsi="Times New Roman" w:cs="Times New Roman"/>
      <w:sz w:val="18"/>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838D3"/>
    <w:rPr>
      <w:rFonts w:eastAsiaTheme="minorEastAsia"/>
      <w:szCs w:val="24"/>
      <w:vertAlign w:val="superscript"/>
      <w:lang w:val="fr-CA"/>
    </w:rPr>
  </w:style>
  <w:style w:type="character" w:styleId="Hyperlink">
    <w:name w:val="Hyperlink"/>
    <w:rsid w:val="004838D3"/>
    <w:rPr>
      <w:color w:val="0000FF"/>
      <w:sz w:val="18"/>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6257F6"/>
    <w:pPr>
      <w:spacing w:line="240" w:lineRule="exact"/>
    </w:pPr>
    <w:rPr>
      <w:vertAlign w:val="superscript"/>
    </w:rPr>
  </w:style>
  <w:style w:type="paragraph" w:styleId="BalloonText">
    <w:name w:val="Balloon Text"/>
    <w:basedOn w:val="Normal"/>
    <w:link w:val="BalloonTextChar"/>
    <w:uiPriority w:val="99"/>
    <w:semiHidden/>
    <w:unhideWhenUsed/>
    <w:rsid w:val="004838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8D3"/>
    <w:rPr>
      <w:rFonts w:ascii="Lucida Grande" w:eastAsia="Times New Roman" w:hAnsi="Lucida Grande" w:cs="Lucida Grande"/>
      <w:sz w:val="18"/>
      <w:szCs w:val="18"/>
      <w:lang w:val="en-GB"/>
    </w:rPr>
  </w:style>
  <w:style w:type="paragraph" w:styleId="ListParagraph">
    <w:name w:val="List Paragraph"/>
    <w:basedOn w:val="Normal"/>
    <w:link w:val="ListParagraphChar"/>
    <w:uiPriority w:val="34"/>
    <w:qFormat/>
    <w:rsid w:val="004838D3"/>
    <w:pPr>
      <w:ind w:left="720"/>
      <w:contextualSpacing/>
    </w:pPr>
  </w:style>
  <w:style w:type="paragraph" w:customStyle="1" w:styleId="Para1">
    <w:name w:val="Para1"/>
    <w:basedOn w:val="Normal"/>
    <w:link w:val="Para1Char"/>
    <w:uiPriority w:val="99"/>
    <w:rsid w:val="004838D3"/>
    <w:pPr>
      <w:numPr>
        <w:numId w:val="35"/>
      </w:numPr>
      <w:tabs>
        <w:tab w:val="clear" w:pos="360"/>
      </w:tabs>
      <w:spacing w:before="120" w:after="120"/>
    </w:pPr>
    <w:rPr>
      <w:snapToGrid w:val="0"/>
      <w:szCs w:val="18"/>
    </w:rPr>
  </w:style>
  <w:style w:type="paragraph" w:customStyle="1" w:styleId="Para3">
    <w:name w:val="Para3"/>
    <w:basedOn w:val="Normal"/>
    <w:rsid w:val="004838D3"/>
    <w:pPr>
      <w:numPr>
        <w:ilvl w:val="3"/>
        <w:numId w:val="36"/>
      </w:numPr>
      <w:tabs>
        <w:tab w:val="left" w:pos="1980"/>
      </w:tabs>
      <w:spacing w:before="80" w:after="80"/>
    </w:pPr>
    <w:rPr>
      <w:szCs w:val="20"/>
    </w:rPr>
  </w:style>
  <w:style w:type="table" w:styleId="TableGrid">
    <w:name w:val="Table Grid"/>
    <w:basedOn w:val="TableNormal"/>
    <w:uiPriority w:val="59"/>
    <w:rsid w:val="004838D3"/>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838D3"/>
    <w:pPr>
      <w:tabs>
        <w:tab w:val="center" w:pos="4320"/>
        <w:tab w:val="right" w:pos="8640"/>
      </w:tabs>
    </w:pPr>
  </w:style>
  <w:style w:type="character" w:customStyle="1" w:styleId="HeaderChar">
    <w:name w:val="Header Char"/>
    <w:basedOn w:val="DefaultParagraphFont"/>
    <w:link w:val="Header"/>
    <w:rsid w:val="004838D3"/>
    <w:rPr>
      <w:rFonts w:ascii="Times New Roman" w:eastAsia="Times New Roman" w:hAnsi="Times New Roman" w:cs="Times New Roman"/>
      <w:szCs w:val="24"/>
      <w:lang w:val="en-GB"/>
    </w:rPr>
  </w:style>
  <w:style w:type="paragraph" w:styleId="Footer">
    <w:name w:val="footer"/>
    <w:basedOn w:val="Normal"/>
    <w:link w:val="FooterChar"/>
    <w:rsid w:val="004838D3"/>
    <w:pPr>
      <w:tabs>
        <w:tab w:val="center" w:pos="4320"/>
        <w:tab w:val="right" w:pos="8640"/>
      </w:tabs>
      <w:ind w:firstLine="720"/>
      <w:jc w:val="right"/>
    </w:pPr>
  </w:style>
  <w:style w:type="character" w:customStyle="1" w:styleId="FooterChar">
    <w:name w:val="Footer Char"/>
    <w:basedOn w:val="DefaultParagraphFont"/>
    <w:link w:val="Footer"/>
    <w:rsid w:val="004838D3"/>
    <w:rPr>
      <w:rFonts w:ascii="Times New Roman" w:eastAsia="Times New Roman" w:hAnsi="Times New Roman" w:cs="Times New Roman"/>
      <w:szCs w:val="24"/>
      <w:lang w:val="en-GB"/>
    </w:rPr>
  </w:style>
  <w:style w:type="character" w:styleId="CommentReference">
    <w:name w:val="annotation reference"/>
    <w:semiHidden/>
    <w:rsid w:val="004838D3"/>
    <w:rPr>
      <w:sz w:val="16"/>
    </w:rPr>
  </w:style>
  <w:style w:type="paragraph" w:styleId="CommentText">
    <w:name w:val="annotation text"/>
    <w:basedOn w:val="Normal"/>
    <w:link w:val="CommentTextChar"/>
    <w:semiHidden/>
    <w:rsid w:val="004838D3"/>
    <w:pPr>
      <w:spacing w:after="120" w:line="240" w:lineRule="exact"/>
    </w:pPr>
  </w:style>
  <w:style w:type="character" w:customStyle="1" w:styleId="CommentTextChar">
    <w:name w:val="Comment Text Char"/>
    <w:basedOn w:val="DefaultParagraphFont"/>
    <w:link w:val="CommentText"/>
    <w:semiHidden/>
    <w:rsid w:val="004838D3"/>
    <w:rPr>
      <w:rFonts w:ascii="Times New Roman" w:eastAsia="Times New Roman" w:hAnsi="Times New Roman" w:cs="Times New Roman"/>
      <w:szCs w:val="24"/>
      <w:lang w:val="en-GB"/>
    </w:rPr>
  </w:style>
  <w:style w:type="paragraph" w:styleId="CommentSubject">
    <w:name w:val="annotation subject"/>
    <w:basedOn w:val="CommentText"/>
    <w:next w:val="CommentText"/>
    <w:link w:val="CommentSubjectChar"/>
    <w:uiPriority w:val="99"/>
    <w:semiHidden/>
    <w:unhideWhenUsed/>
    <w:rsid w:val="000A6F0C"/>
    <w:rPr>
      <w:b/>
      <w:bCs/>
    </w:rPr>
  </w:style>
  <w:style w:type="character" w:customStyle="1" w:styleId="CommentSubjectChar">
    <w:name w:val="Comment Subject Char"/>
    <w:basedOn w:val="CommentTextChar"/>
    <w:link w:val="CommentSubject"/>
    <w:uiPriority w:val="99"/>
    <w:semiHidden/>
    <w:rsid w:val="000A6F0C"/>
    <w:rPr>
      <w:rFonts w:ascii="Times New Roman" w:eastAsia="Times New Roman" w:hAnsi="Times New Roman" w:cs="Times New Roman"/>
      <w:b/>
      <w:bCs/>
      <w:sz w:val="20"/>
      <w:szCs w:val="20"/>
      <w:lang w:val="en-GB"/>
    </w:rPr>
  </w:style>
  <w:style w:type="character" w:customStyle="1" w:styleId="UnresolvedMention1">
    <w:name w:val="Unresolved Mention1"/>
    <w:basedOn w:val="DefaultParagraphFont"/>
    <w:uiPriority w:val="99"/>
    <w:semiHidden/>
    <w:unhideWhenUsed/>
    <w:rsid w:val="00970CE4"/>
    <w:rPr>
      <w:color w:val="605E5C"/>
      <w:shd w:val="clear" w:color="auto" w:fill="E1DFDD"/>
    </w:rPr>
  </w:style>
  <w:style w:type="table" w:customStyle="1" w:styleId="PlainTable41">
    <w:name w:val="Plain Table 41"/>
    <w:basedOn w:val="TableNormal"/>
    <w:uiPriority w:val="44"/>
    <w:rsid w:val="000631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rsid w:val="004838D3"/>
    <w:rPr>
      <w:color w:val="800080"/>
      <w:u w:val="single"/>
    </w:rPr>
  </w:style>
  <w:style w:type="paragraph" w:customStyle="1" w:styleId="msonormal0">
    <w:name w:val="msonormal"/>
    <w:basedOn w:val="Normal"/>
    <w:rsid w:val="002C6D8B"/>
    <w:pPr>
      <w:spacing w:before="100" w:beforeAutospacing="1" w:after="100" w:afterAutospacing="1"/>
    </w:pPr>
    <w:rPr>
      <w:sz w:val="24"/>
    </w:rPr>
  </w:style>
  <w:style w:type="paragraph" w:customStyle="1" w:styleId="font5">
    <w:name w:val="font5"/>
    <w:basedOn w:val="Normal"/>
    <w:rsid w:val="002C6D8B"/>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2C6D8B"/>
    <w:pPr>
      <w:spacing w:before="100" w:beforeAutospacing="1" w:after="100" w:afterAutospacing="1"/>
    </w:pPr>
    <w:rPr>
      <w:rFonts w:ascii="Tahoma" w:hAnsi="Tahoma" w:cs="Tahoma"/>
      <w:color w:val="000000"/>
      <w:sz w:val="18"/>
      <w:szCs w:val="18"/>
    </w:rPr>
  </w:style>
  <w:style w:type="paragraph" w:customStyle="1" w:styleId="xl65">
    <w:name w:val="xl65"/>
    <w:basedOn w:val="Normal"/>
    <w:rsid w:val="002C6D8B"/>
    <w:pPr>
      <w:pBdr>
        <w:top w:val="single" w:sz="4" w:space="0" w:color="95B3D7"/>
        <w:bottom w:val="single" w:sz="4" w:space="0" w:color="95B3D7"/>
      </w:pBdr>
      <w:spacing w:before="100" w:beforeAutospacing="1" w:after="100" w:afterAutospacing="1"/>
    </w:pPr>
    <w:rPr>
      <w:color w:val="000000"/>
      <w:sz w:val="24"/>
    </w:rPr>
  </w:style>
  <w:style w:type="paragraph" w:customStyle="1" w:styleId="xl66">
    <w:name w:val="xl66"/>
    <w:basedOn w:val="Normal"/>
    <w:rsid w:val="002C6D8B"/>
    <w:pPr>
      <w:pBdr>
        <w:top w:val="single" w:sz="4" w:space="0" w:color="95B3D7"/>
        <w:bottom w:val="single" w:sz="4" w:space="0" w:color="95B3D7"/>
      </w:pBdr>
      <w:shd w:val="clear" w:color="DCE6F1" w:fill="DCE6F1"/>
      <w:spacing w:before="100" w:beforeAutospacing="1" w:after="100" w:afterAutospacing="1"/>
    </w:pPr>
    <w:rPr>
      <w:color w:val="000000"/>
      <w:sz w:val="24"/>
    </w:rPr>
  </w:style>
  <w:style w:type="paragraph" w:customStyle="1" w:styleId="xl67">
    <w:name w:val="xl67"/>
    <w:basedOn w:val="Normal"/>
    <w:rsid w:val="002C6D8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4"/>
    </w:rPr>
  </w:style>
  <w:style w:type="paragraph" w:customStyle="1" w:styleId="xl68">
    <w:name w:val="xl68"/>
    <w:basedOn w:val="Normal"/>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69">
    <w:name w:val="xl69"/>
    <w:basedOn w:val="Normal"/>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70">
    <w:name w:val="xl70"/>
    <w:basedOn w:val="Normal"/>
    <w:rsid w:val="002C6D8B"/>
    <w:pPr>
      <w:spacing w:before="100" w:beforeAutospacing="1" w:after="100" w:afterAutospacing="1"/>
    </w:pPr>
    <w:rPr>
      <w:color w:val="0000FF"/>
      <w:sz w:val="24"/>
      <w:u w:val="single"/>
    </w:rPr>
  </w:style>
  <w:style w:type="paragraph" w:customStyle="1" w:styleId="xl71">
    <w:name w:val="xl71"/>
    <w:basedOn w:val="Normal"/>
    <w:rsid w:val="002C6D8B"/>
    <w:pPr>
      <w:pBdr>
        <w:left w:val="single" w:sz="4" w:space="0" w:color="auto"/>
        <w:right w:val="single" w:sz="4" w:space="0" w:color="auto"/>
      </w:pBdr>
      <w:shd w:val="clear" w:color="000000" w:fill="FFFFFF"/>
      <w:spacing w:before="100" w:beforeAutospacing="1" w:after="100" w:afterAutospacing="1"/>
    </w:pPr>
    <w:rPr>
      <w:sz w:val="24"/>
    </w:rPr>
  </w:style>
  <w:style w:type="paragraph" w:customStyle="1" w:styleId="xl72">
    <w:name w:val="xl72"/>
    <w:basedOn w:val="Normal"/>
    <w:rsid w:val="002C6D8B"/>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73">
    <w:name w:val="xl73"/>
    <w:basedOn w:val="Normal"/>
    <w:rsid w:val="002C6D8B"/>
    <w:pPr>
      <w:pBdr>
        <w:left w:val="single" w:sz="4" w:space="0" w:color="auto"/>
        <w:right w:val="single" w:sz="4" w:space="0" w:color="auto"/>
      </w:pBdr>
      <w:spacing w:before="100" w:beforeAutospacing="1" w:after="100" w:afterAutospacing="1"/>
    </w:pPr>
    <w:rPr>
      <w:sz w:val="24"/>
    </w:rPr>
  </w:style>
  <w:style w:type="paragraph" w:customStyle="1" w:styleId="xl74">
    <w:name w:val="xl74"/>
    <w:basedOn w:val="Normal"/>
    <w:rsid w:val="002C6D8B"/>
    <w:pPr>
      <w:spacing w:before="100" w:beforeAutospacing="1" w:after="100" w:afterAutospacing="1"/>
    </w:pPr>
    <w:rPr>
      <w:sz w:val="21"/>
      <w:szCs w:val="21"/>
    </w:rPr>
  </w:style>
  <w:style w:type="paragraph" w:customStyle="1" w:styleId="xl75">
    <w:name w:val="xl75"/>
    <w:basedOn w:val="Normal"/>
    <w:rsid w:val="002C6D8B"/>
    <w:pPr>
      <w:spacing w:before="100" w:beforeAutospacing="1" w:after="100" w:afterAutospacing="1"/>
    </w:pPr>
    <w:rPr>
      <w:sz w:val="20"/>
      <w:szCs w:val="20"/>
    </w:rPr>
  </w:style>
  <w:style w:type="paragraph" w:customStyle="1" w:styleId="xl76">
    <w:name w:val="xl76"/>
    <w:basedOn w:val="Normal"/>
    <w:rsid w:val="002C6D8B"/>
    <w:pPr>
      <w:spacing w:before="100" w:beforeAutospacing="1" w:after="100" w:afterAutospacing="1"/>
    </w:pPr>
    <w:rPr>
      <w:sz w:val="24"/>
    </w:rPr>
  </w:style>
  <w:style w:type="paragraph" w:customStyle="1" w:styleId="xl77">
    <w:name w:val="xl77"/>
    <w:basedOn w:val="Normal"/>
    <w:rsid w:val="002C6D8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4"/>
    </w:rPr>
  </w:style>
  <w:style w:type="paragraph" w:customStyle="1" w:styleId="xl78">
    <w:name w:val="xl78"/>
    <w:basedOn w:val="Normal"/>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80">
    <w:name w:val="xl80"/>
    <w:basedOn w:val="Normal"/>
    <w:rsid w:val="002C6D8B"/>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81">
    <w:name w:val="xl81"/>
    <w:basedOn w:val="Normal"/>
    <w:rsid w:val="002C6D8B"/>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character" w:customStyle="1" w:styleId="Heading1Char">
    <w:name w:val="Heading 1 Char"/>
    <w:basedOn w:val="DefaultParagraphFont"/>
    <w:link w:val="Heading1"/>
    <w:rsid w:val="004838D3"/>
    <w:rPr>
      <w:rFonts w:ascii="Times New Roman" w:eastAsia="Times New Roman" w:hAnsi="Times New Roman" w:cs="Times New Roman"/>
      <w:b/>
      <w:caps/>
      <w:szCs w:val="24"/>
      <w:lang w:val="en-GB"/>
    </w:rPr>
  </w:style>
  <w:style w:type="character" w:customStyle="1" w:styleId="Heading2Char">
    <w:name w:val="Heading 2 Char"/>
    <w:basedOn w:val="DefaultParagraphFont"/>
    <w:link w:val="Heading2"/>
    <w:rsid w:val="004838D3"/>
    <w:rPr>
      <w:rFonts w:ascii="Times New Roman" w:eastAsia="Times New Roman" w:hAnsi="Times New Roman" w:cs="Times New Roman"/>
      <w:b/>
      <w:bCs/>
      <w:iCs/>
      <w:szCs w:val="24"/>
      <w:lang w:val="en-GB"/>
    </w:rPr>
  </w:style>
  <w:style w:type="character" w:customStyle="1" w:styleId="Heading3Char">
    <w:name w:val="Heading 3 Char"/>
    <w:basedOn w:val="DefaultParagraphFont"/>
    <w:link w:val="Heading3"/>
    <w:rsid w:val="004838D3"/>
    <w:rPr>
      <w:rFonts w:ascii="Times New Roman" w:eastAsia="Times New Roman" w:hAnsi="Times New Roman" w:cs="Times New Roman"/>
      <w:i/>
      <w:iCs/>
      <w:szCs w:val="24"/>
      <w:lang w:val="en-GB"/>
    </w:rPr>
  </w:style>
  <w:style w:type="paragraph" w:styleId="TOC2">
    <w:name w:val="toc 2"/>
    <w:basedOn w:val="Normal"/>
    <w:next w:val="Normal"/>
    <w:autoRedefine/>
    <w:rsid w:val="004838D3"/>
    <w:pPr>
      <w:tabs>
        <w:tab w:val="right" w:leader="dot" w:pos="9356"/>
      </w:tabs>
      <w:ind w:left="1440" w:hanging="720"/>
    </w:pPr>
    <w:rPr>
      <w:noProof/>
      <w:szCs w:val="22"/>
    </w:rPr>
  </w:style>
  <w:style w:type="paragraph" w:styleId="TOC1">
    <w:name w:val="toc 1"/>
    <w:basedOn w:val="Normal"/>
    <w:next w:val="Normal"/>
    <w:autoRedefine/>
    <w:rsid w:val="004838D3"/>
    <w:pPr>
      <w:ind w:left="720" w:hanging="720"/>
    </w:pPr>
    <w:rPr>
      <w:caps/>
    </w:rPr>
  </w:style>
  <w:style w:type="paragraph" w:styleId="TOC3">
    <w:name w:val="toc 3"/>
    <w:basedOn w:val="Normal"/>
    <w:next w:val="Normal"/>
    <w:autoRedefine/>
    <w:rsid w:val="004838D3"/>
    <w:pPr>
      <w:ind w:left="2160" w:hanging="720"/>
    </w:pPr>
  </w:style>
  <w:style w:type="paragraph" w:customStyle="1" w:styleId="HEADINGNOTFORTOC">
    <w:name w:val="HEADING (NOT FOR TOC)"/>
    <w:basedOn w:val="Heading1"/>
    <w:next w:val="Heading2"/>
    <w:rsid w:val="004838D3"/>
  </w:style>
  <w:style w:type="paragraph" w:customStyle="1" w:styleId="meetingname">
    <w:name w:val="meeting name"/>
    <w:basedOn w:val="Normal"/>
    <w:qFormat/>
    <w:rsid w:val="004838D3"/>
    <w:pPr>
      <w:ind w:left="142" w:right="4218" w:hanging="142"/>
    </w:pPr>
    <w:rPr>
      <w:caps/>
      <w:szCs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838D3"/>
    <w:pPr>
      <w:spacing w:after="160" w:line="240" w:lineRule="exact"/>
      <w:jc w:val="left"/>
    </w:pPr>
    <w:rPr>
      <w:rFonts w:asciiTheme="minorHAnsi" w:eastAsiaTheme="minorEastAsia" w:hAnsiTheme="minorHAnsi" w:cstheme="minorBidi"/>
      <w:vertAlign w:val="superscript"/>
      <w:lang w:val="fr-CA"/>
    </w:rPr>
  </w:style>
  <w:style w:type="character" w:styleId="PlaceholderText">
    <w:name w:val="Placeholder Text"/>
    <w:basedOn w:val="DefaultParagraphFont"/>
    <w:uiPriority w:val="99"/>
    <w:semiHidden/>
    <w:rsid w:val="004838D3"/>
    <w:rPr>
      <w:color w:val="808080"/>
    </w:rPr>
  </w:style>
  <w:style w:type="paragraph" w:styleId="BodyText3">
    <w:name w:val="Body Text 3"/>
    <w:basedOn w:val="Normal"/>
    <w:link w:val="BodyText3Char"/>
    <w:rsid w:val="00D6175D"/>
    <w:pPr>
      <w:jc w:val="center"/>
    </w:pPr>
    <w:rPr>
      <w:sz w:val="28"/>
      <w:lang w:val="en-CA"/>
    </w:rPr>
  </w:style>
  <w:style w:type="character" w:customStyle="1" w:styleId="BodyText3Char">
    <w:name w:val="Body Text 3 Char"/>
    <w:basedOn w:val="DefaultParagraphFont"/>
    <w:link w:val="BodyText3"/>
    <w:rsid w:val="00D6175D"/>
    <w:rPr>
      <w:rFonts w:ascii="Times New Roman" w:eastAsia="Times New Roman" w:hAnsi="Times New Roman" w:cs="Times New Roman"/>
      <w:sz w:val="28"/>
      <w:szCs w:val="24"/>
      <w:lang w:val="en-CA"/>
    </w:rPr>
  </w:style>
  <w:style w:type="paragraph" w:styleId="BodyText">
    <w:name w:val="Body Text"/>
    <w:basedOn w:val="Normal"/>
    <w:link w:val="BodyTextChar"/>
    <w:rsid w:val="004838D3"/>
    <w:pPr>
      <w:spacing w:before="120" w:after="120"/>
      <w:ind w:firstLine="720"/>
    </w:pPr>
    <w:rPr>
      <w:iCs/>
    </w:rPr>
  </w:style>
  <w:style w:type="character" w:customStyle="1" w:styleId="BodyTextChar">
    <w:name w:val="Body Text Char"/>
    <w:basedOn w:val="DefaultParagraphFont"/>
    <w:link w:val="BodyText"/>
    <w:rsid w:val="004838D3"/>
    <w:rPr>
      <w:rFonts w:ascii="Times New Roman" w:eastAsia="Times New Roman" w:hAnsi="Times New Roman" w:cs="Times New Roman"/>
      <w:iCs/>
      <w:szCs w:val="24"/>
      <w:lang w:val="en-GB"/>
    </w:rPr>
  </w:style>
  <w:style w:type="paragraph" w:styleId="BodyTextIndent">
    <w:name w:val="Body Text Indent"/>
    <w:basedOn w:val="Normal"/>
    <w:link w:val="BodyTextIndentChar"/>
    <w:rsid w:val="004838D3"/>
    <w:pPr>
      <w:spacing w:before="120" w:after="120"/>
      <w:ind w:left="1440" w:hanging="720"/>
      <w:jc w:val="left"/>
    </w:pPr>
  </w:style>
  <w:style w:type="character" w:customStyle="1" w:styleId="BodyTextIndentChar">
    <w:name w:val="Body Text Indent Char"/>
    <w:basedOn w:val="DefaultParagraphFont"/>
    <w:link w:val="BodyTextIndent"/>
    <w:rsid w:val="004838D3"/>
    <w:rPr>
      <w:rFonts w:ascii="Times New Roman" w:eastAsia="Times New Roman" w:hAnsi="Times New Roman" w:cs="Times New Roman"/>
      <w:szCs w:val="24"/>
      <w:lang w:val="en-GB"/>
    </w:rPr>
  </w:style>
  <w:style w:type="paragraph" w:styleId="Caption">
    <w:name w:val="caption"/>
    <w:basedOn w:val="Normal"/>
    <w:next w:val="Normal"/>
    <w:uiPriority w:val="35"/>
    <w:unhideWhenUsed/>
    <w:qFormat/>
    <w:rsid w:val="004838D3"/>
    <w:pPr>
      <w:keepNext/>
      <w:keepLines/>
      <w:spacing w:after="200"/>
    </w:pPr>
    <w:rPr>
      <w:b/>
      <w:iCs/>
      <w:szCs w:val="18"/>
    </w:rPr>
  </w:style>
  <w:style w:type="paragraph" w:customStyle="1" w:styleId="CBD-Doc">
    <w:name w:val="CBD-Doc"/>
    <w:basedOn w:val="Normal"/>
    <w:rsid w:val="004838D3"/>
    <w:pPr>
      <w:keepLines/>
      <w:numPr>
        <w:numId w:val="32"/>
      </w:numPr>
      <w:spacing w:after="120"/>
    </w:pPr>
    <w:rPr>
      <w:rFonts w:cs="Angsana New"/>
    </w:rPr>
  </w:style>
  <w:style w:type="paragraph" w:customStyle="1" w:styleId="CBD-Doc-Type">
    <w:name w:val="CBD-Doc-Type"/>
    <w:basedOn w:val="Normal"/>
    <w:rsid w:val="004838D3"/>
    <w:pPr>
      <w:keepLines/>
      <w:spacing w:before="240" w:after="120"/>
    </w:pPr>
    <w:rPr>
      <w:rFonts w:cs="Angsana New"/>
      <w:b/>
      <w:i/>
      <w:sz w:val="24"/>
    </w:rPr>
  </w:style>
  <w:style w:type="paragraph" w:customStyle="1" w:styleId="CBD-Para">
    <w:name w:val="CBD-Para"/>
    <w:basedOn w:val="Normal"/>
    <w:link w:val="CBD-ParaCharChar"/>
    <w:uiPriority w:val="99"/>
    <w:rsid w:val="004838D3"/>
    <w:pPr>
      <w:keepLines/>
      <w:numPr>
        <w:numId w:val="33"/>
      </w:numPr>
      <w:spacing w:before="120" w:after="120"/>
    </w:pPr>
    <w:rPr>
      <w:szCs w:val="22"/>
      <w:lang w:val="en-US"/>
    </w:rPr>
  </w:style>
  <w:style w:type="character" w:customStyle="1" w:styleId="CBD-ParaCharChar">
    <w:name w:val="CBD-Para Char Char"/>
    <w:link w:val="CBD-Para"/>
    <w:uiPriority w:val="99"/>
    <w:locked/>
    <w:rsid w:val="004838D3"/>
    <w:rPr>
      <w:rFonts w:ascii="Times New Roman" w:eastAsia="Times New Roman" w:hAnsi="Times New Roman" w:cs="Times New Roman"/>
    </w:rPr>
  </w:style>
  <w:style w:type="paragraph" w:customStyle="1" w:styleId="Cornernotation">
    <w:name w:val="Corner notation"/>
    <w:basedOn w:val="Normal"/>
    <w:rsid w:val="004838D3"/>
    <w:pPr>
      <w:ind w:left="170" w:right="3119" w:hanging="170"/>
      <w:jc w:val="left"/>
    </w:pPr>
  </w:style>
  <w:style w:type="character" w:styleId="EndnoteReference">
    <w:name w:val="endnote reference"/>
    <w:semiHidden/>
    <w:rsid w:val="004838D3"/>
    <w:rPr>
      <w:vertAlign w:val="superscript"/>
    </w:rPr>
  </w:style>
  <w:style w:type="paragraph" w:styleId="EndnoteText">
    <w:name w:val="endnote text"/>
    <w:basedOn w:val="Normal"/>
    <w:link w:val="EndnoteTextChar"/>
    <w:semiHidden/>
    <w:rsid w:val="004838D3"/>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4838D3"/>
    <w:rPr>
      <w:rFonts w:ascii="Courier New" w:eastAsia="Times New Roman" w:hAnsi="Courier New" w:cs="Times New Roman"/>
      <w:szCs w:val="24"/>
      <w:lang w:val="en-GB"/>
    </w:rPr>
  </w:style>
  <w:style w:type="paragraph" w:customStyle="1" w:styleId="HEADING">
    <w:name w:val="HEADING"/>
    <w:basedOn w:val="Normal"/>
    <w:rsid w:val="004838D3"/>
    <w:pPr>
      <w:keepNext/>
      <w:spacing w:before="240" w:after="120"/>
      <w:jc w:val="center"/>
    </w:pPr>
    <w:rPr>
      <w:b/>
      <w:bCs/>
      <w:caps/>
    </w:rPr>
  </w:style>
  <w:style w:type="paragraph" w:customStyle="1" w:styleId="Heading1longmultiline">
    <w:name w:val="Heading 1 (long multiline)"/>
    <w:basedOn w:val="Heading1"/>
    <w:rsid w:val="004838D3"/>
    <w:pPr>
      <w:ind w:left="1843" w:hanging="1134"/>
      <w:jc w:val="left"/>
    </w:pPr>
  </w:style>
  <w:style w:type="paragraph" w:customStyle="1" w:styleId="Heading1multiline">
    <w:name w:val="Heading 1 (multiline)"/>
    <w:basedOn w:val="Heading1"/>
    <w:rsid w:val="004838D3"/>
    <w:pPr>
      <w:ind w:left="1843" w:right="996" w:hanging="567"/>
      <w:jc w:val="left"/>
    </w:pPr>
  </w:style>
  <w:style w:type="paragraph" w:customStyle="1" w:styleId="Heading2multiline">
    <w:name w:val="Heading 2 (multiline)"/>
    <w:basedOn w:val="Heading1"/>
    <w:next w:val="Normal"/>
    <w:rsid w:val="004838D3"/>
    <w:pPr>
      <w:spacing w:before="120"/>
      <w:ind w:left="1843" w:right="998" w:hanging="567"/>
      <w:jc w:val="left"/>
    </w:pPr>
    <w:rPr>
      <w:i/>
      <w:iCs/>
      <w:caps w:val="0"/>
    </w:rPr>
  </w:style>
  <w:style w:type="paragraph" w:customStyle="1" w:styleId="Heading2longmultiline">
    <w:name w:val="Heading 2 (long multiline)"/>
    <w:basedOn w:val="Heading2multiline"/>
    <w:rsid w:val="004838D3"/>
    <w:pPr>
      <w:ind w:left="2127" w:hanging="1276"/>
    </w:pPr>
  </w:style>
  <w:style w:type="paragraph" w:customStyle="1" w:styleId="heading2notforTOC">
    <w:name w:val="heading 2 not for TOC"/>
    <w:basedOn w:val="Heading3"/>
    <w:rsid w:val="004838D3"/>
  </w:style>
  <w:style w:type="paragraph" w:customStyle="1" w:styleId="Heading3multiline">
    <w:name w:val="Heading 3 (multiline)"/>
    <w:basedOn w:val="Heading3"/>
    <w:next w:val="Normal"/>
    <w:rsid w:val="004838D3"/>
    <w:pPr>
      <w:ind w:left="1418" w:hanging="425"/>
      <w:jc w:val="left"/>
    </w:pPr>
  </w:style>
  <w:style w:type="character" w:customStyle="1" w:styleId="Heading4Char">
    <w:name w:val="Heading 4 Char"/>
    <w:basedOn w:val="DefaultParagraphFont"/>
    <w:link w:val="Heading4"/>
    <w:rsid w:val="004838D3"/>
    <w:rPr>
      <w:rFonts w:ascii="Times New Roman Bold" w:eastAsia="Arial Unicode MS" w:hAnsi="Times New Roman Bold" w:cs="Arial"/>
      <w:b/>
      <w:bCs/>
      <w:i/>
      <w:szCs w:val="24"/>
      <w:lang w:val="en-GB"/>
    </w:rPr>
  </w:style>
  <w:style w:type="paragraph" w:customStyle="1" w:styleId="Heading4indent">
    <w:name w:val="Heading 4 indent"/>
    <w:basedOn w:val="Heading4"/>
    <w:rsid w:val="004838D3"/>
    <w:pPr>
      <w:ind w:left="720"/>
      <w:outlineLvl w:val="9"/>
    </w:pPr>
    <w:rPr>
      <w:rFonts w:ascii="Times New Roman" w:hAnsi="Times New Roman"/>
    </w:rPr>
  </w:style>
  <w:style w:type="character" w:customStyle="1" w:styleId="Heading5Char">
    <w:name w:val="Heading 5 Char"/>
    <w:basedOn w:val="DefaultParagraphFont"/>
    <w:link w:val="Heading5"/>
    <w:rsid w:val="004838D3"/>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4838D3"/>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4838D3"/>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4838D3"/>
    <w:rPr>
      <w:rFonts w:ascii="Univers" w:eastAsia="Times New Roman" w:hAnsi="Univers" w:cs="Times New Roman"/>
      <w:b/>
      <w:sz w:val="32"/>
      <w:szCs w:val="24"/>
      <w:lang w:val="en-GB"/>
    </w:rPr>
  </w:style>
  <w:style w:type="character" w:customStyle="1" w:styleId="Heading9Char">
    <w:name w:val="Heading 9 Char"/>
    <w:basedOn w:val="DefaultParagraphFont"/>
    <w:link w:val="Heading9"/>
    <w:rsid w:val="004838D3"/>
    <w:rPr>
      <w:rFonts w:ascii="Times New Roman" w:eastAsia="Times New Roman" w:hAnsi="Times New Roman" w:cs="Times New Roman"/>
      <w:i/>
      <w:iCs/>
      <w:szCs w:val="24"/>
      <w:lang w:val="en-GB"/>
    </w:rPr>
  </w:style>
  <w:style w:type="character" w:styleId="PageNumber">
    <w:name w:val="page number"/>
    <w:rsid w:val="004838D3"/>
    <w:rPr>
      <w:rFonts w:ascii="Times New Roman" w:hAnsi="Times New Roman"/>
      <w:sz w:val="22"/>
    </w:rPr>
  </w:style>
  <w:style w:type="character" w:customStyle="1" w:styleId="Para1Char">
    <w:name w:val="Para1 Char"/>
    <w:link w:val="Para1"/>
    <w:uiPriority w:val="99"/>
    <w:locked/>
    <w:rsid w:val="004838D3"/>
    <w:rPr>
      <w:rFonts w:ascii="Times New Roman" w:eastAsia="Times New Roman" w:hAnsi="Times New Roman" w:cs="Times New Roman"/>
      <w:snapToGrid w:val="0"/>
      <w:szCs w:val="18"/>
      <w:lang w:val="en-GB"/>
    </w:rPr>
  </w:style>
  <w:style w:type="paragraph" w:customStyle="1" w:styleId="Para2">
    <w:name w:val="Para2"/>
    <w:basedOn w:val="Para1"/>
    <w:rsid w:val="004838D3"/>
    <w:pPr>
      <w:numPr>
        <w:numId w:val="0"/>
      </w:numPr>
      <w:autoSpaceDE w:val="0"/>
      <w:autoSpaceDN w:val="0"/>
    </w:pPr>
  </w:style>
  <w:style w:type="paragraph" w:customStyle="1" w:styleId="para4">
    <w:name w:val="para4"/>
    <w:basedOn w:val="Normal"/>
    <w:rsid w:val="004838D3"/>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38D3"/>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38D3"/>
    <w:pPr>
      <w:spacing w:before="120" w:after="120"/>
      <w:ind w:left="720" w:right="720"/>
    </w:pPr>
    <w:rPr>
      <w:bCs/>
    </w:rPr>
  </w:style>
  <w:style w:type="paragraph" w:customStyle="1" w:styleId="recommendationheader">
    <w:name w:val="recommendation header"/>
    <w:basedOn w:val="Heading2"/>
    <w:qFormat/>
    <w:rsid w:val="004838D3"/>
  </w:style>
  <w:style w:type="paragraph" w:customStyle="1" w:styleId="recommendationheaderlong">
    <w:name w:val="recommendation header long"/>
    <w:basedOn w:val="Heading2longmultiline"/>
    <w:qFormat/>
    <w:rsid w:val="004838D3"/>
  </w:style>
  <w:style w:type="paragraph" w:customStyle="1" w:styleId="reference">
    <w:name w:val="reference"/>
    <w:basedOn w:val="Heading9"/>
    <w:qFormat/>
    <w:rsid w:val="004838D3"/>
    <w:rPr>
      <w:i w:val="0"/>
      <w:sz w:val="18"/>
    </w:rPr>
  </w:style>
  <w:style w:type="character" w:customStyle="1" w:styleId="StyleFootnoteReferenceNounderline">
    <w:name w:val="Style Footnote Reference + No underline"/>
    <w:rsid w:val="004838D3"/>
    <w:rPr>
      <w:sz w:val="18"/>
      <w:u w:val="none"/>
      <w:vertAlign w:val="baseline"/>
    </w:rPr>
  </w:style>
  <w:style w:type="paragraph" w:customStyle="1" w:styleId="Style1">
    <w:name w:val="Style1"/>
    <w:basedOn w:val="Heading2"/>
    <w:qFormat/>
    <w:rsid w:val="004838D3"/>
    <w:rPr>
      <w:i/>
    </w:rPr>
  </w:style>
  <w:style w:type="paragraph" w:styleId="Subtitle">
    <w:name w:val="Subtitle"/>
    <w:basedOn w:val="Normal"/>
    <w:next w:val="Normal"/>
    <w:link w:val="SubtitleChar"/>
    <w:uiPriority w:val="11"/>
    <w:qFormat/>
    <w:rsid w:val="004838D3"/>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4838D3"/>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Heading2"/>
    <w:qFormat/>
    <w:rsid w:val="004838D3"/>
    <w:pPr>
      <w:jc w:val="left"/>
      <w:outlineLvl w:val="9"/>
    </w:pPr>
    <w:rPr>
      <w:i/>
    </w:rPr>
  </w:style>
  <w:style w:type="paragraph" w:styleId="Title">
    <w:name w:val="Title"/>
    <w:basedOn w:val="Normal"/>
    <w:next w:val="Normal"/>
    <w:link w:val="TitleChar"/>
    <w:uiPriority w:val="10"/>
    <w:qFormat/>
    <w:rsid w:val="004838D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38D3"/>
    <w:rPr>
      <w:rFonts w:asciiTheme="majorHAnsi" w:eastAsiaTheme="majorEastAsia" w:hAnsiTheme="majorHAnsi" w:cstheme="majorBidi"/>
      <w:color w:val="323E4F" w:themeColor="text2" w:themeShade="BF"/>
      <w:spacing w:val="5"/>
      <w:kern w:val="28"/>
      <w:sz w:val="52"/>
      <w:szCs w:val="52"/>
      <w:lang w:val="en-GB"/>
    </w:rPr>
  </w:style>
  <w:style w:type="paragraph" w:styleId="TOAHeading">
    <w:name w:val="toa heading"/>
    <w:basedOn w:val="Normal"/>
    <w:next w:val="Normal"/>
    <w:semiHidden/>
    <w:rsid w:val="004838D3"/>
    <w:pPr>
      <w:spacing w:before="120"/>
    </w:pPr>
    <w:rPr>
      <w:rFonts w:cs="Arial"/>
      <w:b/>
      <w:bCs/>
      <w:sz w:val="24"/>
    </w:rPr>
  </w:style>
  <w:style w:type="paragraph" w:styleId="TOC4">
    <w:name w:val="toc 4"/>
    <w:basedOn w:val="Normal"/>
    <w:next w:val="Normal"/>
    <w:autoRedefine/>
    <w:semiHidden/>
    <w:rsid w:val="004838D3"/>
    <w:pPr>
      <w:spacing w:before="120" w:after="120"/>
      <w:ind w:left="660"/>
      <w:jc w:val="left"/>
    </w:pPr>
  </w:style>
  <w:style w:type="paragraph" w:styleId="TOC5">
    <w:name w:val="toc 5"/>
    <w:basedOn w:val="Normal"/>
    <w:next w:val="Normal"/>
    <w:autoRedefine/>
    <w:semiHidden/>
    <w:rsid w:val="004838D3"/>
    <w:pPr>
      <w:spacing w:before="120" w:after="120"/>
      <w:ind w:left="880"/>
      <w:jc w:val="left"/>
    </w:pPr>
  </w:style>
  <w:style w:type="paragraph" w:styleId="TOC6">
    <w:name w:val="toc 6"/>
    <w:basedOn w:val="Normal"/>
    <w:next w:val="Normal"/>
    <w:autoRedefine/>
    <w:semiHidden/>
    <w:rsid w:val="004838D3"/>
    <w:pPr>
      <w:spacing w:before="120" w:after="120"/>
      <w:ind w:left="1100"/>
      <w:jc w:val="left"/>
    </w:pPr>
  </w:style>
  <w:style w:type="paragraph" w:styleId="TOC7">
    <w:name w:val="toc 7"/>
    <w:basedOn w:val="Normal"/>
    <w:next w:val="Normal"/>
    <w:autoRedefine/>
    <w:semiHidden/>
    <w:rsid w:val="004838D3"/>
    <w:pPr>
      <w:spacing w:before="120" w:after="120"/>
      <w:ind w:left="1320"/>
      <w:jc w:val="left"/>
    </w:pPr>
  </w:style>
  <w:style w:type="paragraph" w:styleId="TOC8">
    <w:name w:val="toc 8"/>
    <w:basedOn w:val="Normal"/>
    <w:next w:val="Normal"/>
    <w:autoRedefine/>
    <w:semiHidden/>
    <w:rsid w:val="004838D3"/>
    <w:pPr>
      <w:spacing w:before="120" w:after="120"/>
      <w:ind w:left="1540"/>
      <w:jc w:val="left"/>
    </w:pPr>
  </w:style>
  <w:style w:type="paragraph" w:styleId="TOC9">
    <w:name w:val="toc 9"/>
    <w:basedOn w:val="Normal"/>
    <w:next w:val="Normal"/>
    <w:autoRedefine/>
    <w:semiHidden/>
    <w:rsid w:val="004838D3"/>
    <w:pPr>
      <w:spacing w:before="120" w:after="120"/>
      <w:ind w:left="1760"/>
      <w:jc w:val="left"/>
    </w:pPr>
  </w:style>
  <w:style w:type="paragraph" w:styleId="Revision">
    <w:name w:val="Revision"/>
    <w:hidden/>
    <w:uiPriority w:val="99"/>
    <w:semiHidden/>
    <w:rsid w:val="00075572"/>
    <w:pPr>
      <w:spacing w:after="0" w:line="240" w:lineRule="auto"/>
    </w:pPr>
    <w:rPr>
      <w:rFonts w:ascii="Times New Roman" w:eastAsia="Times New Roman" w:hAnsi="Times New Roman" w:cs="Times New Roman"/>
      <w:szCs w:val="24"/>
      <w:lang w:val="en-GB"/>
    </w:rPr>
  </w:style>
  <w:style w:type="character" w:customStyle="1" w:styleId="ListParagraphChar">
    <w:name w:val="List Paragraph Char"/>
    <w:basedOn w:val="DefaultParagraphFont"/>
    <w:link w:val="ListParagraph"/>
    <w:uiPriority w:val="34"/>
    <w:locked/>
    <w:rsid w:val="0004057C"/>
    <w:rPr>
      <w:rFonts w:ascii="Times New Roman" w:eastAsia="Times New Roman" w:hAnsi="Times New Roman" w:cs="Times New Roman"/>
      <w:szCs w:val="24"/>
      <w:lang w:val="en-GB"/>
    </w:rPr>
  </w:style>
  <w:style w:type="character" w:styleId="Strong">
    <w:name w:val="Strong"/>
    <w:basedOn w:val="DefaultParagraphFont"/>
    <w:uiPriority w:val="22"/>
    <w:qFormat/>
    <w:rsid w:val="000405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2661">
      <w:bodyDiv w:val="1"/>
      <w:marLeft w:val="0"/>
      <w:marRight w:val="0"/>
      <w:marTop w:val="0"/>
      <w:marBottom w:val="0"/>
      <w:divBdr>
        <w:top w:val="none" w:sz="0" w:space="0" w:color="auto"/>
        <w:left w:val="none" w:sz="0" w:space="0" w:color="auto"/>
        <w:bottom w:val="none" w:sz="0" w:space="0" w:color="auto"/>
        <w:right w:val="none" w:sz="0" w:space="0" w:color="auto"/>
      </w:divBdr>
    </w:div>
    <w:div w:id="273824484">
      <w:bodyDiv w:val="1"/>
      <w:marLeft w:val="0"/>
      <w:marRight w:val="0"/>
      <w:marTop w:val="0"/>
      <w:marBottom w:val="0"/>
      <w:divBdr>
        <w:top w:val="none" w:sz="0" w:space="0" w:color="auto"/>
        <w:left w:val="none" w:sz="0" w:space="0" w:color="auto"/>
        <w:bottom w:val="none" w:sz="0" w:space="0" w:color="auto"/>
        <w:right w:val="none" w:sz="0" w:space="0" w:color="auto"/>
      </w:divBdr>
    </w:div>
    <w:div w:id="392240787">
      <w:bodyDiv w:val="1"/>
      <w:marLeft w:val="0"/>
      <w:marRight w:val="0"/>
      <w:marTop w:val="0"/>
      <w:marBottom w:val="0"/>
      <w:divBdr>
        <w:top w:val="none" w:sz="0" w:space="0" w:color="auto"/>
        <w:left w:val="none" w:sz="0" w:space="0" w:color="auto"/>
        <w:bottom w:val="none" w:sz="0" w:space="0" w:color="auto"/>
        <w:right w:val="none" w:sz="0" w:space="0" w:color="auto"/>
      </w:divBdr>
    </w:div>
    <w:div w:id="397484473">
      <w:bodyDiv w:val="1"/>
      <w:marLeft w:val="0"/>
      <w:marRight w:val="0"/>
      <w:marTop w:val="0"/>
      <w:marBottom w:val="0"/>
      <w:divBdr>
        <w:top w:val="none" w:sz="0" w:space="0" w:color="auto"/>
        <w:left w:val="none" w:sz="0" w:space="0" w:color="auto"/>
        <w:bottom w:val="none" w:sz="0" w:space="0" w:color="auto"/>
        <w:right w:val="none" w:sz="0" w:space="0" w:color="auto"/>
      </w:divBdr>
    </w:div>
    <w:div w:id="405618028">
      <w:bodyDiv w:val="1"/>
      <w:marLeft w:val="0"/>
      <w:marRight w:val="0"/>
      <w:marTop w:val="0"/>
      <w:marBottom w:val="0"/>
      <w:divBdr>
        <w:top w:val="none" w:sz="0" w:space="0" w:color="auto"/>
        <w:left w:val="none" w:sz="0" w:space="0" w:color="auto"/>
        <w:bottom w:val="none" w:sz="0" w:space="0" w:color="auto"/>
        <w:right w:val="none" w:sz="0" w:space="0" w:color="auto"/>
      </w:divBdr>
    </w:div>
    <w:div w:id="420881569">
      <w:bodyDiv w:val="1"/>
      <w:marLeft w:val="0"/>
      <w:marRight w:val="0"/>
      <w:marTop w:val="0"/>
      <w:marBottom w:val="0"/>
      <w:divBdr>
        <w:top w:val="none" w:sz="0" w:space="0" w:color="auto"/>
        <w:left w:val="none" w:sz="0" w:space="0" w:color="auto"/>
        <w:bottom w:val="none" w:sz="0" w:space="0" w:color="auto"/>
        <w:right w:val="none" w:sz="0" w:space="0" w:color="auto"/>
      </w:divBdr>
    </w:div>
    <w:div w:id="468595302">
      <w:bodyDiv w:val="1"/>
      <w:marLeft w:val="0"/>
      <w:marRight w:val="0"/>
      <w:marTop w:val="0"/>
      <w:marBottom w:val="0"/>
      <w:divBdr>
        <w:top w:val="none" w:sz="0" w:space="0" w:color="auto"/>
        <w:left w:val="none" w:sz="0" w:space="0" w:color="auto"/>
        <w:bottom w:val="none" w:sz="0" w:space="0" w:color="auto"/>
        <w:right w:val="none" w:sz="0" w:space="0" w:color="auto"/>
      </w:divBdr>
    </w:div>
    <w:div w:id="661399083">
      <w:bodyDiv w:val="1"/>
      <w:marLeft w:val="0"/>
      <w:marRight w:val="0"/>
      <w:marTop w:val="0"/>
      <w:marBottom w:val="0"/>
      <w:divBdr>
        <w:top w:val="none" w:sz="0" w:space="0" w:color="auto"/>
        <w:left w:val="none" w:sz="0" w:space="0" w:color="auto"/>
        <w:bottom w:val="none" w:sz="0" w:space="0" w:color="auto"/>
        <w:right w:val="none" w:sz="0" w:space="0" w:color="auto"/>
      </w:divBdr>
    </w:div>
    <w:div w:id="788623227">
      <w:bodyDiv w:val="1"/>
      <w:marLeft w:val="0"/>
      <w:marRight w:val="0"/>
      <w:marTop w:val="0"/>
      <w:marBottom w:val="0"/>
      <w:divBdr>
        <w:top w:val="none" w:sz="0" w:space="0" w:color="auto"/>
        <w:left w:val="none" w:sz="0" w:space="0" w:color="auto"/>
        <w:bottom w:val="none" w:sz="0" w:space="0" w:color="auto"/>
        <w:right w:val="none" w:sz="0" w:space="0" w:color="auto"/>
      </w:divBdr>
    </w:div>
    <w:div w:id="874077343">
      <w:bodyDiv w:val="1"/>
      <w:marLeft w:val="0"/>
      <w:marRight w:val="0"/>
      <w:marTop w:val="0"/>
      <w:marBottom w:val="0"/>
      <w:divBdr>
        <w:top w:val="none" w:sz="0" w:space="0" w:color="auto"/>
        <w:left w:val="none" w:sz="0" w:space="0" w:color="auto"/>
        <w:bottom w:val="none" w:sz="0" w:space="0" w:color="auto"/>
        <w:right w:val="none" w:sz="0" w:space="0" w:color="auto"/>
      </w:divBdr>
    </w:div>
    <w:div w:id="884828222">
      <w:bodyDiv w:val="1"/>
      <w:marLeft w:val="0"/>
      <w:marRight w:val="0"/>
      <w:marTop w:val="0"/>
      <w:marBottom w:val="0"/>
      <w:divBdr>
        <w:top w:val="none" w:sz="0" w:space="0" w:color="auto"/>
        <w:left w:val="none" w:sz="0" w:space="0" w:color="auto"/>
        <w:bottom w:val="none" w:sz="0" w:space="0" w:color="auto"/>
        <w:right w:val="none" w:sz="0" w:space="0" w:color="auto"/>
      </w:divBdr>
    </w:div>
    <w:div w:id="1010912092">
      <w:bodyDiv w:val="1"/>
      <w:marLeft w:val="0"/>
      <w:marRight w:val="0"/>
      <w:marTop w:val="0"/>
      <w:marBottom w:val="0"/>
      <w:divBdr>
        <w:top w:val="none" w:sz="0" w:space="0" w:color="auto"/>
        <w:left w:val="none" w:sz="0" w:space="0" w:color="auto"/>
        <w:bottom w:val="none" w:sz="0" w:space="0" w:color="auto"/>
        <w:right w:val="none" w:sz="0" w:space="0" w:color="auto"/>
      </w:divBdr>
    </w:div>
    <w:div w:id="1135566945">
      <w:bodyDiv w:val="1"/>
      <w:marLeft w:val="0"/>
      <w:marRight w:val="0"/>
      <w:marTop w:val="0"/>
      <w:marBottom w:val="0"/>
      <w:divBdr>
        <w:top w:val="none" w:sz="0" w:space="0" w:color="auto"/>
        <w:left w:val="none" w:sz="0" w:space="0" w:color="auto"/>
        <w:bottom w:val="none" w:sz="0" w:space="0" w:color="auto"/>
        <w:right w:val="none" w:sz="0" w:space="0" w:color="auto"/>
      </w:divBdr>
    </w:div>
    <w:div w:id="1438404328">
      <w:bodyDiv w:val="1"/>
      <w:marLeft w:val="0"/>
      <w:marRight w:val="0"/>
      <w:marTop w:val="0"/>
      <w:marBottom w:val="0"/>
      <w:divBdr>
        <w:top w:val="none" w:sz="0" w:space="0" w:color="auto"/>
        <w:left w:val="none" w:sz="0" w:space="0" w:color="auto"/>
        <w:bottom w:val="none" w:sz="0" w:space="0" w:color="auto"/>
        <w:right w:val="none" w:sz="0" w:space="0" w:color="auto"/>
      </w:divBdr>
    </w:div>
    <w:div w:id="1764456004">
      <w:bodyDiv w:val="1"/>
      <w:marLeft w:val="0"/>
      <w:marRight w:val="0"/>
      <w:marTop w:val="0"/>
      <w:marBottom w:val="0"/>
      <w:divBdr>
        <w:top w:val="none" w:sz="0" w:space="0" w:color="auto"/>
        <w:left w:val="none" w:sz="0" w:space="0" w:color="auto"/>
        <w:bottom w:val="none" w:sz="0" w:space="0" w:color="auto"/>
        <w:right w:val="none" w:sz="0" w:space="0" w:color="auto"/>
      </w:divBdr>
    </w:div>
    <w:div w:id="1788236671">
      <w:bodyDiv w:val="1"/>
      <w:marLeft w:val="0"/>
      <w:marRight w:val="0"/>
      <w:marTop w:val="0"/>
      <w:marBottom w:val="0"/>
      <w:divBdr>
        <w:top w:val="none" w:sz="0" w:space="0" w:color="auto"/>
        <w:left w:val="none" w:sz="0" w:space="0" w:color="auto"/>
        <w:bottom w:val="none" w:sz="0" w:space="0" w:color="auto"/>
        <w:right w:val="none" w:sz="0" w:space="0" w:color="auto"/>
      </w:divBdr>
    </w:div>
    <w:div w:id="1806701807">
      <w:bodyDiv w:val="1"/>
      <w:marLeft w:val="0"/>
      <w:marRight w:val="0"/>
      <w:marTop w:val="0"/>
      <w:marBottom w:val="0"/>
      <w:divBdr>
        <w:top w:val="none" w:sz="0" w:space="0" w:color="auto"/>
        <w:left w:val="none" w:sz="0" w:space="0" w:color="auto"/>
        <w:bottom w:val="none" w:sz="0" w:space="0" w:color="auto"/>
        <w:right w:val="none" w:sz="0" w:space="0" w:color="auto"/>
      </w:divBdr>
    </w:div>
    <w:div w:id="1849323820">
      <w:bodyDiv w:val="1"/>
      <w:marLeft w:val="0"/>
      <w:marRight w:val="0"/>
      <w:marTop w:val="0"/>
      <w:marBottom w:val="0"/>
      <w:divBdr>
        <w:top w:val="none" w:sz="0" w:space="0" w:color="auto"/>
        <w:left w:val="none" w:sz="0" w:space="0" w:color="auto"/>
        <w:bottom w:val="none" w:sz="0" w:space="0" w:color="auto"/>
        <w:right w:val="none" w:sz="0" w:space="0" w:color="auto"/>
      </w:divBdr>
    </w:div>
    <w:div w:id="1916157981">
      <w:bodyDiv w:val="1"/>
      <w:marLeft w:val="0"/>
      <w:marRight w:val="0"/>
      <w:marTop w:val="0"/>
      <w:marBottom w:val="0"/>
      <w:divBdr>
        <w:top w:val="none" w:sz="0" w:space="0" w:color="auto"/>
        <w:left w:val="none" w:sz="0" w:space="0" w:color="auto"/>
        <w:bottom w:val="none" w:sz="0" w:space="0" w:color="auto"/>
        <w:right w:val="none" w:sz="0" w:space="0" w:color="auto"/>
      </w:divBdr>
    </w:div>
    <w:div w:id="1999072434">
      <w:bodyDiv w:val="1"/>
      <w:marLeft w:val="0"/>
      <w:marRight w:val="0"/>
      <w:marTop w:val="0"/>
      <w:marBottom w:val="0"/>
      <w:divBdr>
        <w:top w:val="none" w:sz="0" w:space="0" w:color="auto"/>
        <w:left w:val="none" w:sz="0" w:space="0" w:color="auto"/>
        <w:bottom w:val="none" w:sz="0" w:space="0" w:color="auto"/>
        <w:right w:val="none" w:sz="0" w:space="0" w:color="auto"/>
      </w:divBdr>
    </w:div>
    <w:div w:id="20836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c/bf23/49b8/a88f053bc3e8c104b3edb4a3/sbstta-21-09-ru.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o.int/ru/news-room/feature-stories/detail/who-manifesto-for-a-healthy-recovery-from-covid-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07C0693C2141E48CF6787E265A3927"/>
        <w:category>
          <w:name w:val="General"/>
          <w:gallery w:val="placeholder"/>
        </w:category>
        <w:types>
          <w:type w:val="bbPlcHdr"/>
        </w:types>
        <w:behaviors>
          <w:behavior w:val="content"/>
        </w:behaviors>
        <w:guid w:val="{B1CCE1A3-7CEE-4A8E-B31F-C16AA2F0CD59}"/>
      </w:docPartPr>
      <w:docPartBody>
        <w:p w:rsidR="00723176" w:rsidRDefault="00637C32" w:rsidP="00637C32">
          <w:pPr>
            <w:pStyle w:val="7207C0693C2141E48CF6787E265A3927"/>
          </w:pPr>
          <w:r w:rsidRPr="00C725B6">
            <w:rPr>
              <w:rStyle w:val="PlaceholderText"/>
            </w:rPr>
            <w:t>[Subject]</w:t>
          </w:r>
        </w:p>
      </w:docPartBody>
    </w:docPart>
    <w:docPart>
      <w:docPartPr>
        <w:name w:val="DBB0023F4EDD475C9F81DEDF128CAFE0"/>
        <w:category>
          <w:name w:val="General"/>
          <w:gallery w:val="placeholder"/>
        </w:category>
        <w:types>
          <w:type w:val="bbPlcHdr"/>
        </w:types>
        <w:behaviors>
          <w:behavior w:val="content"/>
        </w:behaviors>
        <w:guid w:val="{5E3B65A5-16A3-4F57-BDEB-9D588550FCF0}"/>
      </w:docPartPr>
      <w:docPartBody>
        <w:p w:rsidR="008143EF" w:rsidRDefault="00743F12">
          <w:r w:rsidRPr="002525C3">
            <w:rPr>
              <w:rStyle w:val="PlaceholderText"/>
            </w:rPr>
            <w:t>[Subject]</w:t>
          </w:r>
        </w:p>
      </w:docPartBody>
    </w:docPart>
    <w:docPart>
      <w:docPartPr>
        <w:name w:val="25E5A4BCA6AE4B169AC263CEE1FCBA73"/>
        <w:category>
          <w:name w:val="General"/>
          <w:gallery w:val="placeholder"/>
        </w:category>
        <w:types>
          <w:type w:val="bbPlcHdr"/>
        </w:types>
        <w:behaviors>
          <w:behavior w:val="content"/>
        </w:behaviors>
        <w:guid w:val="{C6EAC262-E380-4285-98FE-A13F90166481}"/>
      </w:docPartPr>
      <w:docPartBody>
        <w:p w:rsidR="008143EF" w:rsidRDefault="00743F12" w:rsidP="00743F12">
          <w:pPr>
            <w:pStyle w:val="25E5A4BCA6AE4B169AC263CEE1FCBA73"/>
          </w:pPr>
          <w:r w:rsidRPr="002525C3">
            <w:rPr>
              <w:rStyle w:val="PlaceholderText"/>
            </w:rPr>
            <w:t>[Subject]</w:t>
          </w:r>
        </w:p>
      </w:docPartBody>
    </w:docPart>
    <w:docPart>
      <w:docPartPr>
        <w:name w:val="E39C0B8782F8402BB184A0F0DD8A4D11"/>
        <w:category>
          <w:name w:val="General"/>
          <w:gallery w:val="placeholder"/>
        </w:category>
        <w:types>
          <w:type w:val="bbPlcHdr"/>
        </w:types>
        <w:behaviors>
          <w:behavior w:val="content"/>
        </w:behaviors>
        <w:guid w:val="{22BF623C-C934-4829-A293-FB73F5AF5C06}"/>
      </w:docPartPr>
      <w:docPartBody>
        <w:p w:rsidR="00444A19" w:rsidRDefault="00611069">
          <w:pPr>
            <w:pStyle w:val="E39C0B8782F8402BB184A0F0DD8A4D11"/>
          </w:pPr>
          <w:r w:rsidRPr="00BE725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Yu Mincho">
    <w:charset w:val="80"/>
    <w:family w:val="roman"/>
    <w:pitch w:val="variable"/>
    <w:sig w:usb0="800002E7" w:usb1="2AC7FCFF" w:usb2="00000012" w:usb3="00000000" w:csb0="0002009F" w:csb1="00000000"/>
  </w:font>
  <w:font w:name="Lucida Grande">
    <w:altName w:val="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C32"/>
    <w:rsid w:val="00065EBA"/>
    <w:rsid w:val="000F04E2"/>
    <w:rsid w:val="0022352C"/>
    <w:rsid w:val="00444A19"/>
    <w:rsid w:val="004F2165"/>
    <w:rsid w:val="00591CDD"/>
    <w:rsid w:val="005C3EA1"/>
    <w:rsid w:val="00611069"/>
    <w:rsid w:val="00637C32"/>
    <w:rsid w:val="006701A4"/>
    <w:rsid w:val="00723176"/>
    <w:rsid w:val="00743F12"/>
    <w:rsid w:val="008143EF"/>
    <w:rsid w:val="008859C1"/>
    <w:rsid w:val="009C5170"/>
    <w:rsid w:val="009C6EA4"/>
    <w:rsid w:val="00A37663"/>
    <w:rsid w:val="00AA3ACE"/>
    <w:rsid w:val="00B457FB"/>
    <w:rsid w:val="00B76FBD"/>
    <w:rsid w:val="00C200FA"/>
    <w:rsid w:val="00D1258F"/>
    <w:rsid w:val="00D334EB"/>
    <w:rsid w:val="00DC2C63"/>
    <w:rsid w:val="00E63CFB"/>
    <w:rsid w:val="00E80C3D"/>
    <w:rsid w:val="00E8254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069"/>
    <w:rPr>
      <w:color w:val="808080"/>
    </w:rPr>
  </w:style>
  <w:style w:type="paragraph" w:customStyle="1" w:styleId="7207C0693C2141E48CF6787E265A3927">
    <w:name w:val="7207C0693C2141E48CF6787E265A3927"/>
    <w:rsid w:val="00637C32"/>
  </w:style>
  <w:style w:type="paragraph" w:customStyle="1" w:styleId="25E5A4BCA6AE4B169AC263CEE1FCBA73">
    <w:name w:val="25E5A4BCA6AE4B169AC263CEE1FCBA73"/>
    <w:rsid w:val="00743F12"/>
  </w:style>
  <w:style w:type="paragraph" w:customStyle="1" w:styleId="9221D9A0CE3040F0BFC07EF074375F47">
    <w:name w:val="9221D9A0CE3040F0BFC07EF074375F47"/>
  </w:style>
  <w:style w:type="paragraph" w:customStyle="1" w:styleId="E888AD79761B47B08F7FB9CA5FE7F3EE">
    <w:name w:val="E888AD79761B47B08F7FB9CA5FE7F3EE"/>
  </w:style>
  <w:style w:type="paragraph" w:customStyle="1" w:styleId="E39C0B8782F8402BB184A0F0DD8A4D11">
    <w:name w:val="E39C0B8782F8402BB184A0F0DD8A4D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EA929-E220-42D8-AF99-53750059D9DF}">
  <ds:schemaRefs>
    <ds:schemaRef ds:uri="http://schemas.microsoft.com/sharepoint/v3/contenttype/forms"/>
  </ds:schemaRefs>
</ds:datastoreItem>
</file>

<file path=customXml/itemProps2.xml><?xml version="1.0" encoding="utf-8"?>
<ds:datastoreItem xmlns:ds="http://schemas.openxmlformats.org/officeDocument/2006/customXml" ds:itemID="{43E97E23-56B7-4659-9001-124B05BE5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A6FE8-8EFF-419C-9EB8-CD639FE308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567D8E-253A-4993-A61B-C7CF2458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6289</Words>
  <Characters>35848</Characters>
  <Application>Microsoft Office Word</Application>
  <DocSecurity>0</DocSecurity>
  <Lines>298</Lines>
  <Paragraphs>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программа</vt:lpstr>
      <vt:lpstr>Programme</vt:lpstr>
    </vt:vector>
  </TitlesOfParts>
  <Company/>
  <LinksUpToDate>false</LinksUpToDate>
  <CharactersWithSpaces>42053</CharactersWithSpaces>
  <SharedDoc>false</SharedDoc>
  <HLinks>
    <vt:vector size="594" baseType="variant">
      <vt:variant>
        <vt:i4>7864381</vt:i4>
      </vt:variant>
      <vt:variant>
        <vt:i4>345</vt:i4>
      </vt:variant>
      <vt:variant>
        <vt:i4>0</vt:i4>
      </vt:variant>
      <vt:variant>
        <vt:i4>5</vt:i4>
      </vt:variant>
      <vt:variant>
        <vt:lpwstr>http://www.thegef.org/project/10309</vt:lpwstr>
      </vt:variant>
      <vt:variant>
        <vt:lpwstr/>
      </vt:variant>
      <vt:variant>
        <vt:i4>7995453</vt:i4>
      </vt:variant>
      <vt:variant>
        <vt:i4>342</vt:i4>
      </vt:variant>
      <vt:variant>
        <vt:i4>0</vt:i4>
      </vt:variant>
      <vt:variant>
        <vt:i4>5</vt:i4>
      </vt:variant>
      <vt:variant>
        <vt:lpwstr>http://www.thegef.org/project/10322</vt:lpwstr>
      </vt:variant>
      <vt:variant>
        <vt:lpwstr/>
      </vt:variant>
      <vt:variant>
        <vt:i4>1310739</vt:i4>
      </vt:variant>
      <vt:variant>
        <vt:i4>339</vt:i4>
      </vt:variant>
      <vt:variant>
        <vt:i4>0</vt:i4>
      </vt:variant>
      <vt:variant>
        <vt:i4>5</vt:i4>
      </vt:variant>
      <vt:variant>
        <vt:lpwstr>https://www.thegef.org/project/10200</vt:lpwstr>
      </vt:variant>
      <vt:variant>
        <vt:lpwstr/>
      </vt:variant>
      <vt:variant>
        <vt:i4>1179667</vt:i4>
      </vt:variant>
      <vt:variant>
        <vt:i4>336</vt:i4>
      </vt:variant>
      <vt:variant>
        <vt:i4>0</vt:i4>
      </vt:variant>
      <vt:variant>
        <vt:i4>5</vt:i4>
      </vt:variant>
      <vt:variant>
        <vt:lpwstr>https://www.thegef.org/project/10206</vt:lpwstr>
      </vt:variant>
      <vt:variant>
        <vt:lpwstr/>
      </vt:variant>
      <vt:variant>
        <vt:i4>1835027</vt:i4>
      </vt:variant>
      <vt:variant>
        <vt:i4>333</vt:i4>
      </vt:variant>
      <vt:variant>
        <vt:i4>0</vt:i4>
      </vt:variant>
      <vt:variant>
        <vt:i4>5</vt:i4>
      </vt:variant>
      <vt:variant>
        <vt:lpwstr>https://www.thegef.org/project/10208</vt:lpwstr>
      </vt:variant>
      <vt:variant>
        <vt:lpwstr/>
      </vt:variant>
      <vt:variant>
        <vt:i4>2031642</vt:i4>
      </vt:variant>
      <vt:variant>
        <vt:i4>330</vt:i4>
      </vt:variant>
      <vt:variant>
        <vt:i4>0</vt:i4>
      </vt:variant>
      <vt:variant>
        <vt:i4>5</vt:i4>
      </vt:variant>
      <vt:variant>
        <vt:lpwstr>https://www.thegef.org/project/10198</vt:lpwstr>
      </vt:variant>
      <vt:variant>
        <vt:lpwstr/>
      </vt:variant>
      <vt:variant>
        <vt:i4>1376275</vt:i4>
      </vt:variant>
      <vt:variant>
        <vt:i4>327</vt:i4>
      </vt:variant>
      <vt:variant>
        <vt:i4>0</vt:i4>
      </vt:variant>
      <vt:variant>
        <vt:i4>5</vt:i4>
      </vt:variant>
      <vt:variant>
        <vt:lpwstr>https://www.thegef.org/project/10201</vt:lpwstr>
      </vt:variant>
      <vt:variant>
        <vt:lpwstr/>
      </vt:variant>
      <vt:variant>
        <vt:i4>1310746</vt:i4>
      </vt:variant>
      <vt:variant>
        <vt:i4>324</vt:i4>
      </vt:variant>
      <vt:variant>
        <vt:i4>0</vt:i4>
      </vt:variant>
      <vt:variant>
        <vt:i4>5</vt:i4>
      </vt:variant>
      <vt:variant>
        <vt:lpwstr>https://www.thegef.org/project/10391</vt:lpwstr>
      </vt:variant>
      <vt:variant>
        <vt:lpwstr/>
      </vt:variant>
      <vt:variant>
        <vt:i4>7929914</vt:i4>
      </vt:variant>
      <vt:variant>
        <vt:i4>321</vt:i4>
      </vt:variant>
      <vt:variant>
        <vt:i4>0</vt:i4>
      </vt:variant>
      <vt:variant>
        <vt:i4>5</vt:i4>
      </vt:variant>
      <vt:variant>
        <vt:lpwstr>http://www.thegef.org/project/10412</vt:lpwstr>
      </vt:variant>
      <vt:variant>
        <vt:lpwstr/>
      </vt:variant>
      <vt:variant>
        <vt:i4>7405631</vt:i4>
      </vt:variant>
      <vt:variant>
        <vt:i4>318</vt:i4>
      </vt:variant>
      <vt:variant>
        <vt:i4>0</vt:i4>
      </vt:variant>
      <vt:variant>
        <vt:i4>5</vt:i4>
      </vt:variant>
      <vt:variant>
        <vt:lpwstr>http://www.thegef.org/project/10192</vt:lpwstr>
      </vt:variant>
      <vt:variant>
        <vt:lpwstr/>
      </vt:variant>
      <vt:variant>
        <vt:i4>7929914</vt:i4>
      </vt:variant>
      <vt:variant>
        <vt:i4>315</vt:i4>
      </vt:variant>
      <vt:variant>
        <vt:i4>0</vt:i4>
      </vt:variant>
      <vt:variant>
        <vt:i4>5</vt:i4>
      </vt:variant>
      <vt:variant>
        <vt:lpwstr>http://www.thegef.org/project/10415</vt:lpwstr>
      </vt:variant>
      <vt:variant>
        <vt:lpwstr/>
      </vt:variant>
      <vt:variant>
        <vt:i4>8192061</vt:i4>
      </vt:variant>
      <vt:variant>
        <vt:i4>312</vt:i4>
      </vt:variant>
      <vt:variant>
        <vt:i4>0</vt:i4>
      </vt:variant>
      <vt:variant>
        <vt:i4>5</vt:i4>
      </vt:variant>
      <vt:variant>
        <vt:lpwstr>http://www.thegef.org/project/10356</vt:lpwstr>
      </vt:variant>
      <vt:variant>
        <vt:lpwstr/>
      </vt:variant>
      <vt:variant>
        <vt:i4>7340094</vt:i4>
      </vt:variant>
      <vt:variant>
        <vt:i4>309</vt:i4>
      </vt:variant>
      <vt:variant>
        <vt:i4>0</vt:i4>
      </vt:variant>
      <vt:variant>
        <vt:i4>5</vt:i4>
      </vt:variant>
      <vt:variant>
        <vt:lpwstr>http://www.thegef.org/project/10081</vt:lpwstr>
      </vt:variant>
      <vt:variant>
        <vt:lpwstr/>
      </vt:variant>
      <vt:variant>
        <vt:i4>8192061</vt:i4>
      </vt:variant>
      <vt:variant>
        <vt:i4>306</vt:i4>
      </vt:variant>
      <vt:variant>
        <vt:i4>0</vt:i4>
      </vt:variant>
      <vt:variant>
        <vt:i4>5</vt:i4>
      </vt:variant>
      <vt:variant>
        <vt:lpwstr>http://www.thegef.org/project/10352</vt:lpwstr>
      </vt:variant>
      <vt:variant>
        <vt:lpwstr/>
      </vt:variant>
      <vt:variant>
        <vt:i4>7340095</vt:i4>
      </vt:variant>
      <vt:variant>
        <vt:i4>303</vt:i4>
      </vt:variant>
      <vt:variant>
        <vt:i4>0</vt:i4>
      </vt:variant>
      <vt:variant>
        <vt:i4>5</vt:i4>
      </vt:variant>
      <vt:variant>
        <vt:lpwstr>http://www.thegef.org/project/10188</vt:lpwstr>
      </vt:variant>
      <vt:variant>
        <vt:lpwstr/>
      </vt:variant>
      <vt:variant>
        <vt:i4>7340095</vt:i4>
      </vt:variant>
      <vt:variant>
        <vt:i4>300</vt:i4>
      </vt:variant>
      <vt:variant>
        <vt:i4>0</vt:i4>
      </vt:variant>
      <vt:variant>
        <vt:i4>5</vt:i4>
      </vt:variant>
      <vt:variant>
        <vt:lpwstr>http://www.thegef.org/project/10181</vt:lpwstr>
      </vt:variant>
      <vt:variant>
        <vt:lpwstr/>
      </vt:variant>
      <vt:variant>
        <vt:i4>7929916</vt:i4>
      </vt:variant>
      <vt:variant>
        <vt:i4>297</vt:i4>
      </vt:variant>
      <vt:variant>
        <vt:i4>0</vt:i4>
      </vt:variant>
      <vt:variant>
        <vt:i4>5</vt:i4>
      </vt:variant>
      <vt:variant>
        <vt:lpwstr>http://www.thegef.org/project/10211</vt:lpwstr>
      </vt:variant>
      <vt:variant>
        <vt:lpwstr/>
      </vt:variant>
      <vt:variant>
        <vt:i4>7995450</vt:i4>
      </vt:variant>
      <vt:variant>
        <vt:i4>294</vt:i4>
      </vt:variant>
      <vt:variant>
        <vt:i4>0</vt:i4>
      </vt:variant>
      <vt:variant>
        <vt:i4>5</vt:i4>
      </vt:variant>
      <vt:variant>
        <vt:lpwstr>http://www.thegef.org/project/10420</vt:lpwstr>
      </vt:variant>
      <vt:variant>
        <vt:lpwstr/>
      </vt:variant>
      <vt:variant>
        <vt:i4>7340093</vt:i4>
      </vt:variant>
      <vt:variant>
        <vt:i4>291</vt:i4>
      </vt:variant>
      <vt:variant>
        <vt:i4>0</vt:i4>
      </vt:variant>
      <vt:variant>
        <vt:i4>5</vt:i4>
      </vt:variant>
      <vt:variant>
        <vt:lpwstr>http://www.thegef.org/project/10381</vt:lpwstr>
      </vt:variant>
      <vt:variant>
        <vt:lpwstr/>
      </vt:variant>
      <vt:variant>
        <vt:i4>8257599</vt:i4>
      </vt:variant>
      <vt:variant>
        <vt:i4>288</vt:i4>
      </vt:variant>
      <vt:variant>
        <vt:i4>0</vt:i4>
      </vt:variant>
      <vt:variant>
        <vt:i4>5</vt:i4>
      </vt:variant>
      <vt:variant>
        <vt:lpwstr>http://www.thegef.org/project/10161</vt:lpwstr>
      </vt:variant>
      <vt:variant>
        <vt:lpwstr/>
      </vt:variant>
      <vt:variant>
        <vt:i4>8257597</vt:i4>
      </vt:variant>
      <vt:variant>
        <vt:i4>285</vt:i4>
      </vt:variant>
      <vt:variant>
        <vt:i4>0</vt:i4>
      </vt:variant>
      <vt:variant>
        <vt:i4>5</vt:i4>
      </vt:variant>
      <vt:variant>
        <vt:lpwstr>http://www.thegef.org/project/10362</vt:lpwstr>
      </vt:variant>
      <vt:variant>
        <vt:lpwstr/>
      </vt:variant>
      <vt:variant>
        <vt:i4>8257597</vt:i4>
      </vt:variant>
      <vt:variant>
        <vt:i4>282</vt:i4>
      </vt:variant>
      <vt:variant>
        <vt:i4>0</vt:i4>
      </vt:variant>
      <vt:variant>
        <vt:i4>5</vt:i4>
      </vt:variant>
      <vt:variant>
        <vt:lpwstr>http://www.thegef.org/project/10363</vt:lpwstr>
      </vt:variant>
      <vt:variant>
        <vt:lpwstr/>
      </vt:variant>
      <vt:variant>
        <vt:i4>8192061</vt:i4>
      </vt:variant>
      <vt:variant>
        <vt:i4>279</vt:i4>
      </vt:variant>
      <vt:variant>
        <vt:i4>0</vt:i4>
      </vt:variant>
      <vt:variant>
        <vt:i4>5</vt:i4>
      </vt:variant>
      <vt:variant>
        <vt:lpwstr>http://www.thegef.org/project/10359</vt:lpwstr>
      </vt:variant>
      <vt:variant>
        <vt:lpwstr/>
      </vt:variant>
      <vt:variant>
        <vt:i4>7864380</vt:i4>
      </vt:variant>
      <vt:variant>
        <vt:i4>276</vt:i4>
      </vt:variant>
      <vt:variant>
        <vt:i4>0</vt:i4>
      </vt:variant>
      <vt:variant>
        <vt:i4>5</vt:i4>
      </vt:variant>
      <vt:variant>
        <vt:lpwstr>http://www.thegef.org/project/10204</vt:lpwstr>
      </vt:variant>
      <vt:variant>
        <vt:lpwstr/>
      </vt:variant>
      <vt:variant>
        <vt:i4>7995455</vt:i4>
      </vt:variant>
      <vt:variant>
        <vt:i4>273</vt:i4>
      </vt:variant>
      <vt:variant>
        <vt:i4>0</vt:i4>
      </vt:variant>
      <vt:variant>
        <vt:i4>5</vt:i4>
      </vt:variant>
      <vt:variant>
        <vt:lpwstr>http://www.thegef.org/project/10125</vt:lpwstr>
      </vt:variant>
      <vt:variant>
        <vt:lpwstr/>
      </vt:variant>
      <vt:variant>
        <vt:i4>7995452</vt:i4>
      </vt:variant>
      <vt:variant>
        <vt:i4>270</vt:i4>
      </vt:variant>
      <vt:variant>
        <vt:i4>0</vt:i4>
      </vt:variant>
      <vt:variant>
        <vt:i4>5</vt:i4>
      </vt:variant>
      <vt:variant>
        <vt:lpwstr>http://www.thegef.org/project/10220</vt:lpwstr>
      </vt:variant>
      <vt:variant>
        <vt:lpwstr/>
      </vt:variant>
      <vt:variant>
        <vt:i4>7995453</vt:i4>
      </vt:variant>
      <vt:variant>
        <vt:i4>267</vt:i4>
      </vt:variant>
      <vt:variant>
        <vt:i4>0</vt:i4>
      </vt:variant>
      <vt:variant>
        <vt:i4>5</vt:i4>
      </vt:variant>
      <vt:variant>
        <vt:lpwstr>http://www.thegef.org/project/10322</vt:lpwstr>
      </vt:variant>
      <vt:variant>
        <vt:lpwstr/>
      </vt:variant>
      <vt:variant>
        <vt:i4>8126525</vt:i4>
      </vt:variant>
      <vt:variant>
        <vt:i4>264</vt:i4>
      </vt:variant>
      <vt:variant>
        <vt:i4>0</vt:i4>
      </vt:variant>
      <vt:variant>
        <vt:i4>5</vt:i4>
      </vt:variant>
      <vt:variant>
        <vt:lpwstr>http://www.thegef.org/project/10346</vt:lpwstr>
      </vt:variant>
      <vt:variant>
        <vt:lpwstr/>
      </vt:variant>
      <vt:variant>
        <vt:i4>8257597</vt:i4>
      </vt:variant>
      <vt:variant>
        <vt:i4>261</vt:i4>
      </vt:variant>
      <vt:variant>
        <vt:i4>0</vt:i4>
      </vt:variant>
      <vt:variant>
        <vt:i4>5</vt:i4>
      </vt:variant>
      <vt:variant>
        <vt:lpwstr>http://www.thegef.org/project/10360</vt:lpwstr>
      </vt:variant>
      <vt:variant>
        <vt:lpwstr/>
      </vt:variant>
      <vt:variant>
        <vt:i4>7929919</vt:i4>
      </vt:variant>
      <vt:variant>
        <vt:i4>258</vt:i4>
      </vt:variant>
      <vt:variant>
        <vt:i4>0</vt:i4>
      </vt:variant>
      <vt:variant>
        <vt:i4>5</vt:i4>
      </vt:variant>
      <vt:variant>
        <vt:lpwstr>http://www.thegef.org/project/10117</vt:lpwstr>
      </vt:variant>
      <vt:variant>
        <vt:lpwstr/>
      </vt:variant>
      <vt:variant>
        <vt:i4>7929916</vt:i4>
      </vt:variant>
      <vt:variant>
        <vt:i4>255</vt:i4>
      </vt:variant>
      <vt:variant>
        <vt:i4>0</vt:i4>
      </vt:variant>
      <vt:variant>
        <vt:i4>5</vt:i4>
      </vt:variant>
      <vt:variant>
        <vt:lpwstr>http://www.thegef.org/project/10216</vt:lpwstr>
      </vt:variant>
      <vt:variant>
        <vt:lpwstr/>
      </vt:variant>
      <vt:variant>
        <vt:i4>7995455</vt:i4>
      </vt:variant>
      <vt:variant>
        <vt:i4>252</vt:i4>
      </vt:variant>
      <vt:variant>
        <vt:i4>0</vt:i4>
      </vt:variant>
      <vt:variant>
        <vt:i4>5</vt:i4>
      </vt:variant>
      <vt:variant>
        <vt:lpwstr>http://www.thegef.org/project/10124</vt:lpwstr>
      </vt:variant>
      <vt:variant>
        <vt:lpwstr/>
      </vt:variant>
      <vt:variant>
        <vt:i4>7995455</vt:i4>
      </vt:variant>
      <vt:variant>
        <vt:i4>249</vt:i4>
      </vt:variant>
      <vt:variant>
        <vt:i4>0</vt:i4>
      </vt:variant>
      <vt:variant>
        <vt:i4>5</vt:i4>
      </vt:variant>
      <vt:variant>
        <vt:lpwstr>http://www.thegef.org/project/10122</vt:lpwstr>
      </vt:variant>
      <vt:variant>
        <vt:lpwstr/>
      </vt:variant>
      <vt:variant>
        <vt:i4>7405629</vt:i4>
      </vt:variant>
      <vt:variant>
        <vt:i4>246</vt:i4>
      </vt:variant>
      <vt:variant>
        <vt:i4>0</vt:i4>
      </vt:variant>
      <vt:variant>
        <vt:i4>5</vt:i4>
      </vt:variant>
      <vt:variant>
        <vt:lpwstr>http://www.thegef.org/project/10393</vt:lpwstr>
      </vt:variant>
      <vt:variant>
        <vt:lpwstr/>
      </vt:variant>
      <vt:variant>
        <vt:i4>8323135</vt:i4>
      </vt:variant>
      <vt:variant>
        <vt:i4>243</vt:i4>
      </vt:variant>
      <vt:variant>
        <vt:i4>0</vt:i4>
      </vt:variant>
      <vt:variant>
        <vt:i4>5</vt:i4>
      </vt:variant>
      <vt:variant>
        <vt:lpwstr>http://www.thegef.org/project/10170</vt:lpwstr>
      </vt:variant>
      <vt:variant>
        <vt:lpwstr/>
      </vt:variant>
      <vt:variant>
        <vt:i4>8257599</vt:i4>
      </vt:variant>
      <vt:variant>
        <vt:i4>240</vt:i4>
      </vt:variant>
      <vt:variant>
        <vt:i4>0</vt:i4>
      </vt:variant>
      <vt:variant>
        <vt:i4>5</vt:i4>
      </vt:variant>
      <vt:variant>
        <vt:lpwstr>http://www.thegef.org/project/10169</vt:lpwstr>
      </vt:variant>
      <vt:variant>
        <vt:lpwstr/>
      </vt:variant>
      <vt:variant>
        <vt:i4>7995452</vt:i4>
      </vt:variant>
      <vt:variant>
        <vt:i4>237</vt:i4>
      </vt:variant>
      <vt:variant>
        <vt:i4>0</vt:i4>
      </vt:variant>
      <vt:variant>
        <vt:i4>5</vt:i4>
      </vt:variant>
      <vt:variant>
        <vt:lpwstr>http://www.thegef.org/project/10228</vt:lpwstr>
      </vt:variant>
      <vt:variant>
        <vt:lpwstr/>
      </vt:variant>
      <vt:variant>
        <vt:i4>8126527</vt:i4>
      </vt:variant>
      <vt:variant>
        <vt:i4>234</vt:i4>
      </vt:variant>
      <vt:variant>
        <vt:i4>0</vt:i4>
      </vt:variant>
      <vt:variant>
        <vt:i4>5</vt:i4>
      </vt:variant>
      <vt:variant>
        <vt:lpwstr>http://www.thegef.org/project/10142</vt:lpwstr>
      </vt:variant>
      <vt:variant>
        <vt:lpwstr/>
      </vt:variant>
      <vt:variant>
        <vt:i4>7929917</vt:i4>
      </vt:variant>
      <vt:variant>
        <vt:i4>231</vt:i4>
      </vt:variant>
      <vt:variant>
        <vt:i4>0</vt:i4>
      </vt:variant>
      <vt:variant>
        <vt:i4>5</vt:i4>
      </vt:variant>
      <vt:variant>
        <vt:lpwstr>http://www.thegef.org/project/10316</vt:lpwstr>
      </vt:variant>
      <vt:variant>
        <vt:lpwstr/>
      </vt:variant>
      <vt:variant>
        <vt:i4>8126527</vt:i4>
      </vt:variant>
      <vt:variant>
        <vt:i4>228</vt:i4>
      </vt:variant>
      <vt:variant>
        <vt:i4>0</vt:i4>
      </vt:variant>
      <vt:variant>
        <vt:i4>5</vt:i4>
      </vt:variant>
      <vt:variant>
        <vt:lpwstr>http://www.thegef.org/project/10147</vt:lpwstr>
      </vt:variant>
      <vt:variant>
        <vt:lpwstr/>
      </vt:variant>
      <vt:variant>
        <vt:i4>7864378</vt:i4>
      </vt:variant>
      <vt:variant>
        <vt:i4>225</vt:i4>
      </vt:variant>
      <vt:variant>
        <vt:i4>0</vt:i4>
      </vt:variant>
      <vt:variant>
        <vt:i4>5</vt:i4>
      </vt:variant>
      <vt:variant>
        <vt:lpwstr>http://www.thegef.org/project/10409</vt:lpwstr>
      </vt:variant>
      <vt:variant>
        <vt:lpwstr/>
      </vt:variant>
      <vt:variant>
        <vt:i4>8257599</vt:i4>
      </vt:variant>
      <vt:variant>
        <vt:i4>222</vt:i4>
      </vt:variant>
      <vt:variant>
        <vt:i4>0</vt:i4>
      </vt:variant>
      <vt:variant>
        <vt:i4>5</vt:i4>
      </vt:variant>
      <vt:variant>
        <vt:lpwstr>http://www.thegef.org/project/10162</vt:lpwstr>
      </vt:variant>
      <vt:variant>
        <vt:lpwstr/>
      </vt:variant>
      <vt:variant>
        <vt:i4>7340093</vt:i4>
      </vt:variant>
      <vt:variant>
        <vt:i4>219</vt:i4>
      </vt:variant>
      <vt:variant>
        <vt:i4>0</vt:i4>
      </vt:variant>
      <vt:variant>
        <vt:i4>5</vt:i4>
      </vt:variant>
      <vt:variant>
        <vt:lpwstr>http://www.thegef.org/project/10386</vt:lpwstr>
      </vt:variant>
      <vt:variant>
        <vt:lpwstr/>
      </vt:variant>
      <vt:variant>
        <vt:i4>8323134</vt:i4>
      </vt:variant>
      <vt:variant>
        <vt:i4>216</vt:i4>
      </vt:variant>
      <vt:variant>
        <vt:i4>0</vt:i4>
      </vt:variant>
      <vt:variant>
        <vt:i4>5</vt:i4>
      </vt:variant>
      <vt:variant>
        <vt:lpwstr>http://www.thegef.org/project/10079</vt:lpwstr>
      </vt:variant>
      <vt:variant>
        <vt:lpwstr/>
      </vt:variant>
      <vt:variant>
        <vt:i4>7995455</vt:i4>
      </vt:variant>
      <vt:variant>
        <vt:i4>213</vt:i4>
      </vt:variant>
      <vt:variant>
        <vt:i4>0</vt:i4>
      </vt:variant>
      <vt:variant>
        <vt:i4>5</vt:i4>
      </vt:variant>
      <vt:variant>
        <vt:lpwstr>http://www.thegef.org/project/10123</vt:lpwstr>
      </vt:variant>
      <vt:variant>
        <vt:lpwstr/>
      </vt:variant>
      <vt:variant>
        <vt:i4>8126525</vt:i4>
      </vt:variant>
      <vt:variant>
        <vt:i4>210</vt:i4>
      </vt:variant>
      <vt:variant>
        <vt:i4>0</vt:i4>
      </vt:variant>
      <vt:variant>
        <vt:i4>5</vt:i4>
      </vt:variant>
      <vt:variant>
        <vt:lpwstr>http://www.thegef.org/project/10343</vt:lpwstr>
      </vt:variant>
      <vt:variant>
        <vt:lpwstr/>
      </vt:variant>
      <vt:variant>
        <vt:i4>7864378</vt:i4>
      </vt:variant>
      <vt:variant>
        <vt:i4>207</vt:i4>
      </vt:variant>
      <vt:variant>
        <vt:i4>0</vt:i4>
      </vt:variant>
      <vt:variant>
        <vt:i4>5</vt:i4>
      </vt:variant>
      <vt:variant>
        <vt:lpwstr>http://www.thegef.org/project/10404</vt:lpwstr>
      </vt:variant>
      <vt:variant>
        <vt:lpwstr/>
      </vt:variant>
      <vt:variant>
        <vt:i4>7929916</vt:i4>
      </vt:variant>
      <vt:variant>
        <vt:i4>204</vt:i4>
      </vt:variant>
      <vt:variant>
        <vt:i4>0</vt:i4>
      </vt:variant>
      <vt:variant>
        <vt:i4>5</vt:i4>
      </vt:variant>
      <vt:variant>
        <vt:lpwstr>http://www.thegef.org/project/10219</vt:lpwstr>
      </vt:variant>
      <vt:variant>
        <vt:lpwstr/>
      </vt:variant>
      <vt:variant>
        <vt:i4>7405629</vt:i4>
      </vt:variant>
      <vt:variant>
        <vt:i4>201</vt:i4>
      </vt:variant>
      <vt:variant>
        <vt:i4>0</vt:i4>
      </vt:variant>
      <vt:variant>
        <vt:i4>5</vt:i4>
      </vt:variant>
      <vt:variant>
        <vt:lpwstr>http://www.thegef.org/project/10396</vt:lpwstr>
      </vt:variant>
      <vt:variant>
        <vt:lpwstr/>
      </vt:variant>
      <vt:variant>
        <vt:i4>7929916</vt:i4>
      </vt:variant>
      <vt:variant>
        <vt:i4>198</vt:i4>
      </vt:variant>
      <vt:variant>
        <vt:i4>0</vt:i4>
      </vt:variant>
      <vt:variant>
        <vt:i4>5</vt:i4>
      </vt:variant>
      <vt:variant>
        <vt:lpwstr>http://www.thegef.org/project/10217</vt:lpwstr>
      </vt:variant>
      <vt:variant>
        <vt:lpwstr/>
      </vt:variant>
      <vt:variant>
        <vt:i4>7864378</vt:i4>
      </vt:variant>
      <vt:variant>
        <vt:i4>195</vt:i4>
      </vt:variant>
      <vt:variant>
        <vt:i4>0</vt:i4>
      </vt:variant>
      <vt:variant>
        <vt:i4>5</vt:i4>
      </vt:variant>
      <vt:variant>
        <vt:lpwstr>http://www.thegef.org/project/10400</vt:lpwstr>
      </vt:variant>
      <vt:variant>
        <vt:lpwstr/>
      </vt:variant>
      <vt:variant>
        <vt:i4>8192061</vt:i4>
      </vt:variant>
      <vt:variant>
        <vt:i4>192</vt:i4>
      </vt:variant>
      <vt:variant>
        <vt:i4>0</vt:i4>
      </vt:variant>
      <vt:variant>
        <vt:i4>5</vt:i4>
      </vt:variant>
      <vt:variant>
        <vt:lpwstr>http://www.thegef.org/project/10351</vt:lpwstr>
      </vt:variant>
      <vt:variant>
        <vt:lpwstr/>
      </vt:variant>
      <vt:variant>
        <vt:i4>8257597</vt:i4>
      </vt:variant>
      <vt:variant>
        <vt:i4>189</vt:i4>
      </vt:variant>
      <vt:variant>
        <vt:i4>0</vt:i4>
      </vt:variant>
      <vt:variant>
        <vt:i4>5</vt:i4>
      </vt:variant>
      <vt:variant>
        <vt:lpwstr>http://www.thegef.org/project/10361</vt:lpwstr>
      </vt:variant>
      <vt:variant>
        <vt:lpwstr/>
      </vt:variant>
      <vt:variant>
        <vt:i4>8323134</vt:i4>
      </vt:variant>
      <vt:variant>
        <vt:i4>186</vt:i4>
      </vt:variant>
      <vt:variant>
        <vt:i4>0</vt:i4>
      </vt:variant>
      <vt:variant>
        <vt:i4>5</vt:i4>
      </vt:variant>
      <vt:variant>
        <vt:lpwstr>http://www.thegef.org/project/10073</vt:lpwstr>
      </vt:variant>
      <vt:variant>
        <vt:lpwstr/>
      </vt:variant>
      <vt:variant>
        <vt:i4>7929916</vt:i4>
      </vt:variant>
      <vt:variant>
        <vt:i4>183</vt:i4>
      </vt:variant>
      <vt:variant>
        <vt:i4>0</vt:i4>
      </vt:variant>
      <vt:variant>
        <vt:i4>5</vt:i4>
      </vt:variant>
      <vt:variant>
        <vt:lpwstr>http://www.thegef.org/project/10213</vt:lpwstr>
      </vt:variant>
      <vt:variant>
        <vt:lpwstr/>
      </vt:variant>
      <vt:variant>
        <vt:i4>8323134</vt:i4>
      </vt:variant>
      <vt:variant>
        <vt:i4>180</vt:i4>
      </vt:variant>
      <vt:variant>
        <vt:i4>0</vt:i4>
      </vt:variant>
      <vt:variant>
        <vt:i4>5</vt:i4>
      </vt:variant>
      <vt:variant>
        <vt:lpwstr>http://www.thegef.org/project/10075</vt:lpwstr>
      </vt:variant>
      <vt:variant>
        <vt:lpwstr/>
      </vt:variant>
      <vt:variant>
        <vt:i4>7405631</vt:i4>
      </vt:variant>
      <vt:variant>
        <vt:i4>177</vt:i4>
      </vt:variant>
      <vt:variant>
        <vt:i4>0</vt:i4>
      </vt:variant>
      <vt:variant>
        <vt:i4>5</vt:i4>
      </vt:variant>
      <vt:variant>
        <vt:lpwstr>http://www.thegef.org/project/10190</vt:lpwstr>
      </vt:variant>
      <vt:variant>
        <vt:lpwstr/>
      </vt:variant>
      <vt:variant>
        <vt:i4>7929919</vt:i4>
      </vt:variant>
      <vt:variant>
        <vt:i4>174</vt:i4>
      </vt:variant>
      <vt:variant>
        <vt:i4>0</vt:i4>
      </vt:variant>
      <vt:variant>
        <vt:i4>5</vt:i4>
      </vt:variant>
      <vt:variant>
        <vt:lpwstr>http://www.thegef.org/project/10113</vt:lpwstr>
      </vt:variant>
      <vt:variant>
        <vt:lpwstr/>
      </vt:variant>
      <vt:variant>
        <vt:i4>7340094</vt:i4>
      </vt:variant>
      <vt:variant>
        <vt:i4>171</vt:i4>
      </vt:variant>
      <vt:variant>
        <vt:i4>0</vt:i4>
      </vt:variant>
      <vt:variant>
        <vt:i4>5</vt:i4>
      </vt:variant>
      <vt:variant>
        <vt:lpwstr>http://www.thegef.org/project/10085</vt:lpwstr>
      </vt:variant>
      <vt:variant>
        <vt:lpwstr/>
      </vt:variant>
      <vt:variant>
        <vt:i4>1835056</vt:i4>
      </vt:variant>
      <vt:variant>
        <vt:i4>164</vt:i4>
      </vt:variant>
      <vt:variant>
        <vt:i4>0</vt:i4>
      </vt:variant>
      <vt:variant>
        <vt:i4>5</vt:i4>
      </vt:variant>
      <vt:variant>
        <vt:lpwstr/>
      </vt:variant>
      <vt:variant>
        <vt:lpwstr>_Toc32494939</vt:lpwstr>
      </vt:variant>
      <vt:variant>
        <vt:i4>1900592</vt:i4>
      </vt:variant>
      <vt:variant>
        <vt:i4>158</vt:i4>
      </vt:variant>
      <vt:variant>
        <vt:i4>0</vt:i4>
      </vt:variant>
      <vt:variant>
        <vt:i4>5</vt:i4>
      </vt:variant>
      <vt:variant>
        <vt:lpwstr/>
      </vt:variant>
      <vt:variant>
        <vt:lpwstr>_Toc32494938</vt:lpwstr>
      </vt:variant>
      <vt:variant>
        <vt:i4>1179696</vt:i4>
      </vt:variant>
      <vt:variant>
        <vt:i4>152</vt:i4>
      </vt:variant>
      <vt:variant>
        <vt:i4>0</vt:i4>
      </vt:variant>
      <vt:variant>
        <vt:i4>5</vt:i4>
      </vt:variant>
      <vt:variant>
        <vt:lpwstr/>
      </vt:variant>
      <vt:variant>
        <vt:lpwstr>_Toc32494937</vt:lpwstr>
      </vt:variant>
      <vt:variant>
        <vt:i4>1245232</vt:i4>
      </vt:variant>
      <vt:variant>
        <vt:i4>146</vt:i4>
      </vt:variant>
      <vt:variant>
        <vt:i4>0</vt:i4>
      </vt:variant>
      <vt:variant>
        <vt:i4>5</vt:i4>
      </vt:variant>
      <vt:variant>
        <vt:lpwstr/>
      </vt:variant>
      <vt:variant>
        <vt:lpwstr>_Toc32494936</vt:lpwstr>
      </vt:variant>
      <vt:variant>
        <vt:i4>1048624</vt:i4>
      </vt:variant>
      <vt:variant>
        <vt:i4>140</vt:i4>
      </vt:variant>
      <vt:variant>
        <vt:i4>0</vt:i4>
      </vt:variant>
      <vt:variant>
        <vt:i4>5</vt:i4>
      </vt:variant>
      <vt:variant>
        <vt:lpwstr/>
      </vt:variant>
      <vt:variant>
        <vt:lpwstr>_Toc32494935</vt:lpwstr>
      </vt:variant>
      <vt:variant>
        <vt:i4>1114160</vt:i4>
      </vt:variant>
      <vt:variant>
        <vt:i4>134</vt:i4>
      </vt:variant>
      <vt:variant>
        <vt:i4>0</vt:i4>
      </vt:variant>
      <vt:variant>
        <vt:i4>5</vt:i4>
      </vt:variant>
      <vt:variant>
        <vt:lpwstr/>
      </vt:variant>
      <vt:variant>
        <vt:lpwstr>_Toc32494934</vt:lpwstr>
      </vt:variant>
      <vt:variant>
        <vt:i4>1441840</vt:i4>
      </vt:variant>
      <vt:variant>
        <vt:i4>128</vt:i4>
      </vt:variant>
      <vt:variant>
        <vt:i4>0</vt:i4>
      </vt:variant>
      <vt:variant>
        <vt:i4>5</vt:i4>
      </vt:variant>
      <vt:variant>
        <vt:lpwstr/>
      </vt:variant>
      <vt:variant>
        <vt:lpwstr>_Toc32494933</vt:lpwstr>
      </vt:variant>
      <vt:variant>
        <vt:i4>1507376</vt:i4>
      </vt:variant>
      <vt:variant>
        <vt:i4>122</vt:i4>
      </vt:variant>
      <vt:variant>
        <vt:i4>0</vt:i4>
      </vt:variant>
      <vt:variant>
        <vt:i4>5</vt:i4>
      </vt:variant>
      <vt:variant>
        <vt:lpwstr/>
      </vt:variant>
      <vt:variant>
        <vt:lpwstr>_Toc32494932</vt:lpwstr>
      </vt:variant>
      <vt:variant>
        <vt:i4>1310768</vt:i4>
      </vt:variant>
      <vt:variant>
        <vt:i4>116</vt:i4>
      </vt:variant>
      <vt:variant>
        <vt:i4>0</vt:i4>
      </vt:variant>
      <vt:variant>
        <vt:i4>5</vt:i4>
      </vt:variant>
      <vt:variant>
        <vt:lpwstr/>
      </vt:variant>
      <vt:variant>
        <vt:lpwstr>_Toc32494931</vt:lpwstr>
      </vt:variant>
      <vt:variant>
        <vt:i4>1376304</vt:i4>
      </vt:variant>
      <vt:variant>
        <vt:i4>110</vt:i4>
      </vt:variant>
      <vt:variant>
        <vt:i4>0</vt:i4>
      </vt:variant>
      <vt:variant>
        <vt:i4>5</vt:i4>
      </vt:variant>
      <vt:variant>
        <vt:lpwstr/>
      </vt:variant>
      <vt:variant>
        <vt:lpwstr>_Toc32494930</vt:lpwstr>
      </vt:variant>
      <vt:variant>
        <vt:i4>1835057</vt:i4>
      </vt:variant>
      <vt:variant>
        <vt:i4>104</vt:i4>
      </vt:variant>
      <vt:variant>
        <vt:i4>0</vt:i4>
      </vt:variant>
      <vt:variant>
        <vt:i4>5</vt:i4>
      </vt:variant>
      <vt:variant>
        <vt:lpwstr/>
      </vt:variant>
      <vt:variant>
        <vt:lpwstr>_Toc32494929</vt:lpwstr>
      </vt:variant>
      <vt:variant>
        <vt:i4>1900593</vt:i4>
      </vt:variant>
      <vt:variant>
        <vt:i4>98</vt:i4>
      </vt:variant>
      <vt:variant>
        <vt:i4>0</vt:i4>
      </vt:variant>
      <vt:variant>
        <vt:i4>5</vt:i4>
      </vt:variant>
      <vt:variant>
        <vt:lpwstr/>
      </vt:variant>
      <vt:variant>
        <vt:lpwstr>_Toc32494928</vt:lpwstr>
      </vt:variant>
      <vt:variant>
        <vt:i4>1179697</vt:i4>
      </vt:variant>
      <vt:variant>
        <vt:i4>92</vt:i4>
      </vt:variant>
      <vt:variant>
        <vt:i4>0</vt:i4>
      </vt:variant>
      <vt:variant>
        <vt:i4>5</vt:i4>
      </vt:variant>
      <vt:variant>
        <vt:lpwstr/>
      </vt:variant>
      <vt:variant>
        <vt:lpwstr>_Toc32494927</vt:lpwstr>
      </vt:variant>
      <vt:variant>
        <vt:i4>1245233</vt:i4>
      </vt:variant>
      <vt:variant>
        <vt:i4>86</vt:i4>
      </vt:variant>
      <vt:variant>
        <vt:i4>0</vt:i4>
      </vt:variant>
      <vt:variant>
        <vt:i4>5</vt:i4>
      </vt:variant>
      <vt:variant>
        <vt:lpwstr/>
      </vt:variant>
      <vt:variant>
        <vt:lpwstr>_Toc32494926</vt:lpwstr>
      </vt:variant>
      <vt:variant>
        <vt:i4>1048625</vt:i4>
      </vt:variant>
      <vt:variant>
        <vt:i4>80</vt:i4>
      </vt:variant>
      <vt:variant>
        <vt:i4>0</vt:i4>
      </vt:variant>
      <vt:variant>
        <vt:i4>5</vt:i4>
      </vt:variant>
      <vt:variant>
        <vt:lpwstr/>
      </vt:variant>
      <vt:variant>
        <vt:lpwstr>_Toc32494925</vt:lpwstr>
      </vt:variant>
      <vt:variant>
        <vt:i4>1114161</vt:i4>
      </vt:variant>
      <vt:variant>
        <vt:i4>74</vt:i4>
      </vt:variant>
      <vt:variant>
        <vt:i4>0</vt:i4>
      </vt:variant>
      <vt:variant>
        <vt:i4>5</vt:i4>
      </vt:variant>
      <vt:variant>
        <vt:lpwstr/>
      </vt:variant>
      <vt:variant>
        <vt:lpwstr>_Toc32494924</vt:lpwstr>
      </vt:variant>
      <vt:variant>
        <vt:i4>1441841</vt:i4>
      </vt:variant>
      <vt:variant>
        <vt:i4>68</vt:i4>
      </vt:variant>
      <vt:variant>
        <vt:i4>0</vt:i4>
      </vt:variant>
      <vt:variant>
        <vt:i4>5</vt:i4>
      </vt:variant>
      <vt:variant>
        <vt:lpwstr/>
      </vt:variant>
      <vt:variant>
        <vt:lpwstr>_Toc32494923</vt:lpwstr>
      </vt:variant>
      <vt:variant>
        <vt:i4>1507377</vt:i4>
      </vt:variant>
      <vt:variant>
        <vt:i4>62</vt:i4>
      </vt:variant>
      <vt:variant>
        <vt:i4>0</vt:i4>
      </vt:variant>
      <vt:variant>
        <vt:i4>5</vt:i4>
      </vt:variant>
      <vt:variant>
        <vt:lpwstr/>
      </vt:variant>
      <vt:variant>
        <vt:lpwstr>_Toc32494922</vt:lpwstr>
      </vt:variant>
      <vt:variant>
        <vt:i4>1310769</vt:i4>
      </vt:variant>
      <vt:variant>
        <vt:i4>56</vt:i4>
      </vt:variant>
      <vt:variant>
        <vt:i4>0</vt:i4>
      </vt:variant>
      <vt:variant>
        <vt:i4>5</vt:i4>
      </vt:variant>
      <vt:variant>
        <vt:lpwstr/>
      </vt:variant>
      <vt:variant>
        <vt:lpwstr>_Toc32494921</vt:lpwstr>
      </vt:variant>
      <vt:variant>
        <vt:i4>1376305</vt:i4>
      </vt:variant>
      <vt:variant>
        <vt:i4>50</vt:i4>
      </vt:variant>
      <vt:variant>
        <vt:i4>0</vt:i4>
      </vt:variant>
      <vt:variant>
        <vt:i4>5</vt:i4>
      </vt:variant>
      <vt:variant>
        <vt:lpwstr/>
      </vt:variant>
      <vt:variant>
        <vt:lpwstr>_Toc32494920</vt:lpwstr>
      </vt:variant>
      <vt:variant>
        <vt:i4>1835058</vt:i4>
      </vt:variant>
      <vt:variant>
        <vt:i4>44</vt:i4>
      </vt:variant>
      <vt:variant>
        <vt:i4>0</vt:i4>
      </vt:variant>
      <vt:variant>
        <vt:i4>5</vt:i4>
      </vt:variant>
      <vt:variant>
        <vt:lpwstr/>
      </vt:variant>
      <vt:variant>
        <vt:lpwstr>_Toc32494919</vt:lpwstr>
      </vt:variant>
      <vt:variant>
        <vt:i4>1900594</vt:i4>
      </vt:variant>
      <vt:variant>
        <vt:i4>38</vt:i4>
      </vt:variant>
      <vt:variant>
        <vt:i4>0</vt:i4>
      </vt:variant>
      <vt:variant>
        <vt:i4>5</vt:i4>
      </vt:variant>
      <vt:variant>
        <vt:lpwstr/>
      </vt:variant>
      <vt:variant>
        <vt:lpwstr>_Toc32494918</vt:lpwstr>
      </vt:variant>
      <vt:variant>
        <vt:i4>1179698</vt:i4>
      </vt:variant>
      <vt:variant>
        <vt:i4>32</vt:i4>
      </vt:variant>
      <vt:variant>
        <vt:i4>0</vt:i4>
      </vt:variant>
      <vt:variant>
        <vt:i4>5</vt:i4>
      </vt:variant>
      <vt:variant>
        <vt:lpwstr/>
      </vt:variant>
      <vt:variant>
        <vt:lpwstr>_Toc32494917</vt:lpwstr>
      </vt:variant>
      <vt:variant>
        <vt:i4>1245234</vt:i4>
      </vt:variant>
      <vt:variant>
        <vt:i4>26</vt:i4>
      </vt:variant>
      <vt:variant>
        <vt:i4>0</vt:i4>
      </vt:variant>
      <vt:variant>
        <vt:i4>5</vt:i4>
      </vt:variant>
      <vt:variant>
        <vt:lpwstr/>
      </vt:variant>
      <vt:variant>
        <vt:lpwstr>_Toc32494916</vt:lpwstr>
      </vt:variant>
      <vt:variant>
        <vt:i4>1048626</vt:i4>
      </vt:variant>
      <vt:variant>
        <vt:i4>20</vt:i4>
      </vt:variant>
      <vt:variant>
        <vt:i4>0</vt:i4>
      </vt:variant>
      <vt:variant>
        <vt:i4>5</vt:i4>
      </vt:variant>
      <vt:variant>
        <vt:lpwstr/>
      </vt:variant>
      <vt:variant>
        <vt:lpwstr>_Toc32494915</vt:lpwstr>
      </vt:variant>
      <vt:variant>
        <vt:i4>1114162</vt:i4>
      </vt:variant>
      <vt:variant>
        <vt:i4>14</vt:i4>
      </vt:variant>
      <vt:variant>
        <vt:i4>0</vt:i4>
      </vt:variant>
      <vt:variant>
        <vt:i4>5</vt:i4>
      </vt:variant>
      <vt:variant>
        <vt:lpwstr/>
      </vt:variant>
      <vt:variant>
        <vt:lpwstr>_Toc32494914</vt:lpwstr>
      </vt:variant>
      <vt:variant>
        <vt:i4>1441842</vt:i4>
      </vt:variant>
      <vt:variant>
        <vt:i4>8</vt:i4>
      </vt:variant>
      <vt:variant>
        <vt:i4>0</vt:i4>
      </vt:variant>
      <vt:variant>
        <vt:i4>5</vt:i4>
      </vt:variant>
      <vt:variant>
        <vt:lpwstr/>
      </vt:variant>
      <vt:variant>
        <vt:lpwstr>_Toc32494913</vt:lpwstr>
      </vt:variant>
      <vt:variant>
        <vt:i4>1507378</vt:i4>
      </vt:variant>
      <vt:variant>
        <vt:i4>2</vt:i4>
      </vt:variant>
      <vt:variant>
        <vt:i4>0</vt:i4>
      </vt:variant>
      <vt:variant>
        <vt:i4>5</vt:i4>
      </vt:variant>
      <vt:variant>
        <vt:lpwstr/>
      </vt:variant>
      <vt:variant>
        <vt:lpwstr>_Toc32494912</vt:lpwstr>
      </vt:variant>
      <vt:variant>
        <vt:i4>5767194</vt:i4>
      </vt:variant>
      <vt:variant>
        <vt:i4>33</vt:i4>
      </vt:variant>
      <vt:variant>
        <vt:i4>0</vt:i4>
      </vt:variant>
      <vt:variant>
        <vt:i4>5</vt:i4>
      </vt:variant>
      <vt:variant>
        <vt:lpwstr>https://www.gefieo.org/evaluations/evaluation-gef-support-scaling-impact-2019</vt:lpwstr>
      </vt:variant>
      <vt:variant>
        <vt:lpwstr/>
      </vt:variant>
      <vt:variant>
        <vt:i4>1704010</vt:i4>
      </vt:variant>
      <vt:variant>
        <vt:i4>30</vt:i4>
      </vt:variant>
      <vt:variant>
        <vt:i4>0</vt:i4>
      </vt:variant>
      <vt:variant>
        <vt:i4>5</vt:i4>
      </vt:variant>
      <vt:variant>
        <vt:lpwstr>http://www.gefieo.org/sites/default/files/ieo/evaluations/files/transformational-change-2017.pdf</vt:lpwstr>
      </vt:variant>
      <vt:variant>
        <vt:lpwstr/>
      </vt:variant>
      <vt:variant>
        <vt:i4>4522016</vt:i4>
      </vt:variant>
      <vt:variant>
        <vt:i4>27</vt:i4>
      </vt:variant>
      <vt:variant>
        <vt:i4>0</vt:i4>
      </vt:variant>
      <vt:variant>
        <vt:i4>5</vt:i4>
      </vt:variant>
      <vt:variant>
        <vt:lpwstr>http://www.gefieo.org/sites/default/files/ieo/evaluations/files/iaps-2017_0.pdf</vt:lpwstr>
      </vt:variant>
      <vt:variant>
        <vt:lpwstr/>
      </vt:variant>
      <vt:variant>
        <vt:i4>3801124</vt:i4>
      </vt:variant>
      <vt:variant>
        <vt:i4>24</vt:i4>
      </vt:variant>
      <vt:variant>
        <vt:i4>0</vt:i4>
      </vt:variant>
      <vt:variant>
        <vt:i4>5</vt:i4>
      </vt:variant>
      <vt:variant>
        <vt:lpwstr>https://www.gefieo.org/evaluations/evaluation-gefs-support-mainstreaming-biodiversity-2018</vt:lpwstr>
      </vt:variant>
      <vt:variant>
        <vt:lpwstr/>
      </vt:variant>
      <vt:variant>
        <vt:i4>3801124</vt:i4>
      </vt:variant>
      <vt:variant>
        <vt:i4>21</vt:i4>
      </vt:variant>
      <vt:variant>
        <vt:i4>0</vt:i4>
      </vt:variant>
      <vt:variant>
        <vt:i4>5</vt:i4>
      </vt:variant>
      <vt:variant>
        <vt:lpwstr>https://www.gefieo.org/evaluations/evaluation-gefs-support-mainstreaming-biodiversity-2018</vt:lpwstr>
      </vt:variant>
      <vt:variant>
        <vt:lpwstr/>
      </vt:variant>
      <vt:variant>
        <vt:i4>3801124</vt:i4>
      </vt:variant>
      <vt:variant>
        <vt:i4>18</vt:i4>
      </vt:variant>
      <vt:variant>
        <vt:i4>0</vt:i4>
      </vt:variant>
      <vt:variant>
        <vt:i4>5</vt:i4>
      </vt:variant>
      <vt:variant>
        <vt:lpwstr>https://www.gefieo.org/evaluations/evaluation-gefs-support-mainstreaming-biodiversity-2018</vt:lpwstr>
      </vt:variant>
      <vt:variant>
        <vt:lpwstr/>
      </vt:variant>
      <vt:variant>
        <vt:i4>7209048</vt:i4>
      </vt:variant>
      <vt:variant>
        <vt:i4>15</vt:i4>
      </vt:variant>
      <vt:variant>
        <vt:i4>0</vt:i4>
      </vt:variant>
      <vt:variant>
        <vt:i4>5</vt:i4>
      </vt:variant>
      <vt:variant>
        <vt:lpwstr>http://www.thegef.org/sites/default/files/council-meeting-documents/EN_GEF.C.54.11.Rev_.02_Results.pdf</vt:lpwstr>
      </vt:variant>
      <vt:variant>
        <vt:lpwstr/>
      </vt:variant>
      <vt:variant>
        <vt:i4>6160491</vt:i4>
      </vt:variant>
      <vt:variant>
        <vt:i4>12</vt:i4>
      </vt:variant>
      <vt:variant>
        <vt:i4>0</vt:i4>
      </vt:variant>
      <vt:variant>
        <vt:i4>5</vt:i4>
      </vt:variant>
      <vt:variant>
        <vt:lpwstr>http://www.thegef.org/sites/default/files/council-meeting-documents/EN_GEF.C.57.03_GEF Monitoring Report 2019_0.pdf</vt:lpwstr>
      </vt:variant>
      <vt:variant>
        <vt:lpwstr/>
      </vt:variant>
      <vt:variant>
        <vt:i4>5439587</vt:i4>
      </vt:variant>
      <vt:variant>
        <vt:i4>9</vt:i4>
      </vt:variant>
      <vt:variant>
        <vt:i4>0</vt:i4>
      </vt:variant>
      <vt:variant>
        <vt:i4>5</vt:i4>
      </vt:variant>
      <vt:variant>
        <vt:lpwstr>https://www.thegef.org/sites/default/files/council-meeting-documents/EN_GEF.C.56.03.Rev_.01_Policy_on_Monitoring.pdf</vt:lpwstr>
      </vt:variant>
      <vt:variant>
        <vt:lpwstr/>
      </vt:variant>
      <vt:variant>
        <vt:i4>262185</vt:i4>
      </vt:variant>
      <vt:variant>
        <vt:i4>6</vt:i4>
      </vt:variant>
      <vt:variant>
        <vt:i4>0</vt:i4>
      </vt:variant>
      <vt:variant>
        <vt:i4>5</vt:i4>
      </vt:variant>
      <vt:variant>
        <vt:lpwstr>https://www.thegef.org/sites/default/files/council-meeting-documents/EN_GEF.C.55.07_ES_Safeguards.pdf</vt:lpwstr>
      </vt:variant>
      <vt:variant>
        <vt:lpwstr/>
      </vt:variant>
      <vt:variant>
        <vt:i4>2031705</vt:i4>
      </vt:variant>
      <vt:variant>
        <vt:i4>3</vt:i4>
      </vt:variant>
      <vt:variant>
        <vt:i4>0</vt:i4>
      </vt:variant>
      <vt:variant>
        <vt:i4>5</vt:i4>
      </vt:variant>
      <vt:variant>
        <vt:lpwstr>https://www.thegef.org/sites/default/files/council-meeting-documents/EN_GEF_C.57_07_Work Program for GEF Trust Fund.pdf</vt:lpwstr>
      </vt:variant>
      <vt:variant>
        <vt:lpwstr/>
      </vt:variant>
      <vt:variant>
        <vt:i4>7209048</vt:i4>
      </vt:variant>
      <vt:variant>
        <vt:i4>0</vt:i4>
      </vt:variant>
      <vt:variant>
        <vt:i4>0</vt:i4>
      </vt:variant>
      <vt:variant>
        <vt:i4>5</vt:i4>
      </vt:variant>
      <vt:variant>
        <vt:lpwstr>http://www.thegef.org/sites/default/files/council-meeting-documents/EN_GEF.C.54.11.Rev_.02_Results.pdf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ДИСКУССИОННАЯ ЗАПИСКА ДЛЯ СПЕЦИАЛЬНОЙ ВИРТУАЛЬНОЙ СЕССИИ ПО БИОРАЗНООБРАЗИЮ, ПОДХОДУ «ЕДИНОЕ ЗДОРОВЬЕ» И ОТВЕТНЫМ МЕРАМ В СВЯЗИ С COVID-19</dc:title>
  <dc:subject>CBD/SBSTTA-SBI-SS/2/2</dc:subject>
  <dc:creator>Mark Thomas Zimsky</dc:creator>
  <cp:keywords>Subsidiary Body on Scientific, Technical and Technological Advice, twenty-fourth meeting, Subsidiary Body on Implementation, third meeting, Convention on Biological Diversity</cp:keywords>
  <cp:lastModifiedBy>Xue He Yan</cp:lastModifiedBy>
  <cp:revision>58</cp:revision>
  <cp:lastPrinted>2020-08-11T17:55:00Z</cp:lastPrinted>
  <dcterms:created xsi:type="dcterms:W3CDTF">2020-12-11T16:12:00Z</dcterms:created>
  <dcterms:modified xsi:type="dcterms:W3CDTF">2020-12-11T21:39:00Z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