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B5943" w14:paraId="19E05405" w14:textId="77777777" w:rsidTr="008F49F2">
        <w:trPr>
          <w:trHeight w:val="851"/>
        </w:trPr>
        <w:tc>
          <w:tcPr>
            <w:tcW w:w="444" w:type="pct"/>
            <w:tcBorders>
              <w:bottom w:val="single" w:sz="8" w:space="0" w:color="auto"/>
            </w:tcBorders>
            <w:vAlign w:val="bottom"/>
          </w:tcPr>
          <w:p w14:paraId="7E5F38D4" w14:textId="77777777" w:rsidR="00A96B21" w:rsidRPr="00EB5943" w:rsidRDefault="00A96B21" w:rsidP="009A2AD9">
            <w:pPr>
              <w:spacing w:after="120"/>
              <w:jc w:val="left"/>
              <w:rPr>
                <w:lang w:val="es-ES_tradnl"/>
              </w:rPr>
            </w:pPr>
            <w:bookmarkStart w:id="0" w:name="_Hlk137651738"/>
            <w:r w:rsidRPr="00EB5943">
              <w:rPr>
                <w:noProof/>
                <w:lang w:val="es-ES_tradnl"/>
              </w:rPr>
              <w:drawing>
                <wp:inline distT="0" distB="0" distL="0" distR="0" wp14:anchorId="4DEF9421" wp14:editId="7B12875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74" w:type="pct"/>
            <w:tcBorders>
              <w:bottom w:val="single" w:sz="8" w:space="0" w:color="auto"/>
            </w:tcBorders>
            <w:shd w:val="clear" w:color="auto" w:fill="auto"/>
            <w:tcFitText/>
            <w:vAlign w:val="bottom"/>
          </w:tcPr>
          <w:p w14:paraId="26140DEF" w14:textId="312C25A8" w:rsidR="00A96B21" w:rsidRPr="00EB5943" w:rsidRDefault="008F49F2" w:rsidP="009A2AD9">
            <w:pPr>
              <w:spacing w:after="120"/>
              <w:jc w:val="left"/>
              <w:rPr>
                <w:lang w:val="es-ES_tradnl"/>
              </w:rPr>
            </w:pPr>
            <w:r w:rsidRPr="00EB5943">
              <w:rPr>
                <w:noProof/>
                <w:lang w:val="es-ES_tradnl"/>
              </w:rPr>
              <w:drawing>
                <wp:inline distT="0" distB="0" distL="0" distR="0" wp14:anchorId="05AD618C" wp14:editId="6783DE38">
                  <wp:extent cx="611015" cy="349151"/>
                  <wp:effectExtent l="0" t="0" r="0" b="0"/>
                  <wp:docPr id="47738534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85341"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682" w:type="pct"/>
            <w:tcBorders>
              <w:bottom w:val="single" w:sz="8" w:space="0" w:color="auto"/>
            </w:tcBorders>
            <w:vAlign w:val="bottom"/>
          </w:tcPr>
          <w:p w14:paraId="6A675979" w14:textId="57D51D72" w:rsidR="00A96B21" w:rsidRPr="00EB5943" w:rsidRDefault="00A96B21" w:rsidP="00184909">
            <w:pPr>
              <w:spacing w:after="120"/>
              <w:ind w:left="2021"/>
              <w:jc w:val="right"/>
              <w:rPr>
                <w:szCs w:val="22"/>
                <w:lang w:val="es-ES_tradnl"/>
              </w:rPr>
            </w:pPr>
            <w:bookmarkStart w:id="1" w:name="_Hlk159230754"/>
            <w:r w:rsidRPr="00EB5943">
              <w:rPr>
                <w:sz w:val="40"/>
                <w:szCs w:val="40"/>
                <w:lang w:val="es-ES_tradnl"/>
              </w:rPr>
              <w:t>CBD</w:t>
            </w:r>
            <w:r w:rsidRPr="00EB5943">
              <w:rPr>
                <w:szCs w:val="22"/>
                <w:lang w:val="es-ES_tradnl"/>
              </w:rPr>
              <w:t>/</w:t>
            </w:r>
            <w:r w:rsidR="003E0A26" w:rsidRPr="00EB5943">
              <w:rPr>
                <w:szCs w:val="22"/>
                <w:lang w:val="es-ES_tradnl"/>
              </w:rPr>
              <w:t>SBI/4/</w:t>
            </w:r>
            <w:bookmarkEnd w:id="1"/>
            <w:r w:rsidR="00775A77" w:rsidRPr="00EB5943">
              <w:rPr>
                <w:szCs w:val="22"/>
                <w:lang w:val="es-ES_tradnl"/>
              </w:rPr>
              <w:t>11/Add.1</w:t>
            </w:r>
          </w:p>
        </w:tc>
      </w:tr>
      <w:tr w:rsidR="00A96B21" w:rsidRPr="00EB5943" w14:paraId="5FE7CDD5" w14:textId="77777777" w:rsidTr="008F49F2">
        <w:tc>
          <w:tcPr>
            <w:tcW w:w="2318" w:type="pct"/>
            <w:gridSpan w:val="2"/>
            <w:tcBorders>
              <w:top w:val="single" w:sz="8" w:space="0" w:color="auto"/>
              <w:bottom w:val="single" w:sz="12" w:space="0" w:color="auto"/>
            </w:tcBorders>
          </w:tcPr>
          <w:p w14:paraId="4E040E38" w14:textId="57B0A049" w:rsidR="00A96B21" w:rsidRPr="00EB5943" w:rsidRDefault="008F49F2" w:rsidP="009A2AD9">
            <w:pPr>
              <w:pStyle w:val="Cornernotation"/>
              <w:suppressLineNumbers/>
              <w:suppressAutoHyphens/>
              <w:spacing w:before="120" w:after="120"/>
              <w:ind w:left="0" w:right="0" w:firstLine="0"/>
              <w:rPr>
                <w:lang w:val="es-ES_tradnl"/>
              </w:rPr>
            </w:pPr>
            <w:r w:rsidRPr="00EB5943">
              <w:rPr>
                <w:noProof/>
                <w:lang w:val="es-ES_tradnl"/>
              </w:rPr>
              <w:drawing>
                <wp:inline distT="0" distB="0" distL="0" distR="0" wp14:anchorId="2E01F2AE" wp14:editId="1BC7C5BE">
                  <wp:extent cx="2901948" cy="1066892"/>
                  <wp:effectExtent l="0" t="0" r="0" b="0"/>
                  <wp:docPr id="1541604248"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4248"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682" w:type="pct"/>
            <w:tcBorders>
              <w:top w:val="single" w:sz="8" w:space="0" w:color="auto"/>
              <w:bottom w:val="single" w:sz="12" w:space="0" w:color="auto"/>
            </w:tcBorders>
          </w:tcPr>
          <w:p w14:paraId="0CA26259" w14:textId="758BD586" w:rsidR="00A96B21" w:rsidRPr="00EB5943" w:rsidRDefault="00A96B21" w:rsidP="003C6F10">
            <w:pPr>
              <w:ind w:left="2584"/>
              <w:rPr>
                <w:sz w:val="22"/>
                <w:szCs w:val="22"/>
                <w:lang w:val="es-ES_tradnl"/>
              </w:rPr>
            </w:pPr>
            <w:r w:rsidRPr="00EB5943">
              <w:rPr>
                <w:sz w:val="22"/>
                <w:szCs w:val="22"/>
                <w:lang w:val="es-ES_tradnl"/>
              </w:rPr>
              <w:t>Distr.</w:t>
            </w:r>
            <w:r w:rsidR="00FB4987" w:rsidRPr="00EB5943">
              <w:rPr>
                <w:sz w:val="22"/>
                <w:szCs w:val="22"/>
                <w:lang w:val="es-ES_tradnl"/>
              </w:rPr>
              <w:t xml:space="preserve"> g</w:t>
            </w:r>
            <w:r w:rsidRPr="00EB5943">
              <w:rPr>
                <w:sz w:val="22"/>
                <w:szCs w:val="22"/>
                <w:lang w:val="es-ES_tradnl"/>
              </w:rPr>
              <w:t>eneral</w:t>
            </w:r>
          </w:p>
          <w:p w14:paraId="4CA3A84E" w14:textId="467A28BE" w:rsidR="00A96B21" w:rsidRPr="00EB5943" w:rsidRDefault="002C5EAA" w:rsidP="003C6F10">
            <w:pPr>
              <w:ind w:left="2584"/>
              <w:rPr>
                <w:sz w:val="22"/>
                <w:szCs w:val="22"/>
                <w:lang w:val="es-ES_tradnl"/>
              </w:rPr>
            </w:pPr>
            <w:r w:rsidRPr="00EB5943">
              <w:rPr>
                <w:sz w:val="22"/>
                <w:szCs w:val="22"/>
                <w:lang w:val="es-ES_tradnl"/>
              </w:rPr>
              <w:t xml:space="preserve">24 </w:t>
            </w:r>
            <w:r w:rsidR="008F49F2" w:rsidRPr="00EB5943">
              <w:rPr>
                <w:sz w:val="22"/>
                <w:szCs w:val="22"/>
                <w:lang w:val="es-ES_tradnl"/>
              </w:rPr>
              <w:t xml:space="preserve">de abril de </w:t>
            </w:r>
            <w:r w:rsidR="00A96B21" w:rsidRPr="00EB5943">
              <w:rPr>
                <w:sz w:val="22"/>
                <w:szCs w:val="22"/>
                <w:lang w:val="es-ES_tradnl"/>
              </w:rPr>
              <w:t>202</w:t>
            </w:r>
            <w:r w:rsidR="0092346F" w:rsidRPr="00EB5943">
              <w:rPr>
                <w:sz w:val="22"/>
                <w:szCs w:val="22"/>
                <w:lang w:val="es-ES_tradnl"/>
              </w:rPr>
              <w:t>4</w:t>
            </w:r>
          </w:p>
          <w:p w14:paraId="6D31CED7" w14:textId="7841013C" w:rsidR="00A96B21" w:rsidRPr="00EB5943" w:rsidRDefault="008F49F2" w:rsidP="003C6F10">
            <w:pPr>
              <w:ind w:left="2584"/>
              <w:rPr>
                <w:sz w:val="22"/>
                <w:szCs w:val="22"/>
                <w:lang w:val="es-ES_tradnl"/>
              </w:rPr>
            </w:pPr>
            <w:r w:rsidRPr="00EB5943">
              <w:rPr>
                <w:sz w:val="22"/>
                <w:szCs w:val="22"/>
                <w:lang w:val="es-ES_tradnl"/>
              </w:rPr>
              <w:t>Español</w:t>
            </w:r>
            <w:r w:rsidRPr="00EB5943">
              <w:rPr>
                <w:sz w:val="22"/>
                <w:szCs w:val="22"/>
                <w:lang w:val="es-ES_tradnl"/>
              </w:rPr>
              <w:br/>
            </w:r>
            <w:r w:rsidR="00A96B21" w:rsidRPr="00EB5943">
              <w:rPr>
                <w:sz w:val="22"/>
                <w:szCs w:val="22"/>
                <w:lang w:val="es-ES_tradnl"/>
              </w:rPr>
              <w:t xml:space="preserve">Original: </w:t>
            </w:r>
            <w:r w:rsidRPr="00EB5943">
              <w:rPr>
                <w:sz w:val="22"/>
                <w:szCs w:val="22"/>
                <w:lang w:val="es-ES_tradnl"/>
              </w:rPr>
              <w:t>inglés</w:t>
            </w:r>
          </w:p>
          <w:p w14:paraId="2AD8F2D0" w14:textId="77777777" w:rsidR="00A96B21" w:rsidRPr="00EB5943" w:rsidRDefault="00A96B21" w:rsidP="009A2AD9">
            <w:pPr>
              <w:rPr>
                <w:lang w:val="es-ES_tradnl"/>
              </w:rPr>
            </w:pPr>
          </w:p>
        </w:tc>
      </w:tr>
    </w:tbl>
    <w:p w14:paraId="5988A2DC" w14:textId="68CBF61F" w:rsidR="008F49F2" w:rsidRPr="00EB5943" w:rsidRDefault="008F49F2" w:rsidP="008F49F2">
      <w:pPr>
        <w:pStyle w:val="Cornernotation"/>
        <w:ind w:left="173" w:right="3125" w:hanging="173"/>
        <w:rPr>
          <w:rFonts w:asciiTheme="majorBidi" w:hAnsiTheme="majorBidi" w:cstheme="majorBidi"/>
          <w:bCs/>
          <w:sz w:val="22"/>
          <w:szCs w:val="22"/>
          <w:lang w:val="es-ES_tradnl"/>
        </w:rPr>
      </w:pPr>
      <w:r w:rsidRPr="00EB5943">
        <w:rPr>
          <w:rFonts w:asciiTheme="majorBidi" w:hAnsiTheme="majorBidi" w:cstheme="majorBidi"/>
          <w:bCs/>
          <w:sz w:val="22"/>
          <w:szCs w:val="22"/>
          <w:lang w:val="es-ES_tradnl"/>
        </w:rPr>
        <w:t>Órgano Subsidiario sobre la Aplicación</w:t>
      </w:r>
      <w:r w:rsidR="003D033D">
        <w:rPr>
          <w:rFonts w:asciiTheme="majorBidi" w:hAnsiTheme="majorBidi" w:cstheme="majorBidi"/>
          <w:bCs/>
          <w:sz w:val="22"/>
          <w:szCs w:val="22"/>
          <w:lang w:val="es-ES_tradnl"/>
        </w:rPr>
        <w:t xml:space="preserve"> </w:t>
      </w:r>
    </w:p>
    <w:p w14:paraId="69DCA6F7" w14:textId="77777777" w:rsidR="008F49F2" w:rsidRPr="00EB5943" w:rsidRDefault="008F49F2" w:rsidP="008F49F2">
      <w:pPr>
        <w:pStyle w:val="Venuedate"/>
        <w:ind w:left="173" w:right="3125" w:hanging="173"/>
        <w:rPr>
          <w:rFonts w:asciiTheme="majorBidi" w:hAnsiTheme="majorBidi" w:cstheme="majorBidi"/>
          <w:b/>
          <w:bCs w:val="0"/>
          <w:lang w:val="es-ES_tradnl"/>
        </w:rPr>
      </w:pPr>
      <w:r w:rsidRPr="00EB5943">
        <w:rPr>
          <w:rFonts w:asciiTheme="majorBidi" w:hAnsiTheme="majorBidi" w:cstheme="majorBidi"/>
          <w:b/>
          <w:bCs w:val="0"/>
          <w:lang w:val="es-ES_tradnl"/>
        </w:rPr>
        <w:t xml:space="preserve">Cuarta reunión </w:t>
      </w:r>
    </w:p>
    <w:p w14:paraId="50FE31CA" w14:textId="77777777" w:rsidR="008F49F2" w:rsidRPr="00EB5943" w:rsidRDefault="008F49F2" w:rsidP="008F49F2">
      <w:pPr>
        <w:pStyle w:val="Venuedate"/>
        <w:ind w:left="173" w:right="3125" w:hanging="173"/>
        <w:rPr>
          <w:rFonts w:asciiTheme="majorBidi" w:hAnsiTheme="majorBidi" w:cstheme="majorBidi"/>
          <w:lang w:val="es-ES_tradnl"/>
        </w:rPr>
      </w:pPr>
      <w:r w:rsidRPr="00EB5943">
        <w:rPr>
          <w:rFonts w:asciiTheme="majorBidi" w:hAnsiTheme="majorBidi" w:cstheme="majorBidi"/>
          <w:lang w:val="es-ES_tradnl"/>
        </w:rPr>
        <w:t>Nairobi, 21 a 29 de mayo de 2024</w:t>
      </w:r>
    </w:p>
    <w:p w14:paraId="6CE84D7A" w14:textId="54B8720F" w:rsidR="00A96B21" w:rsidRPr="00EB5943" w:rsidRDefault="008F49F2" w:rsidP="00A96B21">
      <w:pPr>
        <w:pStyle w:val="Cornernotation-Item"/>
        <w:rPr>
          <w:b w:val="0"/>
          <w:bCs w:val="0"/>
          <w:lang w:val="es-ES_tradnl"/>
        </w:rPr>
      </w:pPr>
      <w:r w:rsidRPr="00EB5943">
        <w:rPr>
          <w:b w:val="0"/>
          <w:bCs w:val="0"/>
          <w:lang w:val="es-ES_tradnl"/>
        </w:rPr>
        <w:t xml:space="preserve">Tema </w:t>
      </w:r>
      <w:r w:rsidR="00282CF6" w:rsidRPr="00EB5943">
        <w:rPr>
          <w:b w:val="0"/>
          <w:bCs w:val="0"/>
          <w:lang w:val="es-ES_tradnl"/>
        </w:rPr>
        <w:t>8</w:t>
      </w:r>
      <w:r w:rsidR="00A96B21" w:rsidRPr="00EB5943">
        <w:rPr>
          <w:b w:val="0"/>
          <w:bCs w:val="0"/>
          <w:lang w:val="es-ES_tradnl"/>
        </w:rPr>
        <w:t xml:space="preserve"> </w:t>
      </w:r>
      <w:r w:rsidRPr="00EB5943">
        <w:rPr>
          <w:b w:val="0"/>
          <w:bCs w:val="0"/>
          <w:lang w:val="es-ES_tradnl"/>
        </w:rPr>
        <w:t>del programa</w:t>
      </w:r>
      <w:r w:rsidR="00A96B21" w:rsidRPr="00EB5943">
        <w:rPr>
          <w:b w:val="0"/>
          <w:bCs w:val="0"/>
          <w:lang w:val="es-ES_tradnl"/>
        </w:rPr>
        <w:t xml:space="preserve"> provisional</w:t>
      </w:r>
      <w:r w:rsidR="00A96B21" w:rsidRPr="00EB5943">
        <w:rPr>
          <w:rStyle w:val="FootnoteReference"/>
          <w:b w:val="0"/>
          <w:bCs w:val="0"/>
          <w:lang w:val="es-ES_tradnl"/>
        </w:rPr>
        <w:footnoteReference w:customMarkFollows="1" w:id="2"/>
        <w:t>*</w:t>
      </w:r>
    </w:p>
    <w:p w14:paraId="26F12547" w14:textId="42AAA35A" w:rsidR="00A96B21" w:rsidRPr="00EB5943" w:rsidRDefault="0003394E" w:rsidP="00BC00D2">
      <w:pPr>
        <w:pStyle w:val="Cornernotation-Item"/>
        <w:ind w:left="0" w:right="4965" w:firstLine="0"/>
        <w:rPr>
          <w:lang w:val="es-ES_tradnl"/>
        </w:rPr>
      </w:pPr>
      <w:r w:rsidRPr="00EB5943">
        <w:rPr>
          <w:lang w:val="es-ES_tradnl"/>
        </w:rPr>
        <w:t>Revisión de la eficacia de los procesos del Convenio y sus Protocolos</w:t>
      </w:r>
    </w:p>
    <w:bookmarkEnd w:id="0"/>
    <w:p w14:paraId="0C2FD443" w14:textId="2F9212FC" w:rsidR="00A96B21" w:rsidRPr="00EB5943" w:rsidRDefault="00000000" w:rsidP="00BC00D2">
      <w:pPr>
        <w:pStyle w:val="Title"/>
        <w:jc w:val="left"/>
        <w:rPr>
          <w:lang w:val="es-ES_tradnl"/>
        </w:rPr>
      </w:pPr>
      <w:sdt>
        <w:sdtPr>
          <w:rPr>
            <w:lang w:val="es-ES_tradnl"/>
          </w:rPr>
          <w:alias w:val="Title"/>
          <w:tag w:val=""/>
          <w:id w:val="-1975355689"/>
          <w:placeholder>
            <w:docPart w:val="20891FB67A2048D4AF89FE80D66047EB"/>
          </w:placeholder>
          <w:dataBinding w:prefixMappings="xmlns:ns0='http://purl.org/dc/elements/1.1/' xmlns:ns1='http://schemas.openxmlformats.org/package/2006/metadata/core-properties' " w:xpath="/ns1:coreProperties[1]/ns0:title[1]" w:storeItemID="{6C3C8BC8-F283-45AE-878A-BAB7291924A1}"/>
          <w:text/>
        </w:sdtPr>
        <w:sdtContent>
          <w:r w:rsidR="0003394E" w:rsidRPr="00EB5943">
            <w:rPr>
              <w:lang w:val="es-ES_tradnl"/>
            </w:rPr>
            <w:t>Informe sobre la aplicación del procedimiento para evitar o tratar conflictos de intereses en los grupos de expertos</w:t>
          </w:r>
        </w:sdtContent>
      </w:sdt>
    </w:p>
    <w:p w14:paraId="21EEBC0C" w14:textId="47A8BE6A" w:rsidR="00A96B21" w:rsidRPr="00EB5943" w:rsidRDefault="00A96B21" w:rsidP="00A96B21">
      <w:pPr>
        <w:pStyle w:val="Subtitle"/>
        <w:spacing w:before="120" w:after="120"/>
        <w:ind w:left="567"/>
        <w:jc w:val="left"/>
        <w:rPr>
          <w:rFonts w:ascii="Times New Roman" w:hAnsi="Times New Roman" w:cs="Times New Roman"/>
          <w:color w:val="auto"/>
          <w:lang w:val="es-ES_tradnl"/>
        </w:rPr>
      </w:pPr>
      <w:r w:rsidRPr="00EB5943">
        <w:rPr>
          <w:rFonts w:ascii="Times New Roman" w:hAnsi="Times New Roman" w:cs="Times New Roman"/>
          <w:color w:val="auto"/>
          <w:lang w:val="es-ES_tradnl"/>
        </w:rPr>
        <w:t>Not</w:t>
      </w:r>
      <w:r w:rsidR="0003394E" w:rsidRPr="00EB5943">
        <w:rPr>
          <w:rFonts w:ascii="Times New Roman" w:hAnsi="Times New Roman" w:cs="Times New Roman"/>
          <w:color w:val="auto"/>
          <w:lang w:val="es-ES_tradnl"/>
        </w:rPr>
        <w:t>a de la Secretaría</w:t>
      </w:r>
    </w:p>
    <w:p w14:paraId="5EB0EA8E" w14:textId="7388D7C4" w:rsidR="00FA18C9" w:rsidRPr="00EB5943" w:rsidRDefault="0003394E" w:rsidP="007C77BC">
      <w:pPr>
        <w:pStyle w:val="Heading1"/>
        <w:rPr>
          <w:lang w:val="es-ES_tradnl"/>
        </w:rPr>
      </w:pPr>
      <w:r w:rsidRPr="00EB5943">
        <w:rPr>
          <w:lang w:val="es-ES_tradnl"/>
        </w:rPr>
        <w:t>Antecedentes</w:t>
      </w:r>
    </w:p>
    <w:p w14:paraId="2FCA4565" w14:textId="158D51B1" w:rsidR="009124B7" w:rsidRPr="00EB5943" w:rsidRDefault="009124B7" w:rsidP="009124B7">
      <w:pPr>
        <w:pStyle w:val="Para1"/>
        <w:ind w:left="567" w:firstLine="0"/>
        <w:rPr>
          <w:lang w:val="es-ES_tradnl"/>
        </w:rPr>
      </w:pPr>
      <w:r w:rsidRPr="00EB5943">
        <w:rPr>
          <w:lang w:val="es-ES_tradnl"/>
        </w:rPr>
        <w:t xml:space="preserve">De conformidad con la sección B de la recomendación </w:t>
      </w:r>
      <w:hyperlink r:id="rId14" w:history="1">
        <w:r w:rsidRPr="00EB5943">
          <w:rPr>
            <w:rStyle w:val="Hyperlink"/>
            <w:lang w:val="es-ES_tradnl"/>
          </w:rPr>
          <w:t>2/15</w:t>
        </w:r>
      </w:hyperlink>
      <w:r w:rsidRPr="00EB5943">
        <w:rPr>
          <w:lang w:val="es-ES_tradnl"/>
        </w:rPr>
        <w:t xml:space="preserve"> del Órgano Subsidiario sobre la Aplicación y las opiniones presentadas por las Partes y los observadores sobre un procedimiento para evitar o </w:t>
      </w:r>
      <w:r w:rsidR="00BB375A" w:rsidRPr="00EB5943">
        <w:rPr>
          <w:lang w:val="es-ES_tradnl"/>
        </w:rPr>
        <w:t xml:space="preserve">tratar </w:t>
      </w:r>
      <w:r w:rsidRPr="00EB5943">
        <w:rPr>
          <w:lang w:val="es-ES_tradnl"/>
        </w:rPr>
        <w:t>los conflictos de intereses en los grupos de expertos</w:t>
      </w:r>
      <w:r w:rsidRPr="00EB5943">
        <w:rPr>
          <w:vertAlign w:val="superscript"/>
          <w:lang w:val="es-ES_tradnl"/>
        </w:rPr>
        <w:footnoteReference w:id="3"/>
      </w:r>
      <w:r w:rsidRPr="00EB5943">
        <w:rPr>
          <w:lang w:val="es-ES_tradnl"/>
        </w:rPr>
        <w:t xml:space="preserve">, la Conferencia de las Partes en el Convenio, en su 14ª reunión, adoptó la decisión </w:t>
      </w:r>
      <w:hyperlink r:id="rId15" w:history="1">
        <w:r w:rsidRPr="00EB5943">
          <w:rPr>
            <w:rStyle w:val="Hyperlink"/>
            <w:lang w:val="es-ES_tradnl"/>
          </w:rPr>
          <w:t>14/33</w:t>
        </w:r>
      </w:hyperlink>
      <w:r w:rsidRPr="00EB5943">
        <w:rPr>
          <w:lang w:val="es-ES_tradnl"/>
        </w:rPr>
        <w:t xml:space="preserve">, en la que aprobó el procedimiento para </w:t>
      </w:r>
      <w:r w:rsidR="00BB375A" w:rsidRPr="00EB5943">
        <w:rPr>
          <w:lang w:val="es-ES_tradnl"/>
        </w:rPr>
        <w:t>evitar o tratar</w:t>
      </w:r>
      <w:r w:rsidRPr="00EB5943">
        <w:rPr>
          <w:lang w:val="es-ES_tradnl"/>
        </w:rPr>
        <w:t xml:space="preserve"> los conflictos de intereses en los grupos de expertos, que figura en el anexo de dicha decisión.  </w:t>
      </w:r>
    </w:p>
    <w:p w14:paraId="2BA092A8" w14:textId="53C02B60" w:rsidR="00961320" w:rsidRPr="00EB5943" w:rsidRDefault="009124B7" w:rsidP="009124B7">
      <w:pPr>
        <w:pStyle w:val="Para1"/>
        <w:ind w:left="567" w:firstLine="0"/>
        <w:rPr>
          <w:lang w:val="es-ES_tradnl"/>
        </w:rPr>
      </w:pPr>
      <w:r w:rsidRPr="00EB5943">
        <w:rPr>
          <w:lang w:val="es-ES_tradnl"/>
        </w:rPr>
        <w:t xml:space="preserve">En la decisión 14/33, la Conferencia de las Partes pidió a la Secretaria Ejecutiva que preparase un informe sobre </w:t>
      </w:r>
      <w:r w:rsidR="00A00354" w:rsidRPr="00EB5943">
        <w:rPr>
          <w:lang w:val="es-ES_tradnl"/>
        </w:rPr>
        <w:t>la aplicación del procedimiento y los avances pertinentes para evitar o tratar conflictos de intereses en otros acuerdos ambientales multilaterales, iniciativas intergubernamentales u organizaciones y, si procedía, propusiera actualizaciones y enmiendas del procedimiento actual, para que el Órgano Subsidiario sobre la Aplicación las examine en una reunión que se celebre antes de la 16ª reunión de la Conferencia de las Partes</w:t>
      </w:r>
      <w:r w:rsidR="00D42BBC" w:rsidRPr="00EB5943">
        <w:rPr>
          <w:lang w:val="es-ES_tradnl"/>
        </w:rPr>
        <w:t>.</w:t>
      </w:r>
    </w:p>
    <w:p w14:paraId="1E2ED0A2" w14:textId="336DCE79" w:rsidR="00A00354" w:rsidRPr="00EB5943" w:rsidRDefault="0057212A" w:rsidP="009124B7">
      <w:pPr>
        <w:pStyle w:val="Para1"/>
        <w:ind w:left="567" w:firstLine="0"/>
        <w:rPr>
          <w:lang w:val="es-ES_tradnl"/>
        </w:rPr>
      </w:pPr>
      <w:r w:rsidRPr="00EB5943">
        <w:rPr>
          <w:lang w:val="es-ES_tradnl"/>
        </w:rPr>
        <w:t xml:space="preserve">En la misma decisión, la Conferencia de las Partes pidió al </w:t>
      </w:r>
      <w:r w:rsidR="00124DEE" w:rsidRPr="00EB5943">
        <w:rPr>
          <w:lang w:val="es-ES_tradnl"/>
        </w:rPr>
        <w:t>Órgano Subsidiario sobre la Aplicación</w:t>
      </w:r>
      <w:r w:rsidRPr="00EB5943">
        <w:rPr>
          <w:lang w:val="es-ES_tradnl"/>
        </w:rPr>
        <w:t xml:space="preserve"> </w:t>
      </w:r>
      <w:r w:rsidR="00A00354" w:rsidRPr="00EB5943">
        <w:rPr>
          <w:lang w:val="es-ES_tradnl"/>
        </w:rPr>
        <w:t xml:space="preserve">que considerase </w:t>
      </w:r>
      <w:r w:rsidRPr="00EB5943">
        <w:rPr>
          <w:lang w:val="es-ES_tradnl"/>
        </w:rPr>
        <w:t xml:space="preserve">el mencionado informe </w:t>
      </w:r>
      <w:r w:rsidR="00124DEE" w:rsidRPr="00EB5943">
        <w:rPr>
          <w:lang w:val="es-ES_tradnl"/>
        </w:rPr>
        <w:t>de la Secretaria Ejecutiva</w:t>
      </w:r>
      <w:r w:rsidRPr="00EB5943">
        <w:rPr>
          <w:lang w:val="es-ES_tradnl"/>
        </w:rPr>
        <w:t xml:space="preserve"> y presenta</w:t>
      </w:r>
      <w:r w:rsidR="009B4485" w:rsidRPr="00EB5943">
        <w:rPr>
          <w:lang w:val="es-ES_tradnl"/>
        </w:rPr>
        <w:t>se</w:t>
      </w:r>
      <w:r w:rsidRPr="00EB5943">
        <w:rPr>
          <w:lang w:val="es-ES_tradnl"/>
        </w:rPr>
        <w:t xml:space="preserve"> recomendaciones, según procediera, para que la Conferencia de las Partes las examinara en su 16ª reunión</w:t>
      </w:r>
      <w:r w:rsidR="00D42BBC" w:rsidRPr="00EB5943">
        <w:rPr>
          <w:lang w:val="es-ES_tradnl"/>
        </w:rPr>
        <w:t>.</w:t>
      </w:r>
      <w:r w:rsidR="009B4485" w:rsidRPr="00EB5943">
        <w:rPr>
          <w:lang w:val="es-ES_tradnl"/>
        </w:rPr>
        <w:t xml:space="preserve"> La Conferencia de las Partes</w:t>
      </w:r>
      <w:r w:rsidR="008B1480" w:rsidRPr="00EB5943">
        <w:rPr>
          <w:lang w:val="es-ES_tradnl"/>
        </w:rPr>
        <w:t xml:space="preserve"> que actúa como reunión de las Partes en el Protocolo de Cartagena sobre Seguridad de la Biotecnología </w:t>
      </w:r>
      <w:r w:rsidR="009B4485" w:rsidRPr="00EB5943">
        <w:rPr>
          <w:lang w:val="es-ES_tradnl"/>
        </w:rPr>
        <w:t xml:space="preserve">y la Conferencia de las Partes </w:t>
      </w:r>
      <w:r w:rsidR="008B1480" w:rsidRPr="00EB5943">
        <w:rPr>
          <w:lang w:val="es-ES_tradnl"/>
        </w:rPr>
        <w:t xml:space="preserve">que actúa como reunión de las Partes en el </w:t>
      </w:r>
      <w:r w:rsidR="009B4485" w:rsidRPr="00EB5943">
        <w:rPr>
          <w:lang w:val="es-ES_tradnl"/>
        </w:rPr>
        <w:t xml:space="preserve">Protocolo de Nagoya adoptaron decisiones similares (decisiones </w:t>
      </w:r>
      <w:hyperlink r:id="rId16" w:history="1">
        <w:r w:rsidR="009B4485" w:rsidRPr="00EB5943">
          <w:rPr>
            <w:rStyle w:val="Hyperlink"/>
            <w:lang w:val="es-ES_tradnl"/>
          </w:rPr>
          <w:t>CP-9/10</w:t>
        </w:r>
      </w:hyperlink>
      <w:r w:rsidR="009B4485" w:rsidRPr="00EB5943">
        <w:rPr>
          <w:lang w:val="es-ES_tradnl"/>
        </w:rPr>
        <w:t xml:space="preserve"> y </w:t>
      </w:r>
      <w:hyperlink r:id="rId17" w:history="1">
        <w:r w:rsidR="009B4485" w:rsidRPr="00EB5943">
          <w:rPr>
            <w:rStyle w:val="Hyperlink"/>
            <w:lang w:val="es-ES_tradnl"/>
          </w:rPr>
          <w:t>NP</w:t>
        </w:r>
        <w:r w:rsidR="008B1480" w:rsidRPr="00EB5943">
          <w:rPr>
            <w:rStyle w:val="Hyperlink"/>
            <w:lang w:val="es-ES_tradnl"/>
          </w:rPr>
          <w:noBreakHyphen/>
        </w:r>
        <w:r w:rsidR="009B4485" w:rsidRPr="00EB5943">
          <w:rPr>
            <w:rStyle w:val="Hyperlink"/>
            <w:lang w:val="es-ES_tradnl"/>
          </w:rPr>
          <w:t>3/11</w:t>
        </w:r>
      </w:hyperlink>
      <w:r w:rsidR="009B4485" w:rsidRPr="00EB5943">
        <w:rPr>
          <w:lang w:val="es-ES_tradnl"/>
        </w:rPr>
        <w:t>) en sus reuniones novena y tercera, respectivamente.</w:t>
      </w:r>
    </w:p>
    <w:p w14:paraId="6FAF4927" w14:textId="2AF61D54" w:rsidR="00DF4AC1" w:rsidRPr="00EB5943" w:rsidRDefault="00CB52AF" w:rsidP="009124B7">
      <w:pPr>
        <w:pStyle w:val="Para1"/>
        <w:ind w:left="567" w:firstLine="0"/>
        <w:rPr>
          <w:lang w:val="es-ES_tradnl"/>
        </w:rPr>
      </w:pPr>
      <w:r w:rsidRPr="00EB5943">
        <w:rPr>
          <w:lang w:val="es-ES_tradnl"/>
        </w:rPr>
        <w:t xml:space="preserve">La presente nota contiene el informe pertinente </w:t>
      </w:r>
      <w:r w:rsidR="00124DEE" w:rsidRPr="00EB5943">
        <w:rPr>
          <w:lang w:val="es-ES_tradnl"/>
        </w:rPr>
        <w:t>de la Secretaria Ejecutiva</w:t>
      </w:r>
      <w:r w:rsidRPr="00EB5943">
        <w:rPr>
          <w:lang w:val="es-ES_tradnl"/>
        </w:rPr>
        <w:t xml:space="preserve"> sobre </w:t>
      </w:r>
      <w:r w:rsidR="008B1480" w:rsidRPr="00EB5943">
        <w:rPr>
          <w:lang w:val="es-ES_tradnl"/>
        </w:rPr>
        <w:t>dicho</w:t>
      </w:r>
      <w:r w:rsidRPr="00EB5943">
        <w:rPr>
          <w:lang w:val="es-ES_tradnl"/>
        </w:rPr>
        <w:t xml:space="preserve"> procedimiento. En la sección II de esta nota se ofrece un resumen de la aplicación del procedimiento en los procesos en el marco del Convenio y sus Protocolos. La sección III contiene una breve reseña de algun</w:t>
      </w:r>
      <w:r w:rsidR="008B1480" w:rsidRPr="00EB5943">
        <w:rPr>
          <w:lang w:val="es-ES_tradnl"/>
        </w:rPr>
        <w:t>o</w:t>
      </w:r>
      <w:r w:rsidRPr="00EB5943">
        <w:rPr>
          <w:lang w:val="es-ES_tradnl"/>
        </w:rPr>
        <w:t xml:space="preserve">s </w:t>
      </w:r>
      <w:r w:rsidR="008B1480" w:rsidRPr="00EB5943">
        <w:rPr>
          <w:lang w:val="es-ES_tradnl"/>
        </w:rPr>
        <w:t xml:space="preserve">avances </w:t>
      </w:r>
      <w:r w:rsidRPr="00EB5943">
        <w:rPr>
          <w:lang w:val="es-ES_tradnl"/>
        </w:rPr>
        <w:t xml:space="preserve">pertinentes en otros </w:t>
      </w:r>
      <w:r w:rsidR="008B1480" w:rsidRPr="00EB5943">
        <w:rPr>
          <w:lang w:val="es-ES_tradnl"/>
        </w:rPr>
        <w:t>acuerdos ambientales multilaterales</w:t>
      </w:r>
      <w:r w:rsidRPr="00EB5943">
        <w:rPr>
          <w:lang w:val="es-ES_tradnl"/>
        </w:rPr>
        <w:t xml:space="preserve">, iniciativas intergubernamentales u organizaciones. Las actualizaciones y enmiendas propuestas al </w:t>
      </w:r>
      <w:r w:rsidRPr="00EB5943">
        <w:rPr>
          <w:lang w:val="es-ES_tradnl"/>
        </w:rPr>
        <w:lastRenderedPageBreak/>
        <w:t xml:space="preserve">procedimiento se presentan en la sección IV. </w:t>
      </w:r>
      <w:r w:rsidR="00124DEE" w:rsidRPr="00EB5943">
        <w:rPr>
          <w:lang w:val="es-ES_tradnl"/>
        </w:rPr>
        <w:t>La Secretaria Ejecutiva</w:t>
      </w:r>
      <w:r w:rsidRPr="00EB5943">
        <w:rPr>
          <w:lang w:val="es-ES_tradnl"/>
        </w:rPr>
        <w:t xml:space="preserve"> ha destacado algunos elementos de una recomendación para su consideración por el </w:t>
      </w:r>
      <w:r w:rsidR="00124DEE" w:rsidRPr="00EB5943">
        <w:rPr>
          <w:lang w:val="es-ES_tradnl"/>
        </w:rPr>
        <w:t>Órgano Subsidiario sobre la Aplicación</w:t>
      </w:r>
      <w:r w:rsidRPr="00EB5943">
        <w:rPr>
          <w:lang w:val="es-ES_tradnl"/>
        </w:rPr>
        <w:t xml:space="preserve"> en su cuarta reunión, que figuran en el documento CBD/SBI/4/11 sobre el examen de la eficacia de los procesos en el marco del Convenio y sus Protocolos.</w:t>
      </w:r>
    </w:p>
    <w:p w14:paraId="5A19789C" w14:textId="50393975" w:rsidR="00C77535" w:rsidRPr="00EB5943" w:rsidRDefault="0057212A" w:rsidP="00C77535">
      <w:pPr>
        <w:pStyle w:val="Heading1"/>
        <w:rPr>
          <w:lang w:val="es-ES_tradnl"/>
        </w:rPr>
      </w:pPr>
      <w:r w:rsidRPr="00EB5943">
        <w:rPr>
          <w:lang w:val="es-ES_tradnl"/>
        </w:rPr>
        <w:t>Aplicación del procedimiento en los procesos del Convenio y sus Protocolos</w:t>
      </w:r>
    </w:p>
    <w:p w14:paraId="6B94A7EC" w14:textId="04086B40" w:rsidR="00F10BFE" w:rsidRPr="00EB5943" w:rsidRDefault="00F10BFE" w:rsidP="00F10BFE">
      <w:pPr>
        <w:pStyle w:val="Para1"/>
        <w:ind w:left="567" w:firstLine="0"/>
        <w:rPr>
          <w:lang w:val="es-ES_tradnl"/>
        </w:rPr>
      </w:pPr>
      <w:r w:rsidRPr="00EB5943">
        <w:rPr>
          <w:lang w:val="es-ES_tradnl"/>
        </w:rPr>
        <w:t>El procedimiento se aplica a los expertos, incluidos los expertos que actúan como presidentes, designados por las Partes, otros Gobiernos, observadores del Convenio y sus Protocolos y cualquier órgano u organismo, ya sea gubernamental o no gubernamental, para actuar como experto miembro de un grupo especial de expertos técnicos u otro grupo de expertos técnicos. Los expertos deberán actuar de forma objetiva, cumplir los más altos estándares profesionales y desempeñarse con un alto grado de profesionalidad e integridad, independientemente de cualquier vínculo gubernamental, industrial, organizacional o académico que pudieran tener</w:t>
      </w:r>
      <w:r w:rsidRPr="00EB5943">
        <w:rPr>
          <w:rStyle w:val="FootnoteReference"/>
          <w:lang w:val="es-ES_tradnl"/>
        </w:rPr>
        <w:footnoteReference w:id="4"/>
      </w:r>
      <w:r w:rsidRPr="00EB5943">
        <w:rPr>
          <w:lang w:val="es-ES_tradnl"/>
        </w:rPr>
        <w:t xml:space="preserve">. </w:t>
      </w:r>
    </w:p>
    <w:p w14:paraId="3E1F2D95" w14:textId="17FD849A" w:rsidR="001B1FB8" w:rsidRPr="00EB5943" w:rsidRDefault="001B1FB8" w:rsidP="009124B7">
      <w:pPr>
        <w:pStyle w:val="Para1"/>
        <w:ind w:left="567" w:firstLine="0"/>
        <w:rPr>
          <w:lang w:val="es-ES_tradnl"/>
        </w:rPr>
      </w:pPr>
      <w:r w:rsidRPr="00EB5943">
        <w:rPr>
          <w:lang w:val="es-ES_tradnl"/>
        </w:rPr>
        <w:t>Al aprobar el procedimiento, la Conferencia de las Partes reconoció la importancia fundamental de adoptar decisiones</w:t>
      </w:r>
      <w:r w:rsidR="00471A24" w:rsidRPr="00EB5943">
        <w:rPr>
          <w:lang w:val="es-ES_tradnl"/>
        </w:rPr>
        <w:t xml:space="preserve"> basadas en </w:t>
      </w:r>
      <w:r w:rsidRPr="00EB5943">
        <w:rPr>
          <w:lang w:val="es-ES_tradnl"/>
        </w:rPr>
        <w:t xml:space="preserve">el mejor asesoramiento </w:t>
      </w:r>
      <w:r w:rsidR="00471A24" w:rsidRPr="00EB5943">
        <w:rPr>
          <w:lang w:val="es-ES_tradnl"/>
        </w:rPr>
        <w:t>especializado</w:t>
      </w:r>
      <w:r w:rsidRPr="00EB5943">
        <w:rPr>
          <w:lang w:val="es-ES_tradnl"/>
        </w:rPr>
        <w:t xml:space="preserve"> disponible y la necesidad de </w:t>
      </w:r>
      <w:r w:rsidR="00BB375A" w:rsidRPr="00EB5943">
        <w:rPr>
          <w:lang w:val="es-ES_tradnl"/>
        </w:rPr>
        <w:t>evitar o tratar</w:t>
      </w:r>
      <w:r w:rsidRPr="00EB5943">
        <w:rPr>
          <w:lang w:val="es-ES_tradnl"/>
        </w:rPr>
        <w:t xml:space="preserve">, de forma transparente, los conflictos de intereses. Además, en el párrafo 4.4 del procedimiento se especifica que </w:t>
      </w:r>
      <w:r w:rsidR="00471A24" w:rsidRPr="00EB5943">
        <w:rPr>
          <w:lang w:val="es-ES_tradnl"/>
        </w:rPr>
        <w:t>en situaciones donde las posibilidades son limitadas para conformar un grupo de expertos con todo el espectro de conocimientos especializados requeridos para que el grupo cumpla eficazmente su mandato sin incluir a determinados expertos que estarían calificados si no fuera por un posible conflicto de intereses</w:t>
      </w:r>
      <w:r w:rsidRPr="00EB5943">
        <w:rPr>
          <w:lang w:val="es-ES_tradnl"/>
        </w:rPr>
        <w:t xml:space="preserve">, la Mesa, con el asesoramiento de la Secretaría, podrá incluir a </w:t>
      </w:r>
      <w:r w:rsidR="006A19E7" w:rsidRPr="00EB5943">
        <w:rPr>
          <w:lang w:val="es-ES_tradnl"/>
        </w:rPr>
        <w:t xml:space="preserve">esos </w:t>
      </w:r>
      <w:r w:rsidRPr="00EB5943">
        <w:rPr>
          <w:lang w:val="es-ES_tradnl"/>
        </w:rPr>
        <w:t>expertos siempre que se cumplan determinadas condiciones.</w:t>
      </w:r>
    </w:p>
    <w:p w14:paraId="7B0F2BB5" w14:textId="4D3C9232" w:rsidR="001B1FB8" w:rsidRPr="00EB5943" w:rsidRDefault="001B1FB8" w:rsidP="009124B7">
      <w:pPr>
        <w:pStyle w:val="Para1"/>
        <w:ind w:left="567" w:firstLine="0"/>
        <w:rPr>
          <w:lang w:val="es-ES_tradnl"/>
        </w:rPr>
      </w:pPr>
      <w:r w:rsidRPr="00EB5943">
        <w:rPr>
          <w:lang w:val="es-ES_tradnl"/>
        </w:rPr>
        <w:t xml:space="preserve">En el marco de la aplicación del procedimiento, en virtud del </w:t>
      </w:r>
      <w:r w:rsidR="00E56E9F" w:rsidRPr="00EB5943">
        <w:rPr>
          <w:lang w:val="es-ES_tradnl"/>
        </w:rPr>
        <w:t>párrafo</w:t>
      </w:r>
      <w:r w:rsidRPr="00EB5943">
        <w:rPr>
          <w:lang w:val="es-ES_tradnl"/>
        </w:rPr>
        <w:t xml:space="preserve"> 4.1, los candidatos a </w:t>
      </w:r>
      <w:r w:rsidR="00CF7BA2" w:rsidRPr="00EB5943">
        <w:rPr>
          <w:lang w:val="es-ES_tradnl"/>
        </w:rPr>
        <w:t xml:space="preserve">integrar </w:t>
      </w:r>
      <w:r w:rsidRPr="00EB5943">
        <w:rPr>
          <w:lang w:val="es-ES_tradnl"/>
        </w:rPr>
        <w:t xml:space="preserve">los grupos de expertos </w:t>
      </w:r>
      <w:r w:rsidR="00CF7BA2" w:rsidRPr="00EB5943">
        <w:rPr>
          <w:lang w:val="es-ES_tradnl"/>
        </w:rPr>
        <w:t xml:space="preserve">deberán cumplimentar </w:t>
      </w:r>
      <w:r w:rsidRPr="00EB5943">
        <w:rPr>
          <w:lang w:val="es-ES_tradnl"/>
        </w:rPr>
        <w:t>el formulario de declaración de intereses que figura en el apéndice de la decisión 14/33. Para cada proceso de selección, la Secretaría recopila la información recibida a través de los formularios de declaración de intereses y examina dicha información para detectar cualquier indicio de posibles conflictos de intereses</w:t>
      </w:r>
      <w:r w:rsidRPr="00EB5943">
        <w:rPr>
          <w:rStyle w:val="FootnoteReference"/>
          <w:lang w:val="es-ES_tradnl"/>
        </w:rPr>
        <w:footnoteReference w:id="5"/>
      </w:r>
      <w:r w:rsidRPr="00EB5943">
        <w:rPr>
          <w:lang w:val="es-ES_tradnl"/>
        </w:rPr>
        <w:t xml:space="preserve">, de conformidad con los pasos establecidos en el </w:t>
      </w:r>
      <w:r w:rsidR="00E56E9F" w:rsidRPr="00EB5943">
        <w:rPr>
          <w:lang w:val="es-ES_tradnl"/>
        </w:rPr>
        <w:t>párrafo</w:t>
      </w:r>
      <w:r w:rsidRPr="00EB5943">
        <w:rPr>
          <w:lang w:val="es-ES_tradnl"/>
        </w:rPr>
        <w:t xml:space="preserve"> 4 del procedimiento.   </w:t>
      </w:r>
    </w:p>
    <w:p w14:paraId="292A4294" w14:textId="37569181" w:rsidR="00211DBB" w:rsidRPr="00EB5943" w:rsidRDefault="000335D1" w:rsidP="009124B7">
      <w:pPr>
        <w:pStyle w:val="Para1"/>
        <w:ind w:left="567" w:firstLine="0"/>
        <w:rPr>
          <w:lang w:val="es-ES_tradnl"/>
        </w:rPr>
      </w:pPr>
      <w:r w:rsidRPr="00EB5943">
        <w:rPr>
          <w:lang w:val="es-ES_tradnl"/>
        </w:rPr>
        <w:t>Desde su adopción en noviembre de 2018, el procedimiento se ha aplicado en la selección de expertos para siete grupos especiales de expertos técnicos</w:t>
      </w:r>
      <w:r w:rsidR="0079352D" w:rsidRPr="00EB5943">
        <w:rPr>
          <w:rStyle w:val="FootnoteReference"/>
          <w:lang w:val="es-ES_tradnl"/>
        </w:rPr>
        <w:footnoteReference w:id="6"/>
      </w:r>
      <w:r w:rsidR="0079352D" w:rsidRPr="00EB5943">
        <w:rPr>
          <w:lang w:val="es-ES_tradnl"/>
        </w:rPr>
        <w:t xml:space="preserve"> </w:t>
      </w:r>
      <w:r w:rsidRPr="00EB5943">
        <w:rPr>
          <w:lang w:val="es-ES_tradnl"/>
        </w:rPr>
        <w:t>y un grupo de expertos técnicos</w:t>
      </w:r>
      <w:r w:rsidR="0079352D" w:rsidRPr="00EB5943">
        <w:rPr>
          <w:rStyle w:val="FootnoteReference"/>
          <w:lang w:val="es-ES_tradnl"/>
        </w:rPr>
        <w:footnoteReference w:id="7"/>
      </w:r>
      <w:r w:rsidRPr="00EB5943">
        <w:rPr>
          <w:lang w:val="es-ES_tradnl"/>
        </w:rPr>
        <w:t>, así como, excepcionalmente, cuatro comités y grupos asesores oficiosos</w:t>
      </w:r>
      <w:r w:rsidR="00C520E7" w:rsidRPr="00EB5943">
        <w:rPr>
          <w:rStyle w:val="FootnoteReference"/>
          <w:lang w:val="es-ES_tradnl"/>
        </w:rPr>
        <w:footnoteReference w:id="8"/>
      </w:r>
      <w:r w:rsidR="00AF7D78" w:rsidRPr="00EB5943">
        <w:rPr>
          <w:lang w:val="es-ES_tradnl"/>
        </w:rPr>
        <w:t xml:space="preserve">, convocados en procesos </w:t>
      </w:r>
      <w:r w:rsidR="00577BD2" w:rsidRPr="00EB5943">
        <w:rPr>
          <w:lang w:val="es-ES_tradnl"/>
        </w:rPr>
        <w:t>de</w:t>
      </w:r>
      <w:r w:rsidR="00AF7D78" w:rsidRPr="00EB5943">
        <w:rPr>
          <w:lang w:val="es-ES_tradnl"/>
        </w:rPr>
        <w:t>l Convenio y sus Protocolos.</w:t>
      </w:r>
    </w:p>
    <w:p w14:paraId="7472D315" w14:textId="493D1A62" w:rsidR="008E1AAB" w:rsidRPr="00EB5943" w:rsidRDefault="000335D1" w:rsidP="00DB7F09">
      <w:pPr>
        <w:pStyle w:val="Para1"/>
        <w:ind w:left="567" w:firstLine="0"/>
        <w:rPr>
          <w:lang w:val="es-ES_tradnl"/>
        </w:rPr>
      </w:pPr>
      <w:r w:rsidRPr="00EB5943">
        <w:rPr>
          <w:lang w:val="es-ES_tradnl"/>
        </w:rPr>
        <w:t xml:space="preserve">Cabe señalar que la Secretaría </w:t>
      </w:r>
      <w:r w:rsidR="00DB7F09" w:rsidRPr="00EB5943">
        <w:rPr>
          <w:lang w:val="es-ES_tradnl"/>
        </w:rPr>
        <w:t>adopta</w:t>
      </w:r>
      <w:r w:rsidRPr="00EB5943">
        <w:rPr>
          <w:lang w:val="es-ES_tradnl"/>
        </w:rPr>
        <w:t xml:space="preserve"> medidas para </w:t>
      </w:r>
      <w:r w:rsidR="00BB375A" w:rsidRPr="00EB5943">
        <w:rPr>
          <w:lang w:val="es-ES_tradnl"/>
        </w:rPr>
        <w:t>evitar o tratar</w:t>
      </w:r>
      <w:r w:rsidRPr="00EB5943">
        <w:rPr>
          <w:lang w:val="es-ES_tradnl"/>
        </w:rPr>
        <w:t xml:space="preserve"> los conflictos de intereses en la contratación de servicios (por ejemplo, en el encargo de estudios).  </w:t>
      </w:r>
    </w:p>
    <w:p w14:paraId="332210C7" w14:textId="006A2CB3" w:rsidR="000335D1" w:rsidRPr="00EB5943" w:rsidRDefault="000335D1" w:rsidP="00B6329F">
      <w:pPr>
        <w:pStyle w:val="Para1"/>
        <w:ind w:left="567" w:firstLine="0"/>
        <w:rPr>
          <w:lang w:val="es-ES_tradnl"/>
        </w:rPr>
      </w:pPr>
      <w:r w:rsidRPr="00EB5943">
        <w:rPr>
          <w:lang w:val="es-ES_tradnl"/>
        </w:rPr>
        <w:lastRenderedPageBreak/>
        <w:t>Se detectaron posibles conflictos de intereses relacionados con los grupos de expertos, o se señalaron a la atención de la Secretaría posibles conflictos de intereses, en al menos cuatro casos, como se describe a continuación.</w:t>
      </w:r>
    </w:p>
    <w:p w14:paraId="58C54BE4" w14:textId="42AAD3FF" w:rsidR="00391865" w:rsidRPr="00EB5943" w:rsidRDefault="0039758F" w:rsidP="00BC00D2">
      <w:pPr>
        <w:pStyle w:val="Heading2"/>
        <w:rPr>
          <w:lang w:val="es-ES_tradnl"/>
        </w:rPr>
      </w:pPr>
      <w:r w:rsidRPr="00EB5943">
        <w:rPr>
          <w:lang w:val="es-ES_tradnl"/>
        </w:rPr>
        <w:t>A.</w:t>
      </w:r>
      <w:r w:rsidRPr="00EB5943">
        <w:rPr>
          <w:lang w:val="es-ES_tradnl"/>
        </w:rPr>
        <w:tab/>
      </w:r>
      <w:r w:rsidR="009171D0" w:rsidRPr="00EB5943">
        <w:rPr>
          <w:lang w:val="es-ES_tradnl"/>
        </w:rPr>
        <w:t xml:space="preserve">Casos de posibles conflictos de intereses y cómo se han </w:t>
      </w:r>
      <w:r w:rsidR="00E51298" w:rsidRPr="00EB5943">
        <w:rPr>
          <w:lang w:val="es-ES_tradnl"/>
        </w:rPr>
        <w:t>tratado</w:t>
      </w:r>
    </w:p>
    <w:p w14:paraId="62ED0156" w14:textId="52A8D185" w:rsidR="00C13C3A" w:rsidRPr="00EB5943" w:rsidRDefault="009171D0" w:rsidP="00BC00D2">
      <w:pPr>
        <w:pStyle w:val="Heading3"/>
        <w:rPr>
          <w:lang w:val="es-ES_tradnl"/>
        </w:rPr>
      </w:pPr>
      <w:r w:rsidRPr="00EB5943">
        <w:rPr>
          <w:lang w:val="es-ES_tradnl"/>
        </w:rPr>
        <w:t>Posibles conflictos de intereses detectados desde el principio</w:t>
      </w:r>
      <w:r w:rsidR="00F83136" w:rsidRPr="00EB5943">
        <w:rPr>
          <w:lang w:val="es-ES_tradnl"/>
        </w:rPr>
        <w:t xml:space="preserve">, y no se seleccionan </w:t>
      </w:r>
      <w:r w:rsidRPr="00EB5943">
        <w:rPr>
          <w:lang w:val="es-ES_tradnl"/>
        </w:rPr>
        <w:t xml:space="preserve">expertos </w:t>
      </w:r>
    </w:p>
    <w:p w14:paraId="7CBAA639" w14:textId="05BA6A1F" w:rsidR="00396912" w:rsidRPr="00EB5943" w:rsidRDefault="00396912" w:rsidP="00396912">
      <w:pPr>
        <w:tabs>
          <w:tab w:val="left" w:pos="1134"/>
        </w:tabs>
        <w:ind w:left="567"/>
        <w:rPr>
          <w:lang w:val="es-ES_tradnl"/>
        </w:rPr>
      </w:pPr>
      <w:bookmarkStart w:id="2" w:name="_Hlk158570161"/>
      <w:r w:rsidRPr="00EB5943">
        <w:rPr>
          <w:lang w:val="es-ES_tradnl"/>
        </w:rPr>
        <w:t>11.</w:t>
      </w:r>
      <w:r w:rsidRPr="00EB5943">
        <w:rPr>
          <w:lang w:val="es-ES_tradnl"/>
        </w:rPr>
        <w:tab/>
      </w:r>
      <w:bookmarkStart w:id="3" w:name="_Hlk165621717"/>
      <w:r w:rsidRPr="00EB5943">
        <w:rPr>
          <w:lang w:val="es-ES_tradnl"/>
        </w:rPr>
        <w:t>En dos casos</w:t>
      </w:r>
      <w:r w:rsidRPr="00EB5943">
        <w:rPr>
          <w:rStyle w:val="FootnoteReference"/>
          <w:lang w:val="es-ES_tradnl"/>
        </w:rPr>
        <w:footnoteReference w:id="9"/>
      </w:r>
      <w:r w:rsidRPr="00EB5943">
        <w:rPr>
          <w:lang w:val="es-ES_tradnl"/>
        </w:rPr>
        <w:t xml:space="preserve">, los candidatos declararon intereses que fueron evaluados como posibles conflictos de intereses, ya que podrían llevar a una persona a creer razonablemente que </w:t>
      </w:r>
      <w:r w:rsidR="00E4738D" w:rsidRPr="00EB5943">
        <w:rPr>
          <w:lang w:val="es-ES_tradnl"/>
        </w:rPr>
        <w:t xml:space="preserve">puede cuestionarse </w:t>
      </w:r>
      <w:r w:rsidRPr="00EB5943">
        <w:rPr>
          <w:lang w:val="es-ES_tradnl"/>
        </w:rPr>
        <w:t>la objetividad de</w:t>
      </w:r>
      <w:r w:rsidR="00E4738D" w:rsidRPr="00EB5943">
        <w:rPr>
          <w:lang w:val="es-ES_tradnl"/>
        </w:rPr>
        <w:t xml:space="preserve"> un </w:t>
      </w:r>
      <w:r w:rsidRPr="00EB5943">
        <w:rPr>
          <w:lang w:val="es-ES_tradnl"/>
        </w:rPr>
        <w:t xml:space="preserve">individuo en el desempeño de sus </w:t>
      </w:r>
      <w:r w:rsidR="00E4738D" w:rsidRPr="00EB5943">
        <w:rPr>
          <w:lang w:val="es-ES_tradnl"/>
        </w:rPr>
        <w:t xml:space="preserve">obligaciones </w:t>
      </w:r>
      <w:r w:rsidRPr="00EB5943">
        <w:rPr>
          <w:lang w:val="es-ES_tradnl"/>
        </w:rPr>
        <w:t xml:space="preserve">y responsabilidades para </w:t>
      </w:r>
      <w:r w:rsidR="00E4738D" w:rsidRPr="00EB5943">
        <w:rPr>
          <w:lang w:val="es-ES_tradnl"/>
        </w:rPr>
        <w:t xml:space="preserve">un </w:t>
      </w:r>
      <w:r w:rsidRPr="00EB5943">
        <w:rPr>
          <w:lang w:val="es-ES_tradnl"/>
        </w:rPr>
        <w:t>grupo de expertos específico o que</w:t>
      </w:r>
      <w:r w:rsidR="00E4738D" w:rsidRPr="00EB5943">
        <w:rPr>
          <w:lang w:val="es-ES_tradnl"/>
        </w:rPr>
        <w:t xml:space="preserve"> se puede </w:t>
      </w:r>
      <w:r w:rsidRPr="00EB5943">
        <w:rPr>
          <w:lang w:val="es-ES_tradnl"/>
        </w:rPr>
        <w:t>crear</w:t>
      </w:r>
      <w:r w:rsidR="00E4738D" w:rsidRPr="00EB5943">
        <w:rPr>
          <w:lang w:val="es-ES_tradnl"/>
        </w:rPr>
        <w:t xml:space="preserve"> </w:t>
      </w:r>
      <w:r w:rsidRPr="00EB5943">
        <w:rPr>
          <w:lang w:val="es-ES_tradnl"/>
        </w:rPr>
        <w:t xml:space="preserve">una ventaja injusta para </w:t>
      </w:r>
      <w:r w:rsidR="00E4738D" w:rsidRPr="00EB5943">
        <w:rPr>
          <w:lang w:val="es-ES_tradnl"/>
        </w:rPr>
        <w:t xml:space="preserve">una </w:t>
      </w:r>
      <w:r w:rsidRPr="00EB5943">
        <w:rPr>
          <w:lang w:val="es-ES_tradnl"/>
        </w:rPr>
        <w:t>persona u organización</w:t>
      </w:r>
      <w:r w:rsidRPr="00EB5943">
        <w:rPr>
          <w:rStyle w:val="FootnoteReference"/>
          <w:lang w:val="es-ES_tradnl"/>
        </w:rPr>
        <w:footnoteReference w:id="10"/>
      </w:r>
      <w:r w:rsidRPr="00EB5943">
        <w:rPr>
          <w:lang w:val="es-ES_tradnl"/>
        </w:rPr>
        <w:t>.  Esto se tuvo en cuenta en la propuesta sobre la composición del grupo de expertos y los candidatos en cuestión no fueron seleccionados como miembros del grupo de expertos.</w:t>
      </w:r>
      <w:bookmarkEnd w:id="3"/>
    </w:p>
    <w:p w14:paraId="1C07E8CD" w14:textId="066B0B8B" w:rsidR="00950926" w:rsidRPr="00EB5943" w:rsidRDefault="002678E2" w:rsidP="00BC00D2">
      <w:pPr>
        <w:pStyle w:val="Heading3"/>
        <w:rPr>
          <w:lang w:val="es-ES_tradnl"/>
        </w:rPr>
      </w:pPr>
      <w:r w:rsidRPr="00EB5943">
        <w:rPr>
          <w:lang w:val="es-ES_tradnl"/>
        </w:rPr>
        <w:t xml:space="preserve">Posibles conflictos de intereses detectados posteriormente, y </w:t>
      </w:r>
      <w:r w:rsidR="00F83136" w:rsidRPr="00EB5943">
        <w:rPr>
          <w:lang w:val="es-ES_tradnl"/>
        </w:rPr>
        <w:t xml:space="preserve">se recusan a </w:t>
      </w:r>
      <w:r w:rsidRPr="00EB5943">
        <w:rPr>
          <w:lang w:val="es-ES_tradnl"/>
        </w:rPr>
        <w:t xml:space="preserve">expertos </w:t>
      </w:r>
      <w:r w:rsidR="00F83136" w:rsidRPr="00EB5943">
        <w:rPr>
          <w:lang w:val="es-ES_tradnl"/>
        </w:rPr>
        <w:t xml:space="preserve">de los </w:t>
      </w:r>
      <w:r w:rsidRPr="00EB5943">
        <w:rPr>
          <w:lang w:val="es-ES_tradnl"/>
        </w:rPr>
        <w:t xml:space="preserve">debates y </w:t>
      </w:r>
      <w:r w:rsidR="00F83136" w:rsidRPr="00EB5943">
        <w:rPr>
          <w:lang w:val="es-ES_tradnl"/>
        </w:rPr>
        <w:t xml:space="preserve">la </w:t>
      </w:r>
      <w:r w:rsidR="009A3219" w:rsidRPr="00EB5943">
        <w:rPr>
          <w:lang w:val="es-ES_tradnl"/>
        </w:rPr>
        <w:t>adopción</w:t>
      </w:r>
      <w:r w:rsidRPr="00EB5943">
        <w:rPr>
          <w:lang w:val="es-ES_tradnl"/>
        </w:rPr>
        <w:t xml:space="preserve"> de decisiones pertinentes.</w:t>
      </w:r>
    </w:p>
    <w:p w14:paraId="3C0EF68F" w14:textId="41C121F1" w:rsidR="00396912" w:rsidRPr="00EB5943" w:rsidRDefault="00396912" w:rsidP="00396912">
      <w:pPr>
        <w:pStyle w:val="Para1"/>
        <w:numPr>
          <w:ilvl w:val="0"/>
          <w:numId w:val="29"/>
        </w:numPr>
        <w:ind w:left="567" w:firstLine="0"/>
        <w:rPr>
          <w:lang w:val="es-ES_tradnl"/>
        </w:rPr>
      </w:pPr>
      <w:bookmarkStart w:id="4" w:name="_Hlk165623458"/>
      <w:r w:rsidRPr="00EB5943">
        <w:rPr>
          <w:lang w:val="es-ES_tradnl"/>
        </w:rPr>
        <w:t>En el párrafo 2.4 del procedimiento se establece que</w:t>
      </w:r>
      <w:r w:rsidR="00583F87" w:rsidRPr="00EB5943">
        <w:rPr>
          <w:lang w:val="es-ES_tradnl"/>
        </w:rPr>
        <w:t>,</w:t>
      </w:r>
      <w:r w:rsidRPr="00EB5943">
        <w:rPr>
          <w:lang w:val="es-ES_tradnl"/>
        </w:rPr>
        <w:t xml:space="preserve"> cuando un experto que ya </w:t>
      </w:r>
      <w:r w:rsidR="00E4738D" w:rsidRPr="00EB5943">
        <w:rPr>
          <w:lang w:val="es-ES_tradnl"/>
        </w:rPr>
        <w:t xml:space="preserve">integra un </w:t>
      </w:r>
      <w:r w:rsidRPr="00EB5943">
        <w:rPr>
          <w:lang w:val="es-ES_tradnl"/>
        </w:rPr>
        <w:t xml:space="preserve">grupo de expertos </w:t>
      </w:r>
      <w:r w:rsidR="00E4738D" w:rsidRPr="00EB5943">
        <w:rPr>
          <w:lang w:val="es-ES_tradnl"/>
        </w:rPr>
        <w:t xml:space="preserve">le surja un </w:t>
      </w:r>
      <w:r w:rsidRPr="00EB5943">
        <w:rPr>
          <w:lang w:val="es-ES_tradnl"/>
        </w:rPr>
        <w:t xml:space="preserve">posible conflicto de intereses debido a un cambio de circunstancias que </w:t>
      </w:r>
      <w:r w:rsidR="00E4738D" w:rsidRPr="00EB5943">
        <w:rPr>
          <w:lang w:val="es-ES_tradnl"/>
        </w:rPr>
        <w:t xml:space="preserve">podría afectar </w:t>
      </w:r>
      <w:r w:rsidR="00583F87" w:rsidRPr="00EB5943">
        <w:rPr>
          <w:lang w:val="es-ES_tradnl"/>
        </w:rPr>
        <w:t xml:space="preserve">la capacidad de ese experto de contribuir con independencia </w:t>
      </w:r>
      <w:r w:rsidRPr="00EB5943">
        <w:rPr>
          <w:lang w:val="es-ES_tradnl"/>
        </w:rPr>
        <w:t xml:space="preserve">a la labor del grupo de expertos, el experto informará </w:t>
      </w:r>
      <w:r w:rsidR="00583F87" w:rsidRPr="00EB5943">
        <w:rPr>
          <w:lang w:val="es-ES_tradnl"/>
        </w:rPr>
        <w:t xml:space="preserve">de </w:t>
      </w:r>
      <w:r w:rsidRPr="00EB5943">
        <w:rPr>
          <w:lang w:val="es-ES_tradnl"/>
        </w:rPr>
        <w:t>inmediat</w:t>
      </w:r>
      <w:r w:rsidR="00583F87" w:rsidRPr="00EB5943">
        <w:rPr>
          <w:lang w:val="es-ES_tradnl"/>
        </w:rPr>
        <w:t xml:space="preserve">o dicha </w:t>
      </w:r>
      <w:r w:rsidRPr="00EB5943">
        <w:rPr>
          <w:lang w:val="es-ES_tradnl"/>
        </w:rPr>
        <w:t xml:space="preserve">situación a la Secretaría y </w:t>
      </w:r>
      <w:r w:rsidR="00583F87" w:rsidRPr="00EB5943">
        <w:rPr>
          <w:lang w:val="es-ES_tradnl"/>
        </w:rPr>
        <w:t xml:space="preserve">a la presidencia </w:t>
      </w:r>
      <w:r w:rsidRPr="00EB5943">
        <w:rPr>
          <w:lang w:val="es-ES_tradnl"/>
        </w:rPr>
        <w:t>del grupo de expertos. En el caso de un grupo</w:t>
      </w:r>
      <w:r w:rsidRPr="00EB5943">
        <w:rPr>
          <w:rStyle w:val="FootnoteReference"/>
          <w:lang w:val="es-ES_tradnl"/>
        </w:rPr>
        <w:footnoteReference w:id="11"/>
      </w:r>
      <w:r w:rsidRPr="00EB5943">
        <w:rPr>
          <w:lang w:val="es-ES_tradnl"/>
        </w:rPr>
        <w:t xml:space="preserve">, tras determinarse que algunos miembros se enfrentaban a posibles conflictos de intereses en relación con asuntos concretos que el grupo estaba examinando, los miembros afectados se </w:t>
      </w:r>
      <w:r w:rsidR="00583F87" w:rsidRPr="00EB5943">
        <w:rPr>
          <w:lang w:val="es-ES_tradnl"/>
        </w:rPr>
        <w:t xml:space="preserve">abstuvieron de participar </w:t>
      </w:r>
      <w:r w:rsidRPr="00EB5943">
        <w:rPr>
          <w:lang w:val="es-ES_tradnl"/>
        </w:rPr>
        <w:t xml:space="preserve">de los debates y la </w:t>
      </w:r>
      <w:r w:rsidR="00583F87" w:rsidRPr="00EB5943">
        <w:rPr>
          <w:lang w:val="es-ES_tradnl"/>
        </w:rPr>
        <w:t xml:space="preserve">adopción </w:t>
      </w:r>
      <w:r w:rsidRPr="00EB5943">
        <w:rPr>
          <w:lang w:val="es-ES_tradnl"/>
        </w:rPr>
        <w:t>de decisiones relativos únicamente a esos asuntos concretos.</w:t>
      </w:r>
      <w:bookmarkEnd w:id="4"/>
    </w:p>
    <w:p w14:paraId="70B52E43" w14:textId="03ED2A24" w:rsidR="00E0277F" w:rsidRPr="00EB5943" w:rsidRDefault="002678E2" w:rsidP="00BC00D2">
      <w:pPr>
        <w:pStyle w:val="Heading3"/>
        <w:rPr>
          <w:lang w:val="es-ES_tradnl"/>
        </w:rPr>
      </w:pPr>
      <w:r w:rsidRPr="00EB5943">
        <w:rPr>
          <w:lang w:val="es-ES_tradnl"/>
        </w:rPr>
        <w:t>Reclamaciones de terceros por posibles conflictos de intereses</w:t>
      </w:r>
    </w:p>
    <w:bookmarkEnd w:id="2"/>
    <w:p w14:paraId="673D412C" w14:textId="143F8F64" w:rsidR="00BC0D87" w:rsidRPr="00EB5943" w:rsidRDefault="00377A32" w:rsidP="00396912">
      <w:pPr>
        <w:pStyle w:val="Para1"/>
        <w:ind w:left="567" w:firstLine="0"/>
        <w:rPr>
          <w:lang w:val="es-ES_tradnl"/>
        </w:rPr>
      </w:pPr>
      <w:r w:rsidRPr="00EB5943">
        <w:rPr>
          <w:lang w:val="es-ES_tradnl"/>
        </w:rPr>
        <w:t xml:space="preserve">De conformidad con el </w:t>
      </w:r>
      <w:r w:rsidR="00E56E9F" w:rsidRPr="00EB5943">
        <w:rPr>
          <w:lang w:val="es-ES_tradnl"/>
        </w:rPr>
        <w:t>párrafo</w:t>
      </w:r>
      <w:r w:rsidRPr="00EB5943">
        <w:rPr>
          <w:lang w:val="es-ES_tradnl"/>
        </w:rPr>
        <w:t xml:space="preserve"> 1.5 del procedimiento, la </w:t>
      </w:r>
      <w:r w:rsidR="009840FB" w:rsidRPr="00EB5943">
        <w:rPr>
          <w:lang w:val="es-ES_tradnl"/>
        </w:rPr>
        <w:t>simple afiliación de un experto propuesto a una entidad administrativa, educativa, de investigación o de desarrollo científico-técnico del sector público no se puede prejuzgar como una indicación de conflictos de intereses, pero esa afiliación debería indicarse en el formulario de declaración de intereses</w:t>
      </w:r>
      <w:r w:rsidRPr="00EB5943">
        <w:rPr>
          <w:lang w:val="es-ES_tradnl"/>
        </w:rPr>
        <w:t>. En un caso</w:t>
      </w:r>
      <w:r w:rsidR="009262D8" w:rsidRPr="00EB5943">
        <w:rPr>
          <w:rStyle w:val="FootnoteReference"/>
          <w:lang w:val="es-ES_tradnl"/>
        </w:rPr>
        <w:footnoteReference w:id="12"/>
      </w:r>
      <w:r w:rsidRPr="00EB5943">
        <w:rPr>
          <w:lang w:val="es-ES_tradnl"/>
        </w:rPr>
        <w:t xml:space="preserve">, aunque el candidato no declaró </w:t>
      </w:r>
      <w:r w:rsidR="009840FB" w:rsidRPr="00EB5943">
        <w:rPr>
          <w:lang w:val="es-ES_tradnl"/>
        </w:rPr>
        <w:t xml:space="preserve">en el formulario </w:t>
      </w:r>
      <w:r w:rsidRPr="00EB5943">
        <w:rPr>
          <w:lang w:val="es-ES_tradnl"/>
        </w:rPr>
        <w:t>su afiliación a una entidad de investigación y desarrollo científico pertinente, la carta de</w:t>
      </w:r>
      <w:r w:rsidR="00D6716A" w:rsidRPr="00EB5943">
        <w:rPr>
          <w:lang w:val="es-ES_tradnl"/>
        </w:rPr>
        <w:t xml:space="preserve"> presentación de</w:t>
      </w:r>
      <w:r w:rsidRPr="00EB5943">
        <w:rPr>
          <w:lang w:val="es-ES_tradnl"/>
        </w:rPr>
        <w:t xml:space="preserve"> candidatura indicaba la afiliación del candidato a dicha entida</w:t>
      </w:r>
      <w:r w:rsidR="009840FB" w:rsidRPr="00EB5943">
        <w:rPr>
          <w:lang w:val="es-ES_tradnl"/>
        </w:rPr>
        <w:t>d</w:t>
      </w:r>
      <w:r w:rsidRPr="00EB5943">
        <w:rPr>
          <w:lang w:val="es-ES_tradnl"/>
        </w:rPr>
        <w:t xml:space="preserve">. El candidato fue seleccionado para formar parte del grupo de expertos pertinente. Posteriormente, un observador (una organización de la sociedad civil) solicitó más información a la Secretaría sobre el experto en cuestión.  </w:t>
      </w:r>
    </w:p>
    <w:p w14:paraId="2890CFDF" w14:textId="21A45BEC" w:rsidR="00BC0D87" w:rsidRPr="00EB5943" w:rsidRDefault="00377A32" w:rsidP="00396912">
      <w:pPr>
        <w:pStyle w:val="Para1"/>
        <w:ind w:left="567" w:firstLine="0"/>
        <w:rPr>
          <w:lang w:val="es-ES_tradnl"/>
        </w:rPr>
      </w:pPr>
      <w:r w:rsidRPr="00EB5943">
        <w:rPr>
          <w:lang w:val="es-ES_tradnl"/>
        </w:rPr>
        <w:t>En su respuesta, la Secretaría describió el proceso que había llevado a la selección del experto en cuestión y</w:t>
      </w:r>
      <w:r w:rsidR="00A40BBA" w:rsidRPr="00EB5943">
        <w:rPr>
          <w:lang w:val="es-ES_tradnl"/>
        </w:rPr>
        <w:t xml:space="preserve"> difundió </w:t>
      </w:r>
      <w:r w:rsidRPr="00EB5943">
        <w:rPr>
          <w:lang w:val="es-ES_tradnl"/>
        </w:rPr>
        <w:t xml:space="preserve">una copia del formulario de declaración de intereses, debidamente firmado y presentado por el experto en cuestión. El experto no </w:t>
      </w:r>
      <w:r w:rsidR="00D92677" w:rsidRPr="00EB5943">
        <w:rPr>
          <w:lang w:val="es-ES_tradnl"/>
        </w:rPr>
        <w:t>detectó</w:t>
      </w:r>
      <w:r w:rsidRPr="00EB5943">
        <w:rPr>
          <w:lang w:val="es-ES_tradnl"/>
        </w:rPr>
        <w:t xml:space="preserve"> ningún posible conflicto de intereses a pesar de su afiliación a la entidad </w:t>
      </w:r>
      <w:r w:rsidR="00D6716A" w:rsidRPr="00EB5943">
        <w:rPr>
          <w:lang w:val="es-ES_tradnl"/>
        </w:rPr>
        <w:t xml:space="preserve">que presenta la candidatura </w:t>
      </w:r>
      <w:r w:rsidRPr="00EB5943">
        <w:rPr>
          <w:lang w:val="es-ES_tradnl"/>
        </w:rPr>
        <w:t xml:space="preserve">que gestionaba (como se especificaba detalladamente en la carta de </w:t>
      </w:r>
      <w:r w:rsidR="00D6716A" w:rsidRPr="00EB5943">
        <w:rPr>
          <w:lang w:val="es-ES_tradnl"/>
        </w:rPr>
        <w:t>presentación de candidatura</w:t>
      </w:r>
      <w:r w:rsidRPr="00EB5943">
        <w:rPr>
          <w:lang w:val="es-ES_tradnl"/>
        </w:rPr>
        <w:t>) un proyecto de investigación que</w:t>
      </w:r>
      <w:r w:rsidR="00D6716A" w:rsidRPr="00EB5943">
        <w:rPr>
          <w:lang w:val="es-ES_tradnl"/>
        </w:rPr>
        <w:t xml:space="preserve"> era pertinente al</w:t>
      </w:r>
      <w:r w:rsidRPr="00EB5943">
        <w:rPr>
          <w:lang w:val="es-ES_tradnl"/>
        </w:rPr>
        <w:t xml:space="preserve"> tema que debía tratar el grupo de expertos. Tras estos intercambios, el observador mencionado, junto con otras organizaciones de la sociedad civil, planteó formalmente su preocupación por un posible conflicto de intereses derivado de la afiliación del experto en cuestión a la entidad mencionada.  </w:t>
      </w:r>
    </w:p>
    <w:p w14:paraId="5D2E3EFE" w14:textId="44E94334" w:rsidR="00AA17B4" w:rsidRPr="00EB5943" w:rsidRDefault="00377A32" w:rsidP="00396912">
      <w:pPr>
        <w:pStyle w:val="Para1"/>
        <w:ind w:left="567" w:firstLine="0"/>
        <w:rPr>
          <w:lang w:val="es-ES_tradnl"/>
        </w:rPr>
      </w:pPr>
      <w:r w:rsidRPr="00EB5943">
        <w:rPr>
          <w:lang w:val="es-ES_tradnl"/>
        </w:rPr>
        <w:t xml:space="preserve">En su </w:t>
      </w:r>
      <w:r w:rsidR="00A334FC" w:rsidRPr="00EB5943">
        <w:rPr>
          <w:lang w:val="es-ES_tradnl"/>
        </w:rPr>
        <w:t>alegato</w:t>
      </w:r>
      <w:r w:rsidRPr="00EB5943">
        <w:rPr>
          <w:lang w:val="es-ES_tradnl"/>
        </w:rPr>
        <w:t>, las organizaciones de la sociedad civil argumentaron que,</w:t>
      </w:r>
      <w:r w:rsidR="00A334FC" w:rsidRPr="00EB5943">
        <w:rPr>
          <w:lang w:val="es-ES_tradnl"/>
        </w:rPr>
        <w:t xml:space="preserve"> a primera vista</w:t>
      </w:r>
      <w:r w:rsidRPr="00EB5943">
        <w:rPr>
          <w:lang w:val="es-ES_tradnl"/>
        </w:rPr>
        <w:t xml:space="preserve">, se podía establecer que el experto en cuestión debería haber revelado su situación, que podría haber </w:t>
      </w:r>
      <w:r w:rsidRPr="00EB5943">
        <w:rPr>
          <w:lang w:val="es-ES_tradnl"/>
        </w:rPr>
        <w:lastRenderedPageBreak/>
        <w:t xml:space="preserve">sido percibida como que afectaba a la objetividad e independencia de su contribución, afectando así al resultado del trabajo del grupo de expertos en cuestión. Pidieron que, de conformidad con los </w:t>
      </w:r>
      <w:r w:rsidR="00E56E9F" w:rsidRPr="00EB5943">
        <w:rPr>
          <w:lang w:val="es-ES_tradnl"/>
        </w:rPr>
        <w:t>párrafo</w:t>
      </w:r>
      <w:r w:rsidRPr="00EB5943">
        <w:rPr>
          <w:lang w:val="es-ES_tradnl"/>
        </w:rPr>
        <w:t xml:space="preserve">s 4.4 y 4.5 del procedimiento, el asunto se pusiera en conocimiento de la Mesa correspondiente, para que le orientara, así como de los demás miembros del grupo de expertos, en aras de la transparencia. También </w:t>
      </w:r>
      <w:r w:rsidR="009A3219" w:rsidRPr="00EB5943">
        <w:rPr>
          <w:lang w:val="es-ES_tradnl"/>
        </w:rPr>
        <w:t>pidieron que se adoptaran</w:t>
      </w:r>
      <w:r w:rsidRPr="00EB5943">
        <w:rPr>
          <w:lang w:val="es-ES_tradnl"/>
        </w:rPr>
        <w:t xml:space="preserve"> </w:t>
      </w:r>
      <w:r w:rsidR="001C79D8" w:rsidRPr="00EB5943">
        <w:rPr>
          <w:lang w:val="es-ES_tradnl"/>
        </w:rPr>
        <w:t xml:space="preserve">medidas </w:t>
      </w:r>
      <w:r w:rsidRPr="00EB5943">
        <w:rPr>
          <w:lang w:val="es-ES_tradnl"/>
        </w:rPr>
        <w:t xml:space="preserve">para </w:t>
      </w:r>
      <w:r w:rsidR="009A3219" w:rsidRPr="00EB5943">
        <w:rPr>
          <w:lang w:val="es-ES_tradnl"/>
        </w:rPr>
        <w:t xml:space="preserve">tratar </w:t>
      </w:r>
      <w:r w:rsidRPr="00EB5943">
        <w:rPr>
          <w:lang w:val="es-ES_tradnl"/>
        </w:rPr>
        <w:t xml:space="preserve">los posibles conflictos de intereses, </w:t>
      </w:r>
      <w:r w:rsidR="009A3219" w:rsidRPr="00EB5943">
        <w:rPr>
          <w:lang w:val="es-ES_tradnl"/>
        </w:rPr>
        <w:t xml:space="preserve">incluida </w:t>
      </w:r>
      <w:r w:rsidRPr="00EB5943">
        <w:rPr>
          <w:lang w:val="es-ES_tradnl"/>
        </w:rPr>
        <w:t xml:space="preserve">la posibilidad de que el experto en cuestión se </w:t>
      </w:r>
      <w:r w:rsidR="009A3219" w:rsidRPr="00EB5943">
        <w:rPr>
          <w:lang w:val="es-ES_tradnl"/>
        </w:rPr>
        <w:t>abstuviera de participar</w:t>
      </w:r>
      <w:r w:rsidRPr="00EB5943">
        <w:rPr>
          <w:lang w:val="es-ES_tradnl"/>
        </w:rPr>
        <w:t>. En consecuencia, la Secretaría informó de la situación al Presidente del grupo de expertos. El Presidente mantuvo conversaciones con el experto en cuestión y las organizaciones de la sociedad civil</w:t>
      </w:r>
      <w:r w:rsidR="00A66A88" w:rsidRPr="00EB5943">
        <w:rPr>
          <w:lang w:val="es-ES_tradnl"/>
        </w:rPr>
        <w:t>,</w:t>
      </w:r>
      <w:r w:rsidRPr="00EB5943">
        <w:rPr>
          <w:lang w:val="es-ES_tradnl"/>
        </w:rPr>
        <w:t xml:space="preserve"> y llegó a un entendimiento con ellos sobre </w:t>
      </w:r>
      <w:r w:rsidR="00A66A88" w:rsidRPr="00EB5943">
        <w:rPr>
          <w:lang w:val="es-ES_tradnl"/>
        </w:rPr>
        <w:t xml:space="preserve">cómo tratar </w:t>
      </w:r>
      <w:r w:rsidRPr="00EB5943">
        <w:rPr>
          <w:lang w:val="es-ES_tradnl"/>
        </w:rPr>
        <w:t xml:space="preserve">cualquier posible conflicto de intereses en el asunto, de conformidad con el </w:t>
      </w:r>
      <w:r w:rsidR="00E56E9F" w:rsidRPr="00EB5943">
        <w:rPr>
          <w:lang w:val="es-ES_tradnl"/>
        </w:rPr>
        <w:t>párrafo</w:t>
      </w:r>
      <w:r w:rsidRPr="00EB5943">
        <w:rPr>
          <w:lang w:val="es-ES_tradnl"/>
        </w:rPr>
        <w:t xml:space="preserve"> 4.4 del procedimiento. La Mesa correspondiente fue </w:t>
      </w:r>
      <w:r w:rsidR="0079645D" w:rsidRPr="00EB5943">
        <w:rPr>
          <w:lang w:val="es-ES_tradnl"/>
        </w:rPr>
        <w:t xml:space="preserve">notificada </w:t>
      </w:r>
      <w:r w:rsidRPr="00EB5943">
        <w:rPr>
          <w:lang w:val="es-ES_tradnl"/>
        </w:rPr>
        <w:t>del asunto a través de su Presidente.</w:t>
      </w:r>
    </w:p>
    <w:p w14:paraId="52585337" w14:textId="1182A5DC" w:rsidR="00615B2D" w:rsidRPr="00EB5943" w:rsidRDefault="0039758F" w:rsidP="00F81447">
      <w:pPr>
        <w:pStyle w:val="Heading2"/>
        <w:tabs>
          <w:tab w:val="left" w:pos="1134"/>
        </w:tabs>
        <w:rPr>
          <w:lang w:val="es-ES_tradnl"/>
        </w:rPr>
      </w:pPr>
      <w:r w:rsidRPr="00EB5943">
        <w:rPr>
          <w:lang w:val="es-ES_tradnl"/>
        </w:rPr>
        <w:t>B.</w:t>
      </w:r>
      <w:r w:rsidRPr="00EB5943">
        <w:rPr>
          <w:lang w:val="es-ES_tradnl"/>
        </w:rPr>
        <w:tab/>
      </w:r>
      <w:r w:rsidR="0079645D" w:rsidRPr="00EB5943">
        <w:rPr>
          <w:lang w:val="es-ES_tradnl"/>
        </w:rPr>
        <w:t>Dificultades y enseñanzas extraídas</w:t>
      </w:r>
    </w:p>
    <w:p w14:paraId="62CA3A1B" w14:textId="4541A2F5" w:rsidR="00BE1F5D" w:rsidRPr="00EB5943" w:rsidRDefault="0079645D" w:rsidP="00F81447">
      <w:pPr>
        <w:pStyle w:val="Para1"/>
        <w:ind w:left="567" w:firstLine="0"/>
        <w:rPr>
          <w:lang w:val="es-ES_tradnl"/>
        </w:rPr>
      </w:pPr>
      <w:r w:rsidRPr="00EB5943">
        <w:rPr>
          <w:lang w:val="es-ES_tradnl"/>
        </w:rPr>
        <w:t xml:space="preserve">En general, el procedimiento ha sido muy útil para reforzar la integridad y objetividad de los grupos de expertos en su trabajo. Aunque el procedimiento ha aportado transparencia al examen de las candidaturas y la designación de los miembros de los grupos de expertos, su aplicación a los procesos </w:t>
      </w:r>
      <w:r w:rsidR="00DE410C" w:rsidRPr="00EB5943">
        <w:rPr>
          <w:lang w:val="es-ES_tradnl"/>
        </w:rPr>
        <w:t>del Convenio</w:t>
      </w:r>
      <w:r w:rsidRPr="00EB5943">
        <w:rPr>
          <w:lang w:val="es-ES_tradnl"/>
        </w:rPr>
        <w:t xml:space="preserve"> y sus Protocolos es todavía bastante reciente. Como es razonable esperar, han surgido algunos problemas en el contexto de la aplicación del procedimiento, como se destaca a continuación.</w:t>
      </w:r>
    </w:p>
    <w:p w14:paraId="634EA0FB" w14:textId="512C739B" w:rsidR="002223B6" w:rsidRPr="00EB5943" w:rsidRDefault="00340F85" w:rsidP="00BC00D2">
      <w:pPr>
        <w:pStyle w:val="Heading3"/>
        <w:numPr>
          <w:ilvl w:val="0"/>
          <w:numId w:val="28"/>
        </w:numPr>
        <w:ind w:left="567" w:hanging="567"/>
        <w:rPr>
          <w:lang w:val="es-ES_tradnl"/>
        </w:rPr>
      </w:pPr>
      <w:r w:rsidRPr="00EB5943">
        <w:rPr>
          <w:lang w:val="es-ES_tradnl"/>
        </w:rPr>
        <w:t>No presentación de formularios de declaración de intereses</w:t>
      </w:r>
    </w:p>
    <w:p w14:paraId="1208E82E" w14:textId="46AEAB60" w:rsidR="00DE410C" w:rsidRPr="00EB5943" w:rsidRDefault="00DE410C" w:rsidP="00DE410C">
      <w:pPr>
        <w:pStyle w:val="Para1"/>
        <w:ind w:left="567" w:firstLine="0"/>
        <w:rPr>
          <w:lang w:val="es-ES_tradnl"/>
        </w:rPr>
      </w:pPr>
      <w:r w:rsidRPr="00EB5943">
        <w:rPr>
          <w:lang w:val="es-ES_tradnl"/>
        </w:rPr>
        <w:t xml:space="preserve">En el apartado 4.1 del procedimiento se establece que las </w:t>
      </w:r>
      <w:r w:rsidR="00770A05" w:rsidRPr="00EB5943">
        <w:rPr>
          <w:lang w:val="es-ES_tradnl"/>
        </w:rPr>
        <w:t xml:space="preserve">propuestas de </w:t>
      </w:r>
      <w:r w:rsidRPr="00EB5943">
        <w:rPr>
          <w:lang w:val="es-ES_tradnl"/>
        </w:rPr>
        <w:t xml:space="preserve">candidaturas para </w:t>
      </w:r>
      <w:r w:rsidR="00770A05" w:rsidRPr="00EB5943">
        <w:rPr>
          <w:lang w:val="es-ES_tradnl"/>
        </w:rPr>
        <w:t xml:space="preserve">integrar </w:t>
      </w:r>
      <w:r w:rsidRPr="00EB5943">
        <w:rPr>
          <w:lang w:val="es-ES_tradnl"/>
        </w:rPr>
        <w:t xml:space="preserve">un grupo de expertos deberán ir acompañadas de un formulario de declaración de intereses debidamente cumplimentado y firmado por </w:t>
      </w:r>
      <w:r w:rsidR="00770A05" w:rsidRPr="00EB5943">
        <w:rPr>
          <w:lang w:val="es-ES_tradnl"/>
        </w:rPr>
        <w:t>el candidato correspondiente</w:t>
      </w:r>
      <w:r w:rsidRPr="00EB5943">
        <w:rPr>
          <w:lang w:val="es-ES_tradnl"/>
        </w:rPr>
        <w:t xml:space="preserve">. Sin embargo, en algunos casos, aunque en la notificación en la que se invitaba a presentar candidaturas a un grupo de expertos o se indicaba específicamente este requisito, algunas candidaturas se presentaron sin el formulario de declaración de intereses. El procedimiento no contiene ninguna disposición expresa sobre el tratamiento que debe darse a las candidaturas que no van acompañadas de los formularios cumplimentados. En algunos casos, la Secretaría se puso en contacto con </w:t>
      </w:r>
      <w:r w:rsidR="00770A05" w:rsidRPr="00EB5943">
        <w:rPr>
          <w:lang w:val="es-ES_tradnl"/>
        </w:rPr>
        <w:t>las personas que habían presentado candidatos</w:t>
      </w:r>
      <w:r w:rsidRPr="00EB5943">
        <w:rPr>
          <w:lang w:val="es-ES_tradnl"/>
        </w:rPr>
        <w:t xml:space="preserve"> para pedirles que presentaran los formularios que faltaban.</w:t>
      </w:r>
    </w:p>
    <w:p w14:paraId="175B2C6B" w14:textId="423B6B53" w:rsidR="006E368B" w:rsidRPr="00EB5943" w:rsidRDefault="00A71EC3" w:rsidP="00BC00D2">
      <w:pPr>
        <w:pStyle w:val="Heading3"/>
        <w:rPr>
          <w:lang w:val="es-ES_tradnl"/>
        </w:rPr>
      </w:pPr>
      <w:r w:rsidRPr="00EB5943">
        <w:rPr>
          <w:lang w:val="es-ES_tradnl"/>
        </w:rPr>
        <w:t>Si se han declarado posibles conflictos de intereses</w:t>
      </w:r>
    </w:p>
    <w:p w14:paraId="637F2A9E" w14:textId="2F377E78" w:rsidR="00C173E8" w:rsidRPr="00EB5943" w:rsidRDefault="00772887" w:rsidP="00F81447">
      <w:pPr>
        <w:pStyle w:val="Para1"/>
        <w:ind w:left="567" w:firstLine="0"/>
        <w:rPr>
          <w:lang w:val="es-ES_tradnl"/>
        </w:rPr>
      </w:pPr>
      <w:bookmarkStart w:id="5" w:name="_Hlk165165231"/>
      <w:r w:rsidRPr="00EB5943">
        <w:rPr>
          <w:lang w:val="es-ES_tradnl"/>
        </w:rPr>
        <w:t xml:space="preserve">De conformidad con el párrafo 4.2 del procedimiento, la Secretaría </w:t>
      </w:r>
      <w:r w:rsidR="001675AD" w:rsidRPr="00EB5943">
        <w:rPr>
          <w:lang w:val="es-ES_tradnl"/>
        </w:rPr>
        <w:t xml:space="preserve">revisa </w:t>
      </w:r>
      <w:r w:rsidRPr="00EB5943">
        <w:rPr>
          <w:lang w:val="es-ES_tradnl"/>
        </w:rPr>
        <w:t xml:space="preserve">la información </w:t>
      </w:r>
      <w:r w:rsidR="001675AD" w:rsidRPr="00EB5943">
        <w:rPr>
          <w:lang w:val="es-ES_tradnl"/>
        </w:rPr>
        <w:t xml:space="preserve">presentada </w:t>
      </w:r>
      <w:r w:rsidRPr="00EB5943">
        <w:rPr>
          <w:lang w:val="es-ES_tradnl"/>
        </w:rPr>
        <w:t xml:space="preserve">en los formularios de declaración de intereses debidamente cumplimentados con el fin de </w:t>
      </w:r>
      <w:r w:rsidR="001675AD" w:rsidRPr="00EB5943">
        <w:rPr>
          <w:lang w:val="es-ES_tradnl"/>
        </w:rPr>
        <w:t xml:space="preserve">determinar cualquier </w:t>
      </w:r>
      <w:r w:rsidRPr="00EB5943">
        <w:rPr>
          <w:lang w:val="es-ES_tradnl"/>
        </w:rPr>
        <w:t>posible</w:t>
      </w:r>
      <w:r w:rsidR="001675AD" w:rsidRPr="00EB5943">
        <w:rPr>
          <w:lang w:val="es-ES_tradnl"/>
        </w:rPr>
        <w:t xml:space="preserve"> </w:t>
      </w:r>
      <w:r w:rsidRPr="00EB5943">
        <w:rPr>
          <w:lang w:val="es-ES_tradnl"/>
        </w:rPr>
        <w:t>conflicto</w:t>
      </w:r>
      <w:r w:rsidR="001675AD" w:rsidRPr="00EB5943">
        <w:rPr>
          <w:lang w:val="es-ES_tradnl"/>
        </w:rPr>
        <w:t xml:space="preserve"> </w:t>
      </w:r>
      <w:r w:rsidRPr="00EB5943">
        <w:rPr>
          <w:lang w:val="es-ES_tradnl"/>
        </w:rPr>
        <w:t>de intereses. Sin embargo, no existe ningún mecanismo establecido para verificar si las declaraciones son completas o exactas. Se supone que cada experto cumplimentará los formularios de declaración de intereses de buena fe y con la mayor exactitud posible. El formulario contiene una declaración a tal efecto que debe firmar el experto.</w:t>
      </w:r>
    </w:p>
    <w:bookmarkEnd w:id="5"/>
    <w:p w14:paraId="07A4A328" w14:textId="53E3E496" w:rsidR="001306FC" w:rsidRPr="00EB5943" w:rsidRDefault="00A71EC3" w:rsidP="00BC00D2">
      <w:pPr>
        <w:pStyle w:val="Heading3"/>
        <w:rPr>
          <w:lang w:val="es-ES_tradnl"/>
        </w:rPr>
      </w:pPr>
      <w:r w:rsidRPr="00EB5943">
        <w:rPr>
          <w:lang w:val="es-ES_tradnl"/>
        </w:rPr>
        <w:t>Determinación de posibles conflictos de intereses</w:t>
      </w:r>
    </w:p>
    <w:p w14:paraId="75A9DC51" w14:textId="5F2ECD82" w:rsidR="00B977EC" w:rsidRPr="00EB5943" w:rsidRDefault="000919B0" w:rsidP="007317CC">
      <w:pPr>
        <w:pStyle w:val="Para1"/>
        <w:ind w:left="567" w:firstLine="0"/>
        <w:rPr>
          <w:lang w:val="es-ES_tradnl"/>
        </w:rPr>
      </w:pPr>
      <w:r w:rsidRPr="00EB5943">
        <w:rPr>
          <w:lang w:val="es-ES_tradnl"/>
        </w:rPr>
        <w:t xml:space="preserve">Un problema en ese sentido es la </w:t>
      </w:r>
      <w:r w:rsidR="00772887" w:rsidRPr="00EB5943">
        <w:rPr>
          <w:lang w:val="es-ES_tradnl"/>
        </w:rPr>
        <w:t xml:space="preserve">determinación de posibles conflictos de intereses. De conformidad con el párrafo 1.3 del procedimiento, </w:t>
      </w:r>
      <w:r w:rsidRPr="00EB5943">
        <w:rPr>
          <w:lang w:val="es-ES_tradnl"/>
        </w:rPr>
        <w:t>un conflicto de intereses es toda circunstancia o interés actual que podría llevar a una persona a creer razonablemente que puede cuestionarse la objetividad de un individuo en el desempeño de sus obligaciones y responsabilidades para un grupo de expertos específico o que se puede crear una ventaja injusta para una persona u organización</w:t>
      </w:r>
      <w:r w:rsidR="00772887" w:rsidRPr="00EB5943">
        <w:rPr>
          <w:lang w:val="es-ES_tradnl"/>
        </w:rPr>
        <w:t xml:space="preserve">. </w:t>
      </w:r>
      <w:r w:rsidR="00CB1B96" w:rsidRPr="00EB5943">
        <w:rPr>
          <w:lang w:val="es-ES_tradnl"/>
        </w:rPr>
        <w:t>La</w:t>
      </w:r>
      <w:r w:rsidR="001D7792" w:rsidRPr="00EB5943">
        <w:rPr>
          <w:lang w:val="es-ES_tradnl"/>
        </w:rPr>
        <w:t xml:space="preserve"> </w:t>
      </w:r>
      <w:r w:rsidR="00CB1B96" w:rsidRPr="00EB5943">
        <w:rPr>
          <w:lang w:val="es-ES_tradnl"/>
        </w:rPr>
        <w:t xml:space="preserve">determinación </w:t>
      </w:r>
      <w:r w:rsidR="00772887" w:rsidRPr="00EB5943">
        <w:rPr>
          <w:lang w:val="es-ES_tradnl"/>
        </w:rPr>
        <w:t>de un posible conflicto de intereses puede ser considerad</w:t>
      </w:r>
      <w:r w:rsidR="00CB1B96" w:rsidRPr="00EB5943">
        <w:rPr>
          <w:lang w:val="es-ES_tradnl"/>
        </w:rPr>
        <w:t>a</w:t>
      </w:r>
      <w:r w:rsidR="00772887" w:rsidRPr="00EB5943">
        <w:rPr>
          <w:lang w:val="es-ES_tradnl"/>
        </w:rPr>
        <w:t xml:space="preserve"> subjetivo por algunos, </w:t>
      </w:r>
      <w:r w:rsidR="00CB1B96" w:rsidRPr="00EB5943">
        <w:rPr>
          <w:lang w:val="es-ES_tradnl"/>
        </w:rPr>
        <w:t xml:space="preserve">en particular </w:t>
      </w:r>
      <w:r w:rsidR="00772887" w:rsidRPr="00EB5943">
        <w:rPr>
          <w:lang w:val="es-ES_tradnl"/>
        </w:rPr>
        <w:t xml:space="preserve">cuando existe una disputa sobre si existe o no un posible conflicto. </w:t>
      </w:r>
      <w:r w:rsidR="00CB1B96" w:rsidRPr="00EB5943">
        <w:rPr>
          <w:lang w:val="es-ES_tradnl"/>
        </w:rPr>
        <w:t xml:space="preserve">De conformidad con </w:t>
      </w:r>
      <w:r w:rsidR="00772887" w:rsidRPr="00EB5943">
        <w:rPr>
          <w:lang w:val="es-ES_tradnl"/>
        </w:rPr>
        <w:t>el párrafo 4.5 del procedimiento, en caso de desacuerdo</w:t>
      </w:r>
      <w:r w:rsidR="009262D8" w:rsidRPr="00EB5943">
        <w:rPr>
          <w:rStyle w:val="FootnoteReference"/>
          <w:sz w:val="18"/>
          <w:szCs w:val="18"/>
          <w:lang w:val="es-ES_tradnl"/>
        </w:rPr>
        <w:footnoteReference w:id="13"/>
      </w:r>
      <w:r w:rsidR="00772887" w:rsidRPr="00EB5943">
        <w:rPr>
          <w:lang w:val="es-ES_tradnl"/>
        </w:rPr>
        <w:t xml:space="preserve"> sobre la determinación de un conflicto de intereses, el presidente del grupo de expertos pertinente y la Mesa correspondiente deben </w:t>
      </w:r>
      <w:r w:rsidR="00772887" w:rsidRPr="00EB5943">
        <w:rPr>
          <w:lang w:val="es-ES_tradnl"/>
        </w:rPr>
        <w:lastRenderedPageBreak/>
        <w:t xml:space="preserve">proporcionar orientación. Como se indica en el párrafo 4.3 del procedimiento, las decisiones </w:t>
      </w:r>
      <w:r w:rsidR="00BE79CB" w:rsidRPr="00EB5943">
        <w:rPr>
          <w:lang w:val="es-ES_tradnl"/>
        </w:rPr>
        <w:t>definitivas</w:t>
      </w:r>
      <w:r w:rsidR="00772887" w:rsidRPr="00EB5943">
        <w:rPr>
          <w:lang w:val="es-ES_tradnl"/>
        </w:rPr>
        <w:t xml:space="preserve"> corresponden a la Mesa </w:t>
      </w:r>
      <w:r w:rsidR="00BE79CB" w:rsidRPr="00EB5943">
        <w:rPr>
          <w:lang w:val="es-ES_tradnl"/>
        </w:rPr>
        <w:t>respectiva</w:t>
      </w:r>
      <w:r w:rsidR="00772887" w:rsidRPr="00EB5943">
        <w:rPr>
          <w:lang w:val="es-ES_tradnl"/>
        </w:rPr>
        <w:t xml:space="preserve">.  </w:t>
      </w:r>
    </w:p>
    <w:p w14:paraId="7F54A3B7" w14:textId="62293436" w:rsidR="00014BF1" w:rsidRPr="00EB5943" w:rsidRDefault="001D7792" w:rsidP="00BC00D2">
      <w:pPr>
        <w:pStyle w:val="Heading3"/>
        <w:rPr>
          <w:lang w:val="es-ES_tradnl"/>
        </w:rPr>
      </w:pPr>
      <w:r w:rsidRPr="00EB5943">
        <w:rPr>
          <w:lang w:val="es-ES_tradnl"/>
        </w:rPr>
        <w:t xml:space="preserve">Tratamiento </w:t>
      </w:r>
      <w:r w:rsidR="00E56E9F" w:rsidRPr="00EB5943">
        <w:rPr>
          <w:lang w:val="es-ES_tradnl"/>
        </w:rPr>
        <w:t>de posibles conflictos de intereses</w:t>
      </w:r>
    </w:p>
    <w:p w14:paraId="2409324D" w14:textId="2B45253F" w:rsidR="004D0DD3" w:rsidRPr="00EB5943" w:rsidRDefault="00E56E9F" w:rsidP="001C4E09">
      <w:pPr>
        <w:pStyle w:val="Para1"/>
        <w:ind w:left="567" w:firstLine="0"/>
        <w:rPr>
          <w:lang w:val="es-ES_tradnl"/>
        </w:rPr>
      </w:pPr>
      <w:r w:rsidRPr="00EB5943">
        <w:rPr>
          <w:spacing w:val="-2"/>
          <w:kern w:val="22"/>
          <w:szCs w:val="22"/>
          <w:lang w:val="es-ES_tradnl" w:eastAsia="en-CA"/>
        </w:rPr>
        <w:t xml:space="preserve">Como ya se ha indicado, el procedimiento permite </w:t>
      </w:r>
      <w:r w:rsidR="005B15C7" w:rsidRPr="00EB5943">
        <w:rPr>
          <w:spacing w:val="-2"/>
          <w:kern w:val="22"/>
          <w:szCs w:val="22"/>
          <w:lang w:val="es-ES_tradnl" w:eastAsia="en-CA"/>
        </w:rPr>
        <w:t>tratar</w:t>
      </w:r>
      <w:r w:rsidRPr="00EB5943">
        <w:rPr>
          <w:spacing w:val="-2"/>
          <w:kern w:val="22"/>
          <w:szCs w:val="22"/>
          <w:lang w:val="es-ES_tradnl" w:eastAsia="en-CA"/>
        </w:rPr>
        <w:t xml:space="preserve"> los conflictos de intereses cuando se considere que no pueden evitarse sin mermar </w:t>
      </w:r>
      <w:r w:rsidR="005B15C7" w:rsidRPr="00EB5943">
        <w:rPr>
          <w:spacing w:val="-2"/>
          <w:kern w:val="22"/>
          <w:szCs w:val="22"/>
          <w:lang w:val="es-ES_tradnl" w:eastAsia="en-CA"/>
        </w:rPr>
        <w:t xml:space="preserve">el espectro de </w:t>
      </w:r>
      <w:r w:rsidRPr="00EB5943">
        <w:rPr>
          <w:spacing w:val="-2"/>
          <w:kern w:val="22"/>
          <w:szCs w:val="22"/>
          <w:lang w:val="es-ES_tradnl" w:eastAsia="en-CA"/>
        </w:rPr>
        <w:t xml:space="preserve">conocimientos </w:t>
      </w:r>
      <w:r w:rsidR="005B15C7" w:rsidRPr="00EB5943">
        <w:rPr>
          <w:spacing w:val="-2"/>
          <w:kern w:val="22"/>
          <w:szCs w:val="22"/>
          <w:lang w:val="es-ES_tradnl" w:eastAsia="en-CA"/>
        </w:rPr>
        <w:t xml:space="preserve">especializados </w:t>
      </w:r>
      <w:r w:rsidRPr="00EB5943">
        <w:rPr>
          <w:spacing w:val="-2"/>
          <w:kern w:val="22"/>
          <w:szCs w:val="22"/>
          <w:lang w:val="es-ES_tradnl" w:eastAsia="en-CA"/>
        </w:rPr>
        <w:t xml:space="preserve">necesarios para que el grupo </w:t>
      </w:r>
      <w:r w:rsidR="005B15C7" w:rsidRPr="00EB5943">
        <w:rPr>
          <w:spacing w:val="-2"/>
          <w:kern w:val="22"/>
          <w:szCs w:val="22"/>
          <w:lang w:val="es-ES_tradnl" w:eastAsia="en-CA"/>
        </w:rPr>
        <w:t xml:space="preserve">cumpla </w:t>
      </w:r>
      <w:r w:rsidRPr="00EB5943">
        <w:rPr>
          <w:spacing w:val="-2"/>
          <w:kern w:val="22"/>
          <w:szCs w:val="22"/>
          <w:lang w:val="es-ES_tradnl" w:eastAsia="en-CA"/>
        </w:rPr>
        <w:t xml:space="preserve">sus funciones y proporcione el mejor asesoramiento especializado disponible. De acuerdo con el párrafo 4 del procedimiento, relativo a la aplicación, se espera que la Secretaría </w:t>
      </w:r>
      <w:r w:rsidR="00A91892" w:rsidRPr="00EB5943">
        <w:rPr>
          <w:spacing w:val="-2"/>
          <w:kern w:val="22"/>
          <w:szCs w:val="22"/>
          <w:lang w:val="es-ES_tradnl" w:eastAsia="en-CA"/>
        </w:rPr>
        <w:t xml:space="preserve">trate </w:t>
      </w:r>
      <w:r w:rsidRPr="00EB5943">
        <w:rPr>
          <w:spacing w:val="-2"/>
          <w:kern w:val="22"/>
          <w:szCs w:val="22"/>
          <w:lang w:val="es-ES_tradnl" w:eastAsia="en-CA"/>
        </w:rPr>
        <w:t xml:space="preserve">estos posibles conflictos de intereses en consulta con el presidente en cuestión y, en su caso, bajo la orientación de la Mesa correspondiente. Como se establece en el párrafo 4.4, en el caso de </w:t>
      </w:r>
      <w:r w:rsidR="00EB6BA9" w:rsidRPr="00EB5943">
        <w:rPr>
          <w:spacing w:val="-2"/>
          <w:kern w:val="22"/>
          <w:szCs w:val="22"/>
          <w:lang w:val="es-ES_tradnl" w:eastAsia="en-CA"/>
        </w:rPr>
        <w:t xml:space="preserve">determinados </w:t>
      </w:r>
      <w:r w:rsidRPr="00EB5943">
        <w:rPr>
          <w:spacing w:val="-2"/>
          <w:kern w:val="22"/>
          <w:szCs w:val="22"/>
          <w:lang w:val="es-ES_tradnl" w:eastAsia="en-CA"/>
        </w:rPr>
        <w:t>expertos que</w:t>
      </w:r>
      <w:r w:rsidR="00EB6BA9" w:rsidRPr="00EB5943">
        <w:rPr>
          <w:spacing w:val="-2"/>
          <w:kern w:val="22"/>
          <w:szCs w:val="22"/>
          <w:lang w:val="es-ES_tradnl" w:eastAsia="en-CA"/>
        </w:rPr>
        <w:t xml:space="preserve"> estarían calificados si no fuera por un posible conflicto de intereses, la Mesa, con el asesoramiento de la Secretaría, podrá incluir a esos expertos, a condición de que: a) haya un equilibrio entre esos posibles intereses de manera que sirva a los objetivos del Convenio y los Protocolos, según proceda, y que garantice que los resultados del grupo de expertos sean integrales y objetivos; b) se ponga a disposición del grupo de expertos y del público cuando así se solicite la información relativa a posibles conflictos de intereses; y c) los expertos acuerden que procurarán contribuir a la labor del grupo con objetividad o bien abstenerse de participar cuando ello no resulte posible o en caso de que existan dudas.</w:t>
      </w:r>
    </w:p>
    <w:p w14:paraId="2F4278EE" w14:textId="7D62BF17" w:rsidR="00EB6BA9" w:rsidRPr="00EB5943" w:rsidRDefault="001D7792" w:rsidP="001265C1">
      <w:pPr>
        <w:pStyle w:val="Heading1"/>
        <w:rPr>
          <w:lang w:val="es-ES_tradnl"/>
        </w:rPr>
      </w:pPr>
      <w:r w:rsidRPr="00EB5943">
        <w:rPr>
          <w:lang w:val="es-ES_tradnl"/>
        </w:rPr>
        <w:t xml:space="preserve">Avances </w:t>
      </w:r>
      <w:r w:rsidR="00EB6BA9" w:rsidRPr="00EB5943">
        <w:rPr>
          <w:lang w:val="es-ES_tradnl"/>
        </w:rPr>
        <w:t>pertinentes sobre otros acuerdos ambientales multilateral, iniciativas intergubernamentales u organizaciones</w:t>
      </w:r>
    </w:p>
    <w:p w14:paraId="345A97C3" w14:textId="41C1915E" w:rsidR="00C77535" w:rsidRPr="00EB5943" w:rsidRDefault="00EB6BA9" w:rsidP="00EB6BA9">
      <w:pPr>
        <w:pStyle w:val="Para1"/>
        <w:numPr>
          <w:ilvl w:val="0"/>
          <w:numId w:val="0"/>
        </w:numPr>
        <w:ind w:left="567"/>
        <w:rPr>
          <w:lang w:val="es-ES_tradnl"/>
        </w:rPr>
      </w:pPr>
      <w:r w:rsidRPr="00EB5943">
        <w:rPr>
          <w:lang w:val="es-ES_tradnl"/>
        </w:rPr>
        <w:t>21.</w:t>
      </w:r>
      <w:r w:rsidRPr="00EB5943">
        <w:rPr>
          <w:lang w:val="es-ES_tradnl"/>
        </w:rPr>
        <w:tab/>
      </w:r>
      <w:r w:rsidR="00DC5D40" w:rsidRPr="00EB5943">
        <w:rPr>
          <w:lang w:val="es-ES_tradnl"/>
        </w:rPr>
        <w:t>Además de la información proporcionada en los párrafos 27 a 30 del documento CBD/SBI/2/16, sobre la experiencia en</w:t>
      </w:r>
      <w:r w:rsidR="001D7792" w:rsidRPr="00EB5943">
        <w:rPr>
          <w:lang w:val="es-ES_tradnl"/>
        </w:rPr>
        <w:t xml:space="preserve"> el tratamiento </w:t>
      </w:r>
      <w:r w:rsidR="00DC5D40" w:rsidRPr="00EB5943">
        <w:rPr>
          <w:lang w:val="es-ES_tradnl"/>
        </w:rPr>
        <w:t xml:space="preserve">de conflictos de intereses en </w:t>
      </w:r>
      <w:r w:rsidR="001D7792" w:rsidRPr="00EB5943">
        <w:rPr>
          <w:lang w:val="es-ES_tradnl"/>
        </w:rPr>
        <w:t xml:space="preserve">otros convenios </w:t>
      </w:r>
      <w:r w:rsidR="00DC5D40" w:rsidRPr="00EB5943">
        <w:rPr>
          <w:lang w:val="es-ES_tradnl"/>
        </w:rPr>
        <w:t>y organizaciones internacionales</w:t>
      </w:r>
      <w:r w:rsidR="009262D8" w:rsidRPr="00EB5943">
        <w:rPr>
          <w:rStyle w:val="FootnoteReference"/>
          <w:lang w:val="es-ES_tradnl"/>
        </w:rPr>
        <w:footnoteReference w:id="14"/>
      </w:r>
      <w:r w:rsidR="00DC5D40" w:rsidRPr="00EB5943">
        <w:rPr>
          <w:lang w:val="es-ES_tradnl"/>
        </w:rPr>
        <w:t>, hay algun</w:t>
      </w:r>
      <w:r w:rsidR="006E005B" w:rsidRPr="00EB5943">
        <w:rPr>
          <w:lang w:val="es-ES_tradnl"/>
        </w:rPr>
        <w:t>o</w:t>
      </w:r>
      <w:r w:rsidR="00DC5D40" w:rsidRPr="00EB5943">
        <w:rPr>
          <w:lang w:val="es-ES_tradnl"/>
        </w:rPr>
        <w:t xml:space="preserve">s </w:t>
      </w:r>
      <w:r w:rsidR="001D7792" w:rsidRPr="00EB5943">
        <w:rPr>
          <w:lang w:val="es-ES_tradnl"/>
        </w:rPr>
        <w:t xml:space="preserve">avances </w:t>
      </w:r>
      <w:r w:rsidR="00DC5D40" w:rsidRPr="00EB5943">
        <w:rPr>
          <w:lang w:val="es-ES_tradnl"/>
        </w:rPr>
        <w:t>pertinentes que se destacan en la presente sección.</w:t>
      </w:r>
      <w:r w:rsidRPr="00EB5943">
        <w:rPr>
          <w:lang w:val="es-ES_tradnl"/>
        </w:rPr>
        <w:t xml:space="preserve"> </w:t>
      </w:r>
    </w:p>
    <w:p w14:paraId="77A16F84" w14:textId="5EEC15F4" w:rsidR="00167D4E" w:rsidRPr="00EB5943" w:rsidRDefault="00DC5D40" w:rsidP="001D7792">
      <w:pPr>
        <w:pStyle w:val="Para1"/>
        <w:numPr>
          <w:ilvl w:val="0"/>
          <w:numId w:val="30"/>
        </w:numPr>
        <w:tabs>
          <w:tab w:val="left" w:pos="567"/>
        </w:tabs>
        <w:ind w:left="567" w:firstLine="0"/>
        <w:rPr>
          <w:lang w:val="es-ES_tradnl"/>
        </w:rPr>
      </w:pPr>
      <w:r w:rsidRPr="00EB5943">
        <w:rPr>
          <w:lang w:val="es-ES_tradnl"/>
        </w:rPr>
        <w:t>Como se describe en el párrafo 29 del documento CBD/SBI/2/</w:t>
      </w:r>
      <w:r w:rsidR="002E6721" w:rsidRPr="00EB5943">
        <w:rPr>
          <w:lang w:val="es-ES_tradnl"/>
        </w:rPr>
        <w:t>1</w:t>
      </w:r>
      <w:r w:rsidRPr="00EB5943">
        <w:rPr>
          <w:lang w:val="es-ES_tradnl"/>
        </w:rPr>
        <w:t xml:space="preserve">6, en virtud de la política de conflicto de intereses y los procedimientos de aplicación de la Plataforma </w:t>
      </w:r>
      <w:r w:rsidR="002E6721" w:rsidRPr="00EB5943">
        <w:rPr>
          <w:lang w:val="es-ES_tradnl"/>
        </w:rPr>
        <w:t>Intergubernamental Científico-Normativa sobre Diversidad Biológica y Servicios de los Ecosistemas</w:t>
      </w:r>
      <w:r w:rsidRPr="00EB5943">
        <w:rPr>
          <w:lang w:val="es-ES_tradnl"/>
        </w:rPr>
        <w:t xml:space="preserve">, establecidos en el anexo II de la decisión IPBES-3/3, los formularios de conflicto de intereses debidamente cumplimentados se presentan al Comité sobre Conflictos de Intereses para su evaluación y determinación. El Comité presenta un informe sobre su labor al Plenario de la </w:t>
      </w:r>
      <w:r w:rsidR="002E6721" w:rsidRPr="00EB5943">
        <w:rPr>
          <w:lang w:val="es-ES_tradnl"/>
        </w:rPr>
        <w:t>Plataforma Intergubernamental Científico-Normativa sobre Diversidad Biológica y Servicios de los Ecosistemas</w:t>
      </w:r>
      <w:r w:rsidRPr="00EB5943">
        <w:rPr>
          <w:lang w:val="es-ES_tradnl"/>
        </w:rPr>
        <w:t xml:space="preserve"> en cada uno de sus períodos de sesiones. El último informe del Comité figura en el apéndice del anexo del documento IPBES/10/INF/17. En el párrafo 3 del informe se señala que el Comité adoptó las siguientes medidas adicionales:</w:t>
      </w:r>
    </w:p>
    <w:p w14:paraId="2FEEC877" w14:textId="63BF39BD" w:rsidR="00021C06" w:rsidRPr="00EB5943" w:rsidRDefault="00322947" w:rsidP="00021C06">
      <w:pPr>
        <w:pStyle w:val="Para1"/>
        <w:numPr>
          <w:ilvl w:val="0"/>
          <w:numId w:val="0"/>
        </w:numPr>
        <w:ind w:left="1134" w:firstLine="567"/>
        <w:rPr>
          <w:lang w:val="es-ES_tradnl"/>
        </w:rPr>
      </w:pPr>
      <w:r w:rsidRPr="00EB5943">
        <w:rPr>
          <w:lang w:val="es-ES_tradnl"/>
        </w:rPr>
        <w:t>“</w:t>
      </w:r>
      <w:r w:rsidR="00021C06" w:rsidRPr="00EB5943">
        <w:rPr>
          <w:lang w:val="es-ES_tradnl"/>
        </w:rPr>
        <w:t xml:space="preserve">a) Todas las personas seleccionadas pueden tomar posesión de su cargo o aceptar la asignación sólo si aceptan, como parte de su formulario de aceptación, la siguiente declaración: </w:t>
      </w:r>
      <w:r w:rsidR="008A43CF" w:rsidRPr="00EB5943">
        <w:rPr>
          <w:lang w:val="es-ES_tradnl"/>
        </w:rPr>
        <w:t>“</w:t>
      </w:r>
      <w:r w:rsidR="00021C06" w:rsidRPr="00EB5943">
        <w:rPr>
          <w:lang w:val="es-ES_tradnl"/>
        </w:rPr>
        <w:t xml:space="preserve">Entiendo que fui seleccionado en mi calidad </w:t>
      </w:r>
      <w:r w:rsidR="008A43CF" w:rsidRPr="00EB5943">
        <w:rPr>
          <w:lang w:val="es-ES_tradnl"/>
        </w:rPr>
        <w:t xml:space="preserve">personal </w:t>
      </w:r>
      <w:r w:rsidR="00021C06" w:rsidRPr="00EB5943">
        <w:rPr>
          <w:lang w:val="es-ES_tradnl"/>
        </w:rPr>
        <w:t xml:space="preserve">de experto y no para representar las opiniones de ninguna organización pública o privada, y que se espera de mí que preste servicios de manera neutral, lo que significa que desempeñaré mis </w:t>
      </w:r>
      <w:r w:rsidR="008A43CF" w:rsidRPr="00EB5943">
        <w:rPr>
          <w:lang w:val="es-ES_tradnl"/>
        </w:rPr>
        <w:t xml:space="preserve">obligaciones </w:t>
      </w:r>
      <w:r w:rsidR="00021C06" w:rsidRPr="00EB5943">
        <w:rPr>
          <w:lang w:val="es-ES_tradnl"/>
        </w:rPr>
        <w:t>y responsabilidades para la Plataforma Intergubernamental Científico-Normativa sobre Diversidad Biológica y Servicios de los Ecosistemas sobre la base de las funciones y responsabilidades de esa institución, con plena objetividad</w:t>
      </w:r>
      <w:r w:rsidR="008A43CF" w:rsidRPr="00EB5943">
        <w:rPr>
          <w:lang w:val="es-ES_tradnl"/>
        </w:rPr>
        <w:t>”</w:t>
      </w:r>
      <w:r w:rsidR="00021C06" w:rsidRPr="00EB5943">
        <w:rPr>
          <w:lang w:val="es-ES_tradnl"/>
        </w:rPr>
        <w:t xml:space="preserve">; </w:t>
      </w:r>
    </w:p>
    <w:p w14:paraId="663D1A7D" w14:textId="42554FD7" w:rsidR="00021C06" w:rsidRPr="00EB5943" w:rsidRDefault="00021C06" w:rsidP="00021C06">
      <w:pPr>
        <w:pStyle w:val="Para1"/>
        <w:numPr>
          <w:ilvl w:val="0"/>
          <w:numId w:val="0"/>
        </w:numPr>
        <w:ind w:left="1134" w:firstLine="567"/>
        <w:rPr>
          <w:lang w:val="es-ES_tradnl"/>
        </w:rPr>
      </w:pPr>
      <w:r w:rsidRPr="00EB5943">
        <w:rPr>
          <w:lang w:val="es-ES_tradnl"/>
        </w:rPr>
        <w:t xml:space="preserve">“b) El código de conducta de los expertos de la </w:t>
      </w:r>
      <w:r w:rsidR="00B84160" w:rsidRPr="00EB5943">
        <w:rPr>
          <w:lang w:val="es-ES_tradnl"/>
        </w:rPr>
        <w:t>Plataforma Intergubernamental Científico-Normativa sobre Diversidad Biológica y Servicios de los Ecosistemas</w:t>
      </w:r>
      <w:r w:rsidRPr="00EB5943">
        <w:rPr>
          <w:lang w:val="es-ES_tradnl"/>
        </w:rPr>
        <w:t>, que todas las personas seleccionadas han ac</w:t>
      </w:r>
      <w:r w:rsidR="00B84160" w:rsidRPr="00EB5943">
        <w:rPr>
          <w:lang w:val="es-ES_tradnl"/>
        </w:rPr>
        <w:t xml:space="preserve">ordado </w:t>
      </w:r>
      <w:r w:rsidRPr="00EB5943">
        <w:rPr>
          <w:lang w:val="es-ES_tradnl"/>
        </w:rPr>
        <w:t xml:space="preserve">al aceptar su función, se modificó para incluir una </w:t>
      </w:r>
      <w:r w:rsidRPr="00EB5943">
        <w:rPr>
          <w:lang w:val="es-ES_tradnl"/>
        </w:rPr>
        <w:lastRenderedPageBreak/>
        <w:t>referencia a la política y los procedimientos de la Plataforma en materia de conflictos de intereses;</w:t>
      </w:r>
    </w:p>
    <w:p w14:paraId="290E03A7" w14:textId="748A0CAB" w:rsidR="00021C06" w:rsidRPr="00EB5943" w:rsidRDefault="00021C06" w:rsidP="00021C06">
      <w:pPr>
        <w:pStyle w:val="Para1"/>
        <w:numPr>
          <w:ilvl w:val="0"/>
          <w:numId w:val="0"/>
        </w:numPr>
        <w:ind w:left="1134" w:firstLine="567"/>
        <w:rPr>
          <w:lang w:val="es-ES_tradnl"/>
        </w:rPr>
      </w:pPr>
      <w:r w:rsidRPr="00EB5943">
        <w:rPr>
          <w:lang w:val="es-ES_tradnl"/>
        </w:rPr>
        <w:t xml:space="preserve">“c) Todos los expertos de la Plataforma Intergubernamental Científico-Normativa sobre Diversidad Biológica y Servicios de los Ecosistemas, una vez designados, reciben un documento que resume la política y los procedimientos en materia de conflictos de intereses; </w:t>
      </w:r>
    </w:p>
    <w:p w14:paraId="7CCB453F" w14:textId="6D20A219" w:rsidR="00021C06" w:rsidRPr="00EB5943" w:rsidRDefault="00021C06" w:rsidP="00021C06">
      <w:pPr>
        <w:pStyle w:val="Para1"/>
        <w:numPr>
          <w:ilvl w:val="0"/>
          <w:numId w:val="0"/>
        </w:numPr>
        <w:ind w:left="1134" w:firstLine="567"/>
        <w:rPr>
          <w:lang w:val="es-ES_tradnl"/>
        </w:rPr>
      </w:pPr>
      <w:r w:rsidRPr="00EB5943">
        <w:rPr>
          <w:lang w:val="es-ES_tradnl"/>
        </w:rPr>
        <w:t xml:space="preserve">“d) Cada reunión introductoria en línea para los autores de la Plataforma Intergubernamental Científico-Normativa sobre Diversidad Biológica y Servicios de los Ecosistemas </w:t>
      </w:r>
      <w:r w:rsidR="00B84160" w:rsidRPr="00EB5943">
        <w:rPr>
          <w:lang w:val="es-ES_tradnl"/>
        </w:rPr>
        <w:t xml:space="preserve">contiene </w:t>
      </w:r>
      <w:r w:rsidRPr="00EB5943">
        <w:rPr>
          <w:lang w:val="es-ES_tradnl"/>
        </w:rPr>
        <w:t>un</w:t>
      </w:r>
      <w:r w:rsidR="00B84160" w:rsidRPr="00EB5943">
        <w:rPr>
          <w:lang w:val="es-ES_tradnl"/>
        </w:rPr>
        <w:t xml:space="preserve">a sección relativa a la </w:t>
      </w:r>
      <w:r w:rsidRPr="00EB5943">
        <w:rPr>
          <w:lang w:val="es-ES_tradnl"/>
        </w:rPr>
        <w:t>política y los procedimientos en materia de conflictos de intereses y el código de conducta para los autores.”</w:t>
      </w:r>
    </w:p>
    <w:p w14:paraId="5CA76CF7" w14:textId="33DA36D5" w:rsidR="00565B1F" w:rsidRPr="00EB5943" w:rsidRDefault="00C065B6" w:rsidP="00AE021C">
      <w:pPr>
        <w:pStyle w:val="Para1"/>
        <w:tabs>
          <w:tab w:val="left" w:pos="1560"/>
        </w:tabs>
        <w:ind w:left="567" w:firstLine="0"/>
        <w:rPr>
          <w:lang w:val="es-ES_tradnl"/>
        </w:rPr>
      </w:pPr>
      <w:r w:rsidRPr="00EB5943">
        <w:rPr>
          <w:lang w:val="es-ES_tradnl"/>
        </w:rPr>
        <w:t>En un documento</w:t>
      </w:r>
      <w:r w:rsidR="009262D8" w:rsidRPr="00EB5943">
        <w:rPr>
          <w:rStyle w:val="FootnoteReference"/>
          <w:lang w:val="es-ES_tradnl"/>
        </w:rPr>
        <w:footnoteReference w:id="15"/>
      </w:r>
      <w:r w:rsidRPr="00EB5943">
        <w:rPr>
          <w:lang w:val="es-ES_tradnl"/>
        </w:rPr>
        <w:t xml:space="preserve"> que se puso a disposición del grupo de trabajo especial de composición abierta sobre un grupo científico-normativo sobre productos químicos, desechos y prevención de la contaminación, creado para seguir contribuyendo a la gestión racional de los productos químicos y los desechos y a la prevención de la contaminación, en su segunda reunión, celebrada en diciembre de 2023, se destacan otr</w:t>
      </w:r>
      <w:r w:rsidR="00013687" w:rsidRPr="00EB5943">
        <w:rPr>
          <w:lang w:val="es-ES_tradnl"/>
        </w:rPr>
        <w:t xml:space="preserve">os avances </w:t>
      </w:r>
      <w:r w:rsidRPr="00EB5943">
        <w:rPr>
          <w:lang w:val="es-ES_tradnl"/>
        </w:rPr>
        <w:t xml:space="preserve">pertinentes en los procesos internacionales. El documento presenta una visión general de las políticas pertinentes sobre conflictos de intereses de las interfaces científico-normativas existentes y proporciona información de referencia sobre los procedimientos para abordar posibles conflictos de intereses en: a) el Grupo Intergubernamental de Expertos sobre el Cambio Climático; b) la Plataforma Intergubernamental Científico-normativa sobre Diversidad Biológica y Servicios de los Ecosistemas; c) las Perspectivas del Medio Ambiente Mundial; y d) los Grupos de Evaluación del Protocolo de Montreal.  </w:t>
      </w:r>
    </w:p>
    <w:p w14:paraId="5314B126" w14:textId="70E5C8DA" w:rsidR="00F3120C" w:rsidRPr="00EB5943" w:rsidRDefault="00C065B6" w:rsidP="00AE021C">
      <w:pPr>
        <w:pStyle w:val="Para1"/>
        <w:tabs>
          <w:tab w:val="left" w:pos="1560"/>
        </w:tabs>
        <w:ind w:left="567" w:firstLine="0"/>
        <w:rPr>
          <w:lang w:val="es-ES_tradnl"/>
        </w:rPr>
      </w:pPr>
      <w:r w:rsidRPr="00EB5943">
        <w:rPr>
          <w:lang w:val="es-ES_tradnl"/>
        </w:rPr>
        <w:t xml:space="preserve">En particular, en el marco de los procesos del Protocolo de Montreal relativo a las sustancias que agotan la capa de ozono, se establece en los párrafos 20 y 21 del anexo a la decisión XXIV/8, adoptada por la 24ª </w:t>
      </w:r>
      <w:r w:rsidR="00B32A23" w:rsidRPr="00EB5943">
        <w:rPr>
          <w:lang w:val="es-ES_tradnl"/>
        </w:rPr>
        <w:t>r</w:t>
      </w:r>
      <w:r w:rsidRPr="00EB5943">
        <w:rPr>
          <w:lang w:val="es-ES_tradnl"/>
        </w:rPr>
        <w:t xml:space="preserve">eunión de las Partes en el Protocolo de Montreal, titulada </w:t>
      </w:r>
      <w:r w:rsidR="00B32A23" w:rsidRPr="00EB5943">
        <w:rPr>
          <w:lang w:val="es-ES_tradnl"/>
        </w:rPr>
        <w:t>“</w:t>
      </w:r>
      <w:r w:rsidR="00800A62" w:rsidRPr="00EB5943">
        <w:rPr>
          <w:lang w:val="es-ES_tradnl"/>
        </w:rPr>
        <w:t>Mandato, código de conducta y directrices sobre declaración y conflictos de intereses para el Grupo de Evaluación Tecnológica y Económica, sus comités de opciones técnicas y sus órganos subsidiarios provisionales</w:t>
      </w:r>
      <w:r w:rsidR="00B32A23" w:rsidRPr="00EB5943">
        <w:rPr>
          <w:lang w:val="es-ES_tradnl"/>
        </w:rPr>
        <w:t>”</w:t>
      </w:r>
      <w:r w:rsidRPr="00EB5943">
        <w:rPr>
          <w:lang w:val="es-ES_tradnl"/>
        </w:rPr>
        <w:t>, que:</w:t>
      </w:r>
    </w:p>
    <w:p w14:paraId="5F6AE0EE" w14:textId="74B455ED" w:rsidR="00696BE8" w:rsidRPr="00EB5943" w:rsidRDefault="00C0655D" w:rsidP="001C4E09">
      <w:pPr>
        <w:pStyle w:val="Para1"/>
        <w:numPr>
          <w:ilvl w:val="0"/>
          <w:numId w:val="0"/>
        </w:numPr>
        <w:tabs>
          <w:tab w:val="left" w:pos="1560"/>
        </w:tabs>
        <w:ind w:left="1134"/>
        <w:rPr>
          <w:lang w:val="es-ES_tradnl"/>
        </w:rPr>
      </w:pPr>
      <w:r w:rsidRPr="00EB5943">
        <w:rPr>
          <w:lang w:val="es-ES_tradnl"/>
        </w:rPr>
        <w:t>“</w:t>
      </w:r>
      <w:r w:rsidR="00696BE8" w:rsidRPr="00EB5943">
        <w:rPr>
          <w:lang w:val="es-ES_tradnl"/>
        </w:rPr>
        <w:t>20.  </w:t>
      </w:r>
      <w:r w:rsidR="00800A62" w:rsidRPr="00EB5943">
        <w:rPr>
          <w:lang w:val="es-ES_tradnl"/>
        </w:rPr>
        <w:t>Cuando se haya determinado que existe un conflicto de intereses en relación con un miembro en particular, según lo que sea adecuado dadas las circunstancias</w:t>
      </w:r>
      <w:r w:rsidR="00696BE8" w:rsidRPr="00EB5943">
        <w:rPr>
          <w:lang w:val="es-ES_tradnl"/>
        </w:rPr>
        <w:t>:</w:t>
      </w:r>
    </w:p>
    <w:p w14:paraId="2243FFCD" w14:textId="29557F19" w:rsidR="00696BE8" w:rsidRPr="00EB5943" w:rsidRDefault="00A16981" w:rsidP="001C4E09">
      <w:pPr>
        <w:pStyle w:val="Para1"/>
        <w:numPr>
          <w:ilvl w:val="0"/>
          <w:numId w:val="0"/>
        </w:numPr>
        <w:tabs>
          <w:tab w:val="left" w:pos="1560"/>
        </w:tabs>
        <w:ind w:left="1134" w:firstLine="567"/>
        <w:rPr>
          <w:lang w:val="es-ES_tradnl"/>
        </w:rPr>
      </w:pPr>
      <w:r w:rsidRPr="00EB5943">
        <w:rPr>
          <w:lang w:val="es-ES_tradnl"/>
        </w:rPr>
        <w:t>“</w:t>
      </w:r>
      <w:r w:rsidR="00696BE8" w:rsidRPr="00EB5943">
        <w:rPr>
          <w:lang w:val="es-ES_tradnl"/>
        </w:rPr>
        <w:t xml:space="preserve">a) </w:t>
      </w:r>
      <w:r w:rsidR="00800A62" w:rsidRPr="00EB5943">
        <w:rPr>
          <w:lang w:val="es-ES_tradnl"/>
        </w:rPr>
        <w:t>El miembro se abstendrá de participar en la adopción de decisiones y en los debates relacionados con una esfera determinada de trabajo</w:t>
      </w:r>
      <w:r w:rsidR="0016529E" w:rsidRPr="00EB5943">
        <w:rPr>
          <w:lang w:val="es-ES_tradnl"/>
        </w:rPr>
        <w:t>;</w:t>
      </w:r>
      <w:r w:rsidR="00800A62" w:rsidRPr="00EB5943">
        <w:rPr>
          <w:lang w:val="es-ES_tradnl"/>
        </w:rPr>
        <w:t xml:space="preserve"> </w:t>
      </w:r>
    </w:p>
    <w:p w14:paraId="25B9202F" w14:textId="445D4504" w:rsidR="00696BE8" w:rsidRPr="00EB5943" w:rsidRDefault="00A16981" w:rsidP="001C4E09">
      <w:pPr>
        <w:pStyle w:val="Para1"/>
        <w:numPr>
          <w:ilvl w:val="0"/>
          <w:numId w:val="0"/>
        </w:numPr>
        <w:tabs>
          <w:tab w:val="left" w:pos="1560"/>
        </w:tabs>
        <w:ind w:left="1134" w:firstLine="567"/>
        <w:rPr>
          <w:lang w:val="es-ES_tradnl"/>
        </w:rPr>
      </w:pPr>
      <w:r w:rsidRPr="00EB5943">
        <w:rPr>
          <w:lang w:val="es-ES_tradnl"/>
        </w:rPr>
        <w:t>“</w:t>
      </w:r>
      <w:r w:rsidR="00696BE8" w:rsidRPr="00EB5943">
        <w:rPr>
          <w:lang w:val="es-ES_tradnl"/>
        </w:rPr>
        <w:t xml:space="preserve">b) </w:t>
      </w:r>
      <w:r w:rsidR="00800A62" w:rsidRPr="00EB5943">
        <w:rPr>
          <w:lang w:val="es-ES_tradnl"/>
        </w:rPr>
        <w:t>El miembro se abstendrá de participar en la adopción de decisiones pero podrá participar en los debates relacionados con una esfera determinada de trabajo;</w:t>
      </w:r>
      <w:r w:rsidR="00F6736C" w:rsidRPr="00EB5943">
        <w:rPr>
          <w:lang w:val="es-ES_tradnl"/>
        </w:rPr>
        <w:t xml:space="preserve"> o</w:t>
      </w:r>
    </w:p>
    <w:p w14:paraId="21B0172B" w14:textId="60CEE672" w:rsidR="0016529E" w:rsidRPr="00EB5943" w:rsidRDefault="00A16981" w:rsidP="001C4E09">
      <w:pPr>
        <w:pStyle w:val="Para1"/>
        <w:numPr>
          <w:ilvl w:val="0"/>
          <w:numId w:val="0"/>
        </w:numPr>
        <w:tabs>
          <w:tab w:val="left" w:pos="1560"/>
        </w:tabs>
        <w:ind w:left="1134" w:firstLine="567"/>
        <w:rPr>
          <w:lang w:val="es-ES_tradnl"/>
        </w:rPr>
      </w:pPr>
      <w:r w:rsidRPr="00EB5943">
        <w:rPr>
          <w:lang w:val="es-ES_tradnl"/>
        </w:rPr>
        <w:t>“</w:t>
      </w:r>
      <w:r w:rsidR="00696BE8" w:rsidRPr="00EB5943">
        <w:rPr>
          <w:lang w:val="es-ES_tradnl"/>
        </w:rPr>
        <w:t xml:space="preserve">c) </w:t>
      </w:r>
      <w:r w:rsidR="00F6736C" w:rsidRPr="00EB5943">
        <w:rPr>
          <w:lang w:val="es-ES_tradnl"/>
        </w:rPr>
        <w:t>El miembro se abstendrá de participar en el asunto de cualquier otra manera, según se estime adecuado.</w:t>
      </w:r>
    </w:p>
    <w:p w14:paraId="0DBAD386" w14:textId="54502A6E" w:rsidR="00696BE8" w:rsidRPr="00EB5943" w:rsidRDefault="006C6C21" w:rsidP="001C4E09">
      <w:pPr>
        <w:pStyle w:val="Para1"/>
        <w:numPr>
          <w:ilvl w:val="0"/>
          <w:numId w:val="0"/>
        </w:numPr>
        <w:tabs>
          <w:tab w:val="left" w:pos="1560"/>
        </w:tabs>
        <w:ind w:left="1134"/>
        <w:rPr>
          <w:lang w:val="es-ES_tradnl"/>
        </w:rPr>
      </w:pPr>
      <w:r w:rsidRPr="00EB5943">
        <w:rPr>
          <w:lang w:val="es-ES_tradnl"/>
        </w:rPr>
        <w:t>“</w:t>
      </w:r>
      <w:r w:rsidR="00696BE8" w:rsidRPr="00EB5943">
        <w:rPr>
          <w:lang w:val="es-ES_tradnl"/>
        </w:rPr>
        <w:t xml:space="preserve">21.  </w:t>
      </w:r>
      <w:r w:rsidR="00F6736C" w:rsidRPr="00EB5943">
        <w:rPr>
          <w:lang w:val="es-ES_tradnl"/>
        </w:rPr>
        <w:t xml:space="preserve">Un miembro que sea recusado completa o parcialmente de una esfera de trabajo podrá, de todos modos, responder preguntas relacionadas con esa labor a pedido del </w:t>
      </w:r>
      <w:r w:rsidR="0016529E" w:rsidRPr="00EB5943">
        <w:rPr>
          <w:lang w:val="es-ES_tradnl"/>
        </w:rPr>
        <w:t xml:space="preserve">Grupo de Evaluación Tecnológica y Económica, de los comités de opciones técnicas o de los órganos subsidiarios </w:t>
      </w:r>
      <w:r w:rsidR="00F6736C" w:rsidRPr="00EB5943">
        <w:rPr>
          <w:lang w:val="es-ES_tradnl"/>
        </w:rPr>
        <w:t>provisionales</w:t>
      </w:r>
      <w:r w:rsidR="00C0655D" w:rsidRPr="00EB5943">
        <w:rPr>
          <w:lang w:val="es-ES_tradnl"/>
        </w:rPr>
        <w:t>”</w:t>
      </w:r>
    </w:p>
    <w:p w14:paraId="4AA62BDA" w14:textId="4506AA41" w:rsidR="004B7F07" w:rsidRPr="00EB5943" w:rsidRDefault="0016529E" w:rsidP="004B7F07">
      <w:pPr>
        <w:pStyle w:val="Heading1"/>
        <w:rPr>
          <w:lang w:val="es-ES_tradnl"/>
        </w:rPr>
      </w:pPr>
      <w:r w:rsidRPr="00EB5943">
        <w:rPr>
          <w:lang w:val="es-ES_tradnl"/>
        </w:rPr>
        <w:t>Medidas para mejorar la aplicación del procedimiento</w:t>
      </w:r>
    </w:p>
    <w:p w14:paraId="45A7C31B" w14:textId="587B30A4" w:rsidR="007368A4" w:rsidRPr="00EB5943" w:rsidRDefault="0016529E" w:rsidP="001C4E09">
      <w:pPr>
        <w:pStyle w:val="Para1"/>
        <w:ind w:left="567" w:firstLine="0"/>
        <w:rPr>
          <w:lang w:val="es-ES_tradnl"/>
        </w:rPr>
      </w:pPr>
      <w:r w:rsidRPr="00EB5943">
        <w:rPr>
          <w:lang w:val="es-ES_tradnl"/>
        </w:rPr>
        <w:t>Sobre la base de la experiencia en la aplicación del procedimiento desde su adopción en 2018 y de algunos acontecimientos pertinentes en otros procesos intergubernamentales, destacados, respectivamente, en las secciones II y III anteriores, la Secretaría propone adoptar las medidas que se exponen a continuación para mejorar la aplicación del procedimiento.</w:t>
      </w:r>
    </w:p>
    <w:p w14:paraId="3F217E1E" w14:textId="5C9D2AF0" w:rsidR="00A23C46" w:rsidRPr="00EB5943" w:rsidRDefault="0016529E" w:rsidP="001C4E09">
      <w:pPr>
        <w:pStyle w:val="Para1"/>
        <w:numPr>
          <w:ilvl w:val="0"/>
          <w:numId w:val="0"/>
        </w:numPr>
        <w:ind w:left="567"/>
        <w:rPr>
          <w:lang w:val="es-ES_tradnl"/>
        </w:rPr>
      </w:pPr>
      <w:r w:rsidRPr="00EB5943">
        <w:rPr>
          <w:lang w:val="es-ES_tradnl"/>
        </w:rPr>
        <w:lastRenderedPageBreak/>
        <w:t>2</w:t>
      </w:r>
      <w:r w:rsidR="006C04F0" w:rsidRPr="00EB5943">
        <w:rPr>
          <w:lang w:val="es-ES_tradnl"/>
        </w:rPr>
        <w:t>6</w:t>
      </w:r>
      <w:r w:rsidRPr="00EB5943">
        <w:rPr>
          <w:lang w:val="es-ES_tradnl"/>
        </w:rPr>
        <w:t>.</w:t>
      </w:r>
      <w:r w:rsidRPr="00EB5943">
        <w:rPr>
          <w:lang w:val="es-ES_tradnl"/>
        </w:rPr>
        <w:tab/>
      </w:r>
      <w:r w:rsidR="002C5987" w:rsidRPr="00EB5943">
        <w:rPr>
          <w:lang w:val="es-ES_tradnl"/>
        </w:rPr>
        <w:t>La Secretaría propone introducir los siguientes cambios en el formulario de declaración de intereses:</w:t>
      </w:r>
    </w:p>
    <w:p w14:paraId="24A65666" w14:textId="3C0950A3" w:rsidR="00C90E75" w:rsidRPr="00EB5943" w:rsidRDefault="00561217" w:rsidP="00BC00D2">
      <w:pPr>
        <w:pStyle w:val="Para1"/>
        <w:numPr>
          <w:ilvl w:val="0"/>
          <w:numId w:val="0"/>
        </w:numPr>
        <w:tabs>
          <w:tab w:val="clear" w:pos="1134"/>
          <w:tab w:val="left" w:pos="1701"/>
        </w:tabs>
        <w:ind w:left="567" w:firstLine="567"/>
        <w:rPr>
          <w:b/>
          <w:bCs/>
          <w:lang w:val="es-ES_tradnl"/>
        </w:rPr>
      </w:pPr>
      <w:r w:rsidRPr="00EB5943">
        <w:rPr>
          <w:lang w:val="es-ES_tradnl"/>
        </w:rPr>
        <w:t>a)</w:t>
      </w:r>
      <w:r w:rsidRPr="00EB5943">
        <w:rPr>
          <w:lang w:val="es-ES_tradnl"/>
        </w:rPr>
        <w:tab/>
      </w:r>
      <w:r w:rsidR="002C5987" w:rsidRPr="00EB5943">
        <w:rPr>
          <w:lang w:val="es-ES_tradnl"/>
        </w:rPr>
        <w:t xml:space="preserve">En la sección de la declaración que figura al final del formulario, se añadirá la siguiente frase después de la segunda frase del primer párrafo del texto actual de la declaración: </w:t>
      </w:r>
      <w:r w:rsidR="00A23A0C" w:rsidRPr="00EB5943">
        <w:rPr>
          <w:lang w:val="es-ES_tradnl"/>
        </w:rPr>
        <w:t>“</w:t>
      </w:r>
      <w:r w:rsidR="002C5987" w:rsidRPr="00EB5943">
        <w:rPr>
          <w:lang w:val="es-ES_tradnl"/>
        </w:rPr>
        <w:t xml:space="preserve">En caso de ser seleccionado como miembro del grupo de expertos, me comprometo a desempeñar mis </w:t>
      </w:r>
      <w:r w:rsidR="00A23A0C" w:rsidRPr="00EB5943">
        <w:rPr>
          <w:lang w:val="es-ES_tradnl"/>
        </w:rPr>
        <w:t xml:space="preserve">obligaciones </w:t>
      </w:r>
      <w:r w:rsidR="002C5987" w:rsidRPr="00EB5943">
        <w:rPr>
          <w:lang w:val="es-ES_tradnl"/>
        </w:rPr>
        <w:t>y responsabilidades con plena objetividad y, en caso de que se establezca un posible conflicto de intereses, me comprometo a recusarme de los debates o la toma de decisiones pertinentes, según proceda.</w:t>
      </w:r>
      <w:r w:rsidR="009C5BF2" w:rsidRPr="00EB5943">
        <w:rPr>
          <w:lang w:val="es-ES_tradnl"/>
        </w:rPr>
        <w:t>”</w:t>
      </w:r>
      <w:r w:rsidR="002C5987" w:rsidRPr="00EB5943">
        <w:rPr>
          <w:lang w:val="es-ES_tradnl"/>
        </w:rPr>
        <w:t>;</w:t>
      </w:r>
    </w:p>
    <w:p w14:paraId="5EEFC9D8" w14:textId="73BFA274" w:rsidR="00C90E75" w:rsidRPr="00EB5943" w:rsidRDefault="00C07013" w:rsidP="00BC00D2">
      <w:pPr>
        <w:pStyle w:val="Para1"/>
        <w:numPr>
          <w:ilvl w:val="0"/>
          <w:numId w:val="0"/>
        </w:numPr>
        <w:tabs>
          <w:tab w:val="clear" w:pos="1134"/>
          <w:tab w:val="left" w:pos="1701"/>
        </w:tabs>
        <w:ind w:left="567" w:firstLine="567"/>
        <w:rPr>
          <w:lang w:val="es-ES_tradnl"/>
        </w:rPr>
      </w:pPr>
      <w:r w:rsidRPr="00EB5943">
        <w:rPr>
          <w:lang w:val="es-ES_tradnl"/>
        </w:rPr>
        <w:t>b</w:t>
      </w:r>
      <w:r w:rsidR="00C90E75" w:rsidRPr="00EB5943">
        <w:rPr>
          <w:lang w:val="es-ES_tradnl"/>
        </w:rPr>
        <w:t>)</w:t>
      </w:r>
      <w:r w:rsidR="00B90C21" w:rsidRPr="00EB5943">
        <w:rPr>
          <w:lang w:val="es-ES_tradnl"/>
        </w:rPr>
        <w:tab/>
      </w:r>
      <w:r w:rsidR="002C5987" w:rsidRPr="00EB5943">
        <w:rPr>
          <w:lang w:val="es-ES_tradnl"/>
        </w:rPr>
        <w:t xml:space="preserve">Para que la información relativa al empleo del candidato </w:t>
      </w:r>
      <w:r w:rsidR="00A23A0C" w:rsidRPr="00EB5943">
        <w:rPr>
          <w:lang w:val="es-ES_tradnl"/>
        </w:rPr>
        <w:t xml:space="preserve">potencial </w:t>
      </w:r>
      <w:r w:rsidR="002C5987" w:rsidRPr="00EB5943">
        <w:rPr>
          <w:lang w:val="es-ES_tradnl"/>
        </w:rPr>
        <w:t xml:space="preserve">sea más completa, se añadirá un campo </w:t>
      </w:r>
      <w:r w:rsidR="00A23A0C" w:rsidRPr="00EB5943">
        <w:rPr>
          <w:lang w:val="es-ES_tradnl"/>
        </w:rPr>
        <w:t>“</w:t>
      </w:r>
      <w:r w:rsidR="002C5987" w:rsidRPr="00EB5943">
        <w:rPr>
          <w:lang w:val="es-ES_tradnl"/>
        </w:rPr>
        <w:t>TÍTULO DEL EMPLE</w:t>
      </w:r>
      <w:r w:rsidR="00A23A0C" w:rsidRPr="00EB5943">
        <w:rPr>
          <w:lang w:val="es-ES_tradnl"/>
        </w:rPr>
        <w:t>O”</w:t>
      </w:r>
      <w:r w:rsidR="002C5987" w:rsidRPr="00EB5943">
        <w:rPr>
          <w:lang w:val="es-ES_tradnl"/>
        </w:rPr>
        <w:t xml:space="preserve"> después del campo </w:t>
      </w:r>
      <w:r w:rsidR="00A23A0C" w:rsidRPr="00EB5943">
        <w:rPr>
          <w:lang w:val="es-ES_tradnl"/>
        </w:rPr>
        <w:t>“</w:t>
      </w:r>
      <w:r w:rsidR="002C5987" w:rsidRPr="00EB5943">
        <w:rPr>
          <w:lang w:val="es-ES_tradnl"/>
        </w:rPr>
        <w:t>EMPLEADOR ACTUAL</w:t>
      </w:r>
      <w:r w:rsidR="00A23A0C" w:rsidRPr="00EB5943">
        <w:rPr>
          <w:lang w:val="es-ES_tradnl"/>
        </w:rPr>
        <w:t>”</w:t>
      </w:r>
      <w:r w:rsidR="0079166F" w:rsidRPr="00EB5943">
        <w:rPr>
          <w:lang w:val="es-ES_tradnl"/>
        </w:rPr>
        <w:t>;</w:t>
      </w:r>
    </w:p>
    <w:p w14:paraId="301F5B95" w14:textId="43243BE3" w:rsidR="00C90E75" w:rsidRPr="00EB5943" w:rsidRDefault="00C07013" w:rsidP="00BC00D2">
      <w:pPr>
        <w:pStyle w:val="Para1"/>
        <w:numPr>
          <w:ilvl w:val="0"/>
          <w:numId w:val="0"/>
        </w:numPr>
        <w:tabs>
          <w:tab w:val="clear" w:pos="1134"/>
          <w:tab w:val="left" w:pos="1701"/>
        </w:tabs>
        <w:ind w:left="567" w:firstLine="567"/>
        <w:rPr>
          <w:lang w:val="es-ES_tradnl"/>
        </w:rPr>
      </w:pPr>
      <w:r w:rsidRPr="00EB5943">
        <w:rPr>
          <w:lang w:val="es-ES_tradnl"/>
        </w:rPr>
        <w:t>c</w:t>
      </w:r>
      <w:r w:rsidR="00C90E75" w:rsidRPr="00EB5943">
        <w:rPr>
          <w:lang w:val="es-ES_tradnl"/>
        </w:rPr>
        <w:t>)</w:t>
      </w:r>
      <w:r w:rsidR="00B90C21" w:rsidRPr="00EB5943">
        <w:rPr>
          <w:lang w:val="es-ES_tradnl"/>
        </w:rPr>
        <w:tab/>
      </w:r>
      <w:r w:rsidR="002C5987" w:rsidRPr="00EB5943">
        <w:rPr>
          <w:lang w:val="es-ES_tradnl"/>
        </w:rPr>
        <w:t>El formulario de declaración de intereses estará disponible para s</w:t>
      </w:r>
      <w:r w:rsidR="0079166F" w:rsidRPr="00EB5943">
        <w:rPr>
          <w:lang w:val="es-ES_tradnl"/>
        </w:rPr>
        <w:t xml:space="preserve">er rellenado </w:t>
      </w:r>
      <w:r w:rsidR="002C5987" w:rsidRPr="00EB5943">
        <w:rPr>
          <w:lang w:val="es-ES_tradnl"/>
        </w:rPr>
        <w:t xml:space="preserve">en línea o a través de un texto </w:t>
      </w:r>
      <w:r w:rsidR="003C40F6" w:rsidRPr="00EB5943">
        <w:rPr>
          <w:lang w:val="es-ES_tradnl"/>
        </w:rPr>
        <w:t xml:space="preserve">en </w:t>
      </w:r>
      <w:r w:rsidR="002C5987" w:rsidRPr="00EB5943">
        <w:rPr>
          <w:lang w:val="es-ES_tradnl"/>
        </w:rPr>
        <w:t>PDF que pued</w:t>
      </w:r>
      <w:r w:rsidR="003C40F6" w:rsidRPr="00EB5943">
        <w:rPr>
          <w:lang w:val="es-ES_tradnl"/>
        </w:rPr>
        <w:t>a</w:t>
      </w:r>
      <w:r w:rsidR="002C5987" w:rsidRPr="00EB5943">
        <w:rPr>
          <w:lang w:val="es-ES_tradnl"/>
        </w:rPr>
        <w:t xml:space="preserve"> rellenarse.</w:t>
      </w:r>
    </w:p>
    <w:p w14:paraId="095D19F2" w14:textId="03AACD1A" w:rsidR="002C5987" w:rsidRPr="00EB5943" w:rsidRDefault="00C2572B" w:rsidP="002C5987">
      <w:pPr>
        <w:pStyle w:val="Para1"/>
        <w:numPr>
          <w:ilvl w:val="0"/>
          <w:numId w:val="0"/>
        </w:numPr>
        <w:ind w:left="567"/>
        <w:rPr>
          <w:lang w:val="es-ES_tradnl"/>
        </w:rPr>
      </w:pPr>
      <w:r w:rsidRPr="00EB5943">
        <w:rPr>
          <w:lang w:val="es-ES_tradnl"/>
        </w:rPr>
        <w:t>27.</w:t>
      </w:r>
      <w:r w:rsidR="004E1771" w:rsidRPr="00EB5943">
        <w:rPr>
          <w:lang w:val="es-ES_tradnl"/>
        </w:rPr>
        <w:tab/>
      </w:r>
      <w:r w:rsidR="003C40F6" w:rsidRPr="00EB5943">
        <w:rPr>
          <w:lang w:val="es-ES_tradnl"/>
        </w:rPr>
        <w:t xml:space="preserve">Si bien </w:t>
      </w:r>
      <w:r w:rsidR="002C5987" w:rsidRPr="00EB5943">
        <w:rPr>
          <w:lang w:val="es-ES_tradnl"/>
        </w:rPr>
        <w:t xml:space="preserve">la responsabilidad </w:t>
      </w:r>
      <w:r w:rsidR="00AE021C" w:rsidRPr="00EB5943">
        <w:rPr>
          <w:lang w:val="es-ES_tradnl"/>
        </w:rPr>
        <w:t xml:space="preserve">última </w:t>
      </w:r>
      <w:r w:rsidR="002C5987" w:rsidRPr="00EB5943">
        <w:rPr>
          <w:lang w:val="es-ES_tradnl"/>
        </w:rPr>
        <w:t>de las declaraciones de posibles conflictos de intereses sigue recayendo en el candidato, la Secretaría está poniendo en marcha medidas para mejorar la revisión de los formularios de declaración de intereses debidamente cumplimentados, teniendo en cuenta la experiencia resumida en la sección II</w:t>
      </w:r>
      <w:r w:rsidR="003C40F6" w:rsidRPr="00EB5943">
        <w:rPr>
          <w:lang w:val="es-ES_tradnl"/>
        </w:rPr>
        <w:t xml:space="preserve"> </w:t>
      </w:r>
      <w:r w:rsidR="002C5987" w:rsidRPr="00EB5943">
        <w:rPr>
          <w:lang w:val="es-ES_tradnl"/>
        </w:rPr>
        <w:t>anterior.</w:t>
      </w:r>
    </w:p>
    <w:p w14:paraId="1E5DF1E4" w14:textId="4FCE6FD5" w:rsidR="00A23C46" w:rsidRPr="00EB5943" w:rsidRDefault="00231FEF" w:rsidP="00BC00D2">
      <w:pPr>
        <w:pStyle w:val="Para1"/>
        <w:numPr>
          <w:ilvl w:val="0"/>
          <w:numId w:val="0"/>
        </w:numPr>
        <w:ind w:left="567"/>
        <w:rPr>
          <w:lang w:val="es-ES_tradnl"/>
        </w:rPr>
      </w:pPr>
      <w:r w:rsidRPr="00EB5943">
        <w:rPr>
          <w:lang w:val="es-ES_tradnl"/>
        </w:rPr>
        <w:t>28.</w:t>
      </w:r>
      <w:r w:rsidR="004E1771" w:rsidRPr="00EB5943">
        <w:rPr>
          <w:lang w:val="es-ES_tradnl"/>
        </w:rPr>
        <w:tab/>
      </w:r>
      <w:r w:rsidR="002C5987" w:rsidRPr="00EB5943">
        <w:rPr>
          <w:lang w:val="es-ES_tradnl"/>
        </w:rPr>
        <w:t>La Secretaría preparará un resumen de las responsabilidades de los expertos en cuanto al cumplimiento del procedimiento, que se pondrá a disposición de los expertos en el momento de su nombramiento para</w:t>
      </w:r>
      <w:r w:rsidR="003C40F6" w:rsidRPr="00EB5943">
        <w:rPr>
          <w:lang w:val="es-ES_tradnl"/>
        </w:rPr>
        <w:t xml:space="preserve"> </w:t>
      </w:r>
      <w:r w:rsidR="002C5987" w:rsidRPr="00EB5943">
        <w:rPr>
          <w:lang w:val="es-ES_tradnl"/>
        </w:rPr>
        <w:t xml:space="preserve">determinado grupo de expertos técnicos. Antes de la constitución de cualquier grupo de expertos, la Secretaría ofrecerá una sesión informativa a sus miembros para </w:t>
      </w:r>
      <w:r w:rsidR="003C40F6" w:rsidRPr="00EB5943">
        <w:rPr>
          <w:lang w:val="es-ES_tradnl"/>
        </w:rPr>
        <w:t xml:space="preserve">asegurar </w:t>
      </w:r>
      <w:r w:rsidR="002C5987" w:rsidRPr="00EB5943">
        <w:rPr>
          <w:lang w:val="es-ES_tradnl"/>
        </w:rPr>
        <w:t>la plena comprensión del procedimiento.</w:t>
      </w:r>
    </w:p>
    <w:p w14:paraId="1A306717" w14:textId="78D8D61C" w:rsidR="002B559C" w:rsidRPr="00EB5943" w:rsidRDefault="00ED3849" w:rsidP="00A34872">
      <w:pPr>
        <w:pStyle w:val="Para1"/>
        <w:numPr>
          <w:ilvl w:val="0"/>
          <w:numId w:val="0"/>
        </w:numPr>
        <w:ind w:left="567"/>
        <w:jc w:val="center"/>
        <w:rPr>
          <w:lang w:val="es-ES_tradnl"/>
        </w:rPr>
      </w:pPr>
      <w:r w:rsidRPr="00EB5943">
        <w:rPr>
          <w:lang w:val="es-ES_tradnl"/>
        </w:rPr>
        <w:t>__________</w:t>
      </w:r>
    </w:p>
    <w:sectPr w:rsidR="002B559C" w:rsidRPr="00EB5943" w:rsidSect="008078C9">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E28C29" w14:textId="77777777" w:rsidR="008078C9" w:rsidRDefault="008078C9" w:rsidP="00A96B21">
      <w:r>
        <w:separator/>
      </w:r>
    </w:p>
  </w:endnote>
  <w:endnote w:type="continuationSeparator" w:id="0">
    <w:p w14:paraId="442462C7" w14:textId="77777777" w:rsidR="008078C9" w:rsidRDefault="008078C9" w:rsidP="00A96B21">
      <w:r>
        <w:continuationSeparator/>
      </w:r>
    </w:p>
  </w:endnote>
  <w:endnote w:type="continuationNotice" w:id="1">
    <w:p w14:paraId="4A3355F4" w14:textId="77777777" w:rsidR="008078C9" w:rsidRDefault="008078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AA068C1"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4A13181"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0391D6" w14:textId="77777777" w:rsidR="008078C9" w:rsidRDefault="008078C9" w:rsidP="00A96B21">
      <w:r>
        <w:separator/>
      </w:r>
    </w:p>
  </w:footnote>
  <w:footnote w:type="continuationSeparator" w:id="0">
    <w:p w14:paraId="501F7599" w14:textId="77777777" w:rsidR="008078C9" w:rsidRDefault="008078C9" w:rsidP="00A96B21">
      <w:r>
        <w:continuationSeparator/>
      </w:r>
    </w:p>
  </w:footnote>
  <w:footnote w:type="continuationNotice" w:id="1">
    <w:p w14:paraId="324FF934" w14:textId="77777777" w:rsidR="008078C9" w:rsidRDefault="008078C9"/>
  </w:footnote>
  <w:footnote w:id="2">
    <w:p w14:paraId="4E33DF4B" w14:textId="77777777" w:rsidR="00A96B21" w:rsidRPr="003801BF" w:rsidRDefault="00A96B21" w:rsidP="00D71FFB">
      <w:pPr>
        <w:pStyle w:val="Footnote"/>
        <w:rPr>
          <w:lang w:val="es-ES"/>
        </w:rPr>
      </w:pPr>
      <w:r w:rsidRPr="003801BF">
        <w:rPr>
          <w:rStyle w:val="FootnoteReference"/>
          <w:lang w:val="es-ES"/>
        </w:rPr>
        <w:t>*</w:t>
      </w:r>
      <w:r w:rsidRPr="003801BF">
        <w:rPr>
          <w:lang w:val="es-ES"/>
        </w:rPr>
        <w:t xml:space="preserve"> CBD/</w:t>
      </w:r>
      <w:r w:rsidR="0092346F" w:rsidRPr="003801BF">
        <w:rPr>
          <w:lang w:val="es-ES"/>
        </w:rPr>
        <w:t>SBI/4/1.</w:t>
      </w:r>
    </w:p>
  </w:footnote>
  <w:footnote w:id="3">
    <w:p w14:paraId="3BA31FBE" w14:textId="77777777" w:rsidR="009124B7" w:rsidRPr="00D52822" w:rsidRDefault="009124B7" w:rsidP="009124B7">
      <w:pPr>
        <w:pStyle w:val="FootnoteText"/>
        <w:rPr>
          <w:lang w:val="es-ES"/>
        </w:rPr>
      </w:pPr>
      <w:r>
        <w:rPr>
          <w:rStyle w:val="FootnoteReference"/>
        </w:rPr>
        <w:footnoteRef/>
      </w:r>
      <w:r w:rsidRPr="00D52822">
        <w:rPr>
          <w:lang w:val="es-ES"/>
        </w:rPr>
        <w:t xml:space="preserve"> Véase el documento CBD/COP/14/INF/3.</w:t>
      </w:r>
    </w:p>
  </w:footnote>
  <w:footnote w:id="4">
    <w:p w14:paraId="40FAEA97" w14:textId="77777777" w:rsidR="00F10BFE" w:rsidRPr="00B16902" w:rsidRDefault="00F10BFE" w:rsidP="00F10BFE">
      <w:pPr>
        <w:pStyle w:val="FootnoteText"/>
        <w:rPr>
          <w:sz w:val="18"/>
          <w:szCs w:val="18"/>
          <w:lang w:val="es-ES"/>
        </w:rPr>
      </w:pPr>
      <w:r w:rsidRPr="00BC00D2">
        <w:rPr>
          <w:rStyle w:val="FootnoteReference"/>
          <w:sz w:val="18"/>
          <w:szCs w:val="18"/>
        </w:rPr>
        <w:footnoteRef/>
      </w:r>
      <w:r w:rsidRPr="00B16902">
        <w:rPr>
          <w:sz w:val="18"/>
          <w:szCs w:val="18"/>
          <w:lang w:val="es-ES"/>
        </w:rPr>
        <w:t xml:space="preserve"> Conforme al párrafo 2.1 del procedimiento.</w:t>
      </w:r>
    </w:p>
  </w:footnote>
  <w:footnote w:id="5">
    <w:p w14:paraId="51539AF9" w14:textId="23300478" w:rsidR="001B1FB8" w:rsidRPr="00B16902" w:rsidRDefault="001B1FB8" w:rsidP="00B16902">
      <w:pPr>
        <w:pStyle w:val="FootnoteText"/>
        <w:rPr>
          <w:sz w:val="18"/>
          <w:szCs w:val="18"/>
          <w:lang w:val="es-ES"/>
        </w:rPr>
      </w:pPr>
      <w:r w:rsidRPr="00BC00D2">
        <w:rPr>
          <w:rStyle w:val="FootnoteReference"/>
          <w:sz w:val="18"/>
          <w:szCs w:val="18"/>
        </w:rPr>
        <w:footnoteRef/>
      </w:r>
      <w:r w:rsidRPr="00B16902">
        <w:rPr>
          <w:sz w:val="18"/>
          <w:szCs w:val="18"/>
          <w:lang w:val="es-ES"/>
        </w:rPr>
        <w:t xml:space="preserve"> </w:t>
      </w:r>
      <w:r w:rsidR="00B16902" w:rsidRPr="00B16902">
        <w:rPr>
          <w:sz w:val="18"/>
          <w:szCs w:val="18"/>
          <w:lang w:val="es-ES"/>
        </w:rPr>
        <w:t>Según se define en los párrafos 1.3 a 1.5 del procedimiento.</w:t>
      </w:r>
    </w:p>
  </w:footnote>
  <w:footnote w:id="6">
    <w:p w14:paraId="5AEF75E5" w14:textId="370A4688" w:rsidR="0079352D" w:rsidRPr="00AF7D78" w:rsidRDefault="0079352D" w:rsidP="00BD48DD">
      <w:pPr>
        <w:pStyle w:val="FootnoteText"/>
        <w:rPr>
          <w:sz w:val="18"/>
          <w:szCs w:val="18"/>
          <w:lang w:val="es-ES"/>
        </w:rPr>
      </w:pPr>
      <w:r w:rsidRPr="00BC00D2">
        <w:rPr>
          <w:rStyle w:val="FootnoteReference"/>
          <w:sz w:val="18"/>
          <w:szCs w:val="18"/>
        </w:rPr>
        <w:footnoteRef/>
      </w:r>
      <w:r w:rsidRPr="00AF7D78">
        <w:rPr>
          <w:sz w:val="18"/>
          <w:szCs w:val="18"/>
          <w:lang w:val="es-ES"/>
        </w:rPr>
        <w:t xml:space="preserve"> </w:t>
      </w:r>
      <w:r w:rsidR="00AF7D78" w:rsidRPr="00AF7D78">
        <w:rPr>
          <w:sz w:val="18"/>
          <w:szCs w:val="18"/>
          <w:lang w:val="es-ES"/>
        </w:rPr>
        <w:t xml:space="preserve">El </w:t>
      </w:r>
      <w:r w:rsidR="004B092C">
        <w:rPr>
          <w:sz w:val="18"/>
          <w:szCs w:val="18"/>
          <w:lang w:val="es-ES"/>
        </w:rPr>
        <w:t>Grupo Especial de Expertos Técnicos en Información Digital sobre Secuencias de Recursos Genéticos</w:t>
      </w:r>
      <w:r w:rsidR="00AF7D78" w:rsidRPr="00AF7D78">
        <w:rPr>
          <w:sz w:val="18"/>
          <w:szCs w:val="18"/>
          <w:lang w:val="es-ES"/>
        </w:rPr>
        <w:t xml:space="preserve"> (marzo de 2020); el</w:t>
      </w:r>
      <w:r w:rsidR="00BD48DD" w:rsidRPr="00BD48DD">
        <w:rPr>
          <w:sz w:val="18"/>
          <w:szCs w:val="18"/>
          <w:lang w:val="es-ES"/>
        </w:rPr>
        <w:t xml:space="preserve"> </w:t>
      </w:r>
      <w:r w:rsidR="00AF7D78" w:rsidRPr="00AF7D78">
        <w:rPr>
          <w:sz w:val="18"/>
          <w:szCs w:val="18"/>
          <w:lang w:val="es-ES"/>
        </w:rPr>
        <w:t>Grupo Especial de Expertos Técnicos sobre el Nuevo Programa de Trabajo y A</w:t>
      </w:r>
      <w:r w:rsidR="00BD48DD">
        <w:rPr>
          <w:sz w:val="18"/>
          <w:szCs w:val="18"/>
          <w:lang w:val="es-ES"/>
        </w:rPr>
        <w:t xml:space="preserve">rreglos </w:t>
      </w:r>
      <w:r w:rsidR="00AF7D78" w:rsidRPr="00AF7D78">
        <w:rPr>
          <w:sz w:val="18"/>
          <w:szCs w:val="18"/>
          <w:lang w:val="es-ES"/>
        </w:rPr>
        <w:t xml:space="preserve">Institucionales sobre el Artículo 8 j) y </w:t>
      </w:r>
      <w:r w:rsidR="00404E1E" w:rsidRPr="00AF7D78">
        <w:rPr>
          <w:sz w:val="18"/>
          <w:szCs w:val="18"/>
          <w:lang w:val="es-ES"/>
        </w:rPr>
        <w:t>Otras Disposiciones</w:t>
      </w:r>
      <w:r w:rsidR="00AF7D78" w:rsidRPr="00AF7D78">
        <w:rPr>
          <w:sz w:val="18"/>
          <w:szCs w:val="18"/>
          <w:lang w:val="es-ES"/>
        </w:rPr>
        <w:t xml:space="preserve"> del Convenio sobre la Diversidad Biológica relacionadas con los Pueblos Indígenas y las Comunidades Locales (julio de 2023); el </w:t>
      </w:r>
      <w:r w:rsidR="00BD48DD">
        <w:rPr>
          <w:sz w:val="18"/>
          <w:szCs w:val="18"/>
          <w:lang w:val="es-ES"/>
        </w:rPr>
        <w:t>Grupo Especial de Expertos Técnicos sobre Biología Sintética</w:t>
      </w:r>
      <w:r w:rsidR="00AF7D78" w:rsidRPr="00AF7D78">
        <w:rPr>
          <w:sz w:val="18"/>
          <w:szCs w:val="18"/>
          <w:lang w:val="es-ES"/>
        </w:rPr>
        <w:t xml:space="preserve"> (2019-2020); el </w:t>
      </w:r>
      <w:r w:rsidR="00BD48DD">
        <w:rPr>
          <w:sz w:val="18"/>
          <w:szCs w:val="18"/>
          <w:lang w:val="es-ES"/>
        </w:rPr>
        <w:t>Grupo Especial de Expertos Técnicos sobre Evaluación del Riesgo</w:t>
      </w:r>
      <w:r w:rsidR="00AF7D78" w:rsidRPr="00AF7D78">
        <w:rPr>
          <w:sz w:val="18"/>
          <w:szCs w:val="18"/>
          <w:lang w:val="es-ES"/>
        </w:rPr>
        <w:t xml:space="preserve"> (2019-2020); el </w:t>
      </w:r>
      <w:r w:rsidR="00BD48DD">
        <w:rPr>
          <w:sz w:val="18"/>
          <w:szCs w:val="18"/>
          <w:lang w:val="es-ES"/>
        </w:rPr>
        <w:t>Grupo Especial de Expertos Técnicos sobre Consideraciones Socioeconómicas</w:t>
      </w:r>
      <w:r w:rsidR="00AF7D78" w:rsidRPr="00AF7D78">
        <w:rPr>
          <w:sz w:val="18"/>
          <w:szCs w:val="18"/>
          <w:lang w:val="es-ES"/>
        </w:rPr>
        <w:t xml:space="preserve"> (2019); el </w:t>
      </w:r>
      <w:r w:rsidR="00BD48DD">
        <w:rPr>
          <w:sz w:val="18"/>
          <w:szCs w:val="18"/>
          <w:lang w:val="es-ES"/>
        </w:rPr>
        <w:t>Grupo Especial de Expertos Técnicos sobre Biología Sintética</w:t>
      </w:r>
      <w:r w:rsidR="00AF7D78" w:rsidRPr="00AF7D78">
        <w:rPr>
          <w:sz w:val="18"/>
          <w:szCs w:val="18"/>
          <w:lang w:val="es-ES"/>
        </w:rPr>
        <w:t xml:space="preserve"> (2023-2024)</w:t>
      </w:r>
      <w:r w:rsidR="00404E1E">
        <w:rPr>
          <w:sz w:val="18"/>
          <w:szCs w:val="18"/>
          <w:lang w:val="es-ES"/>
        </w:rPr>
        <w:t>,</w:t>
      </w:r>
      <w:r w:rsidR="00AF7D78" w:rsidRPr="00AF7D78">
        <w:rPr>
          <w:sz w:val="18"/>
          <w:szCs w:val="18"/>
          <w:lang w:val="es-ES"/>
        </w:rPr>
        <w:t xml:space="preserve"> y el </w:t>
      </w:r>
      <w:r w:rsidR="00BD48DD">
        <w:rPr>
          <w:sz w:val="18"/>
          <w:szCs w:val="18"/>
          <w:lang w:val="es-ES"/>
        </w:rPr>
        <w:t>Grupo Especial de Expertos Técnicos sobre Evaluación del Riesgo</w:t>
      </w:r>
      <w:r w:rsidR="00AF7D78" w:rsidRPr="00AF7D78">
        <w:rPr>
          <w:sz w:val="18"/>
          <w:szCs w:val="18"/>
          <w:lang w:val="es-ES"/>
        </w:rPr>
        <w:t xml:space="preserve"> (2023-2024).</w:t>
      </w:r>
    </w:p>
  </w:footnote>
  <w:footnote w:id="7">
    <w:p w14:paraId="4AF67679" w14:textId="174FD98F" w:rsidR="0079352D" w:rsidRPr="00AF7D78" w:rsidRDefault="0079352D" w:rsidP="0079352D">
      <w:pPr>
        <w:pStyle w:val="FootnoteText"/>
        <w:rPr>
          <w:sz w:val="18"/>
          <w:szCs w:val="18"/>
          <w:lang w:val="es-ES"/>
        </w:rPr>
      </w:pPr>
      <w:r w:rsidRPr="00BC00D2">
        <w:rPr>
          <w:rStyle w:val="FootnoteReference"/>
          <w:sz w:val="18"/>
          <w:szCs w:val="18"/>
        </w:rPr>
        <w:footnoteRef/>
      </w:r>
      <w:r w:rsidR="00AF7D78" w:rsidRPr="00AF7D78">
        <w:rPr>
          <w:sz w:val="18"/>
          <w:szCs w:val="18"/>
          <w:lang w:val="es-ES"/>
        </w:rPr>
        <w:t xml:space="preserve"> El </w:t>
      </w:r>
      <w:r w:rsidR="00484840">
        <w:rPr>
          <w:sz w:val="18"/>
          <w:szCs w:val="18"/>
          <w:lang w:val="es-ES"/>
        </w:rPr>
        <w:t>Grupo de Expertos Técnicos sobre Presentación de Informes Financieros</w:t>
      </w:r>
      <w:r w:rsidR="00AF7D78" w:rsidRPr="00AF7D78">
        <w:rPr>
          <w:sz w:val="18"/>
          <w:szCs w:val="18"/>
          <w:lang w:val="es-ES"/>
        </w:rPr>
        <w:t>.</w:t>
      </w:r>
    </w:p>
  </w:footnote>
  <w:footnote w:id="8">
    <w:p w14:paraId="05F8E600" w14:textId="68E6875F" w:rsidR="00C520E7" w:rsidRPr="00C520E7" w:rsidRDefault="00C520E7" w:rsidP="00C520E7">
      <w:pPr>
        <w:pStyle w:val="FootnoteText"/>
        <w:rPr>
          <w:lang w:val="es-ES"/>
        </w:rPr>
      </w:pPr>
      <w:r w:rsidRPr="00BC00D2">
        <w:rPr>
          <w:rStyle w:val="FootnoteReference"/>
          <w:sz w:val="18"/>
          <w:szCs w:val="18"/>
        </w:rPr>
        <w:footnoteRef/>
      </w:r>
      <w:r w:rsidRPr="00C520E7">
        <w:rPr>
          <w:sz w:val="18"/>
          <w:szCs w:val="18"/>
          <w:lang w:val="es-ES"/>
        </w:rPr>
        <w:t xml:space="preserve"> El Grupo Asesor Oficioso sobre Áreas Marinas de Importancia Ecológica o Biológica, en su cuarta reunión (septiembre de 2023); el </w:t>
      </w:r>
      <w:r w:rsidR="00F11DEA" w:rsidRPr="00F11DEA">
        <w:rPr>
          <w:sz w:val="18"/>
          <w:szCs w:val="18"/>
          <w:lang w:val="es-ES"/>
        </w:rPr>
        <w:t>Comité Asesor Oficioso sobre Creación de Capacidad para la Aplicación del</w:t>
      </w:r>
      <w:r w:rsidR="00D92677">
        <w:rPr>
          <w:sz w:val="18"/>
          <w:szCs w:val="18"/>
          <w:lang w:val="es-ES"/>
        </w:rPr>
        <w:t xml:space="preserve"> </w:t>
      </w:r>
      <w:r w:rsidR="00F11DEA" w:rsidRPr="00F11DEA">
        <w:rPr>
          <w:sz w:val="18"/>
          <w:szCs w:val="18"/>
          <w:lang w:val="es-ES"/>
        </w:rPr>
        <w:t>Protocolo de Nagoya</w:t>
      </w:r>
      <w:r w:rsidRPr="00C520E7">
        <w:rPr>
          <w:sz w:val="18"/>
          <w:szCs w:val="18"/>
          <w:lang w:val="es-ES"/>
        </w:rPr>
        <w:t>, en su quinta reunión (junio de 2023); el Comité Asesor Oficioso de</w:t>
      </w:r>
      <w:r w:rsidR="00F11DEA" w:rsidRPr="00F11DEA">
        <w:rPr>
          <w:sz w:val="18"/>
          <w:szCs w:val="18"/>
          <w:lang w:val="es-ES"/>
        </w:rPr>
        <w:t>l Centro de Intercambio de Información sobre Acceso y Participación en los Beneficios</w:t>
      </w:r>
      <w:r w:rsidR="00F11DEA" w:rsidRPr="00C520E7">
        <w:rPr>
          <w:sz w:val="18"/>
          <w:szCs w:val="18"/>
          <w:lang w:val="es-ES"/>
        </w:rPr>
        <w:t xml:space="preserve"> </w:t>
      </w:r>
      <w:r w:rsidRPr="00C520E7">
        <w:rPr>
          <w:sz w:val="18"/>
          <w:szCs w:val="18"/>
          <w:lang w:val="es-ES"/>
        </w:rPr>
        <w:t>en virtud del Protocolo de Nagoya (febrero de 2024)</w:t>
      </w:r>
      <w:r w:rsidR="00404E1E">
        <w:rPr>
          <w:sz w:val="18"/>
          <w:szCs w:val="18"/>
          <w:lang w:val="es-ES"/>
        </w:rPr>
        <w:t>,</w:t>
      </w:r>
      <w:r w:rsidRPr="00C520E7">
        <w:rPr>
          <w:sz w:val="18"/>
          <w:szCs w:val="18"/>
          <w:lang w:val="es-ES"/>
        </w:rPr>
        <w:t xml:space="preserve"> y el Grupo Asesor Oficioso sobre Cooperación Técnica y Científica, establecido en la </w:t>
      </w:r>
      <w:r w:rsidR="00B94E83">
        <w:rPr>
          <w:sz w:val="18"/>
          <w:szCs w:val="18"/>
          <w:lang w:val="es-ES"/>
        </w:rPr>
        <w:t>15ª</w:t>
      </w:r>
      <w:r w:rsidRPr="00C520E7">
        <w:rPr>
          <w:sz w:val="18"/>
          <w:szCs w:val="18"/>
          <w:lang w:val="es-ES"/>
        </w:rPr>
        <w:t xml:space="preserve"> reunión de la Conferencia de las Partes (junio de 2023, noviembre de 2023 y febrero de 2024). De conformidad con el </w:t>
      </w:r>
      <w:r w:rsidR="00B94E83">
        <w:rPr>
          <w:sz w:val="18"/>
          <w:szCs w:val="18"/>
          <w:lang w:val="es-ES"/>
        </w:rPr>
        <w:t>párrafo</w:t>
      </w:r>
      <w:r w:rsidRPr="00C520E7">
        <w:rPr>
          <w:sz w:val="18"/>
          <w:szCs w:val="18"/>
          <w:lang w:val="es-ES"/>
        </w:rPr>
        <w:t xml:space="preserve"> 1.2 del procedimiento, la Secretaría considera que el procedimiento se aplica únicamente a los grupos </w:t>
      </w:r>
      <w:r w:rsidR="00B94E83">
        <w:rPr>
          <w:sz w:val="18"/>
          <w:szCs w:val="18"/>
          <w:lang w:val="es-ES"/>
        </w:rPr>
        <w:t xml:space="preserve">especiales </w:t>
      </w:r>
      <w:r w:rsidRPr="00C520E7">
        <w:rPr>
          <w:sz w:val="18"/>
          <w:szCs w:val="18"/>
          <w:lang w:val="es-ES"/>
        </w:rPr>
        <w:t>de expertos técnicos u otros grupos de expertos técnicos y que su aplicación no debe ampliarse para incluir a los comités o grupos asesores oficiosos.</w:t>
      </w:r>
    </w:p>
  </w:footnote>
  <w:footnote w:id="9">
    <w:p w14:paraId="56617FA1" w14:textId="1AAC77CB" w:rsidR="00396912" w:rsidRPr="00D52822" w:rsidRDefault="00396912" w:rsidP="00396912">
      <w:pPr>
        <w:pStyle w:val="FootnoteText"/>
        <w:rPr>
          <w:sz w:val="18"/>
          <w:szCs w:val="18"/>
          <w:lang w:val="es-ES"/>
        </w:rPr>
      </w:pPr>
      <w:r w:rsidRPr="00BC00D2">
        <w:rPr>
          <w:rStyle w:val="FootnoteReference"/>
          <w:sz w:val="18"/>
          <w:szCs w:val="18"/>
        </w:rPr>
        <w:footnoteRef/>
      </w:r>
      <w:r w:rsidRPr="00D52822">
        <w:rPr>
          <w:sz w:val="18"/>
          <w:szCs w:val="18"/>
          <w:lang w:val="es-ES"/>
        </w:rPr>
        <w:t xml:space="preserve"> </w:t>
      </w:r>
      <w:r w:rsidR="00D52822" w:rsidRPr="00D52822">
        <w:rPr>
          <w:sz w:val="18"/>
          <w:szCs w:val="18"/>
          <w:lang w:val="es-ES"/>
        </w:rPr>
        <w:t xml:space="preserve">La reunión del </w:t>
      </w:r>
      <w:r w:rsidR="00D92677">
        <w:rPr>
          <w:sz w:val="18"/>
          <w:szCs w:val="18"/>
          <w:lang w:val="es-ES"/>
        </w:rPr>
        <w:t>Grupo Especial de Expertos Técnicos en Información Digital sobre Secuencias de Recursos Genéticos</w:t>
      </w:r>
      <w:r w:rsidR="00D52822" w:rsidRPr="00D52822">
        <w:rPr>
          <w:sz w:val="18"/>
          <w:szCs w:val="18"/>
          <w:lang w:val="es-ES"/>
        </w:rPr>
        <w:t>, celebrada del 17 al 20 de marzo de 2020.</w:t>
      </w:r>
    </w:p>
  </w:footnote>
  <w:footnote w:id="10">
    <w:p w14:paraId="4F83A5F0" w14:textId="77777777" w:rsidR="00396912" w:rsidRPr="0079352D" w:rsidRDefault="00396912" w:rsidP="00396912">
      <w:pPr>
        <w:pStyle w:val="FootnoteText"/>
        <w:rPr>
          <w:sz w:val="18"/>
          <w:szCs w:val="18"/>
          <w:lang w:val="es-ES"/>
        </w:rPr>
      </w:pPr>
      <w:r w:rsidRPr="00BC00D2">
        <w:rPr>
          <w:rStyle w:val="FootnoteReference"/>
          <w:sz w:val="18"/>
          <w:szCs w:val="18"/>
        </w:rPr>
        <w:footnoteRef/>
      </w:r>
      <w:r w:rsidRPr="0079352D">
        <w:rPr>
          <w:sz w:val="18"/>
          <w:szCs w:val="18"/>
          <w:lang w:val="es-ES"/>
        </w:rPr>
        <w:t xml:space="preserve"> </w:t>
      </w:r>
      <w:r w:rsidRPr="00B16902">
        <w:rPr>
          <w:sz w:val="18"/>
          <w:szCs w:val="18"/>
          <w:lang w:val="es-ES"/>
        </w:rPr>
        <w:t>Conforme al párrafo 1</w:t>
      </w:r>
      <w:r>
        <w:rPr>
          <w:sz w:val="18"/>
          <w:szCs w:val="18"/>
          <w:lang w:val="es-ES"/>
        </w:rPr>
        <w:t>.3</w:t>
      </w:r>
      <w:r w:rsidRPr="00B16902">
        <w:rPr>
          <w:sz w:val="18"/>
          <w:szCs w:val="18"/>
          <w:lang w:val="es-ES"/>
        </w:rPr>
        <w:t xml:space="preserve"> del procedimiento.</w:t>
      </w:r>
    </w:p>
  </w:footnote>
  <w:footnote w:id="11">
    <w:p w14:paraId="3F0E7034" w14:textId="4B97C99A" w:rsidR="00396912" w:rsidRPr="00D52822" w:rsidRDefault="00396912" w:rsidP="00396912">
      <w:pPr>
        <w:pStyle w:val="FootnoteText"/>
        <w:rPr>
          <w:sz w:val="18"/>
          <w:szCs w:val="18"/>
          <w:lang w:val="es-ES"/>
        </w:rPr>
      </w:pPr>
      <w:r w:rsidRPr="00BC00D2">
        <w:rPr>
          <w:rStyle w:val="FootnoteReference"/>
          <w:sz w:val="18"/>
          <w:szCs w:val="18"/>
        </w:rPr>
        <w:footnoteRef/>
      </w:r>
      <w:r w:rsidRPr="00D52822">
        <w:rPr>
          <w:sz w:val="18"/>
          <w:szCs w:val="18"/>
          <w:lang w:val="es-ES"/>
        </w:rPr>
        <w:t xml:space="preserve"> </w:t>
      </w:r>
      <w:r w:rsidR="00D52822" w:rsidRPr="00D52822">
        <w:rPr>
          <w:sz w:val="18"/>
          <w:szCs w:val="18"/>
          <w:lang w:val="es-ES"/>
        </w:rPr>
        <w:t>El Grupo Asesor Informal sobre Cooperación Técnica y Científica en su tercera reunión, celebrada del 19 al 21 de febrero de 2024.</w:t>
      </w:r>
    </w:p>
  </w:footnote>
  <w:footnote w:id="12">
    <w:p w14:paraId="7B9BC48A" w14:textId="0BED271D" w:rsidR="009262D8" w:rsidRPr="00D52822" w:rsidRDefault="009262D8" w:rsidP="009262D8">
      <w:pPr>
        <w:pStyle w:val="FootnoteText"/>
        <w:rPr>
          <w:lang w:val="es-ES"/>
        </w:rPr>
      </w:pPr>
      <w:r w:rsidRPr="00BC00D2">
        <w:rPr>
          <w:rStyle w:val="FootnoteReference"/>
          <w:sz w:val="18"/>
          <w:szCs w:val="18"/>
        </w:rPr>
        <w:footnoteRef/>
      </w:r>
      <w:r w:rsidRPr="00D52822">
        <w:rPr>
          <w:sz w:val="18"/>
          <w:szCs w:val="18"/>
          <w:lang w:val="es-ES"/>
        </w:rPr>
        <w:t xml:space="preserve"> </w:t>
      </w:r>
      <w:r w:rsidR="00D52822" w:rsidRPr="00D52822">
        <w:rPr>
          <w:sz w:val="18"/>
          <w:szCs w:val="18"/>
          <w:lang w:val="es-ES"/>
        </w:rPr>
        <w:t xml:space="preserve">Las reuniones del </w:t>
      </w:r>
      <w:r w:rsidR="00BD48DD">
        <w:rPr>
          <w:sz w:val="18"/>
          <w:szCs w:val="18"/>
          <w:lang w:val="es-ES"/>
        </w:rPr>
        <w:t>Grupo Especial de Expertos Técnicos sobre Evaluación del Riesgo</w:t>
      </w:r>
      <w:r w:rsidR="00D52822" w:rsidRPr="00D52822">
        <w:rPr>
          <w:sz w:val="18"/>
          <w:szCs w:val="18"/>
          <w:lang w:val="es-ES"/>
        </w:rPr>
        <w:t xml:space="preserve"> celebradas del 1 al 3 de noviembre de 2023 y del 27 de febrero al 1 de marzo de 2024.</w:t>
      </w:r>
    </w:p>
  </w:footnote>
  <w:footnote w:id="13">
    <w:p w14:paraId="286CC179" w14:textId="7351FBF2" w:rsidR="009262D8" w:rsidRPr="00D52822" w:rsidRDefault="009262D8" w:rsidP="009262D8">
      <w:pPr>
        <w:pStyle w:val="FootnoteText"/>
        <w:rPr>
          <w:sz w:val="18"/>
          <w:szCs w:val="18"/>
          <w:lang w:val="es-ES"/>
        </w:rPr>
      </w:pPr>
      <w:r w:rsidRPr="00BC00D2">
        <w:rPr>
          <w:rStyle w:val="FootnoteReference"/>
          <w:sz w:val="18"/>
          <w:szCs w:val="18"/>
        </w:rPr>
        <w:footnoteRef/>
      </w:r>
      <w:r w:rsidRPr="00D52822">
        <w:rPr>
          <w:sz w:val="18"/>
          <w:szCs w:val="18"/>
          <w:lang w:val="es-ES"/>
        </w:rPr>
        <w:t xml:space="preserve"> </w:t>
      </w:r>
      <w:r w:rsidR="00D52822" w:rsidRPr="00D52822">
        <w:rPr>
          <w:sz w:val="18"/>
          <w:szCs w:val="18"/>
          <w:lang w:val="es-ES"/>
        </w:rPr>
        <w:t>De acuerdo con el párrafo 4.5, el desacuerdo es entre la Secretaría y el experto, pero esta formulación podría ampliarse para incluir el desacuerdo entre expertos.</w:t>
      </w:r>
    </w:p>
  </w:footnote>
  <w:footnote w:id="14">
    <w:p w14:paraId="465D161E" w14:textId="4AD97C81" w:rsidR="009262D8" w:rsidRPr="00D52822" w:rsidRDefault="009262D8" w:rsidP="009262D8">
      <w:pPr>
        <w:pStyle w:val="FootnoteText"/>
        <w:rPr>
          <w:sz w:val="18"/>
          <w:szCs w:val="18"/>
          <w:lang w:val="es-ES"/>
        </w:rPr>
      </w:pPr>
      <w:r w:rsidRPr="00BC00D2">
        <w:rPr>
          <w:rStyle w:val="FootnoteReference"/>
          <w:sz w:val="18"/>
          <w:szCs w:val="18"/>
        </w:rPr>
        <w:footnoteRef/>
      </w:r>
      <w:r w:rsidRPr="00D52822">
        <w:rPr>
          <w:sz w:val="18"/>
          <w:szCs w:val="18"/>
          <w:lang w:val="es-ES"/>
        </w:rPr>
        <w:t xml:space="preserve"> </w:t>
      </w:r>
      <w:r w:rsidR="00D52822" w:rsidRPr="00D52822">
        <w:rPr>
          <w:sz w:val="18"/>
          <w:szCs w:val="18"/>
          <w:lang w:val="es-ES"/>
        </w:rPr>
        <w:t xml:space="preserve">A saber, la Convención sobre el Comercio Internacional de Especies Amenazadas de Fauna y Flora Silvestres; el Convenio de Rotterdam; el Convenio de Estocolmo; la Organización de las Naciones Unidas para la </w:t>
      </w:r>
      <w:r w:rsidR="00D92677">
        <w:rPr>
          <w:sz w:val="18"/>
          <w:szCs w:val="18"/>
          <w:lang w:val="es-ES"/>
        </w:rPr>
        <w:t xml:space="preserve">Alimentación y la </w:t>
      </w:r>
      <w:r w:rsidR="00D52822" w:rsidRPr="00D52822">
        <w:rPr>
          <w:sz w:val="18"/>
          <w:szCs w:val="18"/>
          <w:lang w:val="es-ES"/>
        </w:rPr>
        <w:t>Agricultura; la Organización Mundial de la Salud; el Fondo Verde para el Clima</w:t>
      </w:r>
      <w:r w:rsidR="00E51298">
        <w:rPr>
          <w:sz w:val="18"/>
          <w:szCs w:val="18"/>
          <w:lang w:val="es-ES"/>
        </w:rPr>
        <w:t>,</w:t>
      </w:r>
      <w:r w:rsidR="00D52822" w:rsidRPr="00D52822">
        <w:rPr>
          <w:sz w:val="18"/>
          <w:szCs w:val="18"/>
          <w:lang w:val="es-ES"/>
        </w:rPr>
        <w:t xml:space="preserve"> y la </w:t>
      </w:r>
      <w:r w:rsidR="00D92677" w:rsidRPr="00D92677">
        <w:rPr>
          <w:sz w:val="18"/>
          <w:szCs w:val="18"/>
          <w:lang w:val="es-ES"/>
        </w:rPr>
        <w:t>Plataforma Intergubernamental Científico-</w:t>
      </w:r>
      <w:r w:rsidR="00E51298">
        <w:rPr>
          <w:sz w:val="18"/>
          <w:szCs w:val="18"/>
          <w:lang w:val="es-ES"/>
        </w:rPr>
        <w:t>N</w:t>
      </w:r>
      <w:r w:rsidR="00D92677" w:rsidRPr="00D92677">
        <w:rPr>
          <w:sz w:val="18"/>
          <w:szCs w:val="18"/>
          <w:lang w:val="es-ES"/>
        </w:rPr>
        <w:t>ormativa sobre Diversidad Biológica y Servicios de los Ecosistemas</w:t>
      </w:r>
      <w:r w:rsidR="00D52822" w:rsidRPr="00D52822">
        <w:rPr>
          <w:sz w:val="18"/>
          <w:szCs w:val="18"/>
          <w:lang w:val="es-ES"/>
        </w:rPr>
        <w:t>.</w:t>
      </w:r>
    </w:p>
  </w:footnote>
  <w:footnote w:id="15">
    <w:p w14:paraId="56CB285F" w14:textId="53D0AB82" w:rsidR="009262D8" w:rsidRPr="003801BF" w:rsidRDefault="009262D8" w:rsidP="009262D8">
      <w:pPr>
        <w:pStyle w:val="FootnoteText"/>
        <w:rPr>
          <w:sz w:val="18"/>
          <w:szCs w:val="18"/>
          <w:lang w:val="es-ES_tradnl"/>
        </w:rPr>
      </w:pPr>
      <w:r w:rsidRPr="003801BF">
        <w:rPr>
          <w:rStyle w:val="FootnoteReference"/>
          <w:sz w:val="18"/>
          <w:szCs w:val="18"/>
          <w:lang w:val="es-ES_tradnl"/>
        </w:rPr>
        <w:footnoteRef/>
      </w:r>
      <w:r w:rsidRPr="003801BF">
        <w:rPr>
          <w:sz w:val="18"/>
          <w:szCs w:val="18"/>
          <w:lang w:val="es-ES_tradnl"/>
        </w:rPr>
        <w:t xml:space="preserve"> </w:t>
      </w:r>
      <w:r w:rsidR="00D52822" w:rsidRPr="003801BF">
        <w:rPr>
          <w:sz w:val="18"/>
          <w:szCs w:val="18"/>
          <w:lang w:val="es-ES_tradnl"/>
        </w:rPr>
        <w:t xml:space="preserve">Anexo del documento </w:t>
      </w:r>
      <w:r w:rsidRPr="003801BF">
        <w:rPr>
          <w:sz w:val="18"/>
          <w:szCs w:val="18"/>
          <w:lang w:val="es-ES_tradnl"/>
        </w:rPr>
        <w:t>UNEP/SPP-CWP/OEWG.2/INF/8.</w:t>
      </w:r>
      <w:r w:rsidRPr="003801BF" w:rsidDel="00136762">
        <w:rPr>
          <w:sz w:val="18"/>
          <w:szCs w:val="18"/>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3B82E693" w14:textId="395BBF6D"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823DC">
          <w:rPr>
            <w:sz w:val="20"/>
            <w:szCs w:val="20"/>
            <w:lang w:val="fr-FR"/>
          </w:rPr>
          <w:t>CBD/SBI/4/11/A</w:t>
        </w:r>
        <w:r w:rsidR="004E1771">
          <w:rPr>
            <w:caps w:val="0"/>
            <w:sz w:val="20"/>
            <w:szCs w:val="20"/>
            <w:lang w:val="fr-FR"/>
          </w:rPr>
          <w:t>dd</w:t>
        </w:r>
        <w:r w:rsidR="00E823DC">
          <w:rPr>
            <w:sz w:val="20"/>
            <w:szCs w:val="20"/>
            <w:lang w:val="fr-FR"/>
          </w:rPr>
          <w:t>.1</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83E776B" w14:textId="6D09A7C8" w:rsidR="002B559C" w:rsidRPr="002B559C" w:rsidRDefault="00E823DC" w:rsidP="002B559C">
        <w:pPr>
          <w:pStyle w:val="Header"/>
          <w:pBdr>
            <w:bottom w:val="single" w:sz="4" w:space="1" w:color="auto"/>
          </w:pBdr>
          <w:spacing w:after="240"/>
          <w:jc w:val="right"/>
          <w:rPr>
            <w:sz w:val="20"/>
            <w:szCs w:val="20"/>
            <w:lang w:val="fr-FR"/>
          </w:rPr>
        </w:pPr>
        <w:r>
          <w:rPr>
            <w:sz w:val="20"/>
            <w:szCs w:val="20"/>
            <w:lang w:val="fr-FR"/>
          </w:rPr>
          <w:t>CBD/SBI/4/11/A</w:t>
        </w:r>
        <w:r>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942BD9"/>
    <w:multiLevelType w:val="hybridMultilevel"/>
    <w:tmpl w:val="1B4E05D2"/>
    <w:lvl w:ilvl="0" w:tplc="C7F0DBE2">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 w15:restartNumberingAfterBreak="0">
    <w:nsid w:val="1A2B0CC7"/>
    <w:multiLevelType w:val="hybridMultilevel"/>
    <w:tmpl w:val="39F4B59A"/>
    <w:lvl w:ilvl="0" w:tplc="889AF156">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6DD1507"/>
    <w:multiLevelType w:val="hybridMultilevel"/>
    <w:tmpl w:val="3702A524"/>
    <w:lvl w:ilvl="0" w:tplc="FE4E86E2">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C311D26"/>
    <w:multiLevelType w:val="hybridMultilevel"/>
    <w:tmpl w:val="8D5C9842"/>
    <w:lvl w:ilvl="0" w:tplc="40848ED8">
      <w:start w:val="1"/>
      <w:numFmt w:val="lowerRoman"/>
      <w:lvlText w:val="(%1)"/>
      <w:lvlJc w:val="left"/>
      <w:pPr>
        <w:ind w:left="1847" w:hanging="72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8" w15:restartNumberingAfterBreak="0">
    <w:nsid w:val="46724976"/>
    <w:multiLevelType w:val="hybridMultilevel"/>
    <w:tmpl w:val="3BB8940E"/>
    <w:lvl w:ilvl="0" w:tplc="7BDC07C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192722D"/>
    <w:multiLevelType w:val="hybridMultilevel"/>
    <w:tmpl w:val="9EACCCAA"/>
    <w:lvl w:ilvl="0" w:tplc="6CC2E84E">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733E40"/>
    <w:multiLevelType w:val="hybridMultilevel"/>
    <w:tmpl w:val="C01C959A"/>
    <w:lvl w:ilvl="0" w:tplc="4E9ACD2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8B70991"/>
    <w:multiLevelType w:val="hybridMultilevel"/>
    <w:tmpl w:val="691E454E"/>
    <w:lvl w:ilvl="0" w:tplc="34C496C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96410310">
    <w:abstractNumId w:val="9"/>
  </w:num>
  <w:num w:numId="2" w16cid:durableId="1761411674">
    <w:abstractNumId w:val="17"/>
  </w:num>
  <w:num w:numId="3" w16cid:durableId="723991184">
    <w:abstractNumId w:val="18"/>
  </w:num>
  <w:num w:numId="4" w16cid:durableId="1476987039">
    <w:abstractNumId w:val="2"/>
  </w:num>
  <w:num w:numId="5" w16cid:durableId="75711945">
    <w:abstractNumId w:val="3"/>
  </w:num>
  <w:num w:numId="6" w16cid:durableId="46033498">
    <w:abstractNumId w:val="3"/>
  </w:num>
  <w:num w:numId="7" w16cid:durableId="1024482637">
    <w:abstractNumId w:val="6"/>
  </w:num>
  <w:num w:numId="8" w16cid:durableId="1933976641">
    <w:abstractNumId w:val="11"/>
  </w:num>
  <w:num w:numId="9" w16cid:durableId="1611085616">
    <w:abstractNumId w:val="15"/>
  </w:num>
  <w:num w:numId="10" w16cid:durableId="1855922204">
    <w:abstractNumId w:val="14"/>
  </w:num>
  <w:num w:numId="11" w16cid:durableId="542140390">
    <w:abstractNumId w:val="10"/>
  </w:num>
  <w:num w:numId="12" w16cid:durableId="670107713">
    <w:abstractNumId w:val="5"/>
  </w:num>
  <w:num w:numId="13" w16cid:durableId="1212418674">
    <w:abstractNumId w:val="5"/>
    <w:lvlOverride w:ilvl="0">
      <w:startOverride w:val="1"/>
    </w:lvlOverride>
  </w:num>
  <w:num w:numId="14" w16cid:durableId="1497921392">
    <w:abstractNumId w:val="12"/>
  </w:num>
  <w:num w:numId="15" w16cid:durableId="1345132880">
    <w:abstractNumId w:val="12"/>
    <w:lvlOverride w:ilvl="0">
      <w:startOverride w:val="1"/>
    </w:lvlOverride>
  </w:num>
  <w:num w:numId="16" w16cid:durableId="1574465701">
    <w:abstractNumId w:val="17"/>
    <w:lvlOverride w:ilvl="0">
      <w:startOverride w:val="1"/>
    </w:lvlOverride>
  </w:num>
  <w:num w:numId="17" w16cid:durableId="1176772986">
    <w:abstractNumId w:val="12"/>
    <w:lvlOverride w:ilvl="0">
      <w:startOverride w:val="1"/>
    </w:lvlOverride>
  </w:num>
  <w:num w:numId="18" w16cid:durableId="243034825">
    <w:abstractNumId w:val="19"/>
  </w:num>
  <w:num w:numId="19" w16cid:durableId="1867716908">
    <w:abstractNumId w:val="17"/>
    <w:lvlOverride w:ilvl="0">
      <w:startOverride w:val="1"/>
    </w:lvlOverride>
  </w:num>
  <w:num w:numId="20" w16cid:durableId="325323339">
    <w:abstractNumId w:val="17"/>
    <w:lvlOverride w:ilvl="0">
      <w:startOverride w:val="1"/>
    </w:lvlOverride>
  </w:num>
  <w:num w:numId="21" w16cid:durableId="672419333">
    <w:abstractNumId w:val="13"/>
  </w:num>
  <w:num w:numId="22" w16cid:durableId="1823540824">
    <w:abstractNumId w:val="1"/>
  </w:num>
  <w:num w:numId="23" w16cid:durableId="1312977397">
    <w:abstractNumId w:val="4"/>
  </w:num>
  <w:num w:numId="24" w16cid:durableId="1020427947">
    <w:abstractNumId w:val="0"/>
  </w:num>
  <w:num w:numId="25" w16cid:durableId="1224296703">
    <w:abstractNumId w:val="16"/>
  </w:num>
  <w:num w:numId="26" w16cid:durableId="1056395681">
    <w:abstractNumId w:val="7"/>
  </w:num>
  <w:num w:numId="27" w16cid:durableId="71708128">
    <w:abstractNumId w:val="8"/>
  </w:num>
  <w:num w:numId="28" w16cid:durableId="455678393">
    <w:abstractNumId w:val="11"/>
    <w:lvlOverride w:ilvl="0">
      <w:startOverride w:val="1"/>
    </w:lvlOverride>
  </w:num>
  <w:num w:numId="29" w16cid:durableId="1664430335">
    <w:abstractNumId w:val="17"/>
    <w:lvlOverride w:ilvl="0">
      <w:startOverride w:val="12"/>
    </w:lvlOverride>
  </w:num>
  <w:num w:numId="30" w16cid:durableId="484592024">
    <w:abstractNumId w:val="17"/>
    <w:lvlOverride w:ilvl="0">
      <w:startOverride w:val="2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E8B"/>
    <w:rsid w:val="000009B6"/>
    <w:rsid w:val="00000B1B"/>
    <w:rsid w:val="000015E7"/>
    <w:rsid w:val="00001AE3"/>
    <w:rsid w:val="000029DB"/>
    <w:rsid w:val="00002E6E"/>
    <w:rsid w:val="0000334E"/>
    <w:rsid w:val="00003400"/>
    <w:rsid w:val="0000344B"/>
    <w:rsid w:val="00004603"/>
    <w:rsid w:val="0000479A"/>
    <w:rsid w:val="00004909"/>
    <w:rsid w:val="00004B68"/>
    <w:rsid w:val="00006141"/>
    <w:rsid w:val="00010024"/>
    <w:rsid w:val="000111A1"/>
    <w:rsid w:val="00012575"/>
    <w:rsid w:val="00013687"/>
    <w:rsid w:val="0001496B"/>
    <w:rsid w:val="00014BF1"/>
    <w:rsid w:val="0001681F"/>
    <w:rsid w:val="00020DB4"/>
    <w:rsid w:val="00021C06"/>
    <w:rsid w:val="00023EEF"/>
    <w:rsid w:val="00026E48"/>
    <w:rsid w:val="00030124"/>
    <w:rsid w:val="000311FE"/>
    <w:rsid w:val="000331D1"/>
    <w:rsid w:val="000335D1"/>
    <w:rsid w:val="0003394E"/>
    <w:rsid w:val="0003421B"/>
    <w:rsid w:val="00034C14"/>
    <w:rsid w:val="000354EC"/>
    <w:rsid w:val="000404C5"/>
    <w:rsid w:val="00040598"/>
    <w:rsid w:val="00042449"/>
    <w:rsid w:val="00042902"/>
    <w:rsid w:val="0004417C"/>
    <w:rsid w:val="00044ABA"/>
    <w:rsid w:val="00044CDE"/>
    <w:rsid w:val="00047E68"/>
    <w:rsid w:val="00050D5F"/>
    <w:rsid w:val="00052216"/>
    <w:rsid w:val="00052535"/>
    <w:rsid w:val="00052783"/>
    <w:rsid w:val="00053051"/>
    <w:rsid w:val="000539F5"/>
    <w:rsid w:val="00054C88"/>
    <w:rsid w:val="0005623E"/>
    <w:rsid w:val="00057FA4"/>
    <w:rsid w:val="00062690"/>
    <w:rsid w:val="00062C54"/>
    <w:rsid w:val="00063B0D"/>
    <w:rsid w:val="00065ABC"/>
    <w:rsid w:val="00066EE1"/>
    <w:rsid w:val="00071341"/>
    <w:rsid w:val="00072DF4"/>
    <w:rsid w:val="00073C11"/>
    <w:rsid w:val="00074E49"/>
    <w:rsid w:val="00076270"/>
    <w:rsid w:val="00076358"/>
    <w:rsid w:val="00077212"/>
    <w:rsid w:val="00077929"/>
    <w:rsid w:val="00081204"/>
    <w:rsid w:val="00081D7B"/>
    <w:rsid w:val="00082365"/>
    <w:rsid w:val="000823A5"/>
    <w:rsid w:val="00082701"/>
    <w:rsid w:val="00087E94"/>
    <w:rsid w:val="00090A3E"/>
    <w:rsid w:val="000919B0"/>
    <w:rsid w:val="00097169"/>
    <w:rsid w:val="000978E3"/>
    <w:rsid w:val="000A0391"/>
    <w:rsid w:val="000A1BA7"/>
    <w:rsid w:val="000A2334"/>
    <w:rsid w:val="000A316C"/>
    <w:rsid w:val="000A34BB"/>
    <w:rsid w:val="000A4EC8"/>
    <w:rsid w:val="000A5F74"/>
    <w:rsid w:val="000A6813"/>
    <w:rsid w:val="000A68C0"/>
    <w:rsid w:val="000A6964"/>
    <w:rsid w:val="000A70D6"/>
    <w:rsid w:val="000A7110"/>
    <w:rsid w:val="000A7AC8"/>
    <w:rsid w:val="000A7B10"/>
    <w:rsid w:val="000A7B20"/>
    <w:rsid w:val="000A7F0A"/>
    <w:rsid w:val="000B105D"/>
    <w:rsid w:val="000B23E6"/>
    <w:rsid w:val="000B2467"/>
    <w:rsid w:val="000B2C0C"/>
    <w:rsid w:val="000B39D6"/>
    <w:rsid w:val="000B3D8D"/>
    <w:rsid w:val="000B54D0"/>
    <w:rsid w:val="000B638A"/>
    <w:rsid w:val="000B6499"/>
    <w:rsid w:val="000C7EBE"/>
    <w:rsid w:val="000D11B6"/>
    <w:rsid w:val="000D437A"/>
    <w:rsid w:val="000E002E"/>
    <w:rsid w:val="000E0864"/>
    <w:rsid w:val="000E0E2C"/>
    <w:rsid w:val="000E2E85"/>
    <w:rsid w:val="000E3AFC"/>
    <w:rsid w:val="000E4FC2"/>
    <w:rsid w:val="000E619F"/>
    <w:rsid w:val="000E64A7"/>
    <w:rsid w:val="000E7C17"/>
    <w:rsid w:val="000F1248"/>
    <w:rsid w:val="000F2661"/>
    <w:rsid w:val="000F30F2"/>
    <w:rsid w:val="000F6BBF"/>
    <w:rsid w:val="00104F4D"/>
    <w:rsid w:val="001053F1"/>
    <w:rsid w:val="00110299"/>
    <w:rsid w:val="00110FAD"/>
    <w:rsid w:val="00112B2B"/>
    <w:rsid w:val="0011372A"/>
    <w:rsid w:val="001157B2"/>
    <w:rsid w:val="00116D88"/>
    <w:rsid w:val="00117446"/>
    <w:rsid w:val="00120428"/>
    <w:rsid w:val="00120923"/>
    <w:rsid w:val="0012096D"/>
    <w:rsid w:val="00124DEE"/>
    <w:rsid w:val="001265C1"/>
    <w:rsid w:val="001306FC"/>
    <w:rsid w:val="001310E5"/>
    <w:rsid w:val="001316EE"/>
    <w:rsid w:val="00132581"/>
    <w:rsid w:val="001337B3"/>
    <w:rsid w:val="00133DDA"/>
    <w:rsid w:val="001350F3"/>
    <w:rsid w:val="00135A89"/>
    <w:rsid w:val="00136762"/>
    <w:rsid w:val="00137069"/>
    <w:rsid w:val="00141F31"/>
    <w:rsid w:val="0014259A"/>
    <w:rsid w:val="00142682"/>
    <w:rsid w:val="0014311E"/>
    <w:rsid w:val="0014332A"/>
    <w:rsid w:val="00144F2F"/>
    <w:rsid w:val="001476CF"/>
    <w:rsid w:val="00147F47"/>
    <w:rsid w:val="0015089B"/>
    <w:rsid w:val="001515F3"/>
    <w:rsid w:val="0015161F"/>
    <w:rsid w:val="00152229"/>
    <w:rsid w:val="00152343"/>
    <w:rsid w:val="00153064"/>
    <w:rsid w:val="001530C9"/>
    <w:rsid w:val="00153C45"/>
    <w:rsid w:val="00154C8D"/>
    <w:rsid w:val="0015544B"/>
    <w:rsid w:val="00160534"/>
    <w:rsid w:val="00164A01"/>
    <w:rsid w:val="0016529E"/>
    <w:rsid w:val="00165AC5"/>
    <w:rsid w:val="00165FAC"/>
    <w:rsid w:val="001661F7"/>
    <w:rsid w:val="001664FC"/>
    <w:rsid w:val="0016728A"/>
    <w:rsid w:val="001675AD"/>
    <w:rsid w:val="00167786"/>
    <w:rsid w:val="00167D4E"/>
    <w:rsid w:val="001701DF"/>
    <w:rsid w:val="00175B7A"/>
    <w:rsid w:val="0017655A"/>
    <w:rsid w:val="00177CCF"/>
    <w:rsid w:val="00180657"/>
    <w:rsid w:val="00182017"/>
    <w:rsid w:val="00182789"/>
    <w:rsid w:val="00182EEB"/>
    <w:rsid w:val="00183540"/>
    <w:rsid w:val="00184689"/>
    <w:rsid w:val="00184909"/>
    <w:rsid w:val="00185599"/>
    <w:rsid w:val="001855FA"/>
    <w:rsid w:val="0018798F"/>
    <w:rsid w:val="001915D6"/>
    <w:rsid w:val="00193C63"/>
    <w:rsid w:val="001949B8"/>
    <w:rsid w:val="00194F74"/>
    <w:rsid w:val="0019654D"/>
    <w:rsid w:val="00196612"/>
    <w:rsid w:val="001A249E"/>
    <w:rsid w:val="001A4F6B"/>
    <w:rsid w:val="001B06EB"/>
    <w:rsid w:val="001B09EF"/>
    <w:rsid w:val="001B193D"/>
    <w:rsid w:val="001B1FB8"/>
    <w:rsid w:val="001B220D"/>
    <w:rsid w:val="001B42D5"/>
    <w:rsid w:val="001B4780"/>
    <w:rsid w:val="001B4788"/>
    <w:rsid w:val="001B5731"/>
    <w:rsid w:val="001B5D6C"/>
    <w:rsid w:val="001B7425"/>
    <w:rsid w:val="001C0485"/>
    <w:rsid w:val="001C45FB"/>
    <w:rsid w:val="001C4E09"/>
    <w:rsid w:val="001C5FD8"/>
    <w:rsid w:val="001C79D8"/>
    <w:rsid w:val="001D39D6"/>
    <w:rsid w:val="001D3C1E"/>
    <w:rsid w:val="001D52E6"/>
    <w:rsid w:val="001D7501"/>
    <w:rsid w:val="001D7792"/>
    <w:rsid w:val="001D7A24"/>
    <w:rsid w:val="001E03B3"/>
    <w:rsid w:val="001E06AB"/>
    <w:rsid w:val="001E18C8"/>
    <w:rsid w:val="001E21A2"/>
    <w:rsid w:val="001E2D1D"/>
    <w:rsid w:val="001E5427"/>
    <w:rsid w:val="001E54A8"/>
    <w:rsid w:val="001E6278"/>
    <w:rsid w:val="001E6466"/>
    <w:rsid w:val="001E6C37"/>
    <w:rsid w:val="001E7FA2"/>
    <w:rsid w:val="001F009D"/>
    <w:rsid w:val="001F1FEE"/>
    <w:rsid w:val="001F62F2"/>
    <w:rsid w:val="001F7045"/>
    <w:rsid w:val="002006E6"/>
    <w:rsid w:val="00200C8C"/>
    <w:rsid w:val="00202230"/>
    <w:rsid w:val="0020333A"/>
    <w:rsid w:val="00203BBF"/>
    <w:rsid w:val="00203FE8"/>
    <w:rsid w:val="0020496A"/>
    <w:rsid w:val="00205188"/>
    <w:rsid w:val="002074F8"/>
    <w:rsid w:val="00210431"/>
    <w:rsid w:val="00211DBB"/>
    <w:rsid w:val="00212BB1"/>
    <w:rsid w:val="00212DA8"/>
    <w:rsid w:val="00214AE2"/>
    <w:rsid w:val="00215068"/>
    <w:rsid w:val="00215F4A"/>
    <w:rsid w:val="002174BE"/>
    <w:rsid w:val="00221DCF"/>
    <w:rsid w:val="002223B6"/>
    <w:rsid w:val="00223001"/>
    <w:rsid w:val="00226BDA"/>
    <w:rsid w:val="00226D55"/>
    <w:rsid w:val="002273D5"/>
    <w:rsid w:val="00231FEF"/>
    <w:rsid w:val="00233136"/>
    <w:rsid w:val="002349A2"/>
    <w:rsid w:val="00234F98"/>
    <w:rsid w:val="00235017"/>
    <w:rsid w:val="002364F1"/>
    <w:rsid w:val="0023792C"/>
    <w:rsid w:val="002432F4"/>
    <w:rsid w:val="00243D3D"/>
    <w:rsid w:val="002442F1"/>
    <w:rsid w:val="00245E45"/>
    <w:rsid w:val="00246885"/>
    <w:rsid w:val="00246A62"/>
    <w:rsid w:val="00246F8E"/>
    <w:rsid w:val="00247032"/>
    <w:rsid w:val="00247086"/>
    <w:rsid w:val="002477EA"/>
    <w:rsid w:val="0025000B"/>
    <w:rsid w:val="0025066D"/>
    <w:rsid w:val="002517A1"/>
    <w:rsid w:val="0025308F"/>
    <w:rsid w:val="002532EB"/>
    <w:rsid w:val="00253DF6"/>
    <w:rsid w:val="00254442"/>
    <w:rsid w:val="00254575"/>
    <w:rsid w:val="00256731"/>
    <w:rsid w:val="002578A4"/>
    <w:rsid w:val="00260E05"/>
    <w:rsid w:val="0026255C"/>
    <w:rsid w:val="00263372"/>
    <w:rsid w:val="00264891"/>
    <w:rsid w:val="00266DDB"/>
    <w:rsid w:val="00267084"/>
    <w:rsid w:val="002678E2"/>
    <w:rsid w:val="00271542"/>
    <w:rsid w:val="002741BC"/>
    <w:rsid w:val="00274D03"/>
    <w:rsid w:val="00275459"/>
    <w:rsid w:val="00276C21"/>
    <w:rsid w:val="00277587"/>
    <w:rsid w:val="00277806"/>
    <w:rsid w:val="00280DF4"/>
    <w:rsid w:val="00281CED"/>
    <w:rsid w:val="00282CF6"/>
    <w:rsid w:val="00283A0C"/>
    <w:rsid w:val="00285B3D"/>
    <w:rsid w:val="002903A3"/>
    <w:rsid w:val="00292BD9"/>
    <w:rsid w:val="002951EC"/>
    <w:rsid w:val="00295677"/>
    <w:rsid w:val="0029651B"/>
    <w:rsid w:val="002A2211"/>
    <w:rsid w:val="002A2F09"/>
    <w:rsid w:val="002A422F"/>
    <w:rsid w:val="002A52CC"/>
    <w:rsid w:val="002A6737"/>
    <w:rsid w:val="002A722E"/>
    <w:rsid w:val="002A7295"/>
    <w:rsid w:val="002B00CA"/>
    <w:rsid w:val="002B089E"/>
    <w:rsid w:val="002B1210"/>
    <w:rsid w:val="002B1685"/>
    <w:rsid w:val="002B4C73"/>
    <w:rsid w:val="002B559C"/>
    <w:rsid w:val="002B77CF"/>
    <w:rsid w:val="002C2FE5"/>
    <w:rsid w:val="002C3D1C"/>
    <w:rsid w:val="002C5830"/>
    <w:rsid w:val="002C5987"/>
    <w:rsid w:val="002C5E5B"/>
    <w:rsid w:val="002C5EAA"/>
    <w:rsid w:val="002C662D"/>
    <w:rsid w:val="002C6991"/>
    <w:rsid w:val="002C7165"/>
    <w:rsid w:val="002D0547"/>
    <w:rsid w:val="002D1687"/>
    <w:rsid w:val="002D17FF"/>
    <w:rsid w:val="002D3057"/>
    <w:rsid w:val="002D34C7"/>
    <w:rsid w:val="002D4404"/>
    <w:rsid w:val="002D6626"/>
    <w:rsid w:val="002D7B06"/>
    <w:rsid w:val="002E0FE6"/>
    <w:rsid w:val="002E131A"/>
    <w:rsid w:val="002E22E0"/>
    <w:rsid w:val="002E2C96"/>
    <w:rsid w:val="002E413C"/>
    <w:rsid w:val="002E532B"/>
    <w:rsid w:val="002E5352"/>
    <w:rsid w:val="002E5A77"/>
    <w:rsid w:val="002E5C2B"/>
    <w:rsid w:val="002E6721"/>
    <w:rsid w:val="002F146C"/>
    <w:rsid w:val="002F1FC8"/>
    <w:rsid w:val="002F2837"/>
    <w:rsid w:val="002F2F2B"/>
    <w:rsid w:val="002F2FE6"/>
    <w:rsid w:val="002F35D6"/>
    <w:rsid w:val="002F3A18"/>
    <w:rsid w:val="002F444F"/>
    <w:rsid w:val="002F53CC"/>
    <w:rsid w:val="002F72CB"/>
    <w:rsid w:val="00300A80"/>
    <w:rsid w:val="00300C5F"/>
    <w:rsid w:val="0030154F"/>
    <w:rsid w:val="0030561F"/>
    <w:rsid w:val="00305642"/>
    <w:rsid w:val="00307308"/>
    <w:rsid w:val="00310608"/>
    <w:rsid w:val="003108DA"/>
    <w:rsid w:val="00312C43"/>
    <w:rsid w:val="003134EE"/>
    <w:rsid w:val="003135A2"/>
    <w:rsid w:val="003159BA"/>
    <w:rsid w:val="00315F40"/>
    <w:rsid w:val="00315F89"/>
    <w:rsid w:val="0031684A"/>
    <w:rsid w:val="003170D5"/>
    <w:rsid w:val="003171FA"/>
    <w:rsid w:val="0032092F"/>
    <w:rsid w:val="00321198"/>
    <w:rsid w:val="00322947"/>
    <w:rsid w:val="00323236"/>
    <w:rsid w:val="00323503"/>
    <w:rsid w:val="00323F22"/>
    <w:rsid w:val="00324477"/>
    <w:rsid w:val="00324C09"/>
    <w:rsid w:val="00326D02"/>
    <w:rsid w:val="00327384"/>
    <w:rsid w:val="00331EB1"/>
    <w:rsid w:val="00331ED8"/>
    <w:rsid w:val="00333AC2"/>
    <w:rsid w:val="00336AF0"/>
    <w:rsid w:val="003400EC"/>
    <w:rsid w:val="00340F85"/>
    <w:rsid w:val="00341DD6"/>
    <w:rsid w:val="003425F7"/>
    <w:rsid w:val="003426AC"/>
    <w:rsid w:val="003430CD"/>
    <w:rsid w:val="003434A0"/>
    <w:rsid w:val="00343D34"/>
    <w:rsid w:val="00344CCD"/>
    <w:rsid w:val="00346108"/>
    <w:rsid w:val="003476A9"/>
    <w:rsid w:val="00347AC8"/>
    <w:rsid w:val="003504B5"/>
    <w:rsid w:val="00350751"/>
    <w:rsid w:val="00352B64"/>
    <w:rsid w:val="00353085"/>
    <w:rsid w:val="00353422"/>
    <w:rsid w:val="0035526B"/>
    <w:rsid w:val="00355B70"/>
    <w:rsid w:val="00356B90"/>
    <w:rsid w:val="00356E91"/>
    <w:rsid w:val="00356F49"/>
    <w:rsid w:val="00361785"/>
    <w:rsid w:val="00361BC0"/>
    <w:rsid w:val="00365B03"/>
    <w:rsid w:val="003674FB"/>
    <w:rsid w:val="00370927"/>
    <w:rsid w:val="003730B0"/>
    <w:rsid w:val="003758D3"/>
    <w:rsid w:val="00376B8C"/>
    <w:rsid w:val="00377A32"/>
    <w:rsid w:val="003801BF"/>
    <w:rsid w:val="00382EBE"/>
    <w:rsid w:val="00386D6C"/>
    <w:rsid w:val="003876DB"/>
    <w:rsid w:val="003901A1"/>
    <w:rsid w:val="00391865"/>
    <w:rsid w:val="00392B04"/>
    <w:rsid w:val="003944CA"/>
    <w:rsid w:val="003957CF"/>
    <w:rsid w:val="00395A6E"/>
    <w:rsid w:val="00396912"/>
    <w:rsid w:val="0039758F"/>
    <w:rsid w:val="003975C3"/>
    <w:rsid w:val="003A0465"/>
    <w:rsid w:val="003A0704"/>
    <w:rsid w:val="003A106A"/>
    <w:rsid w:val="003A13B3"/>
    <w:rsid w:val="003A183C"/>
    <w:rsid w:val="003A335E"/>
    <w:rsid w:val="003A4B77"/>
    <w:rsid w:val="003A52CB"/>
    <w:rsid w:val="003A60F0"/>
    <w:rsid w:val="003A6876"/>
    <w:rsid w:val="003A6E1D"/>
    <w:rsid w:val="003A7209"/>
    <w:rsid w:val="003B0924"/>
    <w:rsid w:val="003B1BF3"/>
    <w:rsid w:val="003B3176"/>
    <w:rsid w:val="003B4A4D"/>
    <w:rsid w:val="003B6F99"/>
    <w:rsid w:val="003B710F"/>
    <w:rsid w:val="003B7A21"/>
    <w:rsid w:val="003B7D91"/>
    <w:rsid w:val="003C0F07"/>
    <w:rsid w:val="003C13E1"/>
    <w:rsid w:val="003C213F"/>
    <w:rsid w:val="003C2DB7"/>
    <w:rsid w:val="003C3044"/>
    <w:rsid w:val="003C40F6"/>
    <w:rsid w:val="003C4B0A"/>
    <w:rsid w:val="003C6E8D"/>
    <w:rsid w:val="003C6F10"/>
    <w:rsid w:val="003C7FB4"/>
    <w:rsid w:val="003D033D"/>
    <w:rsid w:val="003D0606"/>
    <w:rsid w:val="003D3671"/>
    <w:rsid w:val="003D40C0"/>
    <w:rsid w:val="003D5725"/>
    <w:rsid w:val="003D5AA9"/>
    <w:rsid w:val="003D6886"/>
    <w:rsid w:val="003D794E"/>
    <w:rsid w:val="003E0A26"/>
    <w:rsid w:val="003E23FF"/>
    <w:rsid w:val="003E563F"/>
    <w:rsid w:val="003E6CA7"/>
    <w:rsid w:val="003F0D2C"/>
    <w:rsid w:val="003F4D97"/>
    <w:rsid w:val="003F7B75"/>
    <w:rsid w:val="004002DB"/>
    <w:rsid w:val="00402299"/>
    <w:rsid w:val="0040234F"/>
    <w:rsid w:val="00403031"/>
    <w:rsid w:val="0040353C"/>
    <w:rsid w:val="004041AB"/>
    <w:rsid w:val="00404E1E"/>
    <w:rsid w:val="00405032"/>
    <w:rsid w:val="00410850"/>
    <w:rsid w:val="0041087E"/>
    <w:rsid w:val="00410AD5"/>
    <w:rsid w:val="00411515"/>
    <w:rsid w:val="00411860"/>
    <w:rsid w:val="00412A85"/>
    <w:rsid w:val="004130F6"/>
    <w:rsid w:val="00417176"/>
    <w:rsid w:val="00417DFE"/>
    <w:rsid w:val="0042393C"/>
    <w:rsid w:val="00426E41"/>
    <w:rsid w:val="00427292"/>
    <w:rsid w:val="00431E66"/>
    <w:rsid w:val="00432C90"/>
    <w:rsid w:val="004335A5"/>
    <w:rsid w:val="004335E2"/>
    <w:rsid w:val="00433E27"/>
    <w:rsid w:val="00433F0E"/>
    <w:rsid w:val="00434FB8"/>
    <w:rsid w:val="00435610"/>
    <w:rsid w:val="00437E69"/>
    <w:rsid w:val="004402CE"/>
    <w:rsid w:val="00441498"/>
    <w:rsid w:val="0044419B"/>
    <w:rsid w:val="00445862"/>
    <w:rsid w:val="0044613D"/>
    <w:rsid w:val="00447792"/>
    <w:rsid w:val="00451D71"/>
    <w:rsid w:val="0045334F"/>
    <w:rsid w:val="004561F9"/>
    <w:rsid w:val="00457BE3"/>
    <w:rsid w:val="00463123"/>
    <w:rsid w:val="00464417"/>
    <w:rsid w:val="004660C2"/>
    <w:rsid w:val="00467750"/>
    <w:rsid w:val="004701EE"/>
    <w:rsid w:val="004711BD"/>
    <w:rsid w:val="00471A24"/>
    <w:rsid w:val="00471DC4"/>
    <w:rsid w:val="004730EB"/>
    <w:rsid w:val="0047390E"/>
    <w:rsid w:val="0047595F"/>
    <w:rsid w:val="00480418"/>
    <w:rsid w:val="00480A8D"/>
    <w:rsid w:val="004831D7"/>
    <w:rsid w:val="0048379B"/>
    <w:rsid w:val="00483EFA"/>
    <w:rsid w:val="004842B1"/>
    <w:rsid w:val="00484840"/>
    <w:rsid w:val="0048555E"/>
    <w:rsid w:val="00486A46"/>
    <w:rsid w:val="0048765F"/>
    <w:rsid w:val="00487F29"/>
    <w:rsid w:val="00487F47"/>
    <w:rsid w:val="004903B7"/>
    <w:rsid w:val="00491C45"/>
    <w:rsid w:val="00494CCB"/>
    <w:rsid w:val="00494F61"/>
    <w:rsid w:val="00497217"/>
    <w:rsid w:val="00497F5C"/>
    <w:rsid w:val="004A06FB"/>
    <w:rsid w:val="004A2A2D"/>
    <w:rsid w:val="004A3181"/>
    <w:rsid w:val="004A575D"/>
    <w:rsid w:val="004A6384"/>
    <w:rsid w:val="004B0586"/>
    <w:rsid w:val="004B092C"/>
    <w:rsid w:val="004B241B"/>
    <w:rsid w:val="004B3E4C"/>
    <w:rsid w:val="004B4389"/>
    <w:rsid w:val="004B4B3A"/>
    <w:rsid w:val="004B51DB"/>
    <w:rsid w:val="004B52F3"/>
    <w:rsid w:val="004B7F07"/>
    <w:rsid w:val="004C0944"/>
    <w:rsid w:val="004C15F3"/>
    <w:rsid w:val="004C52DE"/>
    <w:rsid w:val="004C5FDA"/>
    <w:rsid w:val="004C6895"/>
    <w:rsid w:val="004C711A"/>
    <w:rsid w:val="004D03E5"/>
    <w:rsid w:val="004D0DD3"/>
    <w:rsid w:val="004D0FCE"/>
    <w:rsid w:val="004D1649"/>
    <w:rsid w:val="004D18A6"/>
    <w:rsid w:val="004D2CFA"/>
    <w:rsid w:val="004D4984"/>
    <w:rsid w:val="004D49BC"/>
    <w:rsid w:val="004D4C06"/>
    <w:rsid w:val="004D61A3"/>
    <w:rsid w:val="004D7D30"/>
    <w:rsid w:val="004D7F48"/>
    <w:rsid w:val="004E1771"/>
    <w:rsid w:val="004E1784"/>
    <w:rsid w:val="004E2590"/>
    <w:rsid w:val="004E2788"/>
    <w:rsid w:val="004E2B7A"/>
    <w:rsid w:val="004E7CD3"/>
    <w:rsid w:val="004E7F24"/>
    <w:rsid w:val="004F486B"/>
    <w:rsid w:val="004F6D34"/>
    <w:rsid w:val="00503633"/>
    <w:rsid w:val="00503A8E"/>
    <w:rsid w:val="005054F5"/>
    <w:rsid w:val="00505871"/>
    <w:rsid w:val="00505A2C"/>
    <w:rsid w:val="00505E7B"/>
    <w:rsid w:val="00507EDF"/>
    <w:rsid w:val="005102D0"/>
    <w:rsid w:val="00510873"/>
    <w:rsid w:val="005109FF"/>
    <w:rsid w:val="00513DE4"/>
    <w:rsid w:val="00516210"/>
    <w:rsid w:val="00521A67"/>
    <w:rsid w:val="00521EF5"/>
    <w:rsid w:val="00522E10"/>
    <w:rsid w:val="00523AB3"/>
    <w:rsid w:val="00523BCA"/>
    <w:rsid w:val="005271A0"/>
    <w:rsid w:val="00527DA2"/>
    <w:rsid w:val="00530185"/>
    <w:rsid w:val="005318E6"/>
    <w:rsid w:val="005328BB"/>
    <w:rsid w:val="00532A05"/>
    <w:rsid w:val="00532A18"/>
    <w:rsid w:val="00532E23"/>
    <w:rsid w:val="00534CE2"/>
    <w:rsid w:val="00536624"/>
    <w:rsid w:val="00536A70"/>
    <w:rsid w:val="00537248"/>
    <w:rsid w:val="005373FE"/>
    <w:rsid w:val="00540168"/>
    <w:rsid w:val="00540A70"/>
    <w:rsid w:val="00540AC1"/>
    <w:rsid w:val="0054186F"/>
    <w:rsid w:val="00541DEE"/>
    <w:rsid w:val="005424A6"/>
    <w:rsid w:val="005425E8"/>
    <w:rsid w:val="005439FA"/>
    <w:rsid w:val="00550678"/>
    <w:rsid w:val="00550FA8"/>
    <w:rsid w:val="005512EA"/>
    <w:rsid w:val="00552D5B"/>
    <w:rsid w:val="0055429E"/>
    <w:rsid w:val="00554C6C"/>
    <w:rsid w:val="00554E86"/>
    <w:rsid w:val="00555700"/>
    <w:rsid w:val="00555771"/>
    <w:rsid w:val="00557176"/>
    <w:rsid w:val="0055720A"/>
    <w:rsid w:val="00560038"/>
    <w:rsid w:val="00561217"/>
    <w:rsid w:val="00562882"/>
    <w:rsid w:val="005628D9"/>
    <w:rsid w:val="00562FF6"/>
    <w:rsid w:val="00563917"/>
    <w:rsid w:val="00565B1F"/>
    <w:rsid w:val="0057062E"/>
    <w:rsid w:val="0057212A"/>
    <w:rsid w:val="00572567"/>
    <w:rsid w:val="00574E02"/>
    <w:rsid w:val="005752DB"/>
    <w:rsid w:val="00576013"/>
    <w:rsid w:val="00576063"/>
    <w:rsid w:val="005777C1"/>
    <w:rsid w:val="00577BD2"/>
    <w:rsid w:val="00580F03"/>
    <w:rsid w:val="00581568"/>
    <w:rsid w:val="0058327C"/>
    <w:rsid w:val="00583541"/>
    <w:rsid w:val="00583F87"/>
    <w:rsid w:val="005845D7"/>
    <w:rsid w:val="00584F68"/>
    <w:rsid w:val="00586651"/>
    <w:rsid w:val="00586AEC"/>
    <w:rsid w:val="0058766E"/>
    <w:rsid w:val="00590409"/>
    <w:rsid w:val="00591BCD"/>
    <w:rsid w:val="005942B3"/>
    <w:rsid w:val="0059481F"/>
    <w:rsid w:val="0059527E"/>
    <w:rsid w:val="005959F5"/>
    <w:rsid w:val="00596B28"/>
    <w:rsid w:val="00596C3A"/>
    <w:rsid w:val="0059718E"/>
    <w:rsid w:val="0059792B"/>
    <w:rsid w:val="005A15E9"/>
    <w:rsid w:val="005A206E"/>
    <w:rsid w:val="005A25F7"/>
    <w:rsid w:val="005A2ADD"/>
    <w:rsid w:val="005A306A"/>
    <w:rsid w:val="005A6F87"/>
    <w:rsid w:val="005A71E8"/>
    <w:rsid w:val="005A7C8B"/>
    <w:rsid w:val="005A7D31"/>
    <w:rsid w:val="005B0883"/>
    <w:rsid w:val="005B15C7"/>
    <w:rsid w:val="005B189A"/>
    <w:rsid w:val="005B2B76"/>
    <w:rsid w:val="005B3B9D"/>
    <w:rsid w:val="005B3F17"/>
    <w:rsid w:val="005B40CA"/>
    <w:rsid w:val="005B4228"/>
    <w:rsid w:val="005B467A"/>
    <w:rsid w:val="005B5572"/>
    <w:rsid w:val="005B6798"/>
    <w:rsid w:val="005C181D"/>
    <w:rsid w:val="005C203B"/>
    <w:rsid w:val="005C4F9D"/>
    <w:rsid w:val="005C5ABC"/>
    <w:rsid w:val="005C5C71"/>
    <w:rsid w:val="005D172D"/>
    <w:rsid w:val="005D1749"/>
    <w:rsid w:val="005D176C"/>
    <w:rsid w:val="005D3A6C"/>
    <w:rsid w:val="005D41B7"/>
    <w:rsid w:val="005D4561"/>
    <w:rsid w:val="005D57F6"/>
    <w:rsid w:val="005D771C"/>
    <w:rsid w:val="005D7F4B"/>
    <w:rsid w:val="005E0017"/>
    <w:rsid w:val="005E035F"/>
    <w:rsid w:val="005E07B9"/>
    <w:rsid w:val="005E0CF9"/>
    <w:rsid w:val="005E2605"/>
    <w:rsid w:val="005E39F1"/>
    <w:rsid w:val="005E4E0F"/>
    <w:rsid w:val="005E5818"/>
    <w:rsid w:val="005E5A86"/>
    <w:rsid w:val="005E7801"/>
    <w:rsid w:val="005E7F55"/>
    <w:rsid w:val="005F2C4F"/>
    <w:rsid w:val="005F33C7"/>
    <w:rsid w:val="005F7BA4"/>
    <w:rsid w:val="005F7DCE"/>
    <w:rsid w:val="0060101A"/>
    <w:rsid w:val="00603890"/>
    <w:rsid w:val="00603D25"/>
    <w:rsid w:val="00604F0D"/>
    <w:rsid w:val="00605F2C"/>
    <w:rsid w:val="0060735B"/>
    <w:rsid w:val="00607F9B"/>
    <w:rsid w:val="006108A1"/>
    <w:rsid w:val="00610BAD"/>
    <w:rsid w:val="00611A7C"/>
    <w:rsid w:val="006130AA"/>
    <w:rsid w:val="00613137"/>
    <w:rsid w:val="006142B6"/>
    <w:rsid w:val="00615B2D"/>
    <w:rsid w:val="00616950"/>
    <w:rsid w:val="00617A86"/>
    <w:rsid w:val="00620094"/>
    <w:rsid w:val="00620ABD"/>
    <w:rsid w:val="00621D9B"/>
    <w:rsid w:val="006224D5"/>
    <w:rsid w:val="00622BBF"/>
    <w:rsid w:val="00623DFE"/>
    <w:rsid w:val="0062508D"/>
    <w:rsid w:val="00625C20"/>
    <w:rsid w:val="0062677D"/>
    <w:rsid w:val="006277B1"/>
    <w:rsid w:val="0063044A"/>
    <w:rsid w:val="0063125E"/>
    <w:rsid w:val="006323AF"/>
    <w:rsid w:val="00635A23"/>
    <w:rsid w:val="0064377A"/>
    <w:rsid w:val="00643CB4"/>
    <w:rsid w:val="00644F9B"/>
    <w:rsid w:val="00645AB7"/>
    <w:rsid w:val="00645AE7"/>
    <w:rsid w:val="00646819"/>
    <w:rsid w:val="0064755F"/>
    <w:rsid w:val="00647A0E"/>
    <w:rsid w:val="00647A4A"/>
    <w:rsid w:val="00650545"/>
    <w:rsid w:val="00650DF3"/>
    <w:rsid w:val="00650ED8"/>
    <w:rsid w:val="006516A9"/>
    <w:rsid w:val="00652833"/>
    <w:rsid w:val="00652BF8"/>
    <w:rsid w:val="00652EE3"/>
    <w:rsid w:val="00653F60"/>
    <w:rsid w:val="00654785"/>
    <w:rsid w:val="00654FDD"/>
    <w:rsid w:val="00655559"/>
    <w:rsid w:val="00655ADF"/>
    <w:rsid w:val="00656EE6"/>
    <w:rsid w:val="00657384"/>
    <w:rsid w:val="00657E35"/>
    <w:rsid w:val="00657ED6"/>
    <w:rsid w:val="006605BF"/>
    <w:rsid w:val="00663ECF"/>
    <w:rsid w:val="00664307"/>
    <w:rsid w:val="00665259"/>
    <w:rsid w:val="0066614A"/>
    <w:rsid w:val="006677F2"/>
    <w:rsid w:val="006679A6"/>
    <w:rsid w:val="0067514B"/>
    <w:rsid w:val="006766A7"/>
    <w:rsid w:val="00677825"/>
    <w:rsid w:val="006800AF"/>
    <w:rsid w:val="006806C0"/>
    <w:rsid w:val="00683CCF"/>
    <w:rsid w:val="00686DE3"/>
    <w:rsid w:val="00691B91"/>
    <w:rsid w:val="00692B4F"/>
    <w:rsid w:val="00693BA7"/>
    <w:rsid w:val="006942EE"/>
    <w:rsid w:val="00695E7B"/>
    <w:rsid w:val="00696BE8"/>
    <w:rsid w:val="006A19E7"/>
    <w:rsid w:val="006A1A86"/>
    <w:rsid w:val="006A23A1"/>
    <w:rsid w:val="006A2B7D"/>
    <w:rsid w:val="006A3685"/>
    <w:rsid w:val="006A42CA"/>
    <w:rsid w:val="006A4535"/>
    <w:rsid w:val="006A4E3F"/>
    <w:rsid w:val="006A7EFA"/>
    <w:rsid w:val="006B22E7"/>
    <w:rsid w:val="006B293D"/>
    <w:rsid w:val="006B33C2"/>
    <w:rsid w:val="006B3A68"/>
    <w:rsid w:val="006B75A9"/>
    <w:rsid w:val="006B7A05"/>
    <w:rsid w:val="006C04F0"/>
    <w:rsid w:val="006C137D"/>
    <w:rsid w:val="006C1DBA"/>
    <w:rsid w:val="006C2175"/>
    <w:rsid w:val="006C3B51"/>
    <w:rsid w:val="006C488C"/>
    <w:rsid w:val="006C4E67"/>
    <w:rsid w:val="006C54EE"/>
    <w:rsid w:val="006C5598"/>
    <w:rsid w:val="006C5F78"/>
    <w:rsid w:val="006C6267"/>
    <w:rsid w:val="006C6C21"/>
    <w:rsid w:val="006D0960"/>
    <w:rsid w:val="006D2DD3"/>
    <w:rsid w:val="006D3CA2"/>
    <w:rsid w:val="006D4145"/>
    <w:rsid w:val="006D45F3"/>
    <w:rsid w:val="006D57A7"/>
    <w:rsid w:val="006D62C0"/>
    <w:rsid w:val="006D764B"/>
    <w:rsid w:val="006E005B"/>
    <w:rsid w:val="006E05CC"/>
    <w:rsid w:val="006E0FB3"/>
    <w:rsid w:val="006E2D26"/>
    <w:rsid w:val="006E33BE"/>
    <w:rsid w:val="006E368B"/>
    <w:rsid w:val="006E4743"/>
    <w:rsid w:val="006E5187"/>
    <w:rsid w:val="006E6D4C"/>
    <w:rsid w:val="006F099E"/>
    <w:rsid w:val="006F0F39"/>
    <w:rsid w:val="006F293E"/>
    <w:rsid w:val="006F2ACF"/>
    <w:rsid w:val="006F373B"/>
    <w:rsid w:val="006F3820"/>
    <w:rsid w:val="006F3ED0"/>
    <w:rsid w:val="006F409A"/>
    <w:rsid w:val="006F4FA2"/>
    <w:rsid w:val="006F59B2"/>
    <w:rsid w:val="006F63B5"/>
    <w:rsid w:val="00700745"/>
    <w:rsid w:val="00701422"/>
    <w:rsid w:val="00701D05"/>
    <w:rsid w:val="00703F67"/>
    <w:rsid w:val="00704638"/>
    <w:rsid w:val="007054B2"/>
    <w:rsid w:val="00705D65"/>
    <w:rsid w:val="007060BE"/>
    <w:rsid w:val="00711237"/>
    <w:rsid w:val="00711B2C"/>
    <w:rsid w:val="00712664"/>
    <w:rsid w:val="00715642"/>
    <w:rsid w:val="00715B6A"/>
    <w:rsid w:val="007160F0"/>
    <w:rsid w:val="00716234"/>
    <w:rsid w:val="007166A2"/>
    <w:rsid w:val="0073018E"/>
    <w:rsid w:val="00730A6B"/>
    <w:rsid w:val="00731662"/>
    <w:rsid w:val="007317CC"/>
    <w:rsid w:val="00733C76"/>
    <w:rsid w:val="007341A1"/>
    <w:rsid w:val="0073589D"/>
    <w:rsid w:val="00736271"/>
    <w:rsid w:val="0073638A"/>
    <w:rsid w:val="0073663B"/>
    <w:rsid w:val="007368A4"/>
    <w:rsid w:val="00736E64"/>
    <w:rsid w:val="00737CC0"/>
    <w:rsid w:val="007405E6"/>
    <w:rsid w:val="00742826"/>
    <w:rsid w:val="00743608"/>
    <w:rsid w:val="00743D16"/>
    <w:rsid w:val="0074478E"/>
    <w:rsid w:val="00750816"/>
    <w:rsid w:val="00751087"/>
    <w:rsid w:val="00752F23"/>
    <w:rsid w:val="007561BE"/>
    <w:rsid w:val="00757BF2"/>
    <w:rsid w:val="00760876"/>
    <w:rsid w:val="00760CB8"/>
    <w:rsid w:val="00761F8E"/>
    <w:rsid w:val="007620D1"/>
    <w:rsid w:val="00763D40"/>
    <w:rsid w:val="00765A5E"/>
    <w:rsid w:val="00766F28"/>
    <w:rsid w:val="00770A05"/>
    <w:rsid w:val="00771253"/>
    <w:rsid w:val="00772630"/>
    <w:rsid w:val="00772887"/>
    <w:rsid w:val="00772D54"/>
    <w:rsid w:val="00772D94"/>
    <w:rsid w:val="00773751"/>
    <w:rsid w:val="00773B48"/>
    <w:rsid w:val="00774270"/>
    <w:rsid w:val="007742A0"/>
    <w:rsid w:val="00775A77"/>
    <w:rsid w:val="00776040"/>
    <w:rsid w:val="007764F1"/>
    <w:rsid w:val="00776FF7"/>
    <w:rsid w:val="007815B3"/>
    <w:rsid w:val="0078160E"/>
    <w:rsid w:val="00782529"/>
    <w:rsid w:val="00782C73"/>
    <w:rsid w:val="007830EA"/>
    <w:rsid w:val="007833F4"/>
    <w:rsid w:val="00784C5C"/>
    <w:rsid w:val="00785A0A"/>
    <w:rsid w:val="007874AD"/>
    <w:rsid w:val="00790BF1"/>
    <w:rsid w:val="0079166F"/>
    <w:rsid w:val="0079220A"/>
    <w:rsid w:val="0079352D"/>
    <w:rsid w:val="00793812"/>
    <w:rsid w:val="00793887"/>
    <w:rsid w:val="0079645D"/>
    <w:rsid w:val="00797374"/>
    <w:rsid w:val="007A0868"/>
    <w:rsid w:val="007A0B3B"/>
    <w:rsid w:val="007A0D36"/>
    <w:rsid w:val="007A2F77"/>
    <w:rsid w:val="007A36DB"/>
    <w:rsid w:val="007A4C51"/>
    <w:rsid w:val="007B05AE"/>
    <w:rsid w:val="007B072F"/>
    <w:rsid w:val="007B34FD"/>
    <w:rsid w:val="007B5D26"/>
    <w:rsid w:val="007B6AD9"/>
    <w:rsid w:val="007C0085"/>
    <w:rsid w:val="007C1EC5"/>
    <w:rsid w:val="007C2934"/>
    <w:rsid w:val="007C3134"/>
    <w:rsid w:val="007C359A"/>
    <w:rsid w:val="007C3688"/>
    <w:rsid w:val="007C4036"/>
    <w:rsid w:val="007C42C0"/>
    <w:rsid w:val="007C5A8F"/>
    <w:rsid w:val="007C77BC"/>
    <w:rsid w:val="007D0FA7"/>
    <w:rsid w:val="007D159A"/>
    <w:rsid w:val="007D2E48"/>
    <w:rsid w:val="007D4AED"/>
    <w:rsid w:val="007D50D8"/>
    <w:rsid w:val="007D53F4"/>
    <w:rsid w:val="007D70B0"/>
    <w:rsid w:val="007E070B"/>
    <w:rsid w:val="007E2A03"/>
    <w:rsid w:val="007E4E16"/>
    <w:rsid w:val="007E5881"/>
    <w:rsid w:val="007E6266"/>
    <w:rsid w:val="007E707D"/>
    <w:rsid w:val="007E7C30"/>
    <w:rsid w:val="007F1A61"/>
    <w:rsid w:val="007F39BA"/>
    <w:rsid w:val="007F5496"/>
    <w:rsid w:val="007F6695"/>
    <w:rsid w:val="007F7784"/>
    <w:rsid w:val="00800243"/>
    <w:rsid w:val="00800346"/>
    <w:rsid w:val="008006F8"/>
    <w:rsid w:val="00800A62"/>
    <w:rsid w:val="00801A8E"/>
    <w:rsid w:val="00805AC5"/>
    <w:rsid w:val="00806CBB"/>
    <w:rsid w:val="008070BF"/>
    <w:rsid w:val="008078C9"/>
    <w:rsid w:val="00811F89"/>
    <w:rsid w:val="00813C36"/>
    <w:rsid w:val="00813D29"/>
    <w:rsid w:val="00815E2C"/>
    <w:rsid w:val="00817477"/>
    <w:rsid w:val="00817D40"/>
    <w:rsid w:val="008221AE"/>
    <w:rsid w:val="008228F9"/>
    <w:rsid w:val="00824A28"/>
    <w:rsid w:val="008250B8"/>
    <w:rsid w:val="00825C60"/>
    <w:rsid w:val="00825D79"/>
    <w:rsid w:val="00826894"/>
    <w:rsid w:val="00827824"/>
    <w:rsid w:val="00827A6D"/>
    <w:rsid w:val="008309DC"/>
    <w:rsid w:val="00830FFA"/>
    <w:rsid w:val="0083192E"/>
    <w:rsid w:val="00833017"/>
    <w:rsid w:val="0083335B"/>
    <w:rsid w:val="00834B5D"/>
    <w:rsid w:val="00835344"/>
    <w:rsid w:val="00836120"/>
    <w:rsid w:val="00836139"/>
    <w:rsid w:val="00840764"/>
    <w:rsid w:val="00840A85"/>
    <w:rsid w:val="0084184E"/>
    <w:rsid w:val="00842B3B"/>
    <w:rsid w:val="008447E6"/>
    <w:rsid w:val="00844911"/>
    <w:rsid w:val="008456F7"/>
    <w:rsid w:val="00846647"/>
    <w:rsid w:val="008470E5"/>
    <w:rsid w:val="00850112"/>
    <w:rsid w:val="008501D3"/>
    <w:rsid w:val="008506D9"/>
    <w:rsid w:val="00851BB6"/>
    <w:rsid w:val="008541EA"/>
    <w:rsid w:val="008550EB"/>
    <w:rsid w:val="00855B57"/>
    <w:rsid w:val="00856DFF"/>
    <w:rsid w:val="00857756"/>
    <w:rsid w:val="00861AF8"/>
    <w:rsid w:val="00861FA3"/>
    <w:rsid w:val="008620A9"/>
    <w:rsid w:val="0086258E"/>
    <w:rsid w:val="00862E06"/>
    <w:rsid w:val="00863856"/>
    <w:rsid w:val="00864D4D"/>
    <w:rsid w:val="008654F6"/>
    <w:rsid w:val="0086586B"/>
    <w:rsid w:val="00865E4A"/>
    <w:rsid w:val="0086632A"/>
    <w:rsid w:val="00866A82"/>
    <w:rsid w:val="008721A0"/>
    <w:rsid w:val="00872660"/>
    <w:rsid w:val="008726D7"/>
    <w:rsid w:val="008737CD"/>
    <w:rsid w:val="00873FD6"/>
    <w:rsid w:val="00874541"/>
    <w:rsid w:val="008759E8"/>
    <w:rsid w:val="00875CFA"/>
    <w:rsid w:val="00882B69"/>
    <w:rsid w:val="008837A8"/>
    <w:rsid w:val="0088484F"/>
    <w:rsid w:val="008855D1"/>
    <w:rsid w:val="00885EDC"/>
    <w:rsid w:val="00886321"/>
    <w:rsid w:val="00887497"/>
    <w:rsid w:val="00887507"/>
    <w:rsid w:val="00890209"/>
    <w:rsid w:val="00891136"/>
    <w:rsid w:val="0089246F"/>
    <w:rsid w:val="0089269B"/>
    <w:rsid w:val="00892AEC"/>
    <w:rsid w:val="008937F5"/>
    <w:rsid w:val="00893E4D"/>
    <w:rsid w:val="00894068"/>
    <w:rsid w:val="00894931"/>
    <w:rsid w:val="00896365"/>
    <w:rsid w:val="008A12C0"/>
    <w:rsid w:val="008A2222"/>
    <w:rsid w:val="008A2A16"/>
    <w:rsid w:val="008A3FED"/>
    <w:rsid w:val="008A43CF"/>
    <w:rsid w:val="008A7F22"/>
    <w:rsid w:val="008B1480"/>
    <w:rsid w:val="008B370B"/>
    <w:rsid w:val="008B4A54"/>
    <w:rsid w:val="008C5AD7"/>
    <w:rsid w:val="008C66EC"/>
    <w:rsid w:val="008C66FB"/>
    <w:rsid w:val="008C70C1"/>
    <w:rsid w:val="008C7A06"/>
    <w:rsid w:val="008C7FAF"/>
    <w:rsid w:val="008D0A2F"/>
    <w:rsid w:val="008D0BBC"/>
    <w:rsid w:val="008D0C93"/>
    <w:rsid w:val="008E0581"/>
    <w:rsid w:val="008E0C42"/>
    <w:rsid w:val="008E1AAB"/>
    <w:rsid w:val="008E2BBF"/>
    <w:rsid w:val="008E2EF5"/>
    <w:rsid w:val="008E3E36"/>
    <w:rsid w:val="008E401F"/>
    <w:rsid w:val="008E4A32"/>
    <w:rsid w:val="008E585F"/>
    <w:rsid w:val="008E68D1"/>
    <w:rsid w:val="008E762B"/>
    <w:rsid w:val="008F003F"/>
    <w:rsid w:val="008F09B4"/>
    <w:rsid w:val="008F261D"/>
    <w:rsid w:val="008F2D23"/>
    <w:rsid w:val="008F326A"/>
    <w:rsid w:val="008F49F2"/>
    <w:rsid w:val="008F4DAF"/>
    <w:rsid w:val="008F4DDF"/>
    <w:rsid w:val="008F4E30"/>
    <w:rsid w:val="008F64CE"/>
    <w:rsid w:val="008F7749"/>
    <w:rsid w:val="00902C35"/>
    <w:rsid w:val="00903408"/>
    <w:rsid w:val="00903628"/>
    <w:rsid w:val="00904BF1"/>
    <w:rsid w:val="009052A7"/>
    <w:rsid w:val="009066A5"/>
    <w:rsid w:val="00906874"/>
    <w:rsid w:val="0090796B"/>
    <w:rsid w:val="00907F11"/>
    <w:rsid w:val="009124B7"/>
    <w:rsid w:val="00913448"/>
    <w:rsid w:val="00913A36"/>
    <w:rsid w:val="0091487A"/>
    <w:rsid w:val="00914DC8"/>
    <w:rsid w:val="00916F85"/>
    <w:rsid w:val="009171D0"/>
    <w:rsid w:val="00920ABA"/>
    <w:rsid w:val="009215FC"/>
    <w:rsid w:val="0092346F"/>
    <w:rsid w:val="00923617"/>
    <w:rsid w:val="009259D2"/>
    <w:rsid w:val="00925D59"/>
    <w:rsid w:val="009262D8"/>
    <w:rsid w:val="00926E12"/>
    <w:rsid w:val="0092777A"/>
    <w:rsid w:val="00927E28"/>
    <w:rsid w:val="00931752"/>
    <w:rsid w:val="00934665"/>
    <w:rsid w:val="0093498A"/>
    <w:rsid w:val="00934A55"/>
    <w:rsid w:val="00935461"/>
    <w:rsid w:val="00937E3F"/>
    <w:rsid w:val="009405DF"/>
    <w:rsid w:val="00940E48"/>
    <w:rsid w:val="00941773"/>
    <w:rsid w:val="00941AD9"/>
    <w:rsid w:val="009459E3"/>
    <w:rsid w:val="00946C6A"/>
    <w:rsid w:val="0095018A"/>
    <w:rsid w:val="00950926"/>
    <w:rsid w:val="00950E8B"/>
    <w:rsid w:val="00952623"/>
    <w:rsid w:val="00952A94"/>
    <w:rsid w:val="00953589"/>
    <w:rsid w:val="00956850"/>
    <w:rsid w:val="00960532"/>
    <w:rsid w:val="00960608"/>
    <w:rsid w:val="00961320"/>
    <w:rsid w:val="0096229B"/>
    <w:rsid w:val="00962F82"/>
    <w:rsid w:val="00963BB7"/>
    <w:rsid w:val="00963F42"/>
    <w:rsid w:val="009660D5"/>
    <w:rsid w:val="009706F8"/>
    <w:rsid w:val="009714E4"/>
    <w:rsid w:val="00973BD0"/>
    <w:rsid w:val="00973EC6"/>
    <w:rsid w:val="00974C8C"/>
    <w:rsid w:val="009779F7"/>
    <w:rsid w:val="009805CA"/>
    <w:rsid w:val="00981960"/>
    <w:rsid w:val="009819A3"/>
    <w:rsid w:val="00981E1C"/>
    <w:rsid w:val="0098289D"/>
    <w:rsid w:val="009840FB"/>
    <w:rsid w:val="0098475C"/>
    <w:rsid w:val="00986372"/>
    <w:rsid w:val="009868B0"/>
    <w:rsid w:val="00987663"/>
    <w:rsid w:val="0098791C"/>
    <w:rsid w:val="009879CD"/>
    <w:rsid w:val="00990D68"/>
    <w:rsid w:val="00992168"/>
    <w:rsid w:val="00992A70"/>
    <w:rsid w:val="00992F2E"/>
    <w:rsid w:val="00993C64"/>
    <w:rsid w:val="00994370"/>
    <w:rsid w:val="00995C6C"/>
    <w:rsid w:val="00995DDC"/>
    <w:rsid w:val="009A0051"/>
    <w:rsid w:val="009A037A"/>
    <w:rsid w:val="009A1C0A"/>
    <w:rsid w:val="009A2147"/>
    <w:rsid w:val="009A2A24"/>
    <w:rsid w:val="009A2AD9"/>
    <w:rsid w:val="009A3219"/>
    <w:rsid w:val="009A50BC"/>
    <w:rsid w:val="009B0E93"/>
    <w:rsid w:val="009B15BF"/>
    <w:rsid w:val="009B4485"/>
    <w:rsid w:val="009B7007"/>
    <w:rsid w:val="009B7688"/>
    <w:rsid w:val="009C1114"/>
    <w:rsid w:val="009C11E2"/>
    <w:rsid w:val="009C155C"/>
    <w:rsid w:val="009C1E33"/>
    <w:rsid w:val="009C3030"/>
    <w:rsid w:val="009C468B"/>
    <w:rsid w:val="009C4784"/>
    <w:rsid w:val="009C54A3"/>
    <w:rsid w:val="009C5BF2"/>
    <w:rsid w:val="009C7117"/>
    <w:rsid w:val="009D0BE2"/>
    <w:rsid w:val="009D224F"/>
    <w:rsid w:val="009D4C68"/>
    <w:rsid w:val="009D50A5"/>
    <w:rsid w:val="009D63EE"/>
    <w:rsid w:val="009D7662"/>
    <w:rsid w:val="009E07F0"/>
    <w:rsid w:val="009E3078"/>
    <w:rsid w:val="009E3804"/>
    <w:rsid w:val="009E393F"/>
    <w:rsid w:val="009E447B"/>
    <w:rsid w:val="009E6BCC"/>
    <w:rsid w:val="009E6D80"/>
    <w:rsid w:val="009F03C4"/>
    <w:rsid w:val="009F0B9B"/>
    <w:rsid w:val="009F1A98"/>
    <w:rsid w:val="009F22CF"/>
    <w:rsid w:val="009F2843"/>
    <w:rsid w:val="009F40CD"/>
    <w:rsid w:val="009F422F"/>
    <w:rsid w:val="009F450D"/>
    <w:rsid w:val="009F7FD7"/>
    <w:rsid w:val="00A00354"/>
    <w:rsid w:val="00A034B3"/>
    <w:rsid w:val="00A036CE"/>
    <w:rsid w:val="00A0666C"/>
    <w:rsid w:val="00A072D9"/>
    <w:rsid w:val="00A0738C"/>
    <w:rsid w:val="00A1288D"/>
    <w:rsid w:val="00A13D89"/>
    <w:rsid w:val="00A140AF"/>
    <w:rsid w:val="00A14839"/>
    <w:rsid w:val="00A16981"/>
    <w:rsid w:val="00A17076"/>
    <w:rsid w:val="00A2000A"/>
    <w:rsid w:val="00A2213B"/>
    <w:rsid w:val="00A22356"/>
    <w:rsid w:val="00A22AE9"/>
    <w:rsid w:val="00A23A0C"/>
    <w:rsid w:val="00A23C46"/>
    <w:rsid w:val="00A24B7A"/>
    <w:rsid w:val="00A26A70"/>
    <w:rsid w:val="00A300EE"/>
    <w:rsid w:val="00A31DDC"/>
    <w:rsid w:val="00A31FCC"/>
    <w:rsid w:val="00A334FC"/>
    <w:rsid w:val="00A34872"/>
    <w:rsid w:val="00A362AA"/>
    <w:rsid w:val="00A378EE"/>
    <w:rsid w:val="00A40BBA"/>
    <w:rsid w:val="00A42D97"/>
    <w:rsid w:val="00A43071"/>
    <w:rsid w:val="00A45044"/>
    <w:rsid w:val="00A4593B"/>
    <w:rsid w:val="00A459F4"/>
    <w:rsid w:val="00A46D32"/>
    <w:rsid w:val="00A50121"/>
    <w:rsid w:val="00A5094B"/>
    <w:rsid w:val="00A50F71"/>
    <w:rsid w:val="00A519B9"/>
    <w:rsid w:val="00A525E6"/>
    <w:rsid w:val="00A52AC7"/>
    <w:rsid w:val="00A54FA0"/>
    <w:rsid w:val="00A55CE6"/>
    <w:rsid w:val="00A56097"/>
    <w:rsid w:val="00A56CD7"/>
    <w:rsid w:val="00A60507"/>
    <w:rsid w:val="00A61046"/>
    <w:rsid w:val="00A62BDD"/>
    <w:rsid w:val="00A62D4D"/>
    <w:rsid w:val="00A64065"/>
    <w:rsid w:val="00A66A88"/>
    <w:rsid w:val="00A66A8D"/>
    <w:rsid w:val="00A66CAE"/>
    <w:rsid w:val="00A71EC3"/>
    <w:rsid w:val="00A727D9"/>
    <w:rsid w:val="00A74A47"/>
    <w:rsid w:val="00A757C0"/>
    <w:rsid w:val="00A75C21"/>
    <w:rsid w:val="00A76569"/>
    <w:rsid w:val="00A76598"/>
    <w:rsid w:val="00A76601"/>
    <w:rsid w:val="00A801C8"/>
    <w:rsid w:val="00A8045B"/>
    <w:rsid w:val="00A81B77"/>
    <w:rsid w:val="00A8253B"/>
    <w:rsid w:val="00A8534A"/>
    <w:rsid w:val="00A865B9"/>
    <w:rsid w:val="00A90F3E"/>
    <w:rsid w:val="00A9157A"/>
    <w:rsid w:val="00A91892"/>
    <w:rsid w:val="00A91F9A"/>
    <w:rsid w:val="00A92D94"/>
    <w:rsid w:val="00A9370E"/>
    <w:rsid w:val="00A93766"/>
    <w:rsid w:val="00A94C1C"/>
    <w:rsid w:val="00A952E7"/>
    <w:rsid w:val="00A96B11"/>
    <w:rsid w:val="00A96B21"/>
    <w:rsid w:val="00A96C28"/>
    <w:rsid w:val="00AA17B4"/>
    <w:rsid w:val="00AA17E3"/>
    <w:rsid w:val="00AA1EC3"/>
    <w:rsid w:val="00AA3A16"/>
    <w:rsid w:val="00AA679A"/>
    <w:rsid w:val="00AA778E"/>
    <w:rsid w:val="00AB11F7"/>
    <w:rsid w:val="00AB37D8"/>
    <w:rsid w:val="00AB3A01"/>
    <w:rsid w:val="00AB42EB"/>
    <w:rsid w:val="00AB43AE"/>
    <w:rsid w:val="00AB49E7"/>
    <w:rsid w:val="00AB5549"/>
    <w:rsid w:val="00AB6EAE"/>
    <w:rsid w:val="00AB70AB"/>
    <w:rsid w:val="00AC024F"/>
    <w:rsid w:val="00AC043A"/>
    <w:rsid w:val="00AC3A34"/>
    <w:rsid w:val="00AC420C"/>
    <w:rsid w:val="00AC4649"/>
    <w:rsid w:val="00AC4DA2"/>
    <w:rsid w:val="00AC5247"/>
    <w:rsid w:val="00AC5357"/>
    <w:rsid w:val="00AC54F9"/>
    <w:rsid w:val="00AD0371"/>
    <w:rsid w:val="00AD04DB"/>
    <w:rsid w:val="00AD1187"/>
    <w:rsid w:val="00AD1391"/>
    <w:rsid w:val="00AD1E7B"/>
    <w:rsid w:val="00AD2814"/>
    <w:rsid w:val="00AD323E"/>
    <w:rsid w:val="00AD410B"/>
    <w:rsid w:val="00AD4669"/>
    <w:rsid w:val="00AD639A"/>
    <w:rsid w:val="00AE021C"/>
    <w:rsid w:val="00AE033F"/>
    <w:rsid w:val="00AE0D6F"/>
    <w:rsid w:val="00AE1342"/>
    <w:rsid w:val="00AE1A95"/>
    <w:rsid w:val="00AE2966"/>
    <w:rsid w:val="00AE3371"/>
    <w:rsid w:val="00AE41FB"/>
    <w:rsid w:val="00AE45FE"/>
    <w:rsid w:val="00AE6B13"/>
    <w:rsid w:val="00AF2944"/>
    <w:rsid w:val="00AF3401"/>
    <w:rsid w:val="00AF3E5B"/>
    <w:rsid w:val="00AF40E8"/>
    <w:rsid w:val="00AF4555"/>
    <w:rsid w:val="00AF483A"/>
    <w:rsid w:val="00AF54BB"/>
    <w:rsid w:val="00AF59F7"/>
    <w:rsid w:val="00AF68FF"/>
    <w:rsid w:val="00AF7D78"/>
    <w:rsid w:val="00B01433"/>
    <w:rsid w:val="00B026A9"/>
    <w:rsid w:val="00B02E97"/>
    <w:rsid w:val="00B03532"/>
    <w:rsid w:val="00B039CF"/>
    <w:rsid w:val="00B03A19"/>
    <w:rsid w:val="00B04688"/>
    <w:rsid w:val="00B05FD1"/>
    <w:rsid w:val="00B0751F"/>
    <w:rsid w:val="00B075A2"/>
    <w:rsid w:val="00B12461"/>
    <w:rsid w:val="00B1531F"/>
    <w:rsid w:val="00B15BFE"/>
    <w:rsid w:val="00B16401"/>
    <w:rsid w:val="00B16902"/>
    <w:rsid w:val="00B20517"/>
    <w:rsid w:val="00B21A2A"/>
    <w:rsid w:val="00B21FF5"/>
    <w:rsid w:val="00B2389A"/>
    <w:rsid w:val="00B242D6"/>
    <w:rsid w:val="00B24CFA"/>
    <w:rsid w:val="00B262A0"/>
    <w:rsid w:val="00B26F55"/>
    <w:rsid w:val="00B27C9F"/>
    <w:rsid w:val="00B30F90"/>
    <w:rsid w:val="00B31468"/>
    <w:rsid w:val="00B32A23"/>
    <w:rsid w:val="00B33845"/>
    <w:rsid w:val="00B342B5"/>
    <w:rsid w:val="00B36043"/>
    <w:rsid w:val="00B36EA9"/>
    <w:rsid w:val="00B41688"/>
    <w:rsid w:val="00B447E3"/>
    <w:rsid w:val="00B468E2"/>
    <w:rsid w:val="00B47048"/>
    <w:rsid w:val="00B503E1"/>
    <w:rsid w:val="00B51F5E"/>
    <w:rsid w:val="00B52213"/>
    <w:rsid w:val="00B52E37"/>
    <w:rsid w:val="00B533AB"/>
    <w:rsid w:val="00B54CF0"/>
    <w:rsid w:val="00B550E5"/>
    <w:rsid w:val="00B55310"/>
    <w:rsid w:val="00B60F26"/>
    <w:rsid w:val="00B6329F"/>
    <w:rsid w:val="00B636D3"/>
    <w:rsid w:val="00B65B00"/>
    <w:rsid w:val="00B65B55"/>
    <w:rsid w:val="00B71F6B"/>
    <w:rsid w:val="00B72A44"/>
    <w:rsid w:val="00B73E87"/>
    <w:rsid w:val="00B75613"/>
    <w:rsid w:val="00B76E6B"/>
    <w:rsid w:val="00B76F0E"/>
    <w:rsid w:val="00B77F4E"/>
    <w:rsid w:val="00B81DDE"/>
    <w:rsid w:val="00B81E62"/>
    <w:rsid w:val="00B84160"/>
    <w:rsid w:val="00B84B88"/>
    <w:rsid w:val="00B84F1C"/>
    <w:rsid w:val="00B861C7"/>
    <w:rsid w:val="00B8696C"/>
    <w:rsid w:val="00B87D44"/>
    <w:rsid w:val="00B900FB"/>
    <w:rsid w:val="00B90C21"/>
    <w:rsid w:val="00B90C9E"/>
    <w:rsid w:val="00B92F51"/>
    <w:rsid w:val="00B941A4"/>
    <w:rsid w:val="00B94E83"/>
    <w:rsid w:val="00B96188"/>
    <w:rsid w:val="00B972ED"/>
    <w:rsid w:val="00B977EC"/>
    <w:rsid w:val="00B978E8"/>
    <w:rsid w:val="00BA0C99"/>
    <w:rsid w:val="00BA35C9"/>
    <w:rsid w:val="00BA3605"/>
    <w:rsid w:val="00BB0636"/>
    <w:rsid w:val="00BB2326"/>
    <w:rsid w:val="00BB27B2"/>
    <w:rsid w:val="00BB2A0E"/>
    <w:rsid w:val="00BB3009"/>
    <w:rsid w:val="00BB375A"/>
    <w:rsid w:val="00BB4159"/>
    <w:rsid w:val="00BB4479"/>
    <w:rsid w:val="00BB6E6F"/>
    <w:rsid w:val="00BB733B"/>
    <w:rsid w:val="00BB7E60"/>
    <w:rsid w:val="00BC00D2"/>
    <w:rsid w:val="00BC0832"/>
    <w:rsid w:val="00BC0D87"/>
    <w:rsid w:val="00BC1AC8"/>
    <w:rsid w:val="00BC4F5E"/>
    <w:rsid w:val="00BC590E"/>
    <w:rsid w:val="00BC5D3D"/>
    <w:rsid w:val="00BC5F93"/>
    <w:rsid w:val="00BC61FA"/>
    <w:rsid w:val="00BC78E9"/>
    <w:rsid w:val="00BD0132"/>
    <w:rsid w:val="00BD1BA8"/>
    <w:rsid w:val="00BD1BF4"/>
    <w:rsid w:val="00BD2321"/>
    <w:rsid w:val="00BD48DD"/>
    <w:rsid w:val="00BD4DAA"/>
    <w:rsid w:val="00BD4F91"/>
    <w:rsid w:val="00BD550C"/>
    <w:rsid w:val="00BD5FF1"/>
    <w:rsid w:val="00BD7E04"/>
    <w:rsid w:val="00BE1767"/>
    <w:rsid w:val="00BE181A"/>
    <w:rsid w:val="00BE1F5D"/>
    <w:rsid w:val="00BE2194"/>
    <w:rsid w:val="00BE263D"/>
    <w:rsid w:val="00BE370E"/>
    <w:rsid w:val="00BE3DD3"/>
    <w:rsid w:val="00BE60DC"/>
    <w:rsid w:val="00BE79CB"/>
    <w:rsid w:val="00BE7C14"/>
    <w:rsid w:val="00BF06BA"/>
    <w:rsid w:val="00BF1790"/>
    <w:rsid w:val="00BF2A88"/>
    <w:rsid w:val="00BF396A"/>
    <w:rsid w:val="00BF4809"/>
    <w:rsid w:val="00BF65A0"/>
    <w:rsid w:val="00C008F4"/>
    <w:rsid w:val="00C009C0"/>
    <w:rsid w:val="00C00DE6"/>
    <w:rsid w:val="00C03980"/>
    <w:rsid w:val="00C03F37"/>
    <w:rsid w:val="00C04904"/>
    <w:rsid w:val="00C0655D"/>
    <w:rsid w:val="00C065B6"/>
    <w:rsid w:val="00C06EA1"/>
    <w:rsid w:val="00C07013"/>
    <w:rsid w:val="00C11AF6"/>
    <w:rsid w:val="00C11DF7"/>
    <w:rsid w:val="00C1340D"/>
    <w:rsid w:val="00C13C3A"/>
    <w:rsid w:val="00C144D1"/>
    <w:rsid w:val="00C16F5F"/>
    <w:rsid w:val="00C173E8"/>
    <w:rsid w:val="00C21C6B"/>
    <w:rsid w:val="00C23273"/>
    <w:rsid w:val="00C2354A"/>
    <w:rsid w:val="00C23E55"/>
    <w:rsid w:val="00C24857"/>
    <w:rsid w:val="00C2572B"/>
    <w:rsid w:val="00C269E1"/>
    <w:rsid w:val="00C320E9"/>
    <w:rsid w:val="00C33148"/>
    <w:rsid w:val="00C33AB6"/>
    <w:rsid w:val="00C3485D"/>
    <w:rsid w:val="00C35350"/>
    <w:rsid w:val="00C361E5"/>
    <w:rsid w:val="00C419BD"/>
    <w:rsid w:val="00C41D24"/>
    <w:rsid w:val="00C45030"/>
    <w:rsid w:val="00C465DA"/>
    <w:rsid w:val="00C4680D"/>
    <w:rsid w:val="00C46DA3"/>
    <w:rsid w:val="00C51D82"/>
    <w:rsid w:val="00C520E7"/>
    <w:rsid w:val="00C520ED"/>
    <w:rsid w:val="00C55EE2"/>
    <w:rsid w:val="00C56019"/>
    <w:rsid w:val="00C564F5"/>
    <w:rsid w:val="00C5734B"/>
    <w:rsid w:val="00C57725"/>
    <w:rsid w:val="00C60036"/>
    <w:rsid w:val="00C6150E"/>
    <w:rsid w:val="00C61C80"/>
    <w:rsid w:val="00C62130"/>
    <w:rsid w:val="00C62F42"/>
    <w:rsid w:val="00C6445D"/>
    <w:rsid w:val="00C65160"/>
    <w:rsid w:val="00C675D4"/>
    <w:rsid w:val="00C677C2"/>
    <w:rsid w:val="00C713B8"/>
    <w:rsid w:val="00C74117"/>
    <w:rsid w:val="00C74901"/>
    <w:rsid w:val="00C74E1B"/>
    <w:rsid w:val="00C75223"/>
    <w:rsid w:val="00C752FB"/>
    <w:rsid w:val="00C77535"/>
    <w:rsid w:val="00C807FA"/>
    <w:rsid w:val="00C815DC"/>
    <w:rsid w:val="00C816E8"/>
    <w:rsid w:val="00C83371"/>
    <w:rsid w:val="00C834B9"/>
    <w:rsid w:val="00C84848"/>
    <w:rsid w:val="00C854FE"/>
    <w:rsid w:val="00C85878"/>
    <w:rsid w:val="00C86BE3"/>
    <w:rsid w:val="00C87BA4"/>
    <w:rsid w:val="00C90E75"/>
    <w:rsid w:val="00C930CD"/>
    <w:rsid w:val="00C942A6"/>
    <w:rsid w:val="00C9558B"/>
    <w:rsid w:val="00C9586A"/>
    <w:rsid w:val="00C960F7"/>
    <w:rsid w:val="00C963C2"/>
    <w:rsid w:val="00C9725B"/>
    <w:rsid w:val="00C9767E"/>
    <w:rsid w:val="00C97B4F"/>
    <w:rsid w:val="00CA4BAE"/>
    <w:rsid w:val="00CA4E79"/>
    <w:rsid w:val="00CA6757"/>
    <w:rsid w:val="00CA6955"/>
    <w:rsid w:val="00CA6ECB"/>
    <w:rsid w:val="00CA7FAA"/>
    <w:rsid w:val="00CB00E4"/>
    <w:rsid w:val="00CB1B96"/>
    <w:rsid w:val="00CB37F1"/>
    <w:rsid w:val="00CB3B83"/>
    <w:rsid w:val="00CB4E2F"/>
    <w:rsid w:val="00CB503F"/>
    <w:rsid w:val="00CB50CE"/>
    <w:rsid w:val="00CB52AF"/>
    <w:rsid w:val="00CB73BB"/>
    <w:rsid w:val="00CC024B"/>
    <w:rsid w:val="00CC0610"/>
    <w:rsid w:val="00CC17E7"/>
    <w:rsid w:val="00CC187E"/>
    <w:rsid w:val="00CC3DFA"/>
    <w:rsid w:val="00CC686F"/>
    <w:rsid w:val="00CC7D53"/>
    <w:rsid w:val="00CD081A"/>
    <w:rsid w:val="00CD1EBA"/>
    <w:rsid w:val="00CD23E6"/>
    <w:rsid w:val="00CD31AA"/>
    <w:rsid w:val="00CD4F1E"/>
    <w:rsid w:val="00CD50A7"/>
    <w:rsid w:val="00CD560E"/>
    <w:rsid w:val="00CD59F6"/>
    <w:rsid w:val="00CE19D0"/>
    <w:rsid w:val="00CE21A8"/>
    <w:rsid w:val="00CE21D2"/>
    <w:rsid w:val="00CE240B"/>
    <w:rsid w:val="00CE2C06"/>
    <w:rsid w:val="00CE3248"/>
    <w:rsid w:val="00CE3C65"/>
    <w:rsid w:val="00CE4E56"/>
    <w:rsid w:val="00CE53E5"/>
    <w:rsid w:val="00CE5513"/>
    <w:rsid w:val="00CE77F0"/>
    <w:rsid w:val="00CF122C"/>
    <w:rsid w:val="00CF1E90"/>
    <w:rsid w:val="00CF33B4"/>
    <w:rsid w:val="00CF3574"/>
    <w:rsid w:val="00CF3BE3"/>
    <w:rsid w:val="00CF4E23"/>
    <w:rsid w:val="00CF55AA"/>
    <w:rsid w:val="00CF5CFD"/>
    <w:rsid w:val="00CF615A"/>
    <w:rsid w:val="00CF631F"/>
    <w:rsid w:val="00CF64F3"/>
    <w:rsid w:val="00CF70AB"/>
    <w:rsid w:val="00CF743E"/>
    <w:rsid w:val="00CF7BA2"/>
    <w:rsid w:val="00D01F9A"/>
    <w:rsid w:val="00D02C32"/>
    <w:rsid w:val="00D03719"/>
    <w:rsid w:val="00D04575"/>
    <w:rsid w:val="00D04DE0"/>
    <w:rsid w:val="00D062EB"/>
    <w:rsid w:val="00D10689"/>
    <w:rsid w:val="00D128C1"/>
    <w:rsid w:val="00D1342E"/>
    <w:rsid w:val="00D1364F"/>
    <w:rsid w:val="00D13B6B"/>
    <w:rsid w:val="00D1503B"/>
    <w:rsid w:val="00D1794E"/>
    <w:rsid w:val="00D21D8D"/>
    <w:rsid w:val="00D224F5"/>
    <w:rsid w:val="00D2466F"/>
    <w:rsid w:val="00D3059B"/>
    <w:rsid w:val="00D32883"/>
    <w:rsid w:val="00D35132"/>
    <w:rsid w:val="00D35676"/>
    <w:rsid w:val="00D36967"/>
    <w:rsid w:val="00D36B00"/>
    <w:rsid w:val="00D3725A"/>
    <w:rsid w:val="00D37900"/>
    <w:rsid w:val="00D40D7F"/>
    <w:rsid w:val="00D422CD"/>
    <w:rsid w:val="00D428C0"/>
    <w:rsid w:val="00D42B4F"/>
    <w:rsid w:val="00D42BBC"/>
    <w:rsid w:val="00D4524D"/>
    <w:rsid w:val="00D47AD3"/>
    <w:rsid w:val="00D47D3D"/>
    <w:rsid w:val="00D506E7"/>
    <w:rsid w:val="00D51B66"/>
    <w:rsid w:val="00D52822"/>
    <w:rsid w:val="00D5458B"/>
    <w:rsid w:val="00D554FB"/>
    <w:rsid w:val="00D55D37"/>
    <w:rsid w:val="00D60046"/>
    <w:rsid w:val="00D617CD"/>
    <w:rsid w:val="00D61C6B"/>
    <w:rsid w:val="00D622E6"/>
    <w:rsid w:val="00D6344A"/>
    <w:rsid w:val="00D6716A"/>
    <w:rsid w:val="00D70EDB"/>
    <w:rsid w:val="00D71188"/>
    <w:rsid w:val="00D71FFB"/>
    <w:rsid w:val="00D7316D"/>
    <w:rsid w:val="00D73B17"/>
    <w:rsid w:val="00D73CEE"/>
    <w:rsid w:val="00D73D0D"/>
    <w:rsid w:val="00D74BBA"/>
    <w:rsid w:val="00D770EA"/>
    <w:rsid w:val="00D775C8"/>
    <w:rsid w:val="00D8171A"/>
    <w:rsid w:val="00D81722"/>
    <w:rsid w:val="00D82817"/>
    <w:rsid w:val="00D834C5"/>
    <w:rsid w:val="00D83FC2"/>
    <w:rsid w:val="00D842E1"/>
    <w:rsid w:val="00D85300"/>
    <w:rsid w:val="00D924EF"/>
    <w:rsid w:val="00D92677"/>
    <w:rsid w:val="00D927EB"/>
    <w:rsid w:val="00D92FF4"/>
    <w:rsid w:val="00D93F1D"/>
    <w:rsid w:val="00D93F63"/>
    <w:rsid w:val="00D946B5"/>
    <w:rsid w:val="00D94D4E"/>
    <w:rsid w:val="00D95126"/>
    <w:rsid w:val="00D95450"/>
    <w:rsid w:val="00D97217"/>
    <w:rsid w:val="00D97244"/>
    <w:rsid w:val="00DA0CCC"/>
    <w:rsid w:val="00DA0D08"/>
    <w:rsid w:val="00DA1A94"/>
    <w:rsid w:val="00DA4641"/>
    <w:rsid w:val="00DA4759"/>
    <w:rsid w:val="00DA502C"/>
    <w:rsid w:val="00DA60A6"/>
    <w:rsid w:val="00DA7207"/>
    <w:rsid w:val="00DA7213"/>
    <w:rsid w:val="00DA7DD5"/>
    <w:rsid w:val="00DB06FA"/>
    <w:rsid w:val="00DB13EC"/>
    <w:rsid w:val="00DB2C8B"/>
    <w:rsid w:val="00DB5958"/>
    <w:rsid w:val="00DB5FCD"/>
    <w:rsid w:val="00DB7977"/>
    <w:rsid w:val="00DB7F09"/>
    <w:rsid w:val="00DC1142"/>
    <w:rsid w:val="00DC1298"/>
    <w:rsid w:val="00DC18FE"/>
    <w:rsid w:val="00DC1E48"/>
    <w:rsid w:val="00DC1FFB"/>
    <w:rsid w:val="00DC338B"/>
    <w:rsid w:val="00DC3487"/>
    <w:rsid w:val="00DC5D40"/>
    <w:rsid w:val="00DC6B76"/>
    <w:rsid w:val="00DC78C9"/>
    <w:rsid w:val="00DD0B00"/>
    <w:rsid w:val="00DD1CEB"/>
    <w:rsid w:val="00DD2F24"/>
    <w:rsid w:val="00DD3771"/>
    <w:rsid w:val="00DD648E"/>
    <w:rsid w:val="00DE410C"/>
    <w:rsid w:val="00DE58A2"/>
    <w:rsid w:val="00DE5935"/>
    <w:rsid w:val="00DE68DA"/>
    <w:rsid w:val="00DF1DBF"/>
    <w:rsid w:val="00DF22C3"/>
    <w:rsid w:val="00DF2F68"/>
    <w:rsid w:val="00DF3D5B"/>
    <w:rsid w:val="00DF3FC6"/>
    <w:rsid w:val="00DF4AC1"/>
    <w:rsid w:val="00E00F2F"/>
    <w:rsid w:val="00E014F9"/>
    <w:rsid w:val="00E01C8E"/>
    <w:rsid w:val="00E01EE8"/>
    <w:rsid w:val="00E0277F"/>
    <w:rsid w:val="00E02A3A"/>
    <w:rsid w:val="00E031CF"/>
    <w:rsid w:val="00E0687B"/>
    <w:rsid w:val="00E075DA"/>
    <w:rsid w:val="00E078F2"/>
    <w:rsid w:val="00E1248C"/>
    <w:rsid w:val="00E132E9"/>
    <w:rsid w:val="00E138AE"/>
    <w:rsid w:val="00E13902"/>
    <w:rsid w:val="00E148AD"/>
    <w:rsid w:val="00E15244"/>
    <w:rsid w:val="00E1597C"/>
    <w:rsid w:val="00E17991"/>
    <w:rsid w:val="00E20CCE"/>
    <w:rsid w:val="00E21040"/>
    <w:rsid w:val="00E25CE4"/>
    <w:rsid w:val="00E30569"/>
    <w:rsid w:val="00E32235"/>
    <w:rsid w:val="00E33D15"/>
    <w:rsid w:val="00E3667C"/>
    <w:rsid w:val="00E36E51"/>
    <w:rsid w:val="00E41CF2"/>
    <w:rsid w:val="00E42A5B"/>
    <w:rsid w:val="00E43318"/>
    <w:rsid w:val="00E43B4A"/>
    <w:rsid w:val="00E43B6F"/>
    <w:rsid w:val="00E4477F"/>
    <w:rsid w:val="00E448B0"/>
    <w:rsid w:val="00E45B3A"/>
    <w:rsid w:val="00E45D3E"/>
    <w:rsid w:val="00E45EB4"/>
    <w:rsid w:val="00E4738D"/>
    <w:rsid w:val="00E51298"/>
    <w:rsid w:val="00E51C43"/>
    <w:rsid w:val="00E56E9F"/>
    <w:rsid w:val="00E6306F"/>
    <w:rsid w:val="00E64B8E"/>
    <w:rsid w:val="00E655FC"/>
    <w:rsid w:val="00E65993"/>
    <w:rsid w:val="00E65EBB"/>
    <w:rsid w:val="00E66E18"/>
    <w:rsid w:val="00E6774D"/>
    <w:rsid w:val="00E712DD"/>
    <w:rsid w:val="00E73F71"/>
    <w:rsid w:val="00E7510D"/>
    <w:rsid w:val="00E75FE1"/>
    <w:rsid w:val="00E76234"/>
    <w:rsid w:val="00E7626F"/>
    <w:rsid w:val="00E77832"/>
    <w:rsid w:val="00E81BFD"/>
    <w:rsid w:val="00E823DC"/>
    <w:rsid w:val="00E82DD8"/>
    <w:rsid w:val="00E84A4E"/>
    <w:rsid w:val="00E85B6D"/>
    <w:rsid w:val="00E900F6"/>
    <w:rsid w:val="00E906B7"/>
    <w:rsid w:val="00E90E14"/>
    <w:rsid w:val="00E913FF"/>
    <w:rsid w:val="00E9366B"/>
    <w:rsid w:val="00E9376B"/>
    <w:rsid w:val="00E9754A"/>
    <w:rsid w:val="00E97616"/>
    <w:rsid w:val="00E97F80"/>
    <w:rsid w:val="00EA0787"/>
    <w:rsid w:val="00EA15CB"/>
    <w:rsid w:val="00EA22EF"/>
    <w:rsid w:val="00EA2CF4"/>
    <w:rsid w:val="00EA3A81"/>
    <w:rsid w:val="00EA49BF"/>
    <w:rsid w:val="00EA57CF"/>
    <w:rsid w:val="00EA6129"/>
    <w:rsid w:val="00EA67C4"/>
    <w:rsid w:val="00EA78AA"/>
    <w:rsid w:val="00EB151C"/>
    <w:rsid w:val="00EB22DB"/>
    <w:rsid w:val="00EB2C07"/>
    <w:rsid w:val="00EB2E83"/>
    <w:rsid w:val="00EB3575"/>
    <w:rsid w:val="00EB4A84"/>
    <w:rsid w:val="00EB5943"/>
    <w:rsid w:val="00EB67C2"/>
    <w:rsid w:val="00EB6A65"/>
    <w:rsid w:val="00EB6BA9"/>
    <w:rsid w:val="00EB6C41"/>
    <w:rsid w:val="00EC05C5"/>
    <w:rsid w:val="00EC1E4F"/>
    <w:rsid w:val="00EC4DD6"/>
    <w:rsid w:val="00EC6591"/>
    <w:rsid w:val="00ED0435"/>
    <w:rsid w:val="00ED1CD4"/>
    <w:rsid w:val="00ED3849"/>
    <w:rsid w:val="00ED4061"/>
    <w:rsid w:val="00ED476F"/>
    <w:rsid w:val="00ED5FAD"/>
    <w:rsid w:val="00EE0DE2"/>
    <w:rsid w:val="00EE2794"/>
    <w:rsid w:val="00EE40E0"/>
    <w:rsid w:val="00EE4982"/>
    <w:rsid w:val="00EE50D4"/>
    <w:rsid w:val="00EE62A1"/>
    <w:rsid w:val="00EF1D71"/>
    <w:rsid w:val="00EF273C"/>
    <w:rsid w:val="00EF2D64"/>
    <w:rsid w:val="00EF4310"/>
    <w:rsid w:val="00EF5A2D"/>
    <w:rsid w:val="00EF5BA9"/>
    <w:rsid w:val="00EF5F35"/>
    <w:rsid w:val="00EF6949"/>
    <w:rsid w:val="00F0363E"/>
    <w:rsid w:val="00F046FD"/>
    <w:rsid w:val="00F05882"/>
    <w:rsid w:val="00F06413"/>
    <w:rsid w:val="00F069CF"/>
    <w:rsid w:val="00F10BFE"/>
    <w:rsid w:val="00F1182E"/>
    <w:rsid w:val="00F11DEA"/>
    <w:rsid w:val="00F133E0"/>
    <w:rsid w:val="00F13679"/>
    <w:rsid w:val="00F15668"/>
    <w:rsid w:val="00F16AED"/>
    <w:rsid w:val="00F20425"/>
    <w:rsid w:val="00F21EBA"/>
    <w:rsid w:val="00F22FDC"/>
    <w:rsid w:val="00F2486D"/>
    <w:rsid w:val="00F258FB"/>
    <w:rsid w:val="00F265E9"/>
    <w:rsid w:val="00F266D8"/>
    <w:rsid w:val="00F26DEA"/>
    <w:rsid w:val="00F31049"/>
    <w:rsid w:val="00F310B6"/>
    <w:rsid w:val="00F3120C"/>
    <w:rsid w:val="00F3376B"/>
    <w:rsid w:val="00F359F3"/>
    <w:rsid w:val="00F35D3F"/>
    <w:rsid w:val="00F36E09"/>
    <w:rsid w:val="00F37F94"/>
    <w:rsid w:val="00F40677"/>
    <w:rsid w:val="00F410A6"/>
    <w:rsid w:val="00F41FA7"/>
    <w:rsid w:val="00F4344C"/>
    <w:rsid w:val="00F44172"/>
    <w:rsid w:val="00F454C7"/>
    <w:rsid w:val="00F46A2C"/>
    <w:rsid w:val="00F476C2"/>
    <w:rsid w:val="00F519A4"/>
    <w:rsid w:val="00F52A43"/>
    <w:rsid w:val="00F55C71"/>
    <w:rsid w:val="00F568D4"/>
    <w:rsid w:val="00F66991"/>
    <w:rsid w:val="00F66B17"/>
    <w:rsid w:val="00F67031"/>
    <w:rsid w:val="00F6736C"/>
    <w:rsid w:val="00F67E5D"/>
    <w:rsid w:val="00F70AD3"/>
    <w:rsid w:val="00F7119C"/>
    <w:rsid w:val="00F71BFB"/>
    <w:rsid w:val="00F71F27"/>
    <w:rsid w:val="00F75F90"/>
    <w:rsid w:val="00F800AE"/>
    <w:rsid w:val="00F80204"/>
    <w:rsid w:val="00F81447"/>
    <w:rsid w:val="00F83136"/>
    <w:rsid w:val="00F83A01"/>
    <w:rsid w:val="00F84838"/>
    <w:rsid w:val="00F8531D"/>
    <w:rsid w:val="00F867D9"/>
    <w:rsid w:val="00F87623"/>
    <w:rsid w:val="00F92292"/>
    <w:rsid w:val="00F924CD"/>
    <w:rsid w:val="00F92A4C"/>
    <w:rsid w:val="00F93309"/>
    <w:rsid w:val="00F93856"/>
    <w:rsid w:val="00F95450"/>
    <w:rsid w:val="00F97CD2"/>
    <w:rsid w:val="00FA1813"/>
    <w:rsid w:val="00FA18C9"/>
    <w:rsid w:val="00FA3094"/>
    <w:rsid w:val="00FA3F26"/>
    <w:rsid w:val="00FA5330"/>
    <w:rsid w:val="00FA55C3"/>
    <w:rsid w:val="00FA6513"/>
    <w:rsid w:val="00FA7094"/>
    <w:rsid w:val="00FA7A3B"/>
    <w:rsid w:val="00FB2209"/>
    <w:rsid w:val="00FB274B"/>
    <w:rsid w:val="00FB4987"/>
    <w:rsid w:val="00FB64D8"/>
    <w:rsid w:val="00FB75D6"/>
    <w:rsid w:val="00FC0AF9"/>
    <w:rsid w:val="00FC195B"/>
    <w:rsid w:val="00FC1A99"/>
    <w:rsid w:val="00FC3FCA"/>
    <w:rsid w:val="00FC4236"/>
    <w:rsid w:val="00FC7802"/>
    <w:rsid w:val="00FC7B11"/>
    <w:rsid w:val="00FC7C4B"/>
    <w:rsid w:val="00FD0D66"/>
    <w:rsid w:val="00FD264B"/>
    <w:rsid w:val="00FD73A5"/>
    <w:rsid w:val="00FD74E9"/>
    <w:rsid w:val="00FD754F"/>
    <w:rsid w:val="00FE0558"/>
    <w:rsid w:val="00FE07AC"/>
    <w:rsid w:val="00FE1617"/>
    <w:rsid w:val="00FE2644"/>
    <w:rsid w:val="00FE63E7"/>
    <w:rsid w:val="00FE67D6"/>
    <w:rsid w:val="00FE6950"/>
    <w:rsid w:val="00FF07A8"/>
    <w:rsid w:val="00FF15BF"/>
    <w:rsid w:val="00FF1FE1"/>
    <w:rsid w:val="00FF4D89"/>
    <w:rsid w:val="00FF4EC8"/>
    <w:rsid w:val="00FF7643"/>
    <w:rsid w:val="00FF7F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6D17A3"/>
  <w15:docId w15:val="{A04B6FCB-9159-446A-8718-81286054C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72"/>
    <w:rsid w:val="00DF4AC1"/>
    <w:pPr>
      <w:ind w:left="720"/>
      <w:contextualSpacing/>
    </w:pPr>
  </w:style>
  <w:style w:type="paragraph" w:styleId="Revision">
    <w:name w:val="Revision"/>
    <w:hidden/>
    <w:uiPriority w:val="99"/>
    <w:semiHidden/>
    <w:rsid w:val="003D3671"/>
    <w:pPr>
      <w:spacing w:after="0" w:line="240" w:lineRule="auto"/>
    </w:pPr>
    <w:rPr>
      <w:rFonts w:ascii="Times New Roman" w:eastAsia="Times New Roman" w:hAnsi="Times New Roman" w:cs="Times New Roman"/>
      <w:kern w:val="0"/>
      <w:szCs w:val="24"/>
      <w:lang w:val="en-GB"/>
      <w14:ligatures w14:val="none"/>
    </w:rPr>
  </w:style>
  <w:style w:type="character" w:styleId="Hyperlink">
    <w:name w:val="Hyperlink"/>
    <w:basedOn w:val="DefaultParagraphFont"/>
    <w:uiPriority w:val="99"/>
    <w:unhideWhenUsed/>
    <w:rsid w:val="0058766E"/>
    <w:rPr>
      <w:color w:val="0563C1" w:themeColor="hyperlink"/>
      <w:u w:val="single"/>
    </w:rPr>
  </w:style>
  <w:style w:type="character" w:styleId="UnresolvedMention">
    <w:name w:val="Unresolved Mention"/>
    <w:basedOn w:val="DefaultParagraphFont"/>
    <w:uiPriority w:val="99"/>
    <w:semiHidden/>
    <w:unhideWhenUsed/>
    <w:rsid w:val="0058766E"/>
    <w:rPr>
      <w:color w:val="605E5C"/>
      <w:shd w:val="clear" w:color="auto" w:fill="E1DFDD"/>
    </w:rPr>
  </w:style>
  <w:style w:type="character" w:styleId="FollowedHyperlink">
    <w:name w:val="FollowedHyperlink"/>
    <w:basedOn w:val="DefaultParagraphFont"/>
    <w:uiPriority w:val="99"/>
    <w:semiHidden/>
    <w:unhideWhenUsed/>
    <w:rsid w:val="006F3ED0"/>
    <w:rPr>
      <w:color w:val="954F72" w:themeColor="followedHyperlink"/>
      <w:u w:val="single"/>
    </w:rPr>
  </w:style>
  <w:style w:type="paragraph" w:styleId="NormalWeb">
    <w:name w:val="Normal (Web)"/>
    <w:basedOn w:val="Normal"/>
    <w:uiPriority w:val="99"/>
    <w:semiHidden/>
    <w:unhideWhenUsed/>
    <w:rsid w:val="00696BE8"/>
    <w:rPr>
      <w:sz w:val="24"/>
    </w:rPr>
  </w:style>
  <w:style w:type="paragraph" w:styleId="BalloonText">
    <w:name w:val="Balloon Text"/>
    <w:basedOn w:val="Normal"/>
    <w:link w:val="BalloonTextChar"/>
    <w:uiPriority w:val="99"/>
    <w:semiHidden/>
    <w:unhideWhenUsed/>
    <w:rsid w:val="00112B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B2B"/>
    <w:rPr>
      <w:rFonts w:ascii="Segoe UI" w:eastAsia="Times New Roman" w:hAnsi="Segoe UI" w:cs="Segoe UI"/>
      <w:kern w:val="0"/>
      <w:sz w:val="18"/>
      <w:szCs w:val="18"/>
      <w:lang w:val="en-GB"/>
      <w14:ligatures w14:val="none"/>
    </w:rPr>
  </w:style>
  <w:style w:type="paragraph" w:styleId="BodyTextIndent">
    <w:name w:val="Body Text Indent"/>
    <w:basedOn w:val="Normal"/>
    <w:link w:val="BodyTextIndentChar"/>
    <w:uiPriority w:val="99"/>
    <w:semiHidden/>
    <w:unhideWhenUsed/>
    <w:rsid w:val="001515F3"/>
    <w:pPr>
      <w:spacing w:after="120"/>
      <w:ind w:left="283"/>
    </w:pPr>
  </w:style>
  <w:style w:type="character" w:customStyle="1" w:styleId="BodyTextIndentChar">
    <w:name w:val="Body Text Indent Char"/>
    <w:basedOn w:val="DefaultParagraphFont"/>
    <w:link w:val="BodyTextIndent"/>
    <w:uiPriority w:val="99"/>
    <w:semiHidden/>
    <w:rsid w:val="001515F3"/>
    <w:rPr>
      <w:rFonts w:ascii="Times New Roman" w:eastAsia="Times New Roman" w:hAnsi="Times New Roman" w:cs="Times New Roman"/>
      <w:kern w:val="0"/>
      <w:szCs w:val="24"/>
      <w:lang w:val="en-GB"/>
      <w14:ligatures w14:val="none"/>
    </w:rPr>
  </w:style>
  <w:style w:type="paragraph" w:customStyle="1" w:styleId="Default">
    <w:name w:val="Default"/>
    <w:rsid w:val="006C04F0"/>
    <w:pPr>
      <w:autoSpaceDE w:val="0"/>
      <w:autoSpaceDN w:val="0"/>
      <w:adjustRightInd w:val="0"/>
      <w:spacing w:after="0" w:line="240" w:lineRule="auto"/>
    </w:pPr>
    <w:rPr>
      <w:rFonts w:ascii="Times New Roman" w:eastAsia="Calibri" w:hAnsi="Times New Roman" w:cs="Times New Roman"/>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338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3/np-mop-03-dec-11-es.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10-e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4/cop-14-dec-33-es.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recommendations/sbi-02/sbi-02-rec-15-es.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0891FB67A2048D4AF89FE80D66047EB"/>
        <w:category>
          <w:name w:val="General"/>
          <w:gallery w:val="placeholder"/>
        </w:category>
        <w:types>
          <w:type w:val="bbPlcHdr"/>
        </w:types>
        <w:behaviors>
          <w:behavior w:val="content"/>
        </w:behaviors>
        <w:guid w:val="{61642F3B-D4DB-4844-B8FD-96930C91BB58}"/>
      </w:docPartPr>
      <w:docPartBody>
        <w:p w:rsidR="00BB520E" w:rsidRDefault="00BB520E">
          <w:pPr>
            <w:pStyle w:val="20891FB67A2048D4AF89FE80D66047E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1C"/>
    <w:rsid w:val="00092FCC"/>
    <w:rsid w:val="00197D9D"/>
    <w:rsid w:val="002158EA"/>
    <w:rsid w:val="003225F4"/>
    <w:rsid w:val="00345E03"/>
    <w:rsid w:val="00351E1C"/>
    <w:rsid w:val="00361FFF"/>
    <w:rsid w:val="00385CB9"/>
    <w:rsid w:val="003B66DC"/>
    <w:rsid w:val="00476CE0"/>
    <w:rsid w:val="005B3C6A"/>
    <w:rsid w:val="00600EAA"/>
    <w:rsid w:val="006022F3"/>
    <w:rsid w:val="006636FA"/>
    <w:rsid w:val="007204E5"/>
    <w:rsid w:val="00775562"/>
    <w:rsid w:val="00801725"/>
    <w:rsid w:val="00805DED"/>
    <w:rsid w:val="00936404"/>
    <w:rsid w:val="009D75FB"/>
    <w:rsid w:val="00AF4E1B"/>
    <w:rsid w:val="00AF7DDE"/>
    <w:rsid w:val="00B94A1A"/>
    <w:rsid w:val="00BA749E"/>
    <w:rsid w:val="00BB520E"/>
    <w:rsid w:val="00BC0FCB"/>
    <w:rsid w:val="00D03DFE"/>
    <w:rsid w:val="00D25728"/>
    <w:rsid w:val="00D44FF3"/>
    <w:rsid w:val="00D50E29"/>
    <w:rsid w:val="00EE3A4D"/>
    <w:rsid w:val="00EF6C52"/>
    <w:rsid w:val="00EF6FC8"/>
    <w:rsid w:val="00FD7D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0891FB67A2048D4AF89FE80D66047EB">
    <w:name w:val="20891FB67A2048D4AF89FE80D6604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4E43EB-B73B-4708-8732-163629315576}">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D11E5B1-2E35-40DD-940C-CB0B956D8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9E9056-AA71-42D6-8F78-48B951C4310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template-sbi-04.dotm</Template>
  <TotalTime>1018</TotalTime>
  <Pages>7</Pages>
  <Words>3338</Words>
  <Characters>19030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Informe sobre la aplicación del procedimiento para evitar o tratar conflictos de intereses en los grupos de expertos</vt:lpstr>
    </vt:vector>
  </TitlesOfParts>
  <Company/>
  <LinksUpToDate>false</LinksUpToDate>
  <CharactersWithSpaces>22324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aplicación del procedimiento para evitar o tratar conflictos de intereses en los grupos de expertos</dc:title>
  <dc:subject>CBD/SBI/4/11/Add.1</dc:subject>
  <dc:creator>inonge</dc:creator>
  <cp:keywords/>
  <dc:description/>
  <cp:lastModifiedBy>Daniel Nogués Durán</cp:lastModifiedBy>
  <cp:revision>44</cp:revision>
  <cp:lastPrinted>2024-05-03T18:11:00Z</cp:lastPrinted>
  <dcterms:created xsi:type="dcterms:W3CDTF">2024-05-02T14:21:00Z</dcterms:created>
  <dcterms:modified xsi:type="dcterms:W3CDTF">2024-05-06T12:19:00Z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