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976"/>
        <w:gridCol w:w="1634"/>
        <w:gridCol w:w="2611"/>
        <w:gridCol w:w="1107"/>
        <w:gridCol w:w="3402"/>
      </w:tblGrid>
      <w:tr w:rsidR="004B3F7B" w:rsidRPr="000F2760" w14:paraId="25043F5F" w14:textId="77777777" w:rsidTr="00C628BF">
        <w:trPr>
          <w:gridBefore w:val="1"/>
          <w:wBefore w:w="17" w:type="dxa"/>
          <w:trHeight w:val="720"/>
        </w:trPr>
        <w:tc>
          <w:tcPr>
            <w:tcW w:w="976" w:type="dxa"/>
            <w:tcBorders>
              <w:bottom w:val="single" w:sz="12" w:space="0" w:color="000000"/>
            </w:tcBorders>
          </w:tcPr>
          <w:p w14:paraId="45678010" w14:textId="77777777" w:rsidR="004B3F7B" w:rsidRPr="004B3F7B" w:rsidRDefault="004B3F7B" w:rsidP="008E3B5B">
            <w:pPr>
              <w:tabs>
                <w:tab w:val="center" w:pos="4320"/>
                <w:tab w:val="right" w:pos="8640"/>
              </w:tabs>
              <w:spacing w:after="0" w:line="240" w:lineRule="auto"/>
              <w:jc w:val="both"/>
              <w:rPr>
                <w:rFonts w:ascii="Times New Roman" w:eastAsia="Times New Roman" w:hAnsi="Times New Roman" w:cs="Angsana New"/>
                <w:noProof/>
                <w:szCs w:val="24"/>
                <w:lang w:val="en-GB"/>
              </w:rPr>
            </w:pPr>
            <w:bookmarkStart w:id="0" w:name="_GoBack"/>
            <w:bookmarkEnd w:id="0"/>
            <w:r w:rsidRPr="004B3F7B">
              <w:rPr>
                <w:rFonts w:ascii="Times New Roman" w:eastAsia="Times New Roman" w:hAnsi="Times New Roman" w:cs="Angsana New"/>
                <w:noProof/>
                <w:szCs w:val="24"/>
                <w:lang w:val="en-CA" w:eastAsia="en-CA"/>
              </w:rPr>
              <w:drawing>
                <wp:inline distT="0" distB="0" distL="0" distR="0" wp14:anchorId="749CBE5A" wp14:editId="3C3F8752">
                  <wp:extent cx="476250" cy="400050"/>
                  <wp:effectExtent l="0" t="0" r="0" b="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634" w:type="dxa"/>
            <w:tcBorders>
              <w:bottom w:val="single" w:sz="12" w:space="0" w:color="000000"/>
            </w:tcBorders>
          </w:tcPr>
          <w:p w14:paraId="2EA8C174" w14:textId="77777777" w:rsidR="004B3F7B" w:rsidRPr="004B3F7B" w:rsidRDefault="004B3F7B" w:rsidP="008E3B5B">
            <w:pPr>
              <w:spacing w:after="0" w:line="240" w:lineRule="auto"/>
              <w:jc w:val="both"/>
              <w:rPr>
                <w:rFonts w:ascii="Times New Roman" w:eastAsia="Times New Roman" w:hAnsi="Times New Roman" w:cs="Angsana New"/>
                <w:noProof/>
                <w:szCs w:val="24"/>
                <w:lang w:val="en-GB"/>
              </w:rPr>
            </w:pPr>
            <w:r w:rsidRPr="004B3F7B">
              <w:rPr>
                <w:rFonts w:ascii="Times New Roman" w:eastAsia="Times New Roman" w:hAnsi="Times New Roman" w:cs="Angsana New"/>
                <w:noProof/>
                <w:szCs w:val="24"/>
                <w:lang w:val="en-CA" w:eastAsia="en-CA"/>
              </w:rPr>
              <w:drawing>
                <wp:inline distT="0" distB="0" distL="0" distR="0" wp14:anchorId="6C371BBE" wp14:editId="193048C1">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14:paraId="1B12383D" w14:textId="77777777" w:rsidR="004B3F7B" w:rsidRPr="004B3F7B" w:rsidRDefault="004B3F7B" w:rsidP="00B03A39">
            <w:pPr>
              <w:spacing w:after="0" w:line="240" w:lineRule="auto"/>
              <w:jc w:val="right"/>
              <w:rPr>
                <w:rFonts w:ascii="Arial" w:eastAsia="Times New Roman" w:hAnsi="Arial" w:cs="Arial"/>
                <w:b/>
                <w:sz w:val="32"/>
                <w:szCs w:val="32"/>
                <w:lang w:val="en-GB"/>
              </w:rPr>
            </w:pPr>
            <w:r w:rsidRPr="004B3F7B">
              <w:rPr>
                <w:rFonts w:ascii="Arial" w:eastAsia="Times New Roman" w:hAnsi="Arial" w:cs="Arial"/>
                <w:b/>
                <w:sz w:val="32"/>
                <w:szCs w:val="32"/>
                <w:lang w:val="en-GB"/>
              </w:rPr>
              <w:t>CBD</w:t>
            </w:r>
          </w:p>
        </w:tc>
      </w:tr>
      <w:tr w:rsidR="004B3F7B" w:rsidRPr="000F2760" w14:paraId="42DFD3E3" w14:textId="77777777" w:rsidTr="009244B4">
        <w:trPr>
          <w:trHeight w:val="1925"/>
        </w:trPr>
        <w:tc>
          <w:tcPr>
            <w:tcW w:w="5238" w:type="dxa"/>
            <w:gridSpan w:val="4"/>
          </w:tcPr>
          <w:p w14:paraId="2EFFF6BB" w14:textId="77777777" w:rsidR="004B3F7B" w:rsidRPr="004B3F7B" w:rsidRDefault="004B3F7B" w:rsidP="008E3B5B">
            <w:pPr>
              <w:spacing w:after="0" w:line="240" w:lineRule="auto"/>
              <w:rPr>
                <w:rFonts w:ascii="Times New Roman" w:eastAsia="Times New Roman" w:hAnsi="Times New Roman" w:cs="Times New Roman"/>
                <w:szCs w:val="24"/>
                <w:lang w:val="en-GB"/>
              </w:rPr>
            </w:pPr>
            <w:r w:rsidRPr="004B3F7B">
              <w:rPr>
                <w:rFonts w:ascii="Times New Roman" w:eastAsia="Times New Roman" w:hAnsi="Times New Roman" w:cs="Times New Roman"/>
                <w:noProof/>
                <w:lang w:val="en-CA" w:eastAsia="en-CA"/>
              </w:rPr>
              <w:drawing>
                <wp:inline distT="0" distB="0" distL="0" distR="0" wp14:anchorId="6C63C9FC" wp14:editId="4B48B963">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14:paraId="2CA927E5" w14:textId="77777777" w:rsidR="004B3F7B" w:rsidRPr="004B3F7B" w:rsidRDefault="004B3F7B" w:rsidP="00B03A39">
            <w:pPr>
              <w:spacing w:after="0" w:line="240" w:lineRule="auto"/>
              <w:jc w:val="both"/>
              <w:rPr>
                <w:rFonts w:ascii="Times New Roman" w:eastAsia="Times New Roman" w:hAnsi="Times New Roman" w:cs="Times New Roman"/>
                <w:szCs w:val="24"/>
                <w:lang w:val="en-GB"/>
              </w:rPr>
            </w:pPr>
          </w:p>
        </w:tc>
        <w:tc>
          <w:tcPr>
            <w:tcW w:w="3402" w:type="dxa"/>
          </w:tcPr>
          <w:p w14:paraId="706C4C5D" w14:textId="77777777" w:rsidR="004B3F7B" w:rsidRPr="004B3F7B" w:rsidRDefault="004B3F7B" w:rsidP="00B03A39">
            <w:pPr>
              <w:spacing w:after="0" w:line="240" w:lineRule="auto"/>
              <w:ind w:left="780"/>
              <w:jc w:val="both"/>
              <w:rPr>
                <w:rFonts w:ascii="Times New Roman" w:eastAsia="Times New Roman" w:hAnsi="Times New Roman" w:cs="Times New Roman"/>
                <w:szCs w:val="24"/>
                <w:lang w:val="en-GB"/>
              </w:rPr>
            </w:pPr>
            <w:r w:rsidRPr="004B3F7B">
              <w:rPr>
                <w:rFonts w:ascii="Times New Roman" w:eastAsia="Times New Roman" w:hAnsi="Times New Roman" w:cs="Times New Roman"/>
                <w:lang w:val="en-GB"/>
              </w:rPr>
              <w:t>Distr.</w:t>
            </w:r>
          </w:p>
          <w:p w14:paraId="05BA7344" w14:textId="77777777" w:rsidR="004B3F7B" w:rsidRPr="004B3F7B" w:rsidRDefault="004B3F7B" w:rsidP="00B03A39">
            <w:pPr>
              <w:spacing w:after="0" w:line="240" w:lineRule="auto"/>
              <w:ind w:left="780"/>
              <w:jc w:val="both"/>
              <w:rPr>
                <w:rFonts w:ascii="Times New Roman" w:eastAsia="Times New Roman" w:hAnsi="Times New Roman" w:cs="Times New Roman"/>
                <w:szCs w:val="24"/>
                <w:lang w:val="en-GB"/>
              </w:rPr>
            </w:pPr>
            <w:r w:rsidRPr="004B3F7B">
              <w:rPr>
                <w:rFonts w:ascii="Times New Roman" w:eastAsia="Times New Roman" w:hAnsi="Times New Roman" w:cs="Times New Roman"/>
                <w:lang w:val="en-GB"/>
              </w:rPr>
              <w:t>GENERAL</w:t>
            </w:r>
          </w:p>
          <w:p w14:paraId="5CE4A555" w14:textId="77777777" w:rsidR="004B3F7B" w:rsidRPr="004B3F7B" w:rsidRDefault="004B3F7B" w:rsidP="00B03A39">
            <w:pPr>
              <w:spacing w:after="0" w:line="240" w:lineRule="auto"/>
              <w:ind w:left="780"/>
              <w:jc w:val="both"/>
              <w:rPr>
                <w:rFonts w:ascii="Times New Roman" w:eastAsia="Times New Roman" w:hAnsi="Times New Roman" w:cs="Times New Roman"/>
                <w:szCs w:val="24"/>
                <w:lang w:val="en-GB"/>
              </w:rPr>
            </w:pPr>
          </w:p>
          <w:p w14:paraId="4AA79F78" w14:textId="4938FCE9" w:rsidR="004B3F7B" w:rsidRPr="004B3F7B" w:rsidRDefault="000F2760" w:rsidP="000F2760">
            <w:pPr>
              <w:spacing w:after="0" w:line="240" w:lineRule="auto"/>
              <w:ind w:left="765"/>
              <w:jc w:val="both"/>
              <w:rPr>
                <w:rFonts w:ascii="Times New Roman" w:eastAsia="Times New Roman" w:hAnsi="Times New Roman" w:cs="Angsana New"/>
                <w:lang w:val="en-GB"/>
              </w:rPr>
            </w:pPr>
            <w:sdt>
              <w:sdtPr>
                <w:rPr>
                  <w:rFonts w:ascii="Times New Roman" w:eastAsia="Times New Roman" w:hAnsi="Times New Roman" w:cs="Angsana New"/>
                  <w:szCs w:val="24"/>
                  <w:lang w:val="en-US"/>
                </w:rPr>
                <w:alias w:val="Subject"/>
                <w:tag w:val=""/>
                <w:id w:val="2137136483"/>
                <w:placeholder>
                  <w:docPart w:val="494AC1BAC32E443AB45DB69BE8165A25"/>
                </w:placeholder>
                <w:dataBinding w:prefixMappings="xmlns:ns0='http://purl.org/dc/elements/1.1/' xmlns:ns1='http://schemas.openxmlformats.org/package/2006/metadata/core-properties' " w:xpath="/ns1:coreProperties[1]/ns0:subject[1]" w:storeItemID="{6C3C8BC8-F283-45AE-878A-BAB7291924A1}"/>
                <w:text/>
              </w:sdtPr>
              <w:sdtEndPr/>
              <w:sdtContent>
                <w:r w:rsidR="00C628BF">
                  <w:rPr>
                    <w:rFonts w:ascii="Times New Roman" w:eastAsia="Times New Roman" w:hAnsi="Times New Roman" w:cs="Angsana New"/>
                    <w:szCs w:val="24"/>
                    <w:lang w:val="en-US"/>
                  </w:rPr>
                  <w:t>CBD/COP/14/INF/</w:t>
                </w:r>
                <w:r w:rsidR="00623AFF">
                  <w:rPr>
                    <w:rFonts w:ascii="Times New Roman" w:eastAsia="Times New Roman" w:hAnsi="Times New Roman" w:cs="Angsana New"/>
                    <w:szCs w:val="24"/>
                    <w:lang w:val="en-US"/>
                  </w:rPr>
                  <w:t>14</w:t>
                </w:r>
              </w:sdtContent>
            </w:sdt>
          </w:p>
          <w:p w14:paraId="1B9DA686" w14:textId="77777777" w:rsidR="004B3F7B" w:rsidRPr="004B3F7B" w:rsidRDefault="004B3F7B" w:rsidP="008E3B5B">
            <w:pPr>
              <w:spacing w:after="0" w:line="240" w:lineRule="auto"/>
              <w:ind w:left="780"/>
              <w:jc w:val="both"/>
              <w:rPr>
                <w:rFonts w:ascii="Times New Roman" w:eastAsia="Times New Roman" w:hAnsi="Times New Roman" w:cs="Times New Roman"/>
                <w:color w:val="000000"/>
                <w:szCs w:val="24"/>
                <w:lang w:val="en-GB"/>
              </w:rPr>
            </w:pPr>
            <w:r w:rsidRPr="004B3F7B">
              <w:rPr>
                <w:rFonts w:ascii="Times New Roman" w:eastAsia="Times New Roman" w:hAnsi="Times New Roman" w:cs="Times New Roman"/>
                <w:color w:val="000000"/>
                <w:lang w:val="en-GB"/>
              </w:rPr>
              <w:t>25 October 2018</w:t>
            </w:r>
          </w:p>
          <w:p w14:paraId="0A0A13B0" w14:textId="77777777" w:rsidR="004B3F7B" w:rsidRPr="004B3F7B" w:rsidRDefault="004B3F7B" w:rsidP="00B03A39">
            <w:pPr>
              <w:spacing w:after="0" w:line="240" w:lineRule="auto"/>
              <w:ind w:left="780"/>
              <w:jc w:val="both"/>
              <w:rPr>
                <w:rFonts w:ascii="Times New Roman" w:eastAsia="Times New Roman" w:hAnsi="Times New Roman" w:cs="Times New Roman"/>
                <w:szCs w:val="24"/>
                <w:lang w:val="en-GB"/>
              </w:rPr>
            </w:pPr>
          </w:p>
          <w:p w14:paraId="3FA1F279" w14:textId="76B6AF2F" w:rsidR="004B3F7B" w:rsidRPr="004B3F7B" w:rsidRDefault="004B3F7B" w:rsidP="00B03A39">
            <w:pPr>
              <w:spacing w:after="0" w:line="240" w:lineRule="auto"/>
              <w:ind w:left="780"/>
              <w:jc w:val="both"/>
              <w:rPr>
                <w:rFonts w:ascii="Times New Roman" w:eastAsia="Times New Roman" w:hAnsi="Times New Roman" w:cs="Times New Roman"/>
                <w:szCs w:val="24"/>
                <w:lang w:val="en-GB"/>
              </w:rPr>
            </w:pPr>
            <w:r w:rsidRPr="004B3F7B">
              <w:rPr>
                <w:rFonts w:ascii="Times New Roman" w:eastAsia="Times New Roman" w:hAnsi="Times New Roman" w:cs="Times New Roman"/>
                <w:lang w:val="en-GB"/>
              </w:rPr>
              <w:t>ENGLISH ONLY</w:t>
            </w:r>
          </w:p>
        </w:tc>
      </w:tr>
    </w:tbl>
    <w:p w14:paraId="1FD093B1" w14:textId="77777777" w:rsidR="004B3F7B" w:rsidRPr="004B3F7B" w:rsidRDefault="004B3F7B" w:rsidP="008E3B5B">
      <w:pPr>
        <w:spacing w:after="0" w:line="240" w:lineRule="auto"/>
        <w:ind w:left="284" w:right="4115" w:hanging="284"/>
        <w:rPr>
          <w:rFonts w:ascii="Times New Roman" w:eastAsia="Times New Roman" w:hAnsi="Times New Roman" w:cs="Times New Roman"/>
          <w:lang w:val="en-GB"/>
        </w:rPr>
      </w:pPr>
      <w:r w:rsidRPr="004B3F7B">
        <w:rPr>
          <w:rFonts w:ascii="Times New Roman" w:eastAsia="Times New Roman" w:hAnsi="Times New Roman" w:cs="Times New Roman"/>
          <w:lang w:val="en-GB"/>
        </w:rPr>
        <w:t>CONFERENCE OF THE PARTIES TO THE CONVENTION ON BIOLOGICAL DIVERSITY</w:t>
      </w:r>
    </w:p>
    <w:p w14:paraId="1FBEBA2E" w14:textId="77777777" w:rsidR="004B3F7B" w:rsidRPr="004B3F7B" w:rsidRDefault="004B3F7B" w:rsidP="00B03A39">
      <w:pPr>
        <w:spacing w:after="0" w:line="240" w:lineRule="auto"/>
        <w:ind w:left="284" w:right="4115" w:hanging="284"/>
        <w:rPr>
          <w:rFonts w:ascii="Times New Roman" w:eastAsia="Times New Roman" w:hAnsi="Times New Roman" w:cs="Times New Roman"/>
          <w:color w:val="000000"/>
          <w:lang w:val="en-GB"/>
        </w:rPr>
      </w:pPr>
      <w:r w:rsidRPr="004B3F7B">
        <w:rPr>
          <w:rFonts w:ascii="Times New Roman" w:eastAsia="Times New Roman" w:hAnsi="Times New Roman" w:cs="Times New Roman"/>
          <w:color w:val="000000"/>
          <w:lang w:val="en-GB"/>
        </w:rPr>
        <w:t>Fourteenth meeting</w:t>
      </w:r>
    </w:p>
    <w:p w14:paraId="72F9381F" w14:textId="77777777" w:rsidR="004B3F7B" w:rsidRPr="00A05E16" w:rsidRDefault="004B3F7B" w:rsidP="00B03A39">
      <w:pPr>
        <w:tabs>
          <w:tab w:val="left" w:pos="0"/>
        </w:tabs>
        <w:spacing w:after="0" w:line="240" w:lineRule="auto"/>
        <w:rPr>
          <w:rFonts w:ascii="Times New Roman" w:eastAsia="Times New Roman" w:hAnsi="Times New Roman" w:cs="Times New Roman"/>
          <w:lang w:val="en-GB"/>
        </w:rPr>
      </w:pPr>
      <w:r w:rsidRPr="00A05E16">
        <w:rPr>
          <w:rFonts w:ascii="Times New Roman" w:eastAsia="Times New Roman" w:hAnsi="Times New Roman" w:cs="Times New Roman"/>
          <w:lang w:val="en-GB"/>
        </w:rPr>
        <w:t>Item 26 of the provisional agenda</w:t>
      </w:r>
      <w:r w:rsidRPr="000F2760">
        <w:rPr>
          <w:rFonts w:ascii="Times New Roman" w:eastAsia="Times New Roman" w:hAnsi="Times New Roman" w:cs="Times New Roman"/>
          <w:lang w:val="en-GB"/>
        </w:rPr>
        <w:footnoteReference w:customMarkFollows="1" w:id="1"/>
        <w:t>*</w:t>
      </w:r>
    </w:p>
    <w:p w14:paraId="5DEAED0E" w14:textId="77777777" w:rsidR="004B3F7B" w:rsidRPr="00A05E16" w:rsidRDefault="004B3F7B" w:rsidP="00D60BB8">
      <w:pPr>
        <w:spacing w:after="0" w:line="240" w:lineRule="auto"/>
        <w:ind w:right="4398"/>
        <w:jc w:val="both"/>
        <w:rPr>
          <w:rFonts w:ascii="Times New Roman" w:eastAsia="Times New Roman" w:hAnsi="Times New Roman" w:cs="Times New Roman"/>
          <w:color w:val="000000"/>
          <w:lang w:val="en-GB"/>
        </w:rPr>
      </w:pPr>
      <w:r w:rsidRPr="00A05E16">
        <w:rPr>
          <w:rFonts w:ascii="Times New Roman" w:eastAsia="Times New Roman" w:hAnsi="Times New Roman" w:cs="Times New Roman"/>
          <w:color w:val="000000"/>
          <w:lang w:val="en-GB"/>
        </w:rPr>
        <w:t>Sharm El-Sheikh, Egypt, 17-29 November 2018</w:t>
      </w:r>
    </w:p>
    <w:sdt>
      <w:sdtPr>
        <w:rPr>
          <w:rFonts w:ascii="Times New Roman" w:eastAsia="Times New Roman" w:hAnsi="Times New Roman" w:cs="Times New Roman"/>
          <w:b/>
          <w:caps/>
          <w:lang w:val="en-GB"/>
        </w:rPr>
        <w:alias w:val="Title"/>
        <w:tag w:val=""/>
        <w:id w:val="129287645"/>
        <w:placeholder>
          <w:docPart w:val="ED3DBB008F64465381F25136FD582BD6"/>
        </w:placeholder>
        <w:dataBinding w:prefixMappings="xmlns:ns0='http://purl.org/dc/elements/1.1/' xmlns:ns1='http://schemas.openxmlformats.org/package/2006/metadata/core-properties' " w:xpath="/ns1:coreProperties[1]/ns0:title[1]" w:storeItemID="{6C3C8BC8-F283-45AE-878A-BAB7291924A1}"/>
        <w:text/>
      </w:sdtPr>
      <w:sdtEndPr/>
      <w:sdtContent>
        <w:p w14:paraId="18950C3A" w14:textId="4C8B6516" w:rsidR="004B3F7B" w:rsidRPr="000F2760" w:rsidRDefault="004661CB" w:rsidP="00D60BB8">
          <w:pPr>
            <w:keepNext/>
            <w:keepLines/>
            <w:spacing w:before="240" w:after="240" w:line="240" w:lineRule="auto"/>
            <w:jc w:val="center"/>
            <w:rPr>
              <w:rFonts w:ascii="Times New Roman" w:eastAsia="Times New Roman" w:hAnsi="Times New Roman" w:cs="Times New Roman"/>
              <w:b/>
              <w:caps/>
              <w:lang w:val="en-GB"/>
            </w:rPr>
          </w:pPr>
          <w:r w:rsidRPr="00D60BB8">
            <w:rPr>
              <w:rFonts w:ascii="Times New Roman" w:eastAsia="Times New Roman" w:hAnsi="Times New Roman" w:cs="Times New Roman"/>
              <w:b/>
              <w:caps/>
              <w:lang w:val="en-GB"/>
            </w:rPr>
            <w:t xml:space="preserve">Invasive alien species: an overview of approaches </w:t>
          </w:r>
          <w:r w:rsidR="00A05E16" w:rsidRPr="00D60BB8">
            <w:rPr>
              <w:rFonts w:ascii="Times New Roman" w:eastAsia="Times New Roman" w:hAnsi="Times New Roman" w:cs="Times New Roman"/>
              <w:b/>
              <w:caps/>
              <w:lang w:val="en-GB"/>
            </w:rPr>
            <w:t>used in</w:t>
          </w:r>
          <w:r w:rsidRPr="00D60BB8">
            <w:rPr>
              <w:rFonts w:ascii="Times New Roman" w:eastAsia="Times New Roman" w:hAnsi="Times New Roman" w:cs="Times New Roman"/>
              <w:b/>
              <w:caps/>
              <w:lang w:val="en-GB"/>
            </w:rPr>
            <w:t xml:space="preserve"> the development of legislation/acts/regulations related to the prevention of introduction and spread of alien and invasive species</w:t>
          </w:r>
        </w:p>
      </w:sdtContent>
    </w:sdt>
    <w:p w14:paraId="2902D441" w14:textId="77777777" w:rsidR="004B3F7B" w:rsidRPr="00641D9B" w:rsidRDefault="004B3F7B" w:rsidP="008E3B5B">
      <w:pPr>
        <w:spacing w:before="120" w:after="120" w:line="240" w:lineRule="auto"/>
        <w:ind w:left="720" w:hanging="720"/>
        <w:jc w:val="center"/>
        <w:rPr>
          <w:rFonts w:ascii="Times New Roman" w:eastAsia="Times New Roman" w:hAnsi="Times New Roman" w:cs="Times New Roman"/>
          <w:i/>
          <w:lang w:val="en-GB"/>
        </w:rPr>
      </w:pPr>
      <w:r w:rsidRPr="00A05E16">
        <w:rPr>
          <w:rFonts w:ascii="Times New Roman" w:eastAsia="Times New Roman" w:hAnsi="Times New Roman" w:cs="Times New Roman"/>
          <w:i/>
          <w:lang w:val="en-GB"/>
        </w:rPr>
        <w:t>Note by the Executive Secretary</w:t>
      </w:r>
    </w:p>
    <w:p w14:paraId="6C958A84" w14:textId="77777777" w:rsidR="004B3F7B" w:rsidRPr="00641D9B" w:rsidRDefault="004B3F7B" w:rsidP="000F2760">
      <w:pPr>
        <w:keepNext/>
        <w:tabs>
          <w:tab w:val="left" w:pos="720"/>
        </w:tabs>
        <w:spacing w:before="120" w:after="120" w:line="240" w:lineRule="auto"/>
        <w:jc w:val="center"/>
        <w:outlineLvl w:val="0"/>
        <w:rPr>
          <w:rFonts w:ascii="Times New Roman" w:eastAsia="Times New Roman" w:hAnsi="Times New Roman" w:cs="Times New Roman"/>
          <w:b/>
          <w:caps/>
          <w:lang w:val="en-GB"/>
        </w:rPr>
      </w:pPr>
      <w:r w:rsidRPr="00641D9B">
        <w:rPr>
          <w:rFonts w:ascii="Times New Roman" w:eastAsia="Times New Roman" w:hAnsi="Times New Roman" w:cs="Times New Roman"/>
          <w:b/>
          <w:caps/>
          <w:lang w:val="en-GB"/>
        </w:rPr>
        <w:t>Background</w:t>
      </w:r>
    </w:p>
    <w:p w14:paraId="3FEFE00A" w14:textId="6757C63F" w:rsidR="004B3F7B" w:rsidRPr="00A05E16" w:rsidRDefault="004B3F7B" w:rsidP="008E3B5B">
      <w:pPr>
        <w:numPr>
          <w:ilvl w:val="0"/>
          <w:numId w:val="14"/>
        </w:numPr>
        <w:spacing w:before="120" w:after="120" w:line="240" w:lineRule="auto"/>
        <w:ind w:left="0" w:firstLine="0"/>
        <w:jc w:val="both"/>
        <w:rPr>
          <w:rFonts w:ascii="Times New Roman" w:eastAsia="Times New Roman" w:hAnsi="Times New Roman" w:cs="Times New Roman"/>
          <w:bCs/>
          <w:iCs/>
          <w:lang w:val="en-US"/>
        </w:rPr>
      </w:pPr>
      <w:r w:rsidRPr="00641D9B">
        <w:rPr>
          <w:rFonts w:ascii="Times New Roman" w:eastAsia="Times New Roman" w:hAnsi="Times New Roman" w:cs="Angsana New"/>
          <w:szCs w:val="24"/>
          <w:lang w:val="en-GB"/>
        </w:rPr>
        <w:t xml:space="preserve">The Executive Secretary is circulating herewith, for the information of participants in the fourteenth meeting of the Conference of </w:t>
      </w:r>
      <w:r w:rsidRPr="00A05E16">
        <w:rPr>
          <w:rFonts w:ascii="Times New Roman" w:eastAsia="Times New Roman" w:hAnsi="Times New Roman" w:cs="Angsana New"/>
          <w:szCs w:val="24"/>
          <w:lang w:val="en-GB"/>
        </w:rPr>
        <w:t xml:space="preserve">the Parties, a document </w:t>
      </w:r>
      <w:r w:rsidR="00F17FB3" w:rsidRPr="00A05E16">
        <w:rPr>
          <w:rFonts w:ascii="Times New Roman" w:eastAsia="Times New Roman" w:hAnsi="Times New Roman" w:cs="Angsana New"/>
          <w:szCs w:val="24"/>
          <w:lang w:val="en-GB"/>
        </w:rPr>
        <w:t>providing</w:t>
      </w:r>
      <w:r w:rsidRPr="00A05E16">
        <w:rPr>
          <w:rFonts w:ascii="Times New Roman" w:eastAsia="Times New Roman" w:hAnsi="Times New Roman" w:cs="Angsana New"/>
          <w:szCs w:val="24"/>
          <w:lang w:val="en-GB"/>
        </w:rPr>
        <w:t xml:space="preserve"> an overview of approaches </w:t>
      </w:r>
      <w:r w:rsidR="00A05E16" w:rsidRPr="00D60BB8">
        <w:rPr>
          <w:rFonts w:ascii="Times New Roman" w:eastAsia="Times New Roman" w:hAnsi="Times New Roman" w:cs="Angsana New"/>
          <w:szCs w:val="24"/>
          <w:lang w:val="en-GB"/>
        </w:rPr>
        <w:t xml:space="preserve">used </w:t>
      </w:r>
      <w:r w:rsidRPr="00A05E16">
        <w:rPr>
          <w:rFonts w:ascii="Times New Roman" w:eastAsia="Times New Roman" w:hAnsi="Times New Roman" w:cs="Angsana New"/>
          <w:szCs w:val="24"/>
          <w:lang w:val="en-GB"/>
        </w:rPr>
        <w:t xml:space="preserve">in the development of </w:t>
      </w:r>
      <w:r w:rsidR="00641D9B" w:rsidRPr="00A05E16">
        <w:rPr>
          <w:rFonts w:ascii="Times New Roman" w:eastAsia="Times New Roman" w:hAnsi="Times New Roman" w:cs="Angsana New"/>
          <w:szCs w:val="24"/>
          <w:lang w:val="en-GB"/>
        </w:rPr>
        <w:t>l</w:t>
      </w:r>
      <w:r w:rsidRPr="00A05E16">
        <w:rPr>
          <w:rFonts w:ascii="Times New Roman" w:eastAsia="Times New Roman" w:hAnsi="Times New Roman" w:cs="Angsana New"/>
          <w:szCs w:val="24"/>
          <w:lang w:val="en-GB"/>
        </w:rPr>
        <w:t>egislation/</w:t>
      </w:r>
      <w:r w:rsidR="00641D9B" w:rsidRPr="00A05E16">
        <w:rPr>
          <w:rFonts w:ascii="Times New Roman" w:eastAsia="Times New Roman" w:hAnsi="Times New Roman" w:cs="Angsana New"/>
          <w:szCs w:val="24"/>
          <w:lang w:val="en-GB"/>
        </w:rPr>
        <w:t>a</w:t>
      </w:r>
      <w:r w:rsidRPr="00A05E16">
        <w:rPr>
          <w:rFonts w:ascii="Times New Roman" w:eastAsia="Times New Roman" w:hAnsi="Times New Roman" w:cs="Angsana New"/>
          <w:szCs w:val="24"/>
          <w:lang w:val="en-GB"/>
        </w:rPr>
        <w:t>cts/</w:t>
      </w:r>
      <w:r w:rsidR="00641D9B" w:rsidRPr="00A05E16">
        <w:rPr>
          <w:rFonts w:ascii="Times New Roman" w:eastAsia="Times New Roman" w:hAnsi="Times New Roman" w:cs="Angsana New"/>
          <w:szCs w:val="24"/>
          <w:lang w:val="en-GB"/>
        </w:rPr>
        <w:t>r</w:t>
      </w:r>
      <w:r w:rsidRPr="00A05E16">
        <w:rPr>
          <w:rFonts w:ascii="Times New Roman" w:eastAsia="Times New Roman" w:hAnsi="Times New Roman" w:cs="Angsana New"/>
          <w:szCs w:val="24"/>
          <w:lang w:val="en-GB"/>
        </w:rPr>
        <w:t>egulations related to the prevention of introduction and spread of alien and invasive species.</w:t>
      </w:r>
    </w:p>
    <w:p w14:paraId="7072C3A9" w14:textId="7BC30D76" w:rsidR="004B3F7B" w:rsidRPr="00641D9B" w:rsidRDefault="004B3F7B" w:rsidP="00B03A39">
      <w:pPr>
        <w:numPr>
          <w:ilvl w:val="0"/>
          <w:numId w:val="14"/>
        </w:numPr>
        <w:spacing w:before="120" w:after="120" w:line="240" w:lineRule="auto"/>
        <w:ind w:left="0" w:firstLine="0"/>
        <w:jc w:val="both"/>
        <w:rPr>
          <w:rFonts w:ascii="Times New Roman" w:eastAsia="Times New Roman" w:hAnsi="Times New Roman" w:cs="Times New Roman"/>
          <w:bCs/>
          <w:iCs/>
          <w:lang w:val="en-US"/>
        </w:rPr>
      </w:pPr>
      <w:r w:rsidRPr="00641D9B">
        <w:rPr>
          <w:rFonts w:ascii="Times New Roman" w:eastAsia="Times New Roman" w:hAnsi="Times New Roman" w:cs="Angsana New"/>
          <w:szCs w:val="24"/>
          <w:lang w:val="en-GB"/>
        </w:rPr>
        <w:t xml:space="preserve"> The document is relevant to the work of the Convention on Biological Diversity, in particular with regard to addressing </w:t>
      </w:r>
      <w:r w:rsidR="00641D9B">
        <w:rPr>
          <w:rFonts w:ascii="Times New Roman" w:eastAsia="Times New Roman" w:hAnsi="Times New Roman" w:cs="Angsana New"/>
          <w:szCs w:val="24"/>
          <w:lang w:val="en-GB"/>
        </w:rPr>
        <w:t xml:space="preserve">(a) </w:t>
      </w:r>
      <w:r w:rsidRPr="00641D9B">
        <w:rPr>
          <w:rFonts w:ascii="Times New Roman" w:eastAsia="Times New Roman" w:hAnsi="Times New Roman" w:cs="Angsana New"/>
          <w:szCs w:val="24"/>
          <w:lang w:val="en-GB"/>
        </w:rPr>
        <w:t>the risks associated with trade in live alien organisms</w:t>
      </w:r>
      <w:r w:rsidR="00905E88">
        <w:rPr>
          <w:rFonts w:ascii="Times New Roman" w:eastAsia="Times New Roman" w:hAnsi="Times New Roman" w:cs="Angsana New"/>
          <w:szCs w:val="24"/>
          <w:lang w:val="en-GB"/>
        </w:rPr>
        <w:t>,</w:t>
      </w:r>
      <w:r w:rsidRPr="00641D9B">
        <w:rPr>
          <w:rFonts w:ascii="Times New Roman" w:eastAsia="Times New Roman" w:hAnsi="Times New Roman" w:cs="Angsana New"/>
          <w:szCs w:val="24"/>
          <w:lang w:val="en-GB"/>
        </w:rPr>
        <w:t xml:space="preserve"> </w:t>
      </w:r>
      <w:r w:rsidR="00641D9B">
        <w:rPr>
          <w:rFonts w:ascii="Times New Roman" w:eastAsia="Times New Roman" w:hAnsi="Times New Roman" w:cs="Angsana New"/>
          <w:szCs w:val="24"/>
          <w:lang w:val="en-GB"/>
        </w:rPr>
        <w:t xml:space="preserve">(b) </w:t>
      </w:r>
      <w:r w:rsidRPr="00641D9B">
        <w:rPr>
          <w:rFonts w:ascii="Times New Roman" w:eastAsia="Times New Roman" w:hAnsi="Times New Roman" w:cs="Angsana New"/>
          <w:szCs w:val="24"/>
          <w:lang w:val="en-GB"/>
        </w:rPr>
        <w:t>e-commerce</w:t>
      </w:r>
      <w:r w:rsidR="00905E88">
        <w:rPr>
          <w:rFonts w:ascii="Times New Roman" w:eastAsia="Times New Roman" w:hAnsi="Times New Roman" w:cs="Angsana New"/>
          <w:szCs w:val="24"/>
          <w:lang w:val="en-GB"/>
        </w:rPr>
        <w:t>,</w:t>
      </w:r>
      <w:r w:rsidRPr="00641D9B">
        <w:rPr>
          <w:rFonts w:ascii="Times New Roman" w:eastAsia="Times New Roman" w:hAnsi="Times New Roman" w:cs="Angsana New"/>
          <w:szCs w:val="24"/>
          <w:lang w:val="en-GB"/>
        </w:rPr>
        <w:t xml:space="preserve"> and </w:t>
      </w:r>
      <w:r w:rsidR="00641D9B">
        <w:rPr>
          <w:rFonts w:ascii="Times New Roman" w:eastAsia="Times New Roman" w:hAnsi="Times New Roman" w:cs="Angsana New"/>
          <w:szCs w:val="24"/>
          <w:lang w:val="en-GB"/>
        </w:rPr>
        <w:t xml:space="preserve">(c) </w:t>
      </w:r>
      <w:r w:rsidRPr="00641D9B">
        <w:rPr>
          <w:rFonts w:ascii="Times New Roman" w:eastAsia="Times New Roman" w:hAnsi="Times New Roman" w:cs="Angsana New"/>
          <w:szCs w:val="24"/>
          <w:lang w:val="en-GB"/>
        </w:rPr>
        <w:t>achieving Aichi Biodiversity Target 9.</w:t>
      </w:r>
    </w:p>
    <w:p w14:paraId="7DC9170A" w14:textId="77777777" w:rsidR="004B3F7B" w:rsidRPr="00641D9B" w:rsidRDefault="004B3F7B" w:rsidP="00B03A39">
      <w:pPr>
        <w:numPr>
          <w:ilvl w:val="0"/>
          <w:numId w:val="14"/>
        </w:numPr>
        <w:spacing w:before="120" w:after="120" w:line="240" w:lineRule="auto"/>
        <w:ind w:left="0" w:firstLine="0"/>
        <w:jc w:val="both"/>
        <w:rPr>
          <w:rFonts w:ascii="Times New Roman" w:eastAsia="Times New Roman" w:hAnsi="Times New Roman" w:cs="Times New Roman"/>
          <w:bCs/>
          <w:iCs/>
          <w:lang w:val="en-US"/>
        </w:rPr>
      </w:pPr>
      <w:r w:rsidRPr="00641D9B">
        <w:rPr>
          <w:rFonts w:ascii="Times New Roman" w:eastAsia="Times New Roman" w:hAnsi="Times New Roman" w:cs="Angsana New"/>
          <w:szCs w:val="24"/>
          <w:lang w:val="en-GB"/>
        </w:rPr>
        <w:t>The document is being circulated in the form and language in which it was received by the Secretariat.</w:t>
      </w:r>
    </w:p>
    <w:p w14:paraId="2685C329" w14:textId="77777777" w:rsidR="004B3F7B" w:rsidRPr="004B3F7B" w:rsidRDefault="004B3F7B" w:rsidP="00D60BB8">
      <w:pPr>
        <w:spacing w:before="120" w:after="120" w:line="240" w:lineRule="auto"/>
        <w:jc w:val="center"/>
        <w:rPr>
          <w:rFonts w:ascii="Times New Roman" w:eastAsia="Times New Roman" w:hAnsi="Times New Roman" w:cs="Angsana New"/>
          <w:sz w:val="20"/>
          <w:szCs w:val="20"/>
          <w:lang w:val="en-US"/>
        </w:rPr>
      </w:pPr>
    </w:p>
    <w:p w14:paraId="4327FB72" w14:textId="77777777" w:rsidR="004B3F7B" w:rsidRDefault="004B3F7B" w:rsidP="000F2760">
      <w:pPr>
        <w:spacing w:line="240" w:lineRule="auto"/>
        <w:rPr>
          <w:rFonts w:asciiTheme="majorHAnsi" w:eastAsiaTheme="majorEastAsia" w:hAnsiTheme="majorHAnsi" w:cstheme="majorBidi"/>
          <w:b/>
          <w:color w:val="2F5496" w:themeColor="accent1" w:themeShade="BF"/>
          <w:sz w:val="32"/>
          <w:szCs w:val="32"/>
          <w:lang w:eastAsia="en-NZ"/>
        </w:rPr>
      </w:pPr>
      <w:r>
        <w:rPr>
          <w:b/>
          <w:lang w:eastAsia="en-NZ"/>
        </w:rPr>
        <w:br w:type="page"/>
      </w:r>
    </w:p>
    <w:p w14:paraId="61187468" w14:textId="18BFDAC4" w:rsidR="00083B89" w:rsidRPr="008E3B5B" w:rsidRDefault="00083B89" w:rsidP="000F2760">
      <w:pPr>
        <w:pStyle w:val="Heading1"/>
        <w:spacing w:line="240" w:lineRule="auto"/>
        <w:rPr>
          <w:b/>
          <w:lang w:eastAsia="en-NZ"/>
        </w:rPr>
      </w:pPr>
      <w:r w:rsidRPr="00083B89">
        <w:rPr>
          <w:b/>
          <w:lang w:eastAsia="en-NZ"/>
        </w:rPr>
        <w:lastRenderedPageBreak/>
        <w:t xml:space="preserve">An </w:t>
      </w:r>
      <w:r w:rsidRPr="00A05E16">
        <w:rPr>
          <w:b/>
          <w:lang w:eastAsia="en-NZ"/>
        </w:rPr>
        <w:t xml:space="preserve">overview of </w:t>
      </w:r>
      <w:r w:rsidRPr="008E3B5B">
        <w:rPr>
          <w:b/>
          <w:lang w:eastAsia="en-NZ"/>
        </w:rPr>
        <w:t xml:space="preserve">approaches </w:t>
      </w:r>
      <w:r w:rsidR="00A05E16" w:rsidRPr="008E3B5B">
        <w:rPr>
          <w:b/>
          <w:lang w:eastAsia="en-NZ"/>
        </w:rPr>
        <w:t xml:space="preserve">used </w:t>
      </w:r>
      <w:r w:rsidRPr="008E3B5B">
        <w:rPr>
          <w:b/>
          <w:lang w:eastAsia="en-NZ"/>
        </w:rPr>
        <w:t xml:space="preserve">in the development of </w:t>
      </w:r>
      <w:r w:rsidR="00905E88" w:rsidRPr="008E3B5B">
        <w:rPr>
          <w:b/>
          <w:lang w:eastAsia="en-NZ"/>
        </w:rPr>
        <w:t>l</w:t>
      </w:r>
      <w:r w:rsidRPr="00B03A39">
        <w:rPr>
          <w:b/>
          <w:lang w:eastAsia="en-NZ"/>
        </w:rPr>
        <w:t>egislation/</w:t>
      </w:r>
      <w:r w:rsidR="00905E88" w:rsidRPr="008E3B5B">
        <w:rPr>
          <w:b/>
          <w:lang w:eastAsia="en-NZ"/>
        </w:rPr>
        <w:t>a</w:t>
      </w:r>
      <w:r w:rsidRPr="008E3B5B">
        <w:rPr>
          <w:b/>
          <w:lang w:eastAsia="en-NZ"/>
        </w:rPr>
        <w:t>cts/</w:t>
      </w:r>
      <w:r w:rsidR="00905E88" w:rsidRPr="008E3B5B">
        <w:rPr>
          <w:b/>
          <w:lang w:eastAsia="en-NZ"/>
        </w:rPr>
        <w:t>r</w:t>
      </w:r>
      <w:r w:rsidRPr="008E3B5B">
        <w:rPr>
          <w:b/>
          <w:lang w:eastAsia="en-NZ"/>
        </w:rPr>
        <w:t xml:space="preserve">egulations related to the prevention of introduction and spread of alien and invasive species </w:t>
      </w:r>
    </w:p>
    <w:p w14:paraId="0236ABE7" w14:textId="77777777" w:rsidR="0040531F" w:rsidRPr="00B03A39" w:rsidRDefault="00EF079B" w:rsidP="000F2760">
      <w:pPr>
        <w:pStyle w:val="Heading1"/>
        <w:spacing w:line="240" w:lineRule="auto"/>
        <w:rPr>
          <w:b/>
          <w:lang w:eastAsia="en-NZ"/>
        </w:rPr>
      </w:pPr>
      <w:r w:rsidRPr="00B03A39">
        <w:rPr>
          <w:b/>
          <w:lang w:eastAsia="en-NZ"/>
        </w:rPr>
        <w:t>Introduction</w:t>
      </w:r>
    </w:p>
    <w:p w14:paraId="066D6289" w14:textId="706A9BFC" w:rsidR="00571837" w:rsidRPr="000F2760" w:rsidRDefault="00E91C33" w:rsidP="000F2760">
      <w:pPr>
        <w:spacing w:line="240" w:lineRule="auto"/>
        <w:jc w:val="both"/>
        <w:rPr>
          <w:rFonts w:asciiTheme="majorHAnsi" w:eastAsia="Times New Roman" w:hAnsiTheme="majorHAnsi" w:cstheme="majorHAnsi"/>
          <w:lang w:eastAsia="en-NZ"/>
        </w:rPr>
      </w:pPr>
      <w:r w:rsidRPr="000F2760">
        <w:rPr>
          <w:rFonts w:asciiTheme="majorHAnsi" w:eastAsia="Times New Roman" w:hAnsiTheme="majorHAnsi" w:cstheme="majorHAnsi"/>
          <w:lang w:eastAsia="en-NZ"/>
        </w:rPr>
        <w:t>In accordance with Article 8(h) of the Convention on Biological Diversity</w:t>
      </w:r>
      <w:r w:rsidR="00874B21" w:rsidRPr="000F2760">
        <w:rPr>
          <w:rFonts w:asciiTheme="majorHAnsi" w:eastAsia="Times New Roman" w:hAnsiTheme="majorHAnsi" w:cstheme="majorHAnsi"/>
          <w:lang w:eastAsia="en-NZ"/>
        </w:rPr>
        <w:t xml:space="preserve"> (CBD)</w:t>
      </w:r>
      <w:r w:rsidRPr="000F2760">
        <w:rPr>
          <w:rFonts w:asciiTheme="majorHAnsi" w:eastAsia="Times New Roman" w:hAnsiTheme="majorHAnsi" w:cstheme="majorHAnsi"/>
          <w:lang w:eastAsia="en-NZ"/>
        </w:rPr>
        <w:t xml:space="preserve">, each contracting Party is expected, as far as possible and as appropriate, to prevent the introduction of, control or eradicate those alien species which threaten ecosystems, habitats or species. </w:t>
      </w:r>
      <w:r w:rsidR="00874B21" w:rsidRPr="000F2760">
        <w:rPr>
          <w:rFonts w:asciiTheme="majorHAnsi" w:eastAsia="Times New Roman" w:hAnsiTheme="majorHAnsi" w:cstheme="majorHAnsi"/>
          <w:lang w:eastAsia="en-NZ"/>
        </w:rPr>
        <w:t xml:space="preserve">This provision </w:t>
      </w:r>
      <w:r w:rsidR="006631AF" w:rsidRPr="000F2760">
        <w:rPr>
          <w:rFonts w:asciiTheme="majorHAnsi" w:eastAsia="Times New Roman" w:hAnsiTheme="majorHAnsi" w:cstheme="majorHAnsi"/>
          <w:lang w:eastAsia="en-NZ"/>
        </w:rPr>
        <w:t xml:space="preserve">was driven by </w:t>
      </w:r>
      <w:r w:rsidR="00440136" w:rsidRPr="000F2760">
        <w:rPr>
          <w:rFonts w:asciiTheme="majorHAnsi" w:eastAsia="Times New Roman" w:hAnsiTheme="majorHAnsi" w:cstheme="majorHAnsi"/>
          <w:lang w:eastAsia="en-NZ"/>
        </w:rPr>
        <w:t xml:space="preserve">the growing concerns, raised by the global conservation community, on the impacts caused by invasive alien species, and has </w:t>
      </w:r>
      <w:r w:rsidR="006631AF" w:rsidRPr="000F2760">
        <w:rPr>
          <w:rFonts w:asciiTheme="majorHAnsi" w:eastAsia="Times New Roman" w:hAnsiTheme="majorHAnsi" w:cstheme="majorHAnsi"/>
          <w:lang w:eastAsia="en-NZ"/>
        </w:rPr>
        <w:t xml:space="preserve">catalysed </w:t>
      </w:r>
      <w:r w:rsidR="00440136" w:rsidRPr="000F2760">
        <w:rPr>
          <w:rFonts w:asciiTheme="majorHAnsi" w:eastAsia="Times New Roman" w:hAnsiTheme="majorHAnsi" w:cstheme="majorHAnsi"/>
          <w:lang w:eastAsia="en-NZ"/>
        </w:rPr>
        <w:t xml:space="preserve">in the following decades </w:t>
      </w:r>
      <w:r w:rsidR="006631AF" w:rsidRPr="000F2760">
        <w:rPr>
          <w:rFonts w:asciiTheme="majorHAnsi" w:eastAsia="Times New Roman" w:hAnsiTheme="majorHAnsi" w:cstheme="majorHAnsi"/>
          <w:lang w:eastAsia="en-NZ"/>
        </w:rPr>
        <w:t xml:space="preserve">the </w:t>
      </w:r>
      <w:r w:rsidR="00440136" w:rsidRPr="000F2760">
        <w:rPr>
          <w:rFonts w:asciiTheme="majorHAnsi" w:eastAsia="Times New Roman" w:hAnsiTheme="majorHAnsi" w:cstheme="majorHAnsi"/>
          <w:lang w:eastAsia="en-NZ"/>
        </w:rPr>
        <w:t>set</w:t>
      </w:r>
      <w:r w:rsidR="006631AF" w:rsidRPr="000F2760">
        <w:rPr>
          <w:rFonts w:asciiTheme="majorHAnsi" w:eastAsia="Times New Roman" w:hAnsiTheme="majorHAnsi" w:cstheme="majorHAnsi"/>
          <w:lang w:eastAsia="en-NZ"/>
        </w:rPr>
        <w:t>ting of</w:t>
      </w:r>
      <w:r w:rsidR="00E305D9" w:rsidRPr="000F2760">
        <w:rPr>
          <w:rFonts w:asciiTheme="majorHAnsi" w:eastAsia="Times New Roman" w:hAnsiTheme="majorHAnsi" w:cstheme="majorHAnsi"/>
          <w:lang w:eastAsia="en-NZ"/>
        </w:rPr>
        <w:t xml:space="preserve"> global priorities</w:t>
      </w:r>
      <w:r w:rsidR="00440136" w:rsidRPr="000F2760">
        <w:rPr>
          <w:rFonts w:asciiTheme="majorHAnsi" w:eastAsia="Times New Roman" w:hAnsiTheme="majorHAnsi" w:cstheme="majorHAnsi"/>
          <w:lang w:eastAsia="en-NZ"/>
        </w:rPr>
        <w:t xml:space="preserve"> and </w:t>
      </w:r>
      <w:r w:rsidR="00E305D9" w:rsidRPr="000F2760">
        <w:rPr>
          <w:rFonts w:asciiTheme="majorHAnsi" w:eastAsia="Times New Roman" w:hAnsiTheme="majorHAnsi" w:cstheme="majorHAnsi"/>
          <w:lang w:eastAsia="en-NZ"/>
        </w:rPr>
        <w:t>guidelines</w:t>
      </w:r>
      <w:r w:rsidR="00440136" w:rsidRPr="000F2760">
        <w:rPr>
          <w:rFonts w:asciiTheme="majorHAnsi" w:eastAsia="Times New Roman" w:hAnsiTheme="majorHAnsi" w:cstheme="majorHAnsi"/>
          <w:lang w:eastAsia="en-NZ"/>
        </w:rPr>
        <w:t xml:space="preserve"> to address this threat</w:t>
      </w:r>
      <w:r w:rsidR="00E305D9" w:rsidRPr="000F2760">
        <w:rPr>
          <w:rFonts w:asciiTheme="majorHAnsi" w:eastAsia="Times New Roman" w:hAnsiTheme="majorHAnsi" w:cstheme="majorHAnsi"/>
          <w:lang w:eastAsia="en-NZ"/>
        </w:rPr>
        <w:t xml:space="preserve">, </w:t>
      </w:r>
      <w:r w:rsidR="00440136" w:rsidRPr="000F2760">
        <w:rPr>
          <w:rFonts w:asciiTheme="majorHAnsi" w:eastAsia="Times New Roman" w:hAnsiTheme="majorHAnsi" w:cstheme="majorHAnsi"/>
          <w:lang w:eastAsia="en-NZ"/>
        </w:rPr>
        <w:t xml:space="preserve">as well as </w:t>
      </w:r>
      <w:r w:rsidR="006631AF" w:rsidRPr="000F2760">
        <w:rPr>
          <w:rFonts w:asciiTheme="majorHAnsi" w:eastAsia="Times New Roman" w:hAnsiTheme="majorHAnsi" w:cstheme="majorHAnsi"/>
          <w:lang w:eastAsia="en-NZ"/>
        </w:rPr>
        <w:t>the growth of</w:t>
      </w:r>
      <w:r w:rsidR="00440136" w:rsidRPr="000F2760">
        <w:rPr>
          <w:rFonts w:asciiTheme="majorHAnsi" w:eastAsia="Times New Roman" w:hAnsiTheme="majorHAnsi" w:cstheme="majorHAnsi"/>
          <w:lang w:eastAsia="en-NZ"/>
        </w:rPr>
        <w:t xml:space="preserve"> information and </w:t>
      </w:r>
      <w:r w:rsidR="006631AF" w:rsidRPr="000F2760">
        <w:rPr>
          <w:rFonts w:asciiTheme="majorHAnsi" w:eastAsia="Times New Roman" w:hAnsiTheme="majorHAnsi" w:cstheme="majorHAnsi"/>
          <w:lang w:eastAsia="en-NZ"/>
        </w:rPr>
        <w:t xml:space="preserve">coordination of </w:t>
      </w:r>
      <w:r w:rsidR="00E305D9" w:rsidRPr="000F2760">
        <w:rPr>
          <w:rFonts w:asciiTheme="majorHAnsi" w:eastAsia="Times New Roman" w:hAnsiTheme="majorHAnsi" w:cstheme="majorHAnsi"/>
          <w:lang w:eastAsia="en-NZ"/>
        </w:rPr>
        <w:t xml:space="preserve">international action on </w:t>
      </w:r>
      <w:r w:rsidR="00C547F1" w:rsidRPr="000F2760">
        <w:rPr>
          <w:rFonts w:asciiTheme="majorHAnsi" w:eastAsia="Times New Roman" w:hAnsiTheme="majorHAnsi" w:cstheme="majorHAnsi"/>
          <w:lang w:eastAsia="en-NZ"/>
        </w:rPr>
        <w:t>Invasive alien species</w:t>
      </w:r>
      <w:r w:rsidR="00E305D9" w:rsidRPr="000F2760">
        <w:rPr>
          <w:rFonts w:asciiTheme="majorHAnsi" w:eastAsia="Times New Roman" w:hAnsiTheme="majorHAnsi" w:cstheme="majorHAnsi"/>
          <w:lang w:eastAsia="en-NZ"/>
        </w:rPr>
        <w:t>.</w:t>
      </w:r>
      <w:r w:rsidR="00440136" w:rsidRPr="000F2760">
        <w:rPr>
          <w:rFonts w:asciiTheme="majorHAnsi" w:eastAsia="Times New Roman" w:hAnsiTheme="majorHAnsi" w:cstheme="majorHAnsi"/>
          <w:lang w:eastAsia="en-NZ"/>
        </w:rPr>
        <w:t xml:space="preserve"> The </w:t>
      </w:r>
      <w:r w:rsidR="006631AF" w:rsidRPr="000F2760">
        <w:rPr>
          <w:rFonts w:asciiTheme="majorHAnsi" w:eastAsia="Times New Roman" w:hAnsiTheme="majorHAnsi" w:cstheme="majorHAnsi"/>
          <w:lang w:eastAsia="en-NZ"/>
        </w:rPr>
        <w:t xml:space="preserve">focus </w:t>
      </w:r>
      <w:r w:rsidR="00440136" w:rsidRPr="000F2760">
        <w:rPr>
          <w:rFonts w:asciiTheme="majorHAnsi" w:eastAsia="Times New Roman" w:hAnsiTheme="majorHAnsi" w:cstheme="majorHAnsi"/>
          <w:lang w:eastAsia="en-NZ"/>
        </w:rPr>
        <w:t xml:space="preserve">of the CBD </w:t>
      </w:r>
      <w:r w:rsidR="006631AF" w:rsidRPr="000F2760">
        <w:rPr>
          <w:rFonts w:asciiTheme="majorHAnsi" w:eastAsia="Times New Roman" w:hAnsiTheme="majorHAnsi" w:cstheme="majorHAnsi"/>
          <w:lang w:eastAsia="en-NZ"/>
        </w:rPr>
        <w:t xml:space="preserve">on </w:t>
      </w:r>
      <w:r w:rsidR="00440136" w:rsidRPr="000F2760">
        <w:rPr>
          <w:rFonts w:asciiTheme="majorHAnsi" w:eastAsia="Times New Roman" w:hAnsiTheme="majorHAnsi" w:cstheme="majorHAnsi"/>
          <w:lang w:eastAsia="en-NZ"/>
        </w:rPr>
        <w:t xml:space="preserve">the problems caused by </w:t>
      </w:r>
      <w:r w:rsidR="00DE1CD9" w:rsidRPr="000F2760">
        <w:rPr>
          <w:rFonts w:asciiTheme="majorHAnsi" w:eastAsia="Times New Roman" w:hAnsiTheme="majorHAnsi" w:cstheme="majorHAnsi"/>
          <w:lang w:eastAsia="en-NZ"/>
        </w:rPr>
        <w:t xml:space="preserve">invasive </w:t>
      </w:r>
      <w:r w:rsidR="00C547F1" w:rsidRPr="000F2760">
        <w:rPr>
          <w:rFonts w:asciiTheme="majorHAnsi" w:eastAsia="Times New Roman" w:hAnsiTheme="majorHAnsi" w:cstheme="majorHAnsi"/>
          <w:lang w:eastAsia="en-NZ"/>
        </w:rPr>
        <w:t>alien species</w:t>
      </w:r>
      <w:r w:rsidR="00874B21" w:rsidRPr="000F2760">
        <w:rPr>
          <w:rFonts w:asciiTheme="majorHAnsi" w:eastAsia="Times New Roman" w:hAnsiTheme="majorHAnsi" w:cstheme="majorHAnsi"/>
          <w:lang w:eastAsia="en-NZ"/>
        </w:rPr>
        <w:t xml:space="preserve"> </w:t>
      </w:r>
      <w:r w:rsidR="006631AF" w:rsidRPr="000F2760">
        <w:rPr>
          <w:rFonts w:asciiTheme="majorHAnsi" w:eastAsia="Times New Roman" w:hAnsiTheme="majorHAnsi" w:cstheme="majorHAnsi"/>
          <w:lang w:eastAsia="en-NZ"/>
        </w:rPr>
        <w:t>resulted</w:t>
      </w:r>
      <w:r w:rsidR="00440136" w:rsidRPr="000F2760">
        <w:rPr>
          <w:rFonts w:asciiTheme="majorHAnsi" w:eastAsia="Times New Roman" w:hAnsiTheme="majorHAnsi" w:cstheme="majorHAnsi"/>
          <w:lang w:eastAsia="en-NZ"/>
        </w:rPr>
        <w:t xml:space="preserve"> in the </w:t>
      </w:r>
      <w:r w:rsidR="00DE1CD9" w:rsidRPr="000F2760">
        <w:rPr>
          <w:rFonts w:asciiTheme="majorHAnsi" w:eastAsia="Times New Roman" w:hAnsiTheme="majorHAnsi" w:cstheme="majorHAnsi"/>
          <w:lang w:eastAsia="en-NZ"/>
        </w:rPr>
        <w:t>“</w:t>
      </w:r>
      <w:r w:rsidR="00874B21" w:rsidRPr="000F2760">
        <w:rPr>
          <w:rFonts w:asciiTheme="majorHAnsi" w:eastAsia="Times New Roman" w:hAnsiTheme="majorHAnsi" w:cstheme="majorHAnsi"/>
          <w:lang w:eastAsia="en-NZ"/>
        </w:rPr>
        <w:t>Guiding Principles for the Prevention, Introduction and Mitigation of Impacts of Alien Species that Threaten Ecosystems, Habitats or Species</w:t>
      </w:r>
      <w:r w:rsidR="00DE1CD9" w:rsidRPr="000F2760">
        <w:rPr>
          <w:rFonts w:asciiTheme="majorHAnsi" w:eastAsia="Times New Roman" w:hAnsiTheme="majorHAnsi" w:cstheme="majorHAnsi"/>
          <w:lang w:eastAsia="en-NZ"/>
        </w:rPr>
        <w:t>” (hereafter, the Guiding Principles)</w:t>
      </w:r>
      <w:r w:rsidR="00440136" w:rsidRPr="000F2760">
        <w:rPr>
          <w:rFonts w:asciiTheme="majorHAnsi" w:eastAsia="Times New Roman" w:hAnsiTheme="majorHAnsi" w:cstheme="majorHAnsi"/>
          <w:lang w:eastAsia="en-NZ"/>
        </w:rPr>
        <w:t>, adopted by the 6</w:t>
      </w:r>
      <w:r w:rsidR="00440136" w:rsidRPr="000F2760">
        <w:rPr>
          <w:rFonts w:asciiTheme="majorHAnsi" w:eastAsia="Times New Roman" w:hAnsiTheme="majorHAnsi" w:cstheme="majorHAnsi"/>
          <w:vertAlign w:val="superscript"/>
          <w:lang w:eastAsia="en-NZ"/>
        </w:rPr>
        <w:t>th</w:t>
      </w:r>
      <w:r w:rsidR="00440136" w:rsidRPr="000F2760">
        <w:rPr>
          <w:rFonts w:asciiTheme="majorHAnsi" w:eastAsia="Times New Roman" w:hAnsiTheme="majorHAnsi" w:cstheme="majorHAnsi"/>
          <w:lang w:eastAsia="en-NZ"/>
        </w:rPr>
        <w:t xml:space="preserve"> </w:t>
      </w:r>
      <w:r w:rsidR="00DE1CD9" w:rsidRPr="000F2760">
        <w:rPr>
          <w:rFonts w:asciiTheme="majorHAnsi" w:eastAsia="Times New Roman" w:hAnsiTheme="majorHAnsi" w:cstheme="majorHAnsi"/>
          <w:lang w:eastAsia="en-NZ"/>
        </w:rPr>
        <w:t xml:space="preserve">meeting of the </w:t>
      </w:r>
      <w:r w:rsidR="00440136" w:rsidRPr="000F2760">
        <w:rPr>
          <w:rFonts w:asciiTheme="majorHAnsi" w:eastAsia="Times New Roman" w:hAnsiTheme="majorHAnsi" w:cstheme="majorHAnsi"/>
          <w:lang w:eastAsia="en-NZ"/>
        </w:rPr>
        <w:t>Conference of the Parties to the Convention</w:t>
      </w:r>
      <w:r w:rsidR="00DE1CD9" w:rsidRPr="000F2760">
        <w:rPr>
          <w:rFonts w:asciiTheme="majorHAnsi" w:eastAsia="Times New Roman" w:hAnsiTheme="majorHAnsi" w:cstheme="majorHAnsi"/>
          <w:lang w:eastAsia="en-NZ"/>
        </w:rPr>
        <w:t>. This guidance was</w:t>
      </w:r>
      <w:r w:rsidR="00874B21" w:rsidRPr="000F2760">
        <w:rPr>
          <w:rFonts w:asciiTheme="majorHAnsi" w:eastAsia="Times New Roman" w:hAnsiTheme="majorHAnsi" w:cstheme="majorHAnsi"/>
          <w:lang w:eastAsia="en-NZ"/>
        </w:rPr>
        <w:t xml:space="preserve"> </w:t>
      </w:r>
      <w:r w:rsidR="00DE1CD9" w:rsidRPr="000F2760">
        <w:rPr>
          <w:rFonts w:asciiTheme="majorHAnsi" w:eastAsia="Times New Roman" w:hAnsiTheme="majorHAnsi" w:cstheme="majorHAnsi"/>
          <w:lang w:eastAsia="en-NZ"/>
        </w:rPr>
        <w:t>annexed to decision</w:t>
      </w:r>
      <w:r w:rsidR="00874B21" w:rsidRPr="000F2760">
        <w:rPr>
          <w:rFonts w:asciiTheme="majorHAnsi" w:eastAsia="Times New Roman" w:hAnsiTheme="majorHAnsi" w:cstheme="majorHAnsi"/>
          <w:lang w:eastAsia="en-NZ"/>
        </w:rPr>
        <w:t xml:space="preserve"> VI/23</w:t>
      </w:r>
      <w:r w:rsidR="00596036" w:rsidRPr="000F2760">
        <w:rPr>
          <w:rFonts w:asciiTheme="majorHAnsi" w:eastAsia="Times New Roman" w:hAnsiTheme="majorHAnsi" w:cstheme="majorHAnsi"/>
          <w:lang w:eastAsia="en-NZ"/>
        </w:rPr>
        <w:t>.</w:t>
      </w:r>
      <w:r w:rsidR="00DE1CD9" w:rsidRPr="000F2760">
        <w:rPr>
          <w:rStyle w:val="FootnoteReference"/>
          <w:rFonts w:asciiTheme="majorHAnsi" w:eastAsia="Times New Roman" w:hAnsiTheme="majorHAnsi" w:cstheme="majorHAnsi"/>
          <w:lang w:eastAsia="en-NZ"/>
        </w:rPr>
        <w:footnoteReference w:id="2"/>
      </w:r>
      <w:r w:rsidR="00874B21" w:rsidRPr="000F2760">
        <w:rPr>
          <w:rFonts w:asciiTheme="majorHAnsi" w:eastAsia="Times New Roman" w:hAnsiTheme="majorHAnsi" w:cstheme="majorHAnsi"/>
          <w:lang w:eastAsia="en-NZ"/>
        </w:rPr>
        <w:t xml:space="preserve"> </w:t>
      </w:r>
    </w:p>
    <w:p w14:paraId="2D69DC4B" w14:textId="6B51CA51" w:rsidR="00571837" w:rsidRPr="000F2760" w:rsidRDefault="00440136" w:rsidP="000F2760">
      <w:pPr>
        <w:spacing w:line="240" w:lineRule="auto"/>
        <w:jc w:val="both"/>
        <w:rPr>
          <w:rFonts w:asciiTheme="majorHAnsi" w:eastAsia="Times New Roman" w:hAnsiTheme="majorHAnsi" w:cstheme="majorHAnsi"/>
          <w:lang w:eastAsia="en-NZ"/>
        </w:rPr>
      </w:pPr>
      <w:r w:rsidRPr="000F2760">
        <w:rPr>
          <w:rFonts w:asciiTheme="majorHAnsi" w:eastAsia="Times New Roman" w:hAnsiTheme="majorHAnsi" w:cstheme="majorHAnsi"/>
          <w:lang w:eastAsia="en-NZ"/>
        </w:rPr>
        <w:t xml:space="preserve">The Guiding Principles provide detailed </w:t>
      </w:r>
      <w:r w:rsidR="00E305D9" w:rsidRPr="000F2760">
        <w:rPr>
          <w:rFonts w:asciiTheme="majorHAnsi" w:eastAsia="Times New Roman" w:hAnsiTheme="majorHAnsi" w:cstheme="majorHAnsi"/>
          <w:lang w:eastAsia="en-NZ"/>
        </w:rPr>
        <w:t>guidance on prevention</w:t>
      </w:r>
      <w:r w:rsidRPr="000F2760">
        <w:rPr>
          <w:rFonts w:asciiTheme="majorHAnsi" w:eastAsia="Times New Roman" w:hAnsiTheme="majorHAnsi" w:cstheme="majorHAnsi"/>
          <w:lang w:eastAsia="en-NZ"/>
        </w:rPr>
        <w:t xml:space="preserve"> of </w:t>
      </w:r>
      <w:r w:rsidR="00E305D9" w:rsidRPr="000F2760">
        <w:rPr>
          <w:rFonts w:asciiTheme="majorHAnsi" w:eastAsia="Times New Roman" w:hAnsiTheme="majorHAnsi" w:cstheme="majorHAnsi"/>
          <w:lang w:eastAsia="en-NZ"/>
        </w:rPr>
        <w:t xml:space="preserve">introduction and mitigation of impacts of alien species that threaten ecosystems, habitats or species, </w:t>
      </w:r>
      <w:r w:rsidRPr="000F2760">
        <w:rPr>
          <w:rFonts w:asciiTheme="majorHAnsi" w:eastAsia="Times New Roman" w:hAnsiTheme="majorHAnsi" w:cstheme="majorHAnsi"/>
          <w:lang w:eastAsia="en-NZ"/>
        </w:rPr>
        <w:t xml:space="preserve">and </w:t>
      </w:r>
      <w:r w:rsidR="00571837" w:rsidRPr="000F2760">
        <w:rPr>
          <w:rFonts w:asciiTheme="majorHAnsi" w:eastAsia="Times New Roman" w:hAnsiTheme="majorHAnsi" w:cstheme="majorHAnsi"/>
          <w:lang w:eastAsia="en-NZ"/>
        </w:rPr>
        <w:t xml:space="preserve">define the key principles in addressing the problem. </w:t>
      </w:r>
      <w:r w:rsidR="00946B89" w:rsidRPr="000F2760">
        <w:rPr>
          <w:rFonts w:asciiTheme="majorHAnsi" w:eastAsia="Times New Roman" w:hAnsiTheme="majorHAnsi" w:cstheme="majorHAnsi"/>
          <w:lang w:eastAsia="en-NZ"/>
        </w:rPr>
        <w:t>It</w:t>
      </w:r>
      <w:r w:rsidR="00571837" w:rsidRPr="000F2760">
        <w:rPr>
          <w:rFonts w:asciiTheme="majorHAnsi" w:eastAsia="Times New Roman" w:hAnsiTheme="majorHAnsi" w:cstheme="majorHAnsi"/>
          <w:lang w:eastAsia="en-NZ"/>
        </w:rPr>
        <w:t xml:space="preserve"> stresse</w:t>
      </w:r>
      <w:r w:rsidR="0023044D" w:rsidRPr="000F2760">
        <w:rPr>
          <w:rFonts w:asciiTheme="majorHAnsi" w:eastAsia="Times New Roman" w:hAnsiTheme="majorHAnsi" w:cstheme="majorHAnsi"/>
          <w:lang w:eastAsia="en-NZ"/>
        </w:rPr>
        <w:t>s</w:t>
      </w:r>
      <w:r w:rsidR="00571837" w:rsidRPr="000F2760">
        <w:rPr>
          <w:rFonts w:asciiTheme="majorHAnsi" w:eastAsia="Times New Roman" w:hAnsiTheme="majorHAnsi" w:cstheme="majorHAnsi"/>
          <w:lang w:eastAsia="en-NZ"/>
        </w:rPr>
        <w:t xml:space="preserve"> the importance of adopting a hierarchical approach, </w:t>
      </w:r>
      <w:r w:rsidR="006631AF" w:rsidRPr="000F2760">
        <w:rPr>
          <w:rFonts w:asciiTheme="majorHAnsi" w:eastAsia="Times New Roman" w:hAnsiTheme="majorHAnsi" w:cstheme="majorHAnsi"/>
          <w:lang w:eastAsia="en-NZ"/>
        </w:rPr>
        <w:t>whereby</w:t>
      </w:r>
      <w:r w:rsidR="00571837" w:rsidRPr="000F2760">
        <w:rPr>
          <w:rFonts w:asciiTheme="majorHAnsi" w:eastAsia="Times New Roman" w:hAnsiTheme="majorHAnsi" w:cstheme="majorHAnsi"/>
          <w:lang w:eastAsia="en-NZ"/>
        </w:rPr>
        <w:t xml:space="preserve"> a priority emphasis </w:t>
      </w:r>
      <w:r w:rsidR="005E737D" w:rsidRPr="000F2760">
        <w:rPr>
          <w:rFonts w:asciiTheme="majorHAnsi" w:eastAsia="Times New Roman" w:hAnsiTheme="majorHAnsi" w:cstheme="majorHAnsi"/>
          <w:lang w:eastAsia="en-NZ"/>
        </w:rPr>
        <w:t xml:space="preserve">is given </w:t>
      </w:r>
      <w:r w:rsidR="00571837" w:rsidRPr="000F2760">
        <w:rPr>
          <w:rFonts w:asciiTheme="majorHAnsi" w:eastAsia="Times New Roman" w:hAnsiTheme="majorHAnsi" w:cstheme="majorHAnsi"/>
          <w:lang w:eastAsia="en-NZ"/>
        </w:rPr>
        <w:t>on prevention</w:t>
      </w:r>
      <w:r w:rsidR="0023044D" w:rsidRPr="000F2760">
        <w:rPr>
          <w:rFonts w:asciiTheme="majorHAnsi" w:eastAsia="Times New Roman" w:hAnsiTheme="majorHAnsi" w:cstheme="majorHAnsi"/>
          <w:lang w:eastAsia="en-NZ"/>
        </w:rPr>
        <w:t>;</w:t>
      </w:r>
      <w:r w:rsidR="00571837" w:rsidRPr="000F2760">
        <w:rPr>
          <w:rFonts w:asciiTheme="majorHAnsi" w:eastAsia="Times New Roman" w:hAnsiTheme="majorHAnsi" w:cstheme="majorHAnsi"/>
          <w:lang w:eastAsia="en-NZ"/>
        </w:rPr>
        <w:t xml:space="preserve"> early warning and rapid response as the best option when prevention fails</w:t>
      </w:r>
      <w:r w:rsidR="0023044D" w:rsidRPr="000F2760">
        <w:rPr>
          <w:rFonts w:asciiTheme="majorHAnsi" w:eastAsia="Times New Roman" w:hAnsiTheme="majorHAnsi" w:cstheme="majorHAnsi"/>
          <w:lang w:eastAsia="en-NZ"/>
        </w:rPr>
        <w:t>;</w:t>
      </w:r>
      <w:r w:rsidR="00571837" w:rsidRPr="000F2760">
        <w:rPr>
          <w:rFonts w:asciiTheme="majorHAnsi" w:eastAsia="Times New Roman" w:hAnsiTheme="majorHAnsi" w:cstheme="majorHAnsi"/>
          <w:lang w:eastAsia="en-NZ"/>
        </w:rPr>
        <w:t xml:space="preserve"> eradication as the best management alternative</w:t>
      </w:r>
      <w:r w:rsidR="0023044D" w:rsidRPr="000F2760">
        <w:rPr>
          <w:rFonts w:asciiTheme="majorHAnsi" w:eastAsia="Times New Roman" w:hAnsiTheme="majorHAnsi" w:cstheme="majorHAnsi"/>
          <w:lang w:eastAsia="en-NZ"/>
        </w:rPr>
        <w:t>;</w:t>
      </w:r>
      <w:r w:rsidR="00571837" w:rsidRPr="000F2760">
        <w:rPr>
          <w:rFonts w:asciiTheme="majorHAnsi" w:eastAsia="Times New Roman" w:hAnsiTheme="majorHAnsi" w:cstheme="majorHAnsi"/>
          <w:lang w:eastAsia="en-NZ"/>
        </w:rPr>
        <w:t xml:space="preserve"> and</w:t>
      </w:r>
      <w:r w:rsidR="0023044D" w:rsidRPr="000F2760">
        <w:rPr>
          <w:rFonts w:asciiTheme="majorHAnsi" w:eastAsia="Times New Roman" w:hAnsiTheme="majorHAnsi" w:cstheme="majorHAnsi"/>
          <w:lang w:eastAsia="en-NZ"/>
        </w:rPr>
        <w:t>,</w:t>
      </w:r>
      <w:r w:rsidR="00571837" w:rsidRPr="000F2760">
        <w:rPr>
          <w:rFonts w:asciiTheme="majorHAnsi" w:eastAsia="Times New Roman" w:hAnsiTheme="majorHAnsi" w:cstheme="majorHAnsi"/>
          <w:lang w:eastAsia="en-NZ"/>
        </w:rPr>
        <w:t xml:space="preserve"> long-term control measures as a fall-back option.</w:t>
      </w:r>
    </w:p>
    <w:p w14:paraId="5134EE65" w14:textId="44EF021D" w:rsidR="00571837" w:rsidRPr="000F2760" w:rsidRDefault="00571837" w:rsidP="000F2760">
      <w:pPr>
        <w:spacing w:line="240" w:lineRule="auto"/>
        <w:jc w:val="both"/>
        <w:rPr>
          <w:rFonts w:asciiTheme="majorHAnsi" w:eastAsia="Times New Roman" w:hAnsiTheme="majorHAnsi" w:cstheme="majorHAnsi"/>
          <w:lang w:eastAsia="en-NZ"/>
        </w:rPr>
      </w:pPr>
      <w:r w:rsidRPr="000F2760">
        <w:rPr>
          <w:rFonts w:asciiTheme="majorHAnsi" w:eastAsia="Times New Roman" w:hAnsiTheme="majorHAnsi" w:cstheme="majorHAnsi"/>
          <w:lang w:eastAsia="en-NZ"/>
        </w:rPr>
        <w:t xml:space="preserve">Enhancing effective prevention of the </w:t>
      </w:r>
      <w:r w:rsidR="002A2E11" w:rsidRPr="000F2760">
        <w:rPr>
          <w:rFonts w:asciiTheme="majorHAnsi" w:eastAsia="Times New Roman" w:hAnsiTheme="majorHAnsi" w:cstheme="majorHAnsi"/>
          <w:lang w:eastAsia="en-NZ"/>
        </w:rPr>
        <w:t xml:space="preserve">introduction </w:t>
      </w:r>
      <w:r w:rsidRPr="000F2760">
        <w:rPr>
          <w:rFonts w:asciiTheme="majorHAnsi" w:eastAsia="Times New Roman" w:hAnsiTheme="majorHAnsi" w:cstheme="majorHAnsi"/>
          <w:lang w:eastAsia="en-NZ"/>
        </w:rPr>
        <w:t xml:space="preserve">and </w:t>
      </w:r>
      <w:r w:rsidR="002A2E11" w:rsidRPr="000F2760">
        <w:rPr>
          <w:rFonts w:asciiTheme="majorHAnsi" w:eastAsia="Times New Roman" w:hAnsiTheme="majorHAnsi" w:cstheme="majorHAnsi"/>
          <w:lang w:eastAsia="en-NZ"/>
        </w:rPr>
        <w:t xml:space="preserve">spread </w:t>
      </w:r>
      <w:r w:rsidRPr="000F2760">
        <w:rPr>
          <w:rFonts w:asciiTheme="majorHAnsi" w:eastAsia="Times New Roman" w:hAnsiTheme="majorHAnsi" w:cstheme="majorHAnsi"/>
          <w:lang w:eastAsia="en-NZ"/>
        </w:rPr>
        <w:t xml:space="preserve">of </w:t>
      </w:r>
      <w:r w:rsidR="00DE1CD9" w:rsidRPr="000F2760">
        <w:rPr>
          <w:rFonts w:asciiTheme="majorHAnsi" w:eastAsia="Times New Roman" w:hAnsiTheme="majorHAnsi" w:cstheme="majorHAnsi"/>
          <w:lang w:eastAsia="en-NZ"/>
        </w:rPr>
        <w:t>i</w:t>
      </w:r>
      <w:r w:rsidR="00C547F1" w:rsidRPr="000F2760">
        <w:rPr>
          <w:rFonts w:asciiTheme="majorHAnsi" w:eastAsia="Times New Roman" w:hAnsiTheme="majorHAnsi" w:cstheme="majorHAnsi"/>
          <w:lang w:eastAsia="en-NZ"/>
        </w:rPr>
        <w:t xml:space="preserve">nvasive alien species </w:t>
      </w:r>
      <w:r w:rsidRPr="000F2760">
        <w:rPr>
          <w:rFonts w:asciiTheme="majorHAnsi" w:eastAsia="Times New Roman" w:hAnsiTheme="majorHAnsi" w:cstheme="majorHAnsi"/>
          <w:lang w:eastAsia="en-NZ"/>
        </w:rPr>
        <w:t>requires timely action, possibly regulating movement of species before they become harmful. In this regard</w:t>
      </w:r>
      <w:r w:rsidR="00FA77B2" w:rsidRPr="000F2760">
        <w:rPr>
          <w:rFonts w:asciiTheme="majorHAnsi" w:eastAsia="Times New Roman" w:hAnsiTheme="majorHAnsi" w:cstheme="majorHAnsi"/>
          <w:lang w:eastAsia="en-NZ"/>
        </w:rPr>
        <w:t xml:space="preserve">, </w:t>
      </w:r>
      <w:r w:rsidRPr="000F2760">
        <w:rPr>
          <w:rFonts w:asciiTheme="majorHAnsi" w:eastAsia="Times New Roman" w:hAnsiTheme="majorHAnsi" w:cstheme="majorHAnsi"/>
          <w:lang w:eastAsia="en-NZ"/>
        </w:rPr>
        <w:t xml:space="preserve">the CBD Guiding Principle </w:t>
      </w:r>
      <w:r w:rsidR="00F67BBB" w:rsidRPr="000F2760">
        <w:rPr>
          <w:rFonts w:asciiTheme="majorHAnsi" w:eastAsia="Times New Roman" w:hAnsiTheme="majorHAnsi" w:cstheme="majorHAnsi"/>
          <w:lang w:eastAsia="en-NZ"/>
        </w:rPr>
        <w:t xml:space="preserve">1 </w:t>
      </w:r>
      <w:r w:rsidRPr="000F2760">
        <w:rPr>
          <w:rFonts w:asciiTheme="majorHAnsi" w:eastAsia="Times New Roman" w:hAnsiTheme="majorHAnsi" w:cstheme="majorHAnsi"/>
          <w:lang w:eastAsia="en-NZ"/>
        </w:rPr>
        <w:t xml:space="preserve">notes that given the unpredictability of pathways </w:t>
      </w:r>
      <w:r w:rsidR="00FA77B2" w:rsidRPr="000F2760">
        <w:rPr>
          <w:rFonts w:asciiTheme="majorHAnsi" w:eastAsia="Times New Roman" w:hAnsiTheme="majorHAnsi" w:cstheme="majorHAnsi"/>
          <w:lang w:eastAsia="en-NZ"/>
        </w:rPr>
        <w:t xml:space="preserve">of introduction </w:t>
      </w:r>
      <w:r w:rsidRPr="000F2760">
        <w:rPr>
          <w:rFonts w:asciiTheme="majorHAnsi" w:eastAsia="Times New Roman" w:hAnsiTheme="majorHAnsi" w:cstheme="majorHAnsi"/>
          <w:lang w:eastAsia="en-NZ"/>
        </w:rPr>
        <w:t xml:space="preserve">and impacts of </w:t>
      </w:r>
      <w:r w:rsidR="00B57395" w:rsidRPr="000F2760">
        <w:rPr>
          <w:rFonts w:asciiTheme="majorHAnsi" w:eastAsia="Times New Roman" w:hAnsiTheme="majorHAnsi" w:cstheme="majorHAnsi"/>
          <w:lang w:eastAsia="en-NZ"/>
        </w:rPr>
        <w:t>i</w:t>
      </w:r>
      <w:r w:rsidR="00C547F1" w:rsidRPr="000F2760">
        <w:rPr>
          <w:rFonts w:asciiTheme="majorHAnsi" w:eastAsia="Times New Roman" w:hAnsiTheme="majorHAnsi" w:cstheme="majorHAnsi"/>
          <w:lang w:eastAsia="en-NZ"/>
        </w:rPr>
        <w:t>nvasive alien species</w:t>
      </w:r>
      <w:r w:rsidRPr="000F2760">
        <w:rPr>
          <w:rFonts w:asciiTheme="majorHAnsi" w:eastAsia="Times New Roman" w:hAnsiTheme="majorHAnsi" w:cstheme="majorHAnsi"/>
          <w:lang w:eastAsia="en-NZ"/>
        </w:rPr>
        <w:t xml:space="preserve">, efforts to identify and prevent unintentional introductions </w:t>
      </w:r>
      <w:r w:rsidR="00FA77B2" w:rsidRPr="000F2760">
        <w:rPr>
          <w:rFonts w:asciiTheme="majorHAnsi" w:eastAsia="Times New Roman" w:hAnsiTheme="majorHAnsi" w:cstheme="majorHAnsi"/>
          <w:lang w:eastAsia="en-NZ"/>
        </w:rPr>
        <w:t>and</w:t>
      </w:r>
      <w:r w:rsidRPr="000F2760">
        <w:rPr>
          <w:rFonts w:asciiTheme="majorHAnsi" w:eastAsia="Times New Roman" w:hAnsiTheme="majorHAnsi" w:cstheme="majorHAnsi"/>
          <w:lang w:eastAsia="en-NZ"/>
        </w:rPr>
        <w:t xml:space="preserve"> </w:t>
      </w:r>
      <w:r w:rsidR="00E53FD8" w:rsidRPr="000F2760">
        <w:rPr>
          <w:rFonts w:asciiTheme="majorHAnsi" w:eastAsia="Times New Roman" w:hAnsiTheme="majorHAnsi" w:cstheme="majorHAnsi"/>
          <w:lang w:eastAsia="en-NZ"/>
        </w:rPr>
        <w:t xml:space="preserve">formulating </w:t>
      </w:r>
      <w:r w:rsidRPr="000F2760">
        <w:rPr>
          <w:rFonts w:asciiTheme="majorHAnsi" w:eastAsia="Times New Roman" w:hAnsiTheme="majorHAnsi" w:cstheme="majorHAnsi"/>
          <w:lang w:eastAsia="en-NZ"/>
        </w:rPr>
        <w:t xml:space="preserve">decisions concerning intentional introductions should be based on the precautionary approach, </w:t>
      </w:r>
      <w:r w:rsidR="00E53FD8" w:rsidRPr="000F2760">
        <w:rPr>
          <w:rFonts w:asciiTheme="majorHAnsi" w:eastAsia="Times New Roman" w:hAnsiTheme="majorHAnsi" w:cstheme="majorHAnsi"/>
          <w:lang w:eastAsia="en-NZ"/>
        </w:rPr>
        <w:t>with</w:t>
      </w:r>
      <w:r w:rsidRPr="000F2760">
        <w:rPr>
          <w:rFonts w:asciiTheme="majorHAnsi" w:eastAsia="Times New Roman" w:hAnsiTheme="majorHAnsi" w:cstheme="majorHAnsi"/>
          <w:lang w:eastAsia="en-NZ"/>
        </w:rPr>
        <w:t xml:space="preserve"> reference to risk analysis. This also means that lack of scientific certainty about the implications of </w:t>
      </w:r>
      <w:r w:rsidR="00E53FD8" w:rsidRPr="000F2760">
        <w:rPr>
          <w:rFonts w:asciiTheme="majorHAnsi" w:eastAsia="Times New Roman" w:hAnsiTheme="majorHAnsi" w:cstheme="majorHAnsi"/>
          <w:lang w:eastAsia="en-NZ"/>
        </w:rPr>
        <w:t>biological</w:t>
      </w:r>
      <w:r w:rsidRPr="000F2760">
        <w:rPr>
          <w:rFonts w:asciiTheme="majorHAnsi" w:eastAsia="Times New Roman" w:hAnsiTheme="majorHAnsi" w:cstheme="majorHAnsi"/>
          <w:lang w:eastAsia="en-NZ"/>
        </w:rPr>
        <w:t xml:space="preserve"> invasion</w:t>
      </w:r>
      <w:r w:rsidR="00E53FD8" w:rsidRPr="000F2760">
        <w:rPr>
          <w:rFonts w:asciiTheme="majorHAnsi" w:eastAsia="Times New Roman" w:hAnsiTheme="majorHAnsi" w:cstheme="majorHAnsi"/>
          <w:lang w:eastAsia="en-NZ"/>
        </w:rPr>
        <w:t>s</w:t>
      </w:r>
      <w:r w:rsidRPr="000F2760">
        <w:rPr>
          <w:rFonts w:asciiTheme="majorHAnsi" w:eastAsia="Times New Roman" w:hAnsiTheme="majorHAnsi" w:cstheme="majorHAnsi"/>
          <w:lang w:eastAsia="en-NZ"/>
        </w:rPr>
        <w:t xml:space="preserve"> should not be used as a reason for postponing or failing to take appropriate eradication, containment and control measures.</w:t>
      </w:r>
    </w:p>
    <w:p w14:paraId="76AA7C61" w14:textId="7BD77639" w:rsidR="00B51B20" w:rsidRPr="000F2760" w:rsidRDefault="004745F6" w:rsidP="000F2760">
      <w:pPr>
        <w:spacing w:line="240" w:lineRule="auto"/>
        <w:jc w:val="both"/>
        <w:rPr>
          <w:rFonts w:asciiTheme="majorHAnsi" w:eastAsia="Times New Roman" w:hAnsiTheme="majorHAnsi" w:cstheme="majorHAnsi"/>
          <w:lang w:eastAsia="en-NZ"/>
        </w:rPr>
      </w:pPr>
      <w:r w:rsidRPr="000F2760">
        <w:rPr>
          <w:rFonts w:asciiTheme="majorHAnsi" w:eastAsia="Times New Roman" w:hAnsiTheme="majorHAnsi" w:cstheme="majorHAnsi"/>
          <w:lang w:eastAsia="en-NZ"/>
        </w:rPr>
        <w:t>However, it is important to recall that the implementation of</w:t>
      </w:r>
      <w:r w:rsidR="00F67BBB" w:rsidRPr="000F2760">
        <w:rPr>
          <w:rFonts w:asciiTheme="majorHAnsi" w:eastAsia="Times New Roman" w:hAnsiTheme="majorHAnsi" w:cstheme="majorHAnsi"/>
          <w:lang w:eastAsia="en-NZ"/>
        </w:rPr>
        <w:t xml:space="preserve"> the Guiding Principles set under the CBD</w:t>
      </w:r>
      <w:r w:rsidRPr="000F2760">
        <w:rPr>
          <w:rFonts w:asciiTheme="majorHAnsi" w:eastAsia="Times New Roman" w:hAnsiTheme="majorHAnsi" w:cstheme="majorHAnsi"/>
          <w:lang w:eastAsia="en-NZ"/>
        </w:rPr>
        <w:t xml:space="preserve"> </w:t>
      </w:r>
      <w:r w:rsidR="00F67BBB" w:rsidRPr="000F2760">
        <w:rPr>
          <w:rFonts w:asciiTheme="majorHAnsi" w:eastAsia="Times New Roman" w:hAnsiTheme="majorHAnsi" w:cstheme="majorHAnsi"/>
          <w:lang w:eastAsia="en-NZ"/>
        </w:rPr>
        <w:t>s</w:t>
      </w:r>
      <w:r w:rsidRPr="000F2760">
        <w:rPr>
          <w:rFonts w:asciiTheme="majorHAnsi" w:eastAsia="Times New Roman" w:hAnsiTheme="majorHAnsi" w:cstheme="majorHAnsi"/>
          <w:lang w:eastAsia="en-NZ"/>
        </w:rPr>
        <w:t xml:space="preserve">hould </w:t>
      </w:r>
      <w:r w:rsidR="00E53FD8" w:rsidRPr="000F2760">
        <w:rPr>
          <w:rFonts w:asciiTheme="majorHAnsi" w:eastAsia="Times New Roman" w:hAnsiTheme="majorHAnsi" w:cstheme="majorHAnsi"/>
          <w:lang w:eastAsia="en-NZ"/>
        </w:rPr>
        <w:t>consider</w:t>
      </w:r>
      <w:r w:rsidRPr="000F2760">
        <w:rPr>
          <w:rFonts w:asciiTheme="majorHAnsi" w:eastAsia="Times New Roman" w:hAnsiTheme="majorHAnsi" w:cstheme="majorHAnsi"/>
          <w:lang w:eastAsia="en-NZ"/>
        </w:rPr>
        <w:t xml:space="preserve"> the free trade </w:t>
      </w:r>
      <w:r w:rsidR="00E53FD8" w:rsidRPr="000F2760">
        <w:rPr>
          <w:rFonts w:asciiTheme="majorHAnsi" w:eastAsia="Times New Roman" w:hAnsiTheme="majorHAnsi" w:cstheme="majorHAnsi"/>
          <w:lang w:eastAsia="en-NZ"/>
        </w:rPr>
        <w:t>regime and</w:t>
      </w:r>
      <w:r w:rsidRPr="000F2760">
        <w:rPr>
          <w:rFonts w:asciiTheme="majorHAnsi" w:eastAsia="Times New Roman" w:hAnsiTheme="majorHAnsi" w:cstheme="majorHAnsi"/>
          <w:lang w:eastAsia="en-NZ"/>
        </w:rPr>
        <w:t xml:space="preserve"> respect </w:t>
      </w:r>
      <w:r w:rsidR="00E53FD8" w:rsidRPr="000F2760">
        <w:rPr>
          <w:rFonts w:asciiTheme="majorHAnsi" w:eastAsia="Times New Roman" w:hAnsiTheme="majorHAnsi" w:cstheme="majorHAnsi"/>
          <w:lang w:eastAsia="en-NZ"/>
        </w:rPr>
        <w:t>the</w:t>
      </w:r>
      <w:r w:rsidRPr="000F2760">
        <w:rPr>
          <w:rFonts w:asciiTheme="majorHAnsi" w:eastAsia="Times New Roman" w:hAnsiTheme="majorHAnsi" w:cstheme="majorHAnsi"/>
          <w:lang w:eastAsia="en-NZ"/>
        </w:rPr>
        <w:t xml:space="preserve"> </w:t>
      </w:r>
      <w:r w:rsidR="00B51B20" w:rsidRPr="000F2760">
        <w:rPr>
          <w:rFonts w:asciiTheme="majorHAnsi" w:eastAsia="Times New Roman" w:hAnsiTheme="majorHAnsi" w:cstheme="majorHAnsi"/>
          <w:lang w:eastAsia="en-NZ"/>
        </w:rPr>
        <w:t xml:space="preserve">rules </w:t>
      </w:r>
      <w:r w:rsidRPr="000F2760">
        <w:rPr>
          <w:rFonts w:asciiTheme="majorHAnsi" w:eastAsia="Times New Roman" w:hAnsiTheme="majorHAnsi" w:cstheme="majorHAnsi"/>
          <w:lang w:eastAsia="en-NZ"/>
        </w:rPr>
        <w:t>of the World Trade Organi</w:t>
      </w:r>
      <w:r w:rsidR="000B1175" w:rsidRPr="000F2760">
        <w:rPr>
          <w:rFonts w:asciiTheme="majorHAnsi" w:eastAsia="Times New Roman" w:hAnsiTheme="majorHAnsi" w:cstheme="majorHAnsi"/>
          <w:lang w:eastAsia="en-NZ"/>
        </w:rPr>
        <w:t>z</w:t>
      </w:r>
      <w:r w:rsidRPr="000F2760">
        <w:rPr>
          <w:rFonts w:asciiTheme="majorHAnsi" w:eastAsia="Times New Roman" w:hAnsiTheme="majorHAnsi" w:cstheme="majorHAnsi"/>
          <w:lang w:eastAsia="en-NZ"/>
        </w:rPr>
        <w:t xml:space="preserve">ation (WTO). </w:t>
      </w:r>
      <w:r w:rsidR="00E53FD8" w:rsidRPr="000F2760">
        <w:rPr>
          <w:rFonts w:asciiTheme="majorHAnsi" w:eastAsia="Times New Roman" w:hAnsiTheme="majorHAnsi" w:cstheme="majorHAnsi"/>
          <w:lang w:eastAsia="en-NZ"/>
        </w:rPr>
        <w:t>T</w:t>
      </w:r>
      <w:r w:rsidRPr="000F2760">
        <w:rPr>
          <w:rFonts w:asciiTheme="majorHAnsi" w:eastAsia="Times New Roman" w:hAnsiTheme="majorHAnsi" w:cstheme="majorHAnsi"/>
          <w:lang w:eastAsia="en-NZ"/>
        </w:rPr>
        <w:t xml:space="preserve">his means that any regulatory approach that could affect trade of species must be based on scientific evidence, </w:t>
      </w:r>
      <w:r w:rsidR="00F55BE0" w:rsidRPr="000F2760">
        <w:rPr>
          <w:rFonts w:asciiTheme="majorHAnsi" w:eastAsia="Times New Roman" w:hAnsiTheme="majorHAnsi" w:cstheme="majorHAnsi"/>
          <w:lang w:eastAsia="en-NZ"/>
        </w:rPr>
        <w:t xml:space="preserve">for example basing restrictions </w:t>
      </w:r>
      <w:r w:rsidR="00E53FD8" w:rsidRPr="000F2760">
        <w:rPr>
          <w:rFonts w:asciiTheme="majorHAnsi" w:eastAsia="Times New Roman" w:hAnsiTheme="majorHAnsi" w:cstheme="majorHAnsi"/>
          <w:lang w:eastAsia="en-NZ"/>
        </w:rPr>
        <w:t>on</w:t>
      </w:r>
      <w:r w:rsidR="00F55BE0" w:rsidRPr="000F2760">
        <w:rPr>
          <w:rFonts w:asciiTheme="majorHAnsi" w:eastAsia="Times New Roman" w:hAnsiTheme="majorHAnsi" w:cstheme="majorHAnsi"/>
          <w:lang w:eastAsia="en-NZ"/>
        </w:rPr>
        <w:t xml:space="preserve"> the import of species on a rigorous risk assessment</w:t>
      </w:r>
      <w:r w:rsidR="00B51B20" w:rsidRPr="000F2760">
        <w:rPr>
          <w:rFonts w:asciiTheme="majorHAnsi" w:eastAsia="Times New Roman" w:hAnsiTheme="majorHAnsi" w:cstheme="majorHAnsi"/>
          <w:lang w:eastAsia="en-NZ"/>
        </w:rPr>
        <w:t>, demonstrating that the ban of trade is needed to protect human, animal or plant life or health as required by the 1995 WTO Agreement on Sanitary and Phytosanitary Measures (</w:t>
      </w:r>
      <w:r w:rsidR="009244B4" w:rsidRPr="00D60BB8">
        <w:rPr>
          <w:rFonts w:asciiTheme="majorHAnsi" w:eastAsia="Times New Roman" w:hAnsiTheme="majorHAnsi" w:cstheme="majorHAnsi"/>
          <w:lang w:eastAsia="en-NZ"/>
        </w:rPr>
        <w:t>“</w:t>
      </w:r>
      <w:r w:rsidR="00B51B20" w:rsidRPr="000F2760">
        <w:rPr>
          <w:rFonts w:asciiTheme="majorHAnsi" w:eastAsia="Times New Roman" w:hAnsiTheme="majorHAnsi" w:cstheme="majorHAnsi"/>
          <w:lang w:eastAsia="en-NZ"/>
        </w:rPr>
        <w:t>SPS Agreement</w:t>
      </w:r>
      <w:r w:rsidR="009244B4" w:rsidRPr="00D60BB8">
        <w:rPr>
          <w:rFonts w:asciiTheme="majorHAnsi" w:eastAsia="Times New Roman" w:hAnsiTheme="majorHAnsi" w:cstheme="majorHAnsi"/>
          <w:lang w:eastAsia="en-NZ"/>
        </w:rPr>
        <w:t>”</w:t>
      </w:r>
      <w:r w:rsidR="00B51B20" w:rsidRPr="000F2760">
        <w:rPr>
          <w:rFonts w:asciiTheme="majorHAnsi" w:eastAsia="Times New Roman" w:hAnsiTheme="majorHAnsi" w:cstheme="majorHAnsi"/>
          <w:lang w:eastAsia="en-NZ"/>
        </w:rPr>
        <w:t>).</w:t>
      </w:r>
    </w:p>
    <w:p w14:paraId="18DBB637" w14:textId="7CE8230A" w:rsidR="00F55BE0" w:rsidRPr="000F2760" w:rsidRDefault="00B57395" w:rsidP="000F2760">
      <w:pPr>
        <w:spacing w:line="240" w:lineRule="auto"/>
        <w:jc w:val="both"/>
        <w:rPr>
          <w:rFonts w:asciiTheme="majorHAnsi" w:eastAsia="Times New Roman" w:hAnsiTheme="majorHAnsi" w:cstheme="majorHAnsi"/>
          <w:lang w:eastAsia="en-NZ"/>
        </w:rPr>
      </w:pPr>
      <w:r w:rsidRPr="000F2760">
        <w:rPr>
          <w:rFonts w:asciiTheme="majorHAnsi" w:eastAsia="Times New Roman" w:hAnsiTheme="majorHAnsi" w:cstheme="majorHAnsi"/>
          <w:lang w:eastAsia="en-NZ"/>
        </w:rPr>
        <w:t xml:space="preserve">Under the circumstance of trade facilitation under the WTO rules, the </w:t>
      </w:r>
      <w:r w:rsidR="00F55BE0" w:rsidRPr="000F2760">
        <w:rPr>
          <w:rFonts w:asciiTheme="majorHAnsi" w:eastAsia="Times New Roman" w:hAnsiTheme="majorHAnsi" w:cstheme="majorHAnsi"/>
          <w:lang w:eastAsia="en-NZ"/>
        </w:rPr>
        <w:t xml:space="preserve">tenth meeting of the </w:t>
      </w:r>
      <w:r w:rsidRPr="000F2760">
        <w:rPr>
          <w:rFonts w:asciiTheme="majorHAnsi" w:eastAsia="Times New Roman" w:hAnsiTheme="majorHAnsi" w:cstheme="majorHAnsi"/>
          <w:lang w:eastAsia="en-NZ"/>
        </w:rPr>
        <w:t>COP to the CBD</w:t>
      </w:r>
      <w:r w:rsidR="00F55BE0" w:rsidRPr="000F2760">
        <w:rPr>
          <w:rFonts w:asciiTheme="majorHAnsi" w:eastAsia="Times New Roman" w:hAnsiTheme="majorHAnsi" w:cstheme="majorHAnsi"/>
          <w:lang w:eastAsia="en-NZ"/>
        </w:rPr>
        <w:t xml:space="preserve"> in 2010 adopted an updated Strategic Plan for Biodiversity for the period 2011-2020, that includes the Aichi Biodiversity Target 9 on </w:t>
      </w:r>
      <w:r w:rsidRPr="000F2760">
        <w:rPr>
          <w:rFonts w:asciiTheme="majorHAnsi" w:eastAsia="Times New Roman" w:hAnsiTheme="majorHAnsi" w:cstheme="majorHAnsi"/>
          <w:lang w:eastAsia="en-NZ"/>
        </w:rPr>
        <w:t xml:space="preserve">invasive </w:t>
      </w:r>
      <w:r w:rsidR="00C547F1" w:rsidRPr="000F2760">
        <w:rPr>
          <w:rFonts w:asciiTheme="majorHAnsi" w:eastAsia="Times New Roman" w:hAnsiTheme="majorHAnsi" w:cstheme="majorHAnsi"/>
          <w:lang w:eastAsia="en-NZ"/>
        </w:rPr>
        <w:t>alien species</w:t>
      </w:r>
      <w:r w:rsidR="00DF2202" w:rsidRPr="00D60BB8">
        <w:rPr>
          <w:rFonts w:asciiTheme="majorHAnsi" w:eastAsia="Times New Roman" w:hAnsiTheme="majorHAnsi" w:cstheme="majorHAnsi"/>
          <w:lang w:eastAsia="en-NZ"/>
        </w:rPr>
        <w:t>,</w:t>
      </w:r>
      <w:r w:rsidR="00CC17A8" w:rsidRPr="000F2760">
        <w:rPr>
          <w:rFonts w:asciiTheme="majorHAnsi" w:eastAsia="Times New Roman" w:hAnsiTheme="majorHAnsi" w:cstheme="majorHAnsi"/>
          <w:lang w:eastAsia="en-NZ"/>
        </w:rPr>
        <w:t xml:space="preserve"> and globally harmonized measures to manage species and pathways were highlighted in the text of</w:t>
      </w:r>
      <w:r w:rsidRPr="000F2760">
        <w:rPr>
          <w:rFonts w:asciiTheme="majorHAnsi" w:eastAsia="Times New Roman" w:hAnsiTheme="majorHAnsi" w:cstheme="majorHAnsi"/>
          <w:lang w:eastAsia="en-NZ"/>
        </w:rPr>
        <w:t xml:space="preserve"> Target 9</w:t>
      </w:r>
      <w:r w:rsidR="00CC17A8" w:rsidRPr="000F2760">
        <w:rPr>
          <w:rFonts w:asciiTheme="majorHAnsi" w:eastAsia="Times New Roman" w:hAnsiTheme="majorHAnsi" w:cstheme="majorHAnsi"/>
          <w:lang w:eastAsia="en-NZ"/>
        </w:rPr>
        <w:t>, as follows</w:t>
      </w:r>
      <w:r w:rsidRPr="000F2760">
        <w:rPr>
          <w:rFonts w:asciiTheme="majorHAnsi" w:eastAsia="Times New Roman" w:hAnsiTheme="majorHAnsi" w:cstheme="majorHAnsi"/>
          <w:lang w:eastAsia="en-NZ"/>
        </w:rPr>
        <w:t>:</w:t>
      </w:r>
      <w:r w:rsidR="00F55BE0" w:rsidRPr="000F2760">
        <w:rPr>
          <w:rFonts w:asciiTheme="majorHAnsi" w:eastAsia="Times New Roman" w:hAnsiTheme="majorHAnsi" w:cstheme="majorHAnsi"/>
          <w:lang w:eastAsia="en-NZ"/>
        </w:rPr>
        <w:t xml:space="preserve"> </w:t>
      </w:r>
      <w:r w:rsidR="009244B4" w:rsidRPr="00D60BB8">
        <w:rPr>
          <w:rFonts w:asciiTheme="majorHAnsi" w:eastAsia="Times New Roman" w:hAnsiTheme="majorHAnsi" w:cstheme="majorHAnsi"/>
          <w:lang w:eastAsia="en-NZ"/>
        </w:rPr>
        <w:t>“</w:t>
      </w:r>
      <w:r w:rsidRPr="000F2760">
        <w:rPr>
          <w:rFonts w:asciiTheme="majorHAnsi" w:eastAsia="Times New Roman" w:hAnsiTheme="majorHAnsi" w:cstheme="majorHAnsi"/>
          <w:lang w:eastAsia="en-NZ"/>
        </w:rPr>
        <w:t xml:space="preserve">By </w:t>
      </w:r>
      <w:r w:rsidR="00F55BE0" w:rsidRPr="000F2760">
        <w:rPr>
          <w:rFonts w:asciiTheme="majorHAnsi" w:eastAsia="Times New Roman" w:hAnsiTheme="majorHAnsi" w:cstheme="majorHAnsi"/>
          <w:lang w:eastAsia="en-NZ"/>
        </w:rPr>
        <w:t>2020, invasive alien species and pathways are identified and prioritized, priority species are controlled or eradicated, and measures are in place to manage pathways to prevent their introduction and establishment.</w:t>
      </w:r>
      <w:r w:rsidR="009244B4" w:rsidRPr="00D60BB8">
        <w:rPr>
          <w:rFonts w:asciiTheme="majorHAnsi" w:eastAsia="Times New Roman" w:hAnsiTheme="majorHAnsi" w:cstheme="majorHAnsi"/>
          <w:lang w:eastAsia="en-NZ"/>
        </w:rPr>
        <w:t>”</w:t>
      </w:r>
      <w:r w:rsidR="00F55BE0" w:rsidRPr="000F2760">
        <w:rPr>
          <w:rFonts w:asciiTheme="majorHAnsi" w:eastAsia="Times New Roman" w:hAnsiTheme="majorHAnsi" w:cstheme="majorHAnsi"/>
          <w:lang w:eastAsia="en-NZ"/>
        </w:rPr>
        <w:t xml:space="preserve"> </w:t>
      </w:r>
    </w:p>
    <w:p w14:paraId="3FEA1FDE" w14:textId="5FB24CBF" w:rsidR="00AB0E5D" w:rsidRPr="000F2760" w:rsidRDefault="00912062" w:rsidP="000F2760">
      <w:pPr>
        <w:spacing w:line="240" w:lineRule="auto"/>
        <w:jc w:val="both"/>
        <w:rPr>
          <w:rFonts w:asciiTheme="majorHAnsi" w:eastAsia="Times New Roman" w:hAnsiTheme="majorHAnsi" w:cstheme="majorHAnsi"/>
          <w:lang w:eastAsia="en-NZ"/>
        </w:rPr>
      </w:pPr>
      <w:r w:rsidRPr="000F2760">
        <w:rPr>
          <w:rFonts w:asciiTheme="majorHAnsi" w:eastAsia="Times New Roman" w:hAnsiTheme="majorHAnsi" w:cstheme="majorHAnsi"/>
          <w:lang w:eastAsia="en-NZ"/>
        </w:rPr>
        <w:lastRenderedPageBreak/>
        <w:t>Several</w:t>
      </w:r>
      <w:r w:rsidR="00E305D9" w:rsidRPr="000F2760">
        <w:rPr>
          <w:rFonts w:asciiTheme="majorHAnsi" w:eastAsia="Times New Roman" w:hAnsiTheme="majorHAnsi" w:cstheme="majorHAnsi"/>
          <w:lang w:eastAsia="en-NZ"/>
        </w:rPr>
        <w:t xml:space="preserve"> international treaties</w:t>
      </w:r>
      <w:r w:rsidR="00F55BE0" w:rsidRPr="000F2760">
        <w:rPr>
          <w:rFonts w:asciiTheme="majorHAnsi" w:eastAsia="Times New Roman" w:hAnsiTheme="majorHAnsi" w:cstheme="majorHAnsi"/>
          <w:lang w:eastAsia="en-NZ"/>
        </w:rPr>
        <w:t xml:space="preserve">, as well as </w:t>
      </w:r>
      <w:r w:rsidRPr="000F2760">
        <w:rPr>
          <w:rFonts w:asciiTheme="majorHAnsi" w:eastAsia="Times New Roman" w:hAnsiTheme="majorHAnsi" w:cstheme="majorHAnsi"/>
          <w:lang w:eastAsia="en-NZ"/>
        </w:rPr>
        <w:t>regional</w:t>
      </w:r>
      <w:r w:rsidR="00F55BE0" w:rsidRPr="000F2760">
        <w:rPr>
          <w:rFonts w:asciiTheme="majorHAnsi" w:eastAsia="Times New Roman" w:hAnsiTheme="majorHAnsi" w:cstheme="majorHAnsi"/>
          <w:lang w:eastAsia="en-NZ"/>
        </w:rPr>
        <w:t xml:space="preserve"> and </w:t>
      </w:r>
      <w:r w:rsidRPr="000F2760">
        <w:rPr>
          <w:rFonts w:asciiTheme="majorHAnsi" w:eastAsia="Times New Roman" w:hAnsiTheme="majorHAnsi" w:cstheme="majorHAnsi"/>
          <w:lang w:eastAsia="en-NZ"/>
        </w:rPr>
        <w:t>national</w:t>
      </w:r>
      <w:r w:rsidR="00F55BE0" w:rsidRPr="000F2760">
        <w:rPr>
          <w:rFonts w:asciiTheme="majorHAnsi" w:eastAsia="Times New Roman" w:hAnsiTheme="majorHAnsi" w:cstheme="majorHAnsi"/>
          <w:lang w:eastAsia="en-NZ"/>
        </w:rPr>
        <w:t xml:space="preserve"> legal instruments</w:t>
      </w:r>
      <w:r w:rsidR="00DF2202" w:rsidRPr="00D60BB8">
        <w:rPr>
          <w:rFonts w:asciiTheme="majorHAnsi" w:eastAsia="Times New Roman" w:hAnsiTheme="majorHAnsi" w:cstheme="majorHAnsi"/>
          <w:lang w:eastAsia="en-NZ"/>
        </w:rPr>
        <w:t>,</w:t>
      </w:r>
      <w:r w:rsidR="00F55BE0" w:rsidRPr="000F2760">
        <w:rPr>
          <w:rFonts w:asciiTheme="majorHAnsi" w:eastAsia="Times New Roman" w:hAnsiTheme="majorHAnsi" w:cstheme="majorHAnsi"/>
          <w:lang w:eastAsia="en-NZ"/>
        </w:rPr>
        <w:t xml:space="preserve"> </w:t>
      </w:r>
      <w:r w:rsidR="00E305D9" w:rsidRPr="000F2760">
        <w:rPr>
          <w:rFonts w:asciiTheme="majorHAnsi" w:eastAsia="Times New Roman" w:hAnsiTheme="majorHAnsi" w:cstheme="majorHAnsi"/>
          <w:lang w:eastAsia="en-NZ"/>
        </w:rPr>
        <w:t xml:space="preserve">now address the spread of </w:t>
      </w:r>
      <w:r w:rsidR="00CC17A8" w:rsidRPr="000F2760">
        <w:rPr>
          <w:rFonts w:asciiTheme="majorHAnsi" w:eastAsia="Times New Roman" w:hAnsiTheme="majorHAnsi" w:cstheme="majorHAnsi"/>
          <w:lang w:eastAsia="en-NZ"/>
        </w:rPr>
        <w:t>i</w:t>
      </w:r>
      <w:r w:rsidR="00C547F1" w:rsidRPr="000F2760">
        <w:rPr>
          <w:rFonts w:asciiTheme="majorHAnsi" w:eastAsia="Times New Roman" w:hAnsiTheme="majorHAnsi" w:cstheme="majorHAnsi"/>
          <w:lang w:eastAsia="en-NZ"/>
        </w:rPr>
        <w:t>nvasive alien species</w:t>
      </w:r>
      <w:r w:rsidR="00BB6943" w:rsidRPr="000F2760">
        <w:rPr>
          <w:rFonts w:asciiTheme="majorHAnsi" w:eastAsia="Times New Roman" w:hAnsiTheme="majorHAnsi" w:cstheme="majorHAnsi"/>
          <w:lang w:eastAsia="en-NZ"/>
        </w:rPr>
        <w:t xml:space="preserve"> </w:t>
      </w:r>
      <w:r w:rsidR="00F55BE0" w:rsidRPr="000F2760">
        <w:rPr>
          <w:rFonts w:asciiTheme="majorHAnsi" w:eastAsia="Times New Roman" w:hAnsiTheme="majorHAnsi" w:cstheme="majorHAnsi"/>
          <w:lang w:eastAsia="en-NZ"/>
        </w:rPr>
        <w:t xml:space="preserve">based on the CBD </w:t>
      </w:r>
      <w:r w:rsidR="00BB6943" w:rsidRPr="000F2760">
        <w:rPr>
          <w:rFonts w:asciiTheme="majorHAnsi" w:eastAsia="Times New Roman" w:hAnsiTheme="majorHAnsi" w:cstheme="majorHAnsi"/>
          <w:lang w:eastAsia="en-NZ"/>
        </w:rPr>
        <w:t>provisions. T</w:t>
      </w:r>
      <w:r w:rsidR="00B376F2" w:rsidRPr="000F2760">
        <w:rPr>
          <w:rFonts w:asciiTheme="majorHAnsi" w:eastAsia="Times New Roman" w:hAnsiTheme="majorHAnsi" w:cstheme="majorHAnsi"/>
          <w:lang w:eastAsia="en-NZ"/>
        </w:rPr>
        <w:t xml:space="preserve">he number of legislative tools has increased sharply after the adoption of the </w:t>
      </w:r>
      <w:r w:rsidR="00CC17A8" w:rsidRPr="000F2760">
        <w:rPr>
          <w:rFonts w:asciiTheme="majorHAnsi" w:eastAsia="Times New Roman" w:hAnsiTheme="majorHAnsi" w:cstheme="majorHAnsi"/>
          <w:lang w:eastAsia="en-NZ"/>
        </w:rPr>
        <w:t>CBD</w:t>
      </w:r>
      <w:r w:rsidR="00B376F2" w:rsidRPr="000F2760">
        <w:rPr>
          <w:rFonts w:asciiTheme="majorHAnsi" w:eastAsia="Times New Roman" w:hAnsiTheme="majorHAnsi" w:cstheme="majorHAnsi"/>
          <w:lang w:eastAsia="en-NZ"/>
        </w:rPr>
        <w:t xml:space="preserve"> in 1992. In 2010 it was calculated that 55% of the countries signatory to the CBD had adopted </w:t>
      </w:r>
      <w:r w:rsidRPr="000F2760">
        <w:rPr>
          <w:rFonts w:asciiTheme="majorHAnsi" w:eastAsia="Times New Roman" w:hAnsiTheme="majorHAnsi" w:cstheme="majorHAnsi"/>
          <w:lang w:eastAsia="en-NZ"/>
        </w:rPr>
        <w:t xml:space="preserve">some </w:t>
      </w:r>
      <w:r w:rsidR="00B376F2" w:rsidRPr="000F2760">
        <w:rPr>
          <w:rFonts w:asciiTheme="majorHAnsi" w:eastAsia="Times New Roman" w:hAnsiTheme="majorHAnsi" w:cstheme="majorHAnsi"/>
          <w:lang w:eastAsia="en-NZ"/>
        </w:rPr>
        <w:t xml:space="preserve">legislative </w:t>
      </w:r>
      <w:r w:rsidRPr="000F2760">
        <w:rPr>
          <w:rFonts w:asciiTheme="majorHAnsi" w:eastAsia="Times New Roman" w:hAnsiTheme="majorHAnsi" w:cstheme="majorHAnsi"/>
          <w:lang w:eastAsia="en-NZ"/>
        </w:rPr>
        <w:t>tool on</w:t>
      </w:r>
      <w:r w:rsidR="00B376F2" w:rsidRPr="000F2760">
        <w:rPr>
          <w:rFonts w:asciiTheme="majorHAnsi" w:eastAsia="Times New Roman" w:hAnsiTheme="majorHAnsi" w:cstheme="majorHAnsi"/>
          <w:lang w:eastAsia="en-NZ"/>
        </w:rPr>
        <w:t xml:space="preserve"> this issue (McGeoch et al</w:t>
      </w:r>
      <w:r w:rsidR="00BB2A7D" w:rsidRPr="000F2760">
        <w:rPr>
          <w:rFonts w:asciiTheme="majorHAnsi" w:eastAsia="Times New Roman" w:hAnsiTheme="majorHAnsi" w:cstheme="majorHAnsi"/>
          <w:lang w:eastAsia="en-NZ"/>
        </w:rPr>
        <w:t>.</w:t>
      </w:r>
      <w:r w:rsidR="00B376F2" w:rsidRPr="000F2760">
        <w:rPr>
          <w:rFonts w:asciiTheme="majorHAnsi" w:eastAsia="Times New Roman" w:hAnsiTheme="majorHAnsi" w:cstheme="majorHAnsi"/>
          <w:lang w:eastAsia="en-NZ"/>
        </w:rPr>
        <w:t xml:space="preserve"> 2010). </w:t>
      </w:r>
    </w:p>
    <w:p w14:paraId="13D550DB" w14:textId="76165533" w:rsidR="00AB0E5D" w:rsidRPr="000F2760" w:rsidRDefault="00AB0E5D" w:rsidP="000F2760">
      <w:pPr>
        <w:spacing w:line="240" w:lineRule="auto"/>
        <w:jc w:val="both"/>
        <w:rPr>
          <w:rFonts w:asciiTheme="majorHAnsi" w:eastAsia="Times New Roman" w:hAnsiTheme="majorHAnsi" w:cstheme="majorHAnsi"/>
          <w:lang w:eastAsia="en-NZ"/>
        </w:rPr>
      </w:pPr>
      <w:r w:rsidRPr="000F2760">
        <w:rPr>
          <w:rFonts w:asciiTheme="majorHAnsi" w:hAnsiTheme="majorHAnsi" w:cstheme="majorHAnsi"/>
        </w:rPr>
        <w:t xml:space="preserve">A 2017 indicator updated a measure of the percentage of countries with legislation relevant to the management of </w:t>
      </w:r>
      <w:r w:rsidR="00596036" w:rsidRPr="000F2760">
        <w:rPr>
          <w:rFonts w:asciiTheme="majorHAnsi" w:eastAsia="Times New Roman" w:hAnsiTheme="majorHAnsi" w:cstheme="majorHAnsi"/>
          <w:lang w:eastAsia="en-NZ"/>
        </w:rPr>
        <w:t>invasive</w:t>
      </w:r>
      <w:r w:rsidR="00C547F1" w:rsidRPr="000F2760">
        <w:rPr>
          <w:rFonts w:asciiTheme="majorHAnsi" w:eastAsia="Times New Roman" w:hAnsiTheme="majorHAnsi" w:cstheme="majorHAnsi"/>
          <w:lang w:eastAsia="en-NZ"/>
        </w:rPr>
        <w:t xml:space="preserve"> alien species</w:t>
      </w:r>
      <w:r w:rsidRPr="000F2760">
        <w:rPr>
          <w:rFonts w:asciiTheme="majorHAnsi" w:hAnsiTheme="majorHAnsi" w:cstheme="majorHAnsi"/>
        </w:rPr>
        <w:t xml:space="preserve">, the first measure was completed in 2010. </w:t>
      </w:r>
      <w:r w:rsidRPr="000F2760">
        <w:rPr>
          <w:rFonts w:asciiTheme="majorHAnsi" w:eastAsia="Times New Roman" w:hAnsiTheme="majorHAnsi" w:cstheme="majorHAnsi"/>
          <w:lang w:eastAsia="en-NZ"/>
        </w:rPr>
        <w:t xml:space="preserve">Any national legislation that was not focused solely on the protection of agriculture (plant and animal health) but included </w:t>
      </w:r>
      <w:r w:rsidR="00596036" w:rsidRPr="000F2760">
        <w:rPr>
          <w:rFonts w:asciiTheme="majorHAnsi" w:eastAsia="Times New Roman" w:hAnsiTheme="majorHAnsi" w:cstheme="majorHAnsi"/>
          <w:lang w:eastAsia="en-NZ"/>
        </w:rPr>
        <w:t>invasive</w:t>
      </w:r>
      <w:r w:rsidR="00C547F1" w:rsidRPr="000F2760">
        <w:rPr>
          <w:rFonts w:asciiTheme="majorHAnsi" w:eastAsia="Times New Roman" w:hAnsiTheme="majorHAnsi" w:cstheme="majorHAnsi"/>
          <w:lang w:eastAsia="en-NZ"/>
        </w:rPr>
        <w:t xml:space="preserve"> alien species </w:t>
      </w:r>
      <w:r w:rsidRPr="000F2760">
        <w:rPr>
          <w:rFonts w:asciiTheme="majorHAnsi" w:eastAsia="Times New Roman" w:hAnsiTheme="majorHAnsi" w:cstheme="majorHAnsi"/>
          <w:lang w:eastAsia="en-NZ"/>
        </w:rPr>
        <w:t xml:space="preserve">related provisions was identified and noted for each of the parties to the CBD. </w:t>
      </w:r>
    </w:p>
    <w:p w14:paraId="798BA6CA" w14:textId="1E7E68F6" w:rsidR="00AB0E5D" w:rsidRPr="000F2760" w:rsidRDefault="00AB0E5D" w:rsidP="000F2760">
      <w:pPr>
        <w:spacing w:line="240" w:lineRule="auto"/>
        <w:jc w:val="both"/>
        <w:rPr>
          <w:rFonts w:asciiTheme="majorHAnsi" w:hAnsiTheme="majorHAnsi" w:cstheme="majorHAnsi"/>
          <w:b/>
          <w:color w:val="222222"/>
        </w:rPr>
      </w:pPr>
      <w:r w:rsidRPr="000F2760">
        <w:rPr>
          <w:rFonts w:asciiTheme="majorHAnsi" w:hAnsiTheme="majorHAnsi" w:cstheme="majorHAnsi"/>
        </w:rPr>
        <w:t xml:space="preserve">196 countries were considered. </w:t>
      </w:r>
      <w:r w:rsidRPr="000F2760">
        <w:rPr>
          <w:rFonts w:asciiTheme="majorHAnsi" w:eastAsia="Times New Roman" w:hAnsiTheme="majorHAnsi" w:cstheme="majorHAnsi"/>
          <w:lang w:eastAsia="en-NZ"/>
        </w:rPr>
        <w:t xml:space="preserve">106 countries were recorded to have developed </w:t>
      </w:r>
      <w:r w:rsidR="00596036" w:rsidRPr="000F2760">
        <w:rPr>
          <w:rFonts w:asciiTheme="majorHAnsi" w:eastAsia="Times New Roman" w:hAnsiTheme="majorHAnsi" w:cstheme="majorHAnsi"/>
          <w:lang w:eastAsia="en-NZ"/>
        </w:rPr>
        <w:t>invasive</w:t>
      </w:r>
      <w:r w:rsidR="00C547F1" w:rsidRPr="000F2760">
        <w:rPr>
          <w:rFonts w:asciiTheme="majorHAnsi" w:eastAsia="Times New Roman" w:hAnsiTheme="majorHAnsi" w:cstheme="majorHAnsi"/>
          <w:lang w:eastAsia="en-NZ"/>
        </w:rPr>
        <w:t xml:space="preserve"> alien species</w:t>
      </w:r>
      <w:r w:rsidRPr="000F2760">
        <w:rPr>
          <w:rFonts w:asciiTheme="majorHAnsi" w:eastAsia="Times New Roman" w:hAnsiTheme="majorHAnsi" w:cstheme="majorHAnsi"/>
          <w:lang w:eastAsia="en-NZ"/>
        </w:rPr>
        <w:t xml:space="preserve"> relevant national legislation in 2010, and 143 countries in 2017. </w:t>
      </w:r>
      <w:r w:rsidRPr="000F2760">
        <w:rPr>
          <w:rFonts w:asciiTheme="majorHAnsi" w:hAnsiTheme="majorHAnsi" w:cstheme="majorHAnsi"/>
          <w:b/>
          <w:color w:val="222222"/>
        </w:rPr>
        <w:t>The percentage of countries with relevant national legislation increased from 54% in 2010 to 73% of countries in 2016 (Figure 1) -</w:t>
      </w:r>
      <w:r w:rsidR="00DF2202" w:rsidRPr="00D60BB8">
        <w:rPr>
          <w:rFonts w:asciiTheme="majorHAnsi" w:hAnsiTheme="majorHAnsi" w:cstheme="majorHAnsi"/>
          <w:b/>
          <w:color w:val="222222"/>
        </w:rPr>
        <w:t xml:space="preserve"> </w:t>
      </w:r>
      <w:r w:rsidRPr="000F2760">
        <w:rPr>
          <w:rFonts w:asciiTheme="majorHAnsi" w:hAnsiTheme="majorHAnsi" w:cstheme="majorHAnsi"/>
          <w:b/>
          <w:color w:val="222222"/>
        </w:rPr>
        <w:t>an increase of 19% since the last reporting period (2010).</w:t>
      </w:r>
    </w:p>
    <w:p w14:paraId="7D8A8D4A" w14:textId="77777777" w:rsidR="00AB0E5D" w:rsidRPr="000F2760" w:rsidRDefault="00AB0E5D" w:rsidP="000F2760">
      <w:pPr>
        <w:spacing w:line="240" w:lineRule="auto"/>
        <w:jc w:val="both"/>
        <w:rPr>
          <w:rFonts w:asciiTheme="majorHAnsi" w:hAnsiTheme="majorHAnsi" w:cstheme="majorHAnsi"/>
          <w:b/>
          <w:color w:val="222222"/>
        </w:rPr>
      </w:pPr>
    </w:p>
    <w:p w14:paraId="475B3E1A" w14:textId="77777777" w:rsidR="00AB0E5D" w:rsidRPr="000F2760" w:rsidRDefault="00AB0E5D" w:rsidP="000F2760">
      <w:pPr>
        <w:spacing w:line="240" w:lineRule="auto"/>
        <w:jc w:val="both"/>
        <w:rPr>
          <w:rFonts w:asciiTheme="majorHAnsi" w:hAnsiTheme="majorHAnsi" w:cstheme="majorHAnsi"/>
          <w:b/>
          <w:color w:val="222222"/>
        </w:rPr>
      </w:pPr>
      <w:r w:rsidRPr="00D60BB8">
        <w:rPr>
          <w:rFonts w:cstheme="minorHAnsi"/>
          <w:b/>
          <w:noProof/>
          <w:color w:val="222222"/>
          <w:lang w:val="en-CA" w:eastAsia="en-CA"/>
        </w:rPr>
        <w:drawing>
          <wp:inline distT="0" distB="0" distL="0" distR="0" wp14:anchorId="6684B85D" wp14:editId="0CA1B15D">
            <wp:extent cx="4175760" cy="287048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22204" cy="2902412"/>
                    </a:xfrm>
                    <a:prstGeom prst="rect">
                      <a:avLst/>
                    </a:prstGeom>
                    <a:noFill/>
                  </pic:spPr>
                </pic:pic>
              </a:graphicData>
            </a:graphic>
          </wp:inline>
        </w:drawing>
      </w:r>
    </w:p>
    <w:p w14:paraId="126A4CC8" w14:textId="1A95DEF8" w:rsidR="00AB0E5D" w:rsidRPr="001022EA" w:rsidRDefault="00AB0E5D" w:rsidP="008E3B5B">
      <w:pPr>
        <w:pStyle w:val="Caption"/>
        <w:jc w:val="both"/>
      </w:pPr>
      <w:r w:rsidRPr="00D60BB8">
        <w:t xml:space="preserve">Figure </w:t>
      </w:r>
      <w:r w:rsidRPr="004B4108">
        <w:rPr>
          <w:noProof/>
        </w:rPr>
        <w:fldChar w:fldCharType="begin"/>
      </w:r>
      <w:r w:rsidRPr="001022EA">
        <w:rPr>
          <w:noProof/>
        </w:rPr>
        <w:instrText xml:space="preserve"> SEQ Figure \* ARABIC </w:instrText>
      </w:r>
      <w:r w:rsidRPr="000F2760">
        <w:rPr>
          <w:noProof/>
        </w:rPr>
        <w:fldChar w:fldCharType="separate"/>
      </w:r>
      <w:r w:rsidR="00E2378A" w:rsidRPr="001022EA">
        <w:rPr>
          <w:noProof/>
        </w:rPr>
        <w:t>1</w:t>
      </w:r>
      <w:r w:rsidRPr="004B4108">
        <w:rPr>
          <w:noProof/>
        </w:rPr>
        <w:fldChar w:fldCharType="end"/>
      </w:r>
      <w:r w:rsidRPr="001022EA">
        <w:t xml:space="preserve">: Trends in national legislation relevant to the prevention or control of </w:t>
      </w:r>
      <w:r w:rsidR="00596036" w:rsidRPr="001022EA">
        <w:t>invasive</w:t>
      </w:r>
      <w:r w:rsidRPr="001022EA">
        <w:t xml:space="preserve"> alien species. Adoption of national legislation relevant to the prevention or control of </w:t>
      </w:r>
      <w:r w:rsidR="00596036" w:rsidRPr="001022EA">
        <w:t>invasive</w:t>
      </w:r>
      <w:r w:rsidR="00FB52B2" w:rsidRPr="001022EA">
        <w:t xml:space="preserve"> alien species</w:t>
      </w:r>
      <w:r w:rsidRPr="001022EA">
        <w:t xml:space="preserve"> for 196 countries reporting to the Convention on Biological Diversity (1967-2016)</w:t>
      </w:r>
      <w:r w:rsidR="004518E7" w:rsidRPr="001022EA">
        <w:t>.</w:t>
      </w:r>
    </w:p>
    <w:p w14:paraId="72643541" w14:textId="02979209" w:rsidR="00B376F2" w:rsidRPr="000F2760" w:rsidRDefault="00BB6943" w:rsidP="000F2760">
      <w:pPr>
        <w:spacing w:line="240" w:lineRule="auto"/>
        <w:jc w:val="both"/>
        <w:rPr>
          <w:rFonts w:asciiTheme="majorHAnsi" w:eastAsia="Times New Roman" w:hAnsiTheme="majorHAnsi" w:cstheme="majorHAnsi"/>
          <w:lang w:eastAsia="en-NZ"/>
        </w:rPr>
      </w:pPr>
      <w:r w:rsidRPr="000F2760">
        <w:rPr>
          <w:rFonts w:asciiTheme="majorHAnsi" w:eastAsia="Times New Roman" w:hAnsiTheme="majorHAnsi" w:cstheme="majorHAnsi"/>
          <w:lang w:eastAsia="en-NZ"/>
        </w:rPr>
        <w:t xml:space="preserve">The legislations reflect the ambition and commitment of national and regional authorities to address this </w:t>
      </w:r>
      <w:r w:rsidR="00912062" w:rsidRPr="000F2760">
        <w:rPr>
          <w:rFonts w:asciiTheme="majorHAnsi" w:eastAsia="Times New Roman" w:hAnsiTheme="majorHAnsi" w:cstheme="majorHAnsi"/>
          <w:lang w:eastAsia="en-NZ"/>
        </w:rPr>
        <w:t>threat and</w:t>
      </w:r>
      <w:r w:rsidRPr="000F2760">
        <w:rPr>
          <w:rFonts w:asciiTheme="majorHAnsi" w:eastAsia="Times New Roman" w:hAnsiTheme="majorHAnsi" w:cstheme="majorHAnsi"/>
          <w:lang w:eastAsia="en-NZ"/>
        </w:rPr>
        <w:t xml:space="preserve"> can therefore have different scales of restriction. For example, </w:t>
      </w:r>
      <w:r w:rsidR="00B376F2" w:rsidRPr="000F2760">
        <w:rPr>
          <w:rFonts w:asciiTheme="majorHAnsi" w:eastAsia="Times New Roman" w:hAnsiTheme="majorHAnsi" w:cstheme="majorHAnsi"/>
          <w:lang w:eastAsia="en-NZ"/>
        </w:rPr>
        <w:t xml:space="preserve">it is </w:t>
      </w:r>
      <w:r w:rsidRPr="000F2760">
        <w:rPr>
          <w:rFonts w:asciiTheme="majorHAnsi" w:eastAsia="Times New Roman" w:hAnsiTheme="majorHAnsi" w:cstheme="majorHAnsi"/>
          <w:lang w:eastAsia="en-NZ"/>
        </w:rPr>
        <w:t xml:space="preserve">generally </w:t>
      </w:r>
      <w:r w:rsidR="00B376F2" w:rsidRPr="000F2760">
        <w:rPr>
          <w:rFonts w:asciiTheme="majorHAnsi" w:eastAsia="Times New Roman" w:hAnsiTheme="majorHAnsi" w:cstheme="majorHAnsi"/>
          <w:lang w:eastAsia="en-NZ"/>
        </w:rPr>
        <w:t>acknowledged that Australia and New Zealand have the most stringent and effective biosecurity policies (</w:t>
      </w:r>
      <w:r w:rsidR="00612F77" w:rsidRPr="000F2760">
        <w:rPr>
          <w:rFonts w:asciiTheme="majorHAnsi" w:eastAsia="Times New Roman" w:hAnsiTheme="majorHAnsi" w:cstheme="majorHAnsi"/>
          <w:lang w:eastAsia="en-NZ"/>
        </w:rPr>
        <w:t xml:space="preserve">Beale 2008, </w:t>
      </w:r>
      <w:r w:rsidR="00B376F2" w:rsidRPr="000F2760">
        <w:rPr>
          <w:rFonts w:asciiTheme="majorHAnsi" w:eastAsia="Times New Roman" w:hAnsiTheme="majorHAnsi" w:cstheme="majorHAnsi"/>
          <w:lang w:eastAsia="en-NZ"/>
        </w:rPr>
        <w:t>Simberloff et al. 201</w:t>
      </w:r>
      <w:r w:rsidR="00612F77" w:rsidRPr="000F2760">
        <w:rPr>
          <w:rFonts w:asciiTheme="majorHAnsi" w:eastAsia="Times New Roman" w:hAnsiTheme="majorHAnsi" w:cstheme="majorHAnsi"/>
          <w:lang w:eastAsia="en-NZ"/>
        </w:rPr>
        <w:t>3</w:t>
      </w:r>
      <w:r w:rsidR="00B376F2" w:rsidRPr="000F2760">
        <w:rPr>
          <w:rFonts w:asciiTheme="majorHAnsi" w:eastAsia="Times New Roman" w:hAnsiTheme="majorHAnsi" w:cstheme="majorHAnsi"/>
          <w:lang w:eastAsia="en-NZ"/>
        </w:rPr>
        <w:t>, Takahashi 2006). These are based on a regulatory approach, that imposes very strict rules for the import of any organism into the country, adopting a so</w:t>
      </w:r>
      <w:r w:rsidR="00DF2202" w:rsidRPr="00D60BB8">
        <w:rPr>
          <w:rFonts w:asciiTheme="majorHAnsi" w:eastAsia="Times New Roman" w:hAnsiTheme="majorHAnsi" w:cstheme="majorHAnsi"/>
          <w:lang w:eastAsia="en-NZ"/>
        </w:rPr>
        <w:t>-</w:t>
      </w:r>
      <w:r w:rsidR="00B376F2" w:rsidRPr="000F2760">
        <w:rPr>
          <w:rFonts w:asciiTheme="majorHAnsi" w:eastAsia="Times New Roman" w:hAnsiTheme="majorHAnsi" w:cstheme="majorHAnsi"/>
          <w:lang w:eastAsia="en-NZ"/>
        </w:rPr>
        <w:t>called “white list” system (only permitted species allowed)</w:t>
      </w:r>
      <w:r w:rsidR="00912062" w:rsidRPr="000F2760">
        <w:rPr>
          <w:rFonts w:asciiTheme="majorHAnsi" w:eastAsia="Times New Roman" w:hAnsiTheme="majorHAnsi" w:cstheme="majorHAnsi"/>
          <w:lang w:eastAsia="en-NZ"/>
        </w:rPr>
        <w:t xml:space="preserve"> </w:t>
      </w:r>
      <w:r w:rsidR="00912062" w:rsidRPr="000F2760">
        <w:rPr>
          <w:rFonts w:asciiTheme="majorHAnsi" w:eastAsia="Times New Roman" w:hAnsiTheme="majorHAnsi" w:cstheme="majorHAnsi"/>
          <w:b/>
          <w:lang w:eastAsia="en-NZ"/>
        </w:rPr>
        <w:t>see case study below on New Zealand’s Biosecurity Policy</w:t>
      </w:r>
      <w:r w:rsidR="00B376F2" w:rsidRPr="000F2760">
        <w:rPr>
          <w:rFonts w:asciiTheme="majorHAnsi" w:eastAsia="Times New Roman" w:hAnsiTheme="majorHAnsi" w:cstheme="majorHAnsi"/>
          <w:lang w:eastAsia="en-NZ"/>
        </w:rPr>
        <w:t xml:space="preserve">. </w:t>
      </w:r>
    </w:p>
    <w:p w14:paraId="095BF24E" w14:textId="21EAF165" w:rsidR="0085526D" w:rsidRPr="000F2760" w:rsidRDefault="00B376F2" w:rsidP="000F2760">
      <w:pPr>
        <w:spacing w:line="240" w:lineRule="auto"/>
        <w:jc w:val="both"/>
        <w:rPr>
          <w:rFonts w:asciiTheme="majorHAnsi" w:eastAsia="Times New Roman" w:hAnsiTheme="majorHAnsi" w:cstheme="majorHAnsi"/>
          <w:lang w:eastAsia="en-NZ"/>
        </w:rPr>
      </w:pPr>
      <w:r w:rsidRPr="000F2760">
        <w:rPr>
          <w:rFonts w:asciiTheme="majorHAnsi" w:eastAsia="Times New Roman" w:hAnsiTheme="majorHAnsi" w:cstheme="majorHAnsi"/>
          <w:lang w:eastAsia="en-NZ"/>
        </w:rPr>
        <w:t xml:space="preserve">Regulatory although less ambitious systems have been adopted in </w:t>
      </w:r>
      <w:r w:rsidR="00B51B20" w:rsidRPr="000F2760">
        <w:rPr>
          <w:rFonts w:asciiTheme="majorHAnsi" w:eastAsia="Times New Roman" w:hAnsiTheme="majorHAnsi" w:cstheme="majorHAnsi"/>
          <w:lang w:eastAsia="en-NZ"/>
        </w:rPr>
        <w:t>many</w:t>
      </w:r>
      <w:r w:rsidRPr="000F2760">
        <w:rPr>
          <w:rFonts w:asciiTheme="majorHAnsi" w:eastAsia="Times New Roman" w:hAnsiTheme="majorHAnsi" w:cstheme="majorHAnsi"/>
          <w:lang w:eastAsia="en-NZ"/>
        </w:rPr>
        <w:t xml:space="preserve"> countries </w:t>
      </w:r>
      <w:r w:rsidR="0085526D" w:rsidRPr="000F2760">
        <w:rPr>
          <w:rFonts w:asciiTheme="majorHAnsi" w:eastAsia="Times New Roman" w:hAnsiTheme="majorHAnsi" w:cstheme="majorHAnsi"/>
          <w:lang w:eastAsia="en-NZ"/>
        </w:rPr>
        <w:t xml:space="preserve">and regions - </w:t>
      </w:r>
      <w:r w:rsidRPr="000F2760">
        <w:rPr>
          <w:rFonts w:asciiTheme="majorHAnsi" w:eastAsia="Times New Roman" w:hAnsiTheme="majorHAnsi" w:cstheme="majorHAnsi"/>
          <w:lang w:eastAsia="en-NZ"/>
        </w:rPr>
        <w:t>such as Japan</w:t>
      </w:r>
      <w:r w:rsidR="00BB6943" w:rsidRPr="000F2760">
        <w:rPr>
          <w:rFonts w:asciiTheme="majorHAnsi" w:eastAsia="Times New Roman" w:hAnsiTheme="majorHAnsi" w:cstheme="majorHAnsi"/>
          <w:lang w:eastAsia="en-NZ"/>
        </w:rPr>
        <w:t xml:space="preserve"> or the E</w:t>
      </w:r>
      <w:r w:rsidR="00912062" w:rsidRPr="000F2760">
        <w:rPr>
          <w:rFonts w:asciiTheme="majorHAnsi" w:eastAsia="Times New Roman" w:hAnsiTheme="majorHAnsi" w:cstheme="majorHAnsi"/>
          <w:lang w:eastAsia="en-NZ"/>
        </w:rPr>
        <w:t>uropean Union (E</w:t>
      </w:r>
      <w:r w:rsidR="00BB6943" w:rsidRPr="000F2760">
        <w:rPr>
          <w:rFonts w:asciiTheme="majorHAnsi" w:eastAsia="Times New Roman" w:hAnsiTheme="majorHAnsi" w:cstheme="majorHAnsi"/>
          <w:lang w:eastAsia="en-NZ"/>
        </w:rPr>
        <w:t>U</w:t>
      </w:r>
      <w:r w:rsidR="00912062" w:rsidRPr="000F2760">
        <w:rPr>
          <w:rFonts w:asciiTheme="majorHAnsi" w:eastAsia="Times New Roman" w:hAnsiTheme="majorHAnsi" w:cstheme="majorHAnsi"/>
          <w:lang w:eastAsia="en-NZ"/>
        </w:rPr>
        <w:t>)</w:t>
      </w:r>
      <w:r w:rsidR="0085526D" w:rsidRPr="000F2760">
        <w:rPr>
          <w:rFonts w:asciiTheme="majorHAnsi" w:eastAsia="Times New Roman" w:hAnsiTheme="majorHAnsi" w:cstheme="majorHAnsi"/>
          <w:lang w:eastAsia="en-NZ"/>
        </w:rPr>
        <w:t xml:space="preserve"> -</w:t>
      </w:r>
      <w:r w:rsidRPr="000F2760">
        <w:rPr>
          <w:rFonts w:asciiTheme="majorHAnsi" w:eastAsia="Times New Roman" w:hAnsiTheme="majorHAnsi" w:cstheme="majorHAnsi"/>
          <w:lang w:eastAsia="en-NZ"/>
        </w:rPr>
        <w:t xml:space="preserve"> that have introduced a permit system for any import of species, based on a “black list”</w:t>
      </w:r>
      <w:r w:rsidR="0085526D" w:rsidRPr="000F2760">
        <w:rPr>
          <w:rFonts w:asciiTheme="majorHAnsi" w:eastAsia="Times New Roman" w:hAnsiTheme="majorHAnsi" w:cstheme="majorHAnsi"/>
          <w:lang w:eastAsia="en-NZ"/>
        </w:rPr>
        <w:t>. This means that only the import of a list of species is regulated, while all other species can be freely imported</w:t>
      </w:r>
      <w:r w:rsidR="00912062" w:rsidRPr="000F2760">
        <w:rPr>
          <w:rFonts w:asciiTheme="majorHAnsi" w:eastAsia="Times New Roman" w:hAnsiTheme="majorHAnsi" w:cstheme="majorHAnsi"/>
          <w:lang w:eastAsia="en-NZ"/>
        </w:rPr>
        <w:t xml:space="preserve"> (</w:t>
      </w:r>
      <w:r w:rsidR="00912062" w:rsidRPr="000F2760">
        <w:rPr>
          <w:rFonts w:asciiTheme="majorHAnsi" w:eastAsia="Times New Roman" w:hAnsiTheme="majorHAnsi" w:cstheme="majorHAnsi"/>
          <w:b/>
          <w:lang w:eastAsia="en-NZ"/>
        </w:rPr>
        <w:t>see case stud</w:t>
      </w:r>
      <w:r w:rsidR="00DF2202" w:rsidRPr="00D60BB8">
        <w:rPr>
          <w:rFonts w:asciiTheme="majorHAnsi" w:eastAsia="Times New Roman" w:hAnsiTheme="majorHAnsi" w:cstheme="majorHAnsi"/>
          <w:b/>
          <w:lang w:eastAsia="en-NZ"/>
        </w:rPr>
        <w:t>ies</w:t>
      </w:r>
      <w:r w:rsidR="00912062" w:rsidRPr="000F2760">
        <w:rPr>
          <w:rFonts w:asciiTheme="majorHAnsi" w:eastAsia="Times New Roman" w:hAnsiTheme="majorHAnsi" w:cstheme="majorHAnsi"/>
          <w:b/>
          <w:lang w:eastAsia="en-NZ"/>
        </w:rPr>
        <w:t xml:space="preserve"> below of Japanese and EU </w:t>
      </w:r>
      <w:r w:rsidR="00DF2202" w:rsidRPr="00D60BB8">
        <w:rPr>
          <w:rFonts w:asciiTheme="majorHAnsi" w:eastAsia="Times New Roman" w:hAnsiTheme="majorHAnsi" w:cstheme="majorHAnsi"/>
          <w:b/>
          <w:lang w:eastAsia="en-NZ"/>
        </w:rPr>
        <w:t>i</w:t>
      </w:r>
      <w:r w:rsidR="00912062" w:rsidRPr="000F2760">
        <w:rPr>
          <w:rFonts w:asciiTheme="majorHAnsi" w:eastAsia="Times New Roman" w:hAnsiTheme="majorHAnsi" w:cstheme="majorHAnsi"/>
          <w:b/>
          <w:lang w:eastAsia="en-NZ"/>
        </w:rPr>
        <w:t xml:space="preserve">nvasive </w:t>
      </w:r>
      <w:r w:rsidR="00DF2202" w:rsidRPr="00D60BB8">
        <w:rPr>
          <w:rFonts w:asciiTheme="majorHAnsi" w:eastAsia="Times New Roman" w:hAnsiTheme="majorHAnsi" w:cstheme="majorHAnsi"/>
          <w:b/>
          <w:lang w:eastAsia="en-NZ"/>
        </w:rPr>
        <w:t>a</w:t>
      </w:r>
      <w:r w:rsidR="00912062" w:rsidRPr="000F2760">
        <w:rPr>
          <w:rFonts w:asciiTheme="majorHAnsi" w:eastAsia="Times New Roman" w:hAnsiTheme="majorHAnsi" w:cstheme="majorHAnsi"/>
          <w:b/>
          <w:lang w:eastAsia="en-NZ"/>
        </w:rPr>
        <w:t xml:space="preserve">lien </w:t>
      </w:r>
      <w:r w:rsidR="00DF2202" w:rsidRPr="00D60BB8">
        <w:rPr>
          <w:rFonts w:asciiTheme="majorHAnsi" w:eastAsia="Times New Roman" w:hAnsiTheme="majorHAnsi" w:cstheme="majorHAnsi"/>
          <w:b/>
          <w:lang w:eastAsia="en-NZ"/>
        </w:rPr>
        <w:t>s</w:t>
      </w:r>
      <w:r w:rsidR="00912062" w:rsidRPr="000F2760">
        <w:rPr>
          <w:rFonts w:asciiTheme="majorHAnsi" w:eastAsia="Times New Roman" w:hAnsiTheme="majorHAnsi" w:cstheme="majorHAnsi"/>
          <w:b/>
          <w:lang w:eastAsia="en-NZ"/>
        </w:rPr>
        <w:t>pecies legislation</w:t>
      </w:r>
      <w:r w:rsidR="00912062" w:rsidRPr="000F2760">
        <w:rPr>
          <w:rFonts w:asciiTheme="majorHAnsi" w:eastAsia="Times New Roman" w:hAnsiTheme="majorHAnsi" w:cstheme="majorHAnsi"/>
          <w:lang w:eastAsia="en-NZ"/>
        </w:rPr>
        <w:t>)</w:t>
      </w:r>
      <w:r w:rsidRPr="000F2760">
        <w:rPr>
          <w:rFonts w:asciiTheme="majorHAnsi" w:eastAsia="Times New Roman" w:hAnsiTheme="majorHAnsi" w:cstheme="majorHAnsi"/>
          <w:lang w:eastAsia="en-NZ"/>
        </w:rPr>
        <w:t xml:space="preserve">. </w:t>
      </w:r>
    </w:p>
    <w:p w14:paraId="276B5F32" w14:textId="57510F82" w:rsidR="005F2818" w:rsidRPr="000F2760" w:rsidRDefault="001875E6" w:rsidP="000F2760">
      <w:pPr>
        <w:spacing w:line="240" w:lineRule="auto"/>
        <w:jc w:val="both"/>
        <w:rPr>
          <w:rFonts w:asciiTheme="majorHAnsi" w:eastAsia="Times New Roman" w:hAnsiTheme="majorHAnsi" w:cstheme="majorHAnsi"/>
          <w:lang w:eastAsia="en-NZ"/>
        </w:rPr>
      </w:pPr>
      <w:r w:rsidRPr="000F2760">
        <w:rPr>
          <w:rFonts w:asciiTheme="majorHAnsi" w:eastAsia="Times New Roman" w:hAnsiTheme="majorHAnsi" w:cstheme="majorHAnsi"/>
          <w:lang w:eastAsia="en-NZ"/>
        </w:rPr>
        <w:t>T</w:t>
      </w:r>
      <w:r w:rsidR="0085526D" w:rsidRPr="000F2760">
        <w:rPr>
          <w:rFonts w:asciiTheme="majorHAnsi" w:eastAsia="Times New Roman" w:hAnsiTheme="majorHAnsi" w:cstheme="majorHAnsi"/>
          <w:lang w:eastAsia="en-NZ"/>
        </w:rPr>
        <w:t xml:space="preserve">he ambition of a black list approach is reflected in the number of regulated species; for </w:t>
      </w:r>
      <w:r w:rsidR="003E50D6" w:rsidRPr="000F2760">
        <w:rPr>
          <w:rFonts w:asciiTheme="majorHAnsi" w:eastAsia="Times New Roman" w:hAnsiTheme="majorHAnsi" w:cstheme="majorHAnsi"/>
          <w:lang w:eastAsia="en-NZ"/>
        </w:rPr>
        <w:t>example,</w:t>
      </w:r>
      <w:r w:rsidR="0085526D" w:rsidRPr="000F2760">
        <w:rPr>
          <w:rFonts w:asciiTheme="majorHAnsi" w:eastAsia="Times New Roman" w:hAnsiTheme="majorHAnsi" w:cstheme="majorHAnsi"/>
          <w:lang w:eastAsia="en-NZ"/>
        </w:rPr>
        <w:t xml:space="preserve"> under the E</w:t>
      </w:r>
      <w:r w:rsidR="00912062" w:rsidRPr="000F2760">
        <w:rPr>
          <w:rFonts w:asciiTheme="majorHAnsi" w:eastAsia="Times New Roman" w:hAnsiTheme="majorHAnsi" w:cstheme="majorHAnsi"/>
          <w:lang w:eastAsia="en-NZ"/>
        </w:rPr>
        <w:t>U</w:t>
      </w:r>
      <w:r w:rsidR="0085526D" w:rsidRPr="000F2760">
        <w:rPr>
          <w:rFonts w:asciiTheme="majorHAnsi" w:eastAsia="Times New Roman" w:hAnsiTheme="majorHAnsi" w:cstheme="majorHAnsi"/>
          <w:lang w:eastAsia="en-NZ"/>
        </w:rPr>
        <w:t>, during the debate that led to the adoption of the EU Regulation 1143/2014 on I</w:t>
      </w:r>
      <w:r w:rsidR="007E286B" w:rsidRPr="000F2760">
        <w:rPr>
          <w:rFonts w:asciiTheme="majorHAnsi" w:eastAsia="Times New Roman" w:hAnsiTheme="majorHAnsi" w:cstheme="majorHAnsi"/>
          <w:lang w:eastAsia="en-NZ"/>
        </w:rPr>
        <w:t xml:space="preserve">nvasive alien </w:t>
      </w:r>
      <w:r w:rsidR="007E286B" w:rsidRPr="000F2760">
        <w:rPr>
          <w:rFonts w:asciiTheme="majorHAnsi" w:eastAsia="Times New Roman" w:hAnsiTheme="majorHAnsi" w:cstheme="majorHAnsi"/>
          <w:lang w:eastAsia="en-NZ"/>
        </w:rPr>
        <w:lastRenderedPageBreak/>
        <w:t>species</w:t>
      </w:r>
      <w:r w:rsidR="0085526D" w:rsidRPr="000F2760">
        <w:rPr>
          <w:rFonts w:asciiTheme="majorHAnsi" w:eastAsia="Times New Roman" w:hAnsiTheme="majorHAnsi" w:cstheme="majorHAnsi"/>
          <w:lang w:eastAsia="en-NZ"/>
        </w:rPr>
        <w:t>, it was proposed to impose a cap of 50 regulated species, but during the political debate the cap was removed</w:t>
      </w:r>
      <w:r w:rsidRPr="000F2760">
        <w:rPr>
          <w:rFonts w:asciiTheme="majorHAnsi" w:eastAsia="Times New Roman" w:hAnsiTheme="majorHAnsi" w:cstheme="majorHAnsi"/>
          <w:lang w:eastAsia="en-NZ"/>
        </w:rPr>
        <w:t>.</w:t>
      </w:r>
      <w:r w:rsidR="0085526D" w:rsidRPr="000F2760">
        <w:rPr>
          <w:rFonts w:asciiTheme="majorHAnsi" w:eastAsia="Times New Roman" w:hAnsiTheme="majorHAnsi" w:cstheme="majorHAnsi"/>
          <w:lang w:eastAsia="en-NZ"/>
        </w:rPr>
        <w:t xml:space="preserve"> </w:t>
      </w:r>
      <w:r w:rsidRPr="000F2760">
        <w:rPr>
          <w:rFonts w:asciiTheme="majorHAnsi" w:eastAsia="Times New Roman" w:hAnsiTheme="majorHAnsi" w:cstheme="majorHAnsi"/>
          <w:lang w:eastAsia="en-NZ"/>
        </w:rPr>
        <w:t>T</w:t>
      </w:r>
      <w:r w:rsidR="0085526D" w:rsidRPr="000F2760">
        <w:rPr>
          <w:rFonts w:asciiTheme="majorHAnsi" w:eastAsia="Times New Roman" w:hAnsiTheme="majorHAnsi" w:cstheme="majorHAnsi"/>
          <w:lang w:eastAsia="en-NZ"/>
        </w:rPr>
        <w:t>he list of regulated species that represents the backbone of the EU regulation is therefore</w:t>
      </w:r>
      <w:r w:rsidRPr="000F2760">
        <w:rPr>
          <w:rFonts w:asciiTheme="majorHAnsi" w:eastAsia="Times New Roman" w:hAnsiTheme="majorHAnsi" w:cstheme="majorHAnsi"/>
          <w:lang w:eastAsia="en-NZ"/>
        </w:rPr>
        <w:t>,</w:t>
      </w:r>
      <w:r w:rsidR="0085526D" w:rsidRPr="000F2760">
        <w:rPr>
          <w:rFonts w:asciiTheme="majorHAnsi" w:eastAsia="Times New Roman" w:hAnsiTheme="majorHAnsi" w:cstheme="majorHAnsi"/>
          <w:lang w:eastAsia="en-NZ"/>
        </w:rPr>
        <w:t xml:space="preserve"> constantly increase</w:t>
      </w:r>
      <w:r w:rsidRPr="000F2760">
        <w:rPr>
          <w:rFonts w:asciiTheme="majorHAnsi" w:eastAsia="Times New Roman" w:hAnsiTheme="majorHAnsi" w:cstheme="majorHAnsi"/>
          <w:lang w:eastAsia="en-NZ"/>
        </w:rPr>
        <w:t>s</w:t>
      </w:r>
      <w:r w:rsidR="0085526D" w:rsidRPr="000F2760">
        <w:rPr>
          <w:rFonts w:asciiTheme="majorHAnsi" w:eastAsia="Times New Roman" w:hAnsiTheme="majorHAnsi" w:cstheme="majorHAnsi"/>
          <w:lang w:eastAsia="en-NZ"/>
        </w:rPr>
        <w:t xml:space="preserve"> and will exceed 50 species </w:t>
      </w:r>
      <w:r w:rsidRPr="000F2760">
        <w:rPr>
          <w:rFonts w:asciiTheme="majorHAnsi" w:eastAsia="Times New Roman" w:hAnsiTheme="majorHAnsi" w:cstheme="majorHAnsi"/>
          <w:lang w:eastAsia="en-NZ"/>
        </w:rPr>
        <w:t xml:space="preserve">by 2019 </w:t>
      </w:r>
      <w:r w:rsidR="0085526D" w:rsidRPr="000F2760">
        <w:rPr>
          <w:rFonts w:asciiTheme="majorHAnsi" w:eastAsia="Times New Roman" w:hAnsiTheme="majorHAnsi" w:cstheme="majorHAnsi"/>
          <w:lang w:eastAsia="en-NZ"/>
        </w:rPr>
        <w:t xml:space="preserve">(Genovesi et al. 2014). </w:t>
      </w:r>
      <w:r w:rsidR="00EB655B" w:rsidRPr="000F2760">
        <w:rPr>
          <w:rFonts w:asciiTheme="majorHAnsi" w:eastAsia="Times New Roman" w:hAnsiTheme="majorHAnsi" w:cstheme="majorHAnsi"/>
          <w:lang w:eastAsia="en-NZ"/>
        </w:rPr>
        <w:t>This is considered as a key element for the effectiveness of the legislation (Carboneras et al. 2018).</w:t>
      </w:r>
    </w:p>
    <w:p w14:paraId="6F5AF1E7" w14:textId="349AF1D4" w:rsidR="009E0FFD" w:rsidRPr="000F2760" w:rsidRDefault="00612F77" w:rsidP="000F2760">
      <w:pPr>
        <w:spacing w:line="240" w:lineRule="auto"/>
        <w:jc w:val="both"/>
        <w:rPr>
          <w:rFonts w:asciiTheme="majorHAnsi" w:eastAsia="Times New Roman" w:hAnsiTheme="majorHAnsi" w:cstheme="majorHAnsi"/>
          <w:lang w:val="en-GB" w:eastAsia="en-NZ"/>
        </w:rPr>
      </w:pPr>
      <w:r w:rsidRPr="000F2760">
        <w:rPr>
          <w:rFonts w:asciiTheme="majorHAnsi" w:eastAsia="Times New Roman" w:hAnsiTheme="majorHAnsi" w:cstheme="majorHAnsi"/>
          <w:lang w:eastAsia="en-NZ"/>
        </w:rPr>
        <w:t xml:space="preserve">Although “black list” approaches are less stringent in respect to “white list” ones, data from Japan </w:t>
      </w:r>
      <w:r w:rsidR="001875E6" w:rsidRPr="000F2760">
        <w:rPr>
          <w:rFonts w:asciiTheme="majorHAnsi" w:eastAsia="Times New Roman" w:hAnsiTheme="majorHAnsi" w:cstheme="majorHAnsi"/>
          <w:lang w:eastAsia="en-NZ"/>
        </w:rPr>
        <w:t>indicate that</w:t>
      </w:r>
      <w:r w:rsidRPr="000F2760">
        <w:rPr>
          <w:rFonts w:asciiTheme="majorHAnsi" w:eastAsia="Times New Roman" w:hAnsiTheme="majorHAnsi" w:cstheme="majorHAnsi"/>
          <w:lang w:eastAsia="en-NZ"/>
        </w:rPr>
        <w:t xml:space="preserve"> legislations based on a limited number of species </w:t>
      </w:r>
      <w:r w:rsidR="001875E6" w:rsidRPr="000F2760">
        <w:rPr>
          <w:rFonts w:asciiTheme="majorHAnsi" w:eastAsia="Times New Roman" w:hAnsiTheme="majorHAnsi" w:cstheme="majorHAnsi"/>
          <w:lang w:eastAsia="en-NZ"/>
        </w:rPr>
        <w:t xml:space="preserve">being regulated </w:t>
      </w:r>
      <w:r w:rsidRPr="000F2760">
        <w:rPr>
          <w:rFonts w:asciiTheme="majorHAnsi" w:eastAsia="Times New Roman" w:hAnsiTheme="majorHAnsi" w:cstheme="majorHAnsi"/>
          <w:lang w:eastAsia="en-NZ"/>
        </w:rPr>
        <w:t xml:space="preserve">can significantly reduce the magnitude of the problem (Goka et al. 2009, Goka 2010, Mizutani &amp; Goka 2010). </w:t>
      </w:r>
      <w:r w:rsidR="009E0FFD" w:rsidRPr="000F2760">
        <w:rPr>
          <w:rFonts w:asciiTheme="majorHAnsi" w:eastAsia="Times New Roman" w:hAnsiTheme="majorHAnsi" w:cstheme="majorHAnsi"/>
          <w:lang w:val="en-GB" w:eastAsia="en-NZ"/>
        </w:rPr>
        <w:t xml:space="preserve">Several countries have introduced regulatory systems to prevent the arrival of invasive alien species, and to control those that are </w:t>
      </w:r>
      <w:r w:rsidR="00F614AD" w:rsidRPr="000F2760">
        <w:rPr>
          <w:rFonts w:asciiTheme="majorHAnsi" w:eastAsia="Times New Roman" w:hAnsiTheme="majorHAnsi" w:cstheme="majorHAnsi"/>
          <w:lang w:val="en-GB" w:eastAsia="en-NZ"/>
        </w:rPr>
        <w:t>established</w:t>
      </w:r>
      <w:r w:rsidR="009E0FFD" w:rsidRPr="000F2760">
        <w:rPr>
          <w:rFonts w:asciiTheme="majorHAnsi" w:eastAsia="Times New Roman" w:hAnsiTheme="majorHAnsi" w:cstheme="majorHAnsi"/>
          <w:lang w:val="en-GB" w:eastAsia="en-NZ"/>
        </w:rPr>
        <w:t xml:space="preserve">, not based on a white list approach. For e.g. </w:t>
      </w:r>
      <w:r w:rsidR="009E0FFD" w:rsidRPr="000F2760">
        <w:rPr>
          <w:rFonts w:asciiTheme="majorHAnsi" w:eastAsia="Times New Roman" w:hAnsiTheme="majorHAnsi" w:cstheme="majorHAnsi"/>
          <w:b/>
          <w:lang w:val="en-GB" w:eastAsia="en-NZ"/>
        </w:rPr>
        <w:t>South Africa, Mauritius, Mexico, Seychelles, Comoros and Afghanistan have adopted such frameworks (see case studies below).</w:t>
      </w:r>
      <w:r w:rsidR="009E0FFD" w:rsidRPr="000F2760">
        <w:rPr>
          <w:rFonts w:asciiTheme="majorHAnsi" w:eastAsia="Times New Roman" w:hAnsiTheme="majorHAnsi" w:cstheme="majorHAnsi"/>
          <w:lang w:val="en-GB" w:eastAsia="en-NZ"/>
        </w:rPr>
        <w:t xml:space="preserve"> </w:t>
      </w:r>
    </w:p>
    <w:p w14:paraId="5D2FD83B" w14:textId="373C1561" w:rsidR="00612F77" w:rsidRPr="000F2760" w:rsidRDefault="009E0FFD" w:rsidP="000F2760">
      <w:pPr>
        <w:spacing w:line="240" w:lineRule="auto"/>
        <w:jc w:val="both"/>
        <w:rPr>
          <w:rFonts w:asciiTheme="majorHAnsi" w:eastAsia="Times New Roman" w:hAnsiTheme="majorHAnsi" w:cstheme="majorHAnsi"/>
          <w:lang w:eastAsia="en-NZ"/>
        </w:rPr>
      </w:pPr>
      <w:r w:rsidRPr="000F2760">
        <w:rPr>
          <w:rFonts w:asciiTheme="majorHAnsi" w:eastAsia="Times New Roman" w:hAnsiTheme="majorHAnsi" w:cstheme="majorHAnsi"/>
          <w:lang w:val="en-GB" w:eastAsia="en-NZ"/>
        </w:rPr>
        <w:t>It is important to highlight that in the last few years, several countries have adopted “white list” systems, including Norway and Iceland (</w:t>
      </w:r>
      <w:r w:rsidRPr="000F2760">
        <w:rPr>
          <w:rFonts w:asciiTheme="majorHAnsi" w:eastAsia="Times New Roman" w:hAnsiTheme="majorHAnsi" w:cstheme="majorHAnsi"/>
          <w:b/>
          <w:lang w:val="en-GB" w:eastAsia="en-NZ"/>
        </w:rPr>
        <w:t>see case stud</w:t>
      </w:r>
      <w:r w:rsidR="00500886" w:rsidRPr="00D60BB8">
        <w:rPr>
          <w:rFonts w:asciiTheme="majorHAnsi" w:eastAsia="Times New Roman" w:hAnsiTheme="majorHAnsi" w:cstheme="majorHAnsi"/>
          <w:b/>
          <w:lang w:val="en-GB" w:eastAsia="en-NZ"/>
        </w:rPr>
        <w:t>ies</w:t>
      </w:r>
      <w:r w:rsidRPr="000F2760">
        <w:rPr>
          <w:rFonts w:asciiTheme="majorHAnsi" w:eastAsia="Times New Roman" w:hAnsiTheme="majorHAnsi" w:cstheme="majorHAnsi"/>
          <w:b/>
          <w:lang w:val="en-GB" w:eastAsia="en-NZ"/>
        </w:rPr>
        <w:t xml:space="preserve"> below on the white list systems adopted by Norway and Iceland; </w:t>
      </w:r>
      <w:r w:rsidRPr="000F2760">
        <w:rPr>
          <w:rFonts w:asciiTheme="majorHAnsi" w:eastAsia="Times New Roman" w:hAnsiTheme="majorHAnsi" w:cstheme="majorHAnsi"/>
          <w:lang w:val="en-GB" w:eastAsia="en-NZ"/>
        </w:rPr>
        <w:t>a description of the legal frameworks for these two countries is included in the Report of the Meeting of the Group of Experts on Invasive Alien Species of the Council of Europe, CoE 2017)</w:t>
      </w:r>
      <w:r w:rsidR="00D8346B" w:rsidRPr="000F2760">
        <w:rPr>
          <w:rFonts w:asciiTheme="majorHAnsi" w:eastAsia="Times New Roman" w:hAnsiTheme="majorHAnsi" w:cstheme="majorHAnsi"/>
          <w:lang w:val="en-GB" w:eastAsia="en-NZ"/>
        </w:rPr>
        <w:t xml:space="preserve">. </w:t>
      </w:r>
      <w:r w:rsidRPr="000F2760">
        <w:rPr>
          <w:rFonts w:asciiTheme="majorHAnsi" w:eastAsia="Times New Roman" w:hAnsiTheme="majorHAnsi" w:cstheme="majorHAnsi"/>
          <w:lang w:val="en-GB" w:eastAsia="en-NZ"/>
        </w:rPr>
        <w:t xml:space="preserve">This indeed reflects a growing awareness of decision makers on the need to define more effective policies to mitigate the impacts of </w:t>
      </w:r>
      <w:r w:rsidR="00F614AD" w:rsidRPr="000F2760">
        <w:rPr>
          <w:rFonts w:asciiTheme="majorHAnsi" w:eastAsia="Times New Roman" w:hAnsiTheme="majorHAnsi" w:cstheme="majorHAnsi"/>
          <w:lang w:val="en-GB" w:eastAsia="en-NZ"/>
        </w:rPr>
        <w:t>i</w:t>
      </w:r>
      <w:r w:rsidR="00D8346B" w:rsidRPr="000F2760">
        <w:rPr>
          <w:rFonts w:asciiTheme="majorHAnsi" w:eastAsia="Times New Roman" w:hAnsiTheme="majorHAnsi" w:cstheme="majorHAnsi"/>
          <w:lang w:val="en-GB" w:eastAsia="en-NZ"/>
        </w:rPr>
        <w:t>nvasive alien species</w:t>
      </w:r>
      <w:r w:rsidRPr="000F2760">
        <w:rPr>
          <w:rFonts w:asciiTheme="majorHAnsi" w:eastAsia="Times New Roman" w:hAnsiTheme="majorHAnsi" w:cstheme="majorHAnsi"/>
          <w:lang w:val="en-GB" w:eastAsia="en-NZ"/>
        </w:rPr>
        <w:t xml:space="preserve">. </w:t>
      </w:r>
    </w:p>
    <w:p w14:paraId="4FA8EFB4" w14:textId="170CE908" w:rsidR="00B376F2" w:rsidRPr="000F2760" w:rsidRDefault="005F2818" w:rsidP="000F2760">
      <w:pPr>
        <w:spacing w:line="240" w:lineRule="auto"/>
        <w:jc w:val="both"/>
        <w:rPr>
          <w:rFonts w:asciiTheme="majorHAnsi" w:eastAsia="Times New Roman" w:hAnsiTheme="majorHAnsi" w:cstheme="majorHAnsi"/>
          <w:lang w:eastAsia="en-NZ"/>
        </w:rPr>
      </w:pPr>
      <w:r w:rsidRPr="000F2760">
        <w:rPr>
          <w:rFonts w:asciiTheme="majorHAnsi" w:eastAsia="Times New Roman" w:hAnsiTheme="majorHAnsi" w:cstheme="majorHAnsi"/>
          <w:lang w:eastAsia="en-NZ"/>
        </w:rPr>
        <w:t xml:space="preserve">However, the </w:t>
      </w:r>
      <w:r w:rsidR="00C70B81" w:rsidRPr="000F2760">
        <w:rPr>
          <w:rFonts w:asciiTheme="majorHAnsi" w:eastAsia="Times New Roman" w:hAnsiTheme="majorHAnsi" w:cstheme="majorHAnsi"/>
          <w:lang w:eastAsia="en-NZ"/>
        </w:rPr>
        <w:t>regulation of</w:t>
      </w:r>
      <w:r w:rsidRPr="000F2760">
        <w:rPr>
          <w:rFonts w:asciiTheme="majorHAnsi" w:eastAsia="Times New Roman" w:hAnsiTheme="majorHAnsi" w:cstheme="majorHAnsi"/>
          <w:lang w:eastAsia="en-NZ"/>
        </w:rPr>
        <w:t xml:space="preserve"> </w:t>
      </w:r>
      <w:r w:rsidR="0006576B" w:rsidRPr="000F2760">
        <w:rPr>
          <w:rFonts w:asciiTheme="majorHAnsi" w:eastAsia="Times New Roman" w:hAnsiTheme="majorHAnsi" w:cstheme="majorHAnsi"/>
          <w:lang w:eastAsia="en-NZ"/>
        </w:rPr>
        <w:t xml:space="preserve">the import or possession of </w:t>
      </w:r>
      <w:r w:rsidR="00C70B81" w:rsidRPr="000F2760">
        <w:rPr>
          <w:rFonts w:asciiTheme="majorHAnsi" w:eastAsia="Times New Roman" w:hAnsiTheme="majorHAnsi" w:cstheme="majorHAnsi"/>
          <w:lang w:eastAsia="en-NZ"/>
        </w:rPr>
        <w:t xml:space="preserve">invasive or potentially invasive </w:t>
      </w:r>
      <w:r w:rsidRPr="000F2760">
        <w:rPr>
          <w:rFonts w:asciiTheme="majorHAnsi" w:eastAsia="Times New Roman" w:hAnsiTheme="majorHAnsi" w:cstheme="majorHAnsi"/>
          <w:lang w:eastAsia="en-NZ"/>
        </w:rPr>
        <w:t xml:space="preserve">species is only one </w:t>
      </w:r>
      <w:r w:rsidR="00C70B81" w:rsidRPr="000F2760">
        <w:rPr>
          <w:rFonts w:asciiTheme="majorHAnsi" w:eastAsia="Times New Roman" w:hAnsiTheme="majorHAnsi" w:cstheme="majorHAnsi"/>
          <w:lang w:eastAsia="en-NZ"/>
        </w:rPr>
        <w:t>component of an effective policy on this issue. One aspect that is particularly relevan</w:t>
      </w:r>
      <w:r w:rsidR="00F67BBB" w:rsidRPr="000F2760">
        <w:rPr>
          <w:rFonts w:asciiTheme="majorHAnsi" w:eastAsia="Times New Roman" w:hAnsiTheme="majorHAnsi" w:cstheme="majorHAnsi"/>
          <w:lang w:eastAsia="en-NZ"/>
        </w:rPr>
        <w:t>t</w:t>
      </w:r>
      <w:r w:rsidR="00C70B81" w:rsidRPr="000F2760">
        <w:rPr>
          <w:rFonts w:asciiTheme="majorHAnsi" w:eastAsia="Times New Roman" w:hAnsiTheme="majorHAnsi" w:cstheme="majorHAnsi"/>
          <w:lang w:eastAsia="en-NZ"/>
        </w:rPr>
        <w:t xml:space="preserve"> when dealing with </w:t>
      </w:r>
      <w:r w:rsidR="00F614AD" w:rsidRPr="000F2760">
        <w:rPr>
          <w:rFonts w:asciiTheme="majorHAnsi" w:eastAsia="Times New Roman" w:hAnsiTheme="majorHAnsi" w:cstheme="majorHAnsi"/>
          <w:lang w:eastAsia="en-NZ"/>
        </w:rPr>
        <w:t>i</w:t>
      </w:r>
      <w:r w:rsidR="007E286B" w:rsidRPr="000F2760">
        <w:rPr>
          <w:rFonts w:asciiTheme="majorHAnsi" w:eastAsia="Times New Roman" w:hAnsiTheme="majorHAnsi" w:cstheme="majorHAnsi"/>
          <w:lang w:eastAsia="en-NZ"/>
        </w:rPr>
        <w:t>nvasive alien species</w:t>
      </w:r>
      <w:r w:rsidR="00C70B81" w:rsidRPr="000F2760">
        <w:rPr>
          <w:rFonts w:asciiTheme="majorHAnsi" w:eastAsia="Times New Roman" w:hAnsiTheme="majorHAnsi" w:cstheme="majorHAnsi"/>
          <w:lang w:eastAsia="en-NZ"/>
        </w:rPr>
        <w:t xml:space="preserve"> is the</w:t>
      </w:r>
      <w:r w:rsidR="00F67BBB" w:rsidRPr="000F2760">
        <w:rPr>
          <w:rFonts w:asciiTheme="majorHAnsi" w:eastAsia="Times New Roman" w:hAnsiTheme="majorHAnsi" w:cstheme="majorHAnsi"/>
          <w:lang w:eastAsia="en-NZ"/>
        </w:rPr>
        <w:t xml:space="preserve"> sharing of roles and responsibilities among relevant ministries and agencies</w:t>
      </w:r>
      <w:r w:rsidR="00706ADD" w:rsidRPr="000F2760">
        <w:rPr>
          <w:rFonts w:asciiTheme="majorHAnsi" w:eastAsia="Times New Roman" w:hAnsiTheme="majorHAnsi" w:cstheme="majorHAnsi"/>
          <w:lang w:eastAsia="en-NZ"/>
        </w:rPr>
        <w:t>. In fact, one of</w:t>
      </w:r>
      <w:r w:rsidR="00B376F2" w:rsidRPr="000F2760">
        <w:rPr>
          <w:rFonts w:asciiTheme="majorHAnsi" w:eastAsia="Times New Roman" w:hAnsiTheme="majorHAnsi" w:cstheme="majorHAnsi"/>
          <w:lang w:eastAsia="en-NZ"/>
        </w:rPr>
        <w:t xml:space="preserve"> the challenges in </w:t>
      </w:r>
      <w:r w:rsidR="00706ADD" w:rsidRPr="000F2760">
        <w:rPr>
          <w:rFonts w:asciiTheme="majorHAnsi" w:eastAsia="Times New Roman" w:hAnsiTheme="majorHAnsi" w:cstheme="majorHAnsi"/>
          <w:lang w:eastAsia="en-NZ"/>
        </w:rPr>
        <w:t xml:space="preserve">this field </w:t>
      </w:r>
      <w:r w:rsidR="00B376F2" w:rsidRPr="000F2760">
        <w:rPr>
          <w:rFonts w:asciiTheme="majorHAnsi" w:eastAsia="Times New Roman" w:hAnsiTheme="majorHAnsi" w:cstheme="majorHAnsi"/>
          <w:lang w:eastAsia="en-NZ"/>
        </w:rPr>
        <w:t>l</w:t>
      </w:r>
      <w:r w:rsidR="001875E6" w:rsidRPr="000F2760">
        <w:rPr>
          <w:rFonts w:asciiTheme="majorHAnsi" w:eastAsia="Times New Roman" w:hAnsiTheme="majorHAnsi" w:cstheme="majorHAnsi"/>
          <w:lang w:eastAsia="en-NZ"/>
        </w:rPr>
        <w:t>ies</w:t>
      </w:r>
      <w:r w:rsidR="00B376F2" w:rsidRPr="000F2760">
        <w:rPr>
          <w:rFonts w:asciiTheme="majorHAnsi" w:eastAsia="Times New Roman" w:hAnsiTheme="majorHAnsi" w:cstheme="majorHAnsi"/>
          <w:lang w:eastAsia="en-NZ"/>
        </w:rPr>
        <w:t xml:space="preserve"> in the hig</w:t>
      </w:r>
      <w:r w:rsidR="001875E6" w:rsidRPr="000F2760">
        <w:rPr>
          <w:rFonts w:asciiTheme="majorHAnsi" w:eastAsia="Times New Roman" w:hAnsiTheme="majorHAnsi" w:cstheme="majorHAnsi"/>
          <w:lang w:eastAsia="en-NZ"/>
        </w:rPr>
        <w:t>h</w:t>
      </w:r>
      <w:r w:rsidR="00B376F2" w:rsidRPr="000F2760">
        <w:rPr>
          <w:rFonts w:asciiTheme="majorHAnsi" w:eastAsia="Times New Roman" w:hAnsiTheme="majorHAnsi" w:cstheme="majorHAnsi"/>
          <w:lang w:eastAsia="en-NZ"/>
        </w:rPr>
        <w:t xml:space="preserve"> inter</w:t>
      </w:r>
      <w:r w:rsidR="001875E6" w:rsidRPr="000F2760">
        <w:rPr>
          <w:rFonts w:asciiTheme="majorHAnsi" w:eastAsia="Times New Roman" w:hAnsiTheme="majorHAnsi" w:cstheme="majorHAnsi"/>
          <w:lang w:eastAsia="en-NZ"/>
        </w:rPr>
        <w:t>-sectoral nature</w:t>
      </w:r>
      <w:r w:rsidR="00B376F2" w:rsidRPr="000F2760">
        <w:rPr>
          <w:rFonts w:asciiTheme="majorHAnsi" w:eastAsia="Times New Roman" w:hAnsiTheme="majorHAnsi" w:cstheme="majorHAnsi"/>
          <w:lang w:eastAsia="en-NZ"/>
        </w:rPr>
        <w:t xml:space="preserve"> of the issue. As noted by Riley (2014)</w:t>
      </w:r>
      <w:r w:rsidR="00DF2202" w:rsidRPr="00D60BB8">
        <w:rPr>
          <w:rFonts w:asciiTheme="majorHAnsi" w:eastAsia="Times New Roman" w:hAnsiTheme="majorHAnsi" w:cstheme="majorHAnsi"/>
          <w:lang w:eastAsia="en-NZ"/>
        </w:rPr>
        <w:t>,</w:t>
      </w:r>
      <w:r w:rsidR="00B376F2" w:rsidRPr="000F2760">
        <w:rPr>
          <w:rFonts w:asciiTheme="majorHAnsi" w:eastAsia="Times New Roman" w:hAnsiTheme="majorHAnsi" w:cstheme="majorHAnsi"/>
          <w:lang w:eastAsia="en-NZ"/>
        </w:rPr>
        <w:t xml:space="preserve"> a </w:t>
      </w:r>
      <w:r w:rsidR="00AA6140" w:rsidRPr="000F2760">
        <w:rPr>
          <w:rFonts w:asciiTheme="majorHAnsi" w:eastAsia="Times New Roman" w:hAnsiTheme="majorHAnsi" w:cstheme="majorHAnsi"/>
          <w:lang w:eastAsia="en-NZ"/>
        </w:rPr>
        <w:t>common</w:t>
      </w:r>
      <w:r w:rsidR="00B376F2" w:rsidRPr="000F2760">
        <w:rPr>
          <w:rFonts w:asciiTheme="majorHAnsi" w:eastAsia="Times New Roman" w:hAnsiTheme="majorHAnsi" w:cstheme="majorHAnsi"/>
          <w:lang w:eastAsia="en-NZ"/>
        </w:rPr>
        <w:t xml:space="preserve"> trait when dealing with invasive species is that each country has a range of jurisdictions relevant </w:t>
      </w:r>
      <w:r w:rsidR="001875E6" w:rsidRPr="000F2760">
        <w:rPr>
          <w:rFonts w:asciiTheme="majorHAnsi" w:eastAsia="Times New Roman" w:hAnsiTheme="majorHAnsi" w:cstheme="majorHAnsi"/>
          <w:lang w:eastAsia="en-NZ"/>
        </w:rPr>
        <w:t>to</w:t>
      </w:r>
      <w:r w:rsidR="00B376F2" w:rsidRPr="000F2760">
        <w:rPr>
          <w:rFonts w:asciiTheme="majorHAnsi" w:eastAsia="Times New Roman" w:hAnsiTheme="majorHAnsi" w:cstheme="majorHAnsi"/>
          <w:lang w:eastAsia="en-NZ"/>
        </w:rPr>
        <w:t xml:space="preserve"> </w:t>
      </w:r>
      <w:r w:rsidR="001875E6" w:rsidRPr="000F2760">
        <w:rPr>
          <w:rFonts w:asciiTheme="majorHAnsi" w:eastAsia="Times New Roman" w:hAnsiTheme="majorHAnsi" w:cstheme="majorHAnsi"/>
          <w:lang w:eastAsia="en-NZ"/>
        </w:rPr>
        <w:t>various aspects</w:t>
      </w:r>
      <w:r w:rsidR="00B376F2" w:rsidRPr="000F2760">
        <w:rPr>
          <w:rFonts w:asciiTheme="majorHAnsi" w:eastAsia="Times New Roman" w:hAnsiTheme="majorHAnsi" w:cstheme="majorHAnsi"/>
          <w:lang w:eastAsia="en-NZ"/>
        </w:rPr>
        <w:t xml:space="preserve"> of the issue, </w:t>
      </w:r>
      <w:r w:rsidR="001875E6" w:rsidRPr="000F2760">
        <w:rPr>
          <w:rFonts w:asciiTheme="majorHAnsi" w:eastAsia="Times New Roman" w:hAnsiTheme="majorHAnsi" w:cstheme="majorHAnsi"/>
          <w:lang w:eastAsia="en-NZ"/>
        </w:rPr>
        <w:t>including</w:t>
      </w:r>
      <w:r w:rsidR="00B376F2" w:rsidRPr="000F2760">
        <w:rPr>
          <w:rFonts w:asciiTheme="majorHAnsi" w:eastAsia="Times New Roman" w:hAnsiTheme="majorHAnsi" w:cstheme="majorHAnsi"/>
          <w:lang w:eastAsia="en-NZ"/>
        </w:rPr>
        <w:t xml:space="preserve"> several government agencies and interest groups. </w:t>
      </w:r>
      <w:r w:rsidR="001875E6" w:rsidRPr="000F2760">
        <w:rPr>
          <w:rFonts w:asciiTheme="majorHAnsi" w:eastAsia="Times New Roman" w:hAnsiTheme="majorHAnsi" w:cstheme="majorHAnsi"/>
          <w:lang w:eastAsia="en-NZ"/>
        </w:rPr>
        <w:t>Therefore,</w:t>
      </w:r>
      <w:r w:rsidR="00B376F2" w:rsidRPr="000F2760">
        <w:rPr>
          <w:rFonts w:asciiTheme="majorHAnsi" w:eastAsia="Times New Roman" w:hAnsiTheme="majorHAnsi" w:cstheme="majorHAnsi"/>
          <w:lang w:eastAsia="en-NZ"/>
        </w:rPr>
        <w:t xml:space="preserve"> a common but </w:t>
      </w:r>
      <w:r w:rsidR="00F614AD" w:rsidRPr="000F2760">
        <w:rPr>
          <w:rFonts w:asciiTheme="majorHAnsi" w:eastAsia="Times New Roman" w:hAnsiTheme="majorHAnsi" w:cstheme="majorHAnsi"/>
          <w:lang w:eastAsia="en-NZ"/>
        </w:rPr>
        <w:t xml:space="preserve">a </w:t>
      </w:r>
      <w:r w:rsidR="00B376F2" w:rsidRPr="000F2760">
        <w:rPr>
          <w:rFonts w:asciiTheme="majorHAnsi" w:eastAsia="Times New Roman" w:hAnsiTheme="majorHAnsi" w:cstheme="majorHAnsi"/>
          <w:lang w:eastAsia="en-NZ"/>
        </w:rPr>
        <w:t>challeng</w:t>
      </w:r>
      <w:r w:rsidR="00F614AD" w:rsidRPr="000F2760">
        <w:rPr>
          <w:rFonts w:asciiTheme="majorHAnsi" w:eastAsia="Times New Roman" w:hAnsiTheme="majorHAnsi" w:cstheme="majorHAnsi"/>
          <w:lang w:eastAsia="en-NZ"/>
        </w:rPr>
        <w:t>ing issue</w:t>
      </w:r>
      <w:r w:rsidR="00B376F2" w:rsidRPr="000F2760">
        <w:rPr>
          <w:rFonts w:asciiTheme="majorHAnsi" w:eastAsia="Times New Roman" w:hAnsiTheme="majorHAnsi" w:cstheme="majorHAnsi"/>
          <w:lang w:eastAsia="en-NZ"/>
        </w:rPr>
        <w:t xml:space="preserve"> is how to coordinate and </w:t>
      </w:r>
      <w:r w:rsidR="000C21EC" w:rsidRPr="000F2760">
        <w:rPr>
          <w:rFonts w:asciiTheme="majorHAnsi" w:eastAsia="Times New Roman" w:hAnsiTheme="majorHAnsi" w:cstheme="majorHAnsi"/>
          <w:lang w:eastAsia="en-NZ"/>
        </w:rPr>
        <w:t xml:space="preserve">standardise </w:t>
      </w:r>
      <w:r w:rsidR="00B376F2" w:rsidRPr="000F2760">
        <w:rPr>
          <w:rFonts w:asciiTheme="majorHAnsi" w:eastAsia="Times New Roman" w:hAnsiTheme="majorHAnsi" w:cstheme="majorHAnsi"/>
          <w:lang w:eastAsia="en-NZ"/>
        </w:rPr>
        <w:t xml:space="preserve">processes across the many lines of </w:t>
      </w:r>
      <w:r w:rsidR="000C21EC" w:rsidRPr="000F2760">
        <w:rPr>
          <w:rFonts w:asciiTheme="majorHAnsi" w:eastAsia="Times New Roman" w:hAnsiTheme="majorHAnsi" w:cstheme="majorHAnsi"/>
          <w:lang w:eastAsia="en-NZ"/>
        </w:rPr>
        <w:t xml:space="preserve">roles and </w:t>
      </w:r>
      <w:r w:rsidR="00B376F2" w:rsidRPr="000F2760">
        <w:rPr>
          <w:rFonts w:asciiTheme="majorHAnsi" w:eastAsia="Times New Roman" w:hAnsiTheme="majorHAnsi" w:cstheme="majorHAnsi"/>
          <w:lang w:eastAsia="en-NZ"/>
        </w:rPr>
        <w:t xml:space="preserve">responsibility and relevant levels of government. </w:t>
      </w:r>
    </w:p>
    <w:p w14:paraId="1F00B31F" w14:textId="52D54A41" w:rsidR="00B376F2" w:rsidRPr="000F2760" w:rsidRDefault="0006576B" w:rsidP="000F2760">
      <w:pPr>
        <w:spacing w:line="240" w:lineRule="auto"/>
        <w:jc w:val="both"/>
        <w:rPr>
          <w:rFonts w:asciiTheme="majorHAnsi" w:eastAsia="Times New Roman" w:hAnsiTheme="majorHAnsi" w:cstheme="majorHAnsi"/>
          <w:lang w:eastAsia="en-NZ"/>
        </w:rPr>
      </w:pPr>
      <w:r w:rsidRPr="000F2760">
        <w:rPr>
          <w:rFonts w:asciiTheme="majorHAnsi" w:eastAsia="Times New Roman" w:hAnsiTheme="majorHAnsi" w:cstheme="majorHAnsi"/>
          <w:lang w:eastAsia="en-NZ"/>
        </w:rPr>
        <w:t xml:space="preserve">To address the need for an effective </w:t>
      </w:r>
      <w:r w:rsidR="00B376F2" w:rsidRPr="000F2760">
        <w:rPr>
          <w:rFonts w:asciiTheme="majorHAnsi" w:eastAsia="Times New Roman" w:hAnsiTheme="majorHAnsi" w:cstheme="majorHAnsi"/>
          <w:lang w:eastAsia="en-NZ"/>
        </w:rPr>
        <w:t xml:space="preserve">coordination, </w:t>
      </w:r>
      <w:r w:rsidRPr="000F2760">
        <w:rPr>
          <w:rFonts w:asciiTheme="majorHAnsi" w:eastAsia="Times New Roman" w:hAnsiTheme="majorHAnsi" w:cstheme="majorHAnsi"/>
          <w:lang w:eastAsia="en-NZ"/>
        </w:rPr>
        <w:t>in some cases national legislations have established a</w:t>
      </w:r>
      <w:r w:rsidR="00CF79EF" w:rsidRPr="000F2760">
        <w:rPr>
          <w:rFonts w:asciiTheme="majorHAnsi" w:eastAsia="Times New Roman" w:hAnsiTheme="majorHAnsi" w:cstheme="majorHAnsi"/>
          <w:lang w:eastAsia="en-NZ"/>
        </w:rPr>
        <w:t>pex</w:t>
      </w:r>
      <w:r w:rsidR="00B376F2" w:rsidRPr="000F2760">
        <w:rPr>
          <w:rFonts w:asciiTheme="majorHAnsi" w:eastAsia="Times New Roman" w:hAnsiTheme="majorHAnsi" w:cstheme="majorHAnsi"/>
          <w:lang w:eastAsia="en-NZ"/>
        </w:rPr>
        <w:t xml:space="preserve"> coordinating bodies (</w:t>
      </w:r>
      <w:r w:rsidR="00B376F2" w:rsidRPr="000F2760">
        <w:rPr>
          <w:rFonts w:asciiTheme="majorHAnsi" w:eastAsia="Times New Roman" w:hAnsiTheme="majorHAnsi" w:cstheme="majorHAnsi"/>
          <w:i/>
          <w:lang w:eastAsia="en-NZ"/>
        </w:rPr>
        <w:t>sensu</w:t>
      </w:r>
      <w:r w:rsidR="00B376F2" w:rsidRPr="000F2760">
        <w:rPr>
          <w:rFonts w:asciiTheme="majorHAnsi" w:eastAsia="Times New Roman" w:hAnsiTheme="majorHAnsi" w:cstheme="majorHAnsi"/>
          <w:lang w:eastAsia="en-NZ"/>
        </w:rPr>
        <w:t xml:space="preserve"> Riley 2014), </w:t>
      </w:r>
      <w:r w:rsidRPr="000F2760">
        <w:rPr>
          <w:rFonts w:asciiTheme="majorHAnsi" w:eastAsia="Times New Roman" w:hAnsiTheme="majorHAnsi" w:cstheme="majorHAnsi"/>
          <w:lang w:eastAsia="en-NZ"/>
        </w:rPr>
        <w:t xml:space="preserve">as in the case of the </w:t>
      </w:r>
      <w:r w:rsidR="00B376F2" w:rsidRPr="000F2760">
        <w:rPr>
          <w:rFonts w:asciiTheme="majorHAnsi" w:eastAsia="Times New Roman" w:hAnsiTheme="majorHAnsi" w:cstheme="majorHAnsi"/>
          <w:lang w:eastAsia="en-NZ"/>
        </w:rPr>
        <w:t>USA</w:t>
      </w:r>
      <w:r w:rsidR="0061374A" w:rsidRPr="000F2760">
        <w:rPr>
          <w:rFonts w:asciiTheme="majorHAnsi" w:eastAsia="Times New Roman" w:hAnsiTheme="majorHAnsi" w:cstheme="majorHAnsi"/>
          <w:lang w:eastAsia="en-NZ"/>
        </w:rPr>
        <w:t xml:space="preserve"> (the National Invasive Species Council (NISC))</w:t>
      </w:r>
      <w:r w:rsidR="00B376F2" w:rsidRPr="000F2760">
        <w:rPr>
          <w:rFonts w:asciiTheme="majorHAnsi" w:eastAsia="Times New Roman" w:hAnsiTheme="majorHAnsi" w:cstheme="majorHAnsi"/>
          <w:lang w:eastAsia="en-NZ"/>
        </w:rPr>
        <w:t>. There are several examples of national initiatives nested in national scientific or technical bodies</w:t>
      </w:r>
      <w:r w:rsidR="0061374A" w:rsidRPr="000F2760">
        <w:rPr>
          <w:rFonts w:asciiTheme="majorHAnsi" w:eastAsia="Times New Roman" w:hAnsiTheme="majorHAnsi" w:cstheme="majorHAnsi"/>
          <w:lang w:eastAsia="en-NZ"/>
        </w:rPr>
        <w:t xml:space="preserve"> (e.g.</w:t>
      </w:r>
      <w:r w:rsidR="00D8346B" w:rsidRPr="000F2760">
        <w:rPr>
          <w:rFonts w:asciiTheme="majorHAnsi" w:eastAsia="Times New Roman" w:hAnsiTheme="majorHAnsi" w:cstheme="majorHAnsi"/>
          <w:lang w:eastAsia="en-NZ"/>
        </w:rPr>
        <w:t xml:space="preserve"> </w:t>
      </w:r>
      <w:r w:rsidR="00F07115" w:rsidRPr="000F2760">
        <w:rPr>
          <w:rFonts w:asciiTheme="majorHAnsi" w:eastAsia="Times New Roman" w:hAnsiTheme="majorHAnsi" w:cstheme="majorHAnsi"/>
          <w:lang w:eastAsia="en-NZ"/>
        </w:rPr>
        <w:t>the US Fish and Wildlife Service, Animal and Plant Health Inspection Service, Forest Service etc.</w:t>
      </w:r>
      <w:r w:rsidR="0061374A" w:rsidRPr="000F2760">
        <w:rPr>
          <w:rFonts w:asciiTheme="majorHAnsi" w:eastAsia="Times New Roman" w:hAnsiTheme="majorHAnsi" w:cstheme="majorHAnsi"/>
          <w:lang w:eastAsia="en-NZ"/>
        </w:rPr>
        <w:t>)</w:t>
      </w:r>
      <w:r w:rsidR="00B376F2" w:rsidRPr="000F2760">
        <w:rPr>
          <w:rFonts w:asciiTheme="majorHAnsi" w:eastAsia="Times New Roman" w:hAnsiTheme="majorHAnsi" w:cstheme="majorHAnsi"/>
          <w:lang w:eastAsia="en-NZ"/>
        </w:rPr>
        <w:t xml:space="preserve">, but in most </w:t>
      </w:r>
      <w:r w:rsidR="001875E6" w:rsidRPr="000F2760">
        <w:rPr>
          <w:rFonts w:asciiTheme="majorHAnsi" w:eastAsia="Times New Roman" w:hAnsiTheme="majorHAnsi" w:cstheme="majorHAnsi"/>
          <w:lang w:eastAsia="en-NZ"/>
        </w:rPr>
        <w:t xml:space="preserve">cases, </w:t>
      </w:r>
      <w:r w:rsidR="00B376F2" w:rsidRPr="000F2760">
        <w:rPr>
          <w:rFonts w:asciiTheme="majorHAnsi" w:eastAsia="Times New Roman" w:hAnsiTheme="majorHAnsi" w:cstheme="majorHAnsi"/>
          <w:lang w:eastAsia="en-NZ"/>
        </w:rPr>
        <w:t xml:space="preserve">these are aimed at improving information sharing more than at ensuring coordination and catalysing action through a direct involvement of the key national agencies. </w:t>
      </w:r>
    </w:p>
    <w:p w14:paraId="6C64C564" w14:textId="78B0320B" w:rsidR="00B376F2" w:rsidRPr="000F2760" w:rsidRDefault="00B376F2" w:rsidP="000F2760">
      <w:pPr>
        <w:spacing w:line="240" w:lineRule="auto"/>
        <w:jc w:val="both"/>
        <w:rPr>
          <w:rFonts w:asciiTheme="majorHAnsi" w:eastAsia="Times New Roman" w:hAnsiTheme="majorHAnsi" w:cstheme="majorHAnsi"/>
          <w:lang w:eastAsia="en-NZ"/>
        </w:rPr>
      </w:pPr>
      <w:r w:rsidRPr="000F2760">
        <w:rPr>
          <w:rFonts w:asciiTheme="majorHAnsi" w:eastAsia="Times New Roman" w:hAnsiTheme="majorHAnsi" w:cstheme="majorHAnsi"/>
          <w:lang w:eastAsia="en-NZ"/>
        </w:rPr>
        <w:t>The interlink with the agricultural and plant health sector</w:t>
      </w:r>
      <w:r w:rsidR="008F45F3" w:rsidRPr="000F2760">
        <w:rPr>
          <w:rFonts w:asciiTheme="majorHAnsi" w:eastAsia="Times New Roman" w:hAnsiTheme="majorHAnsi" w:cstheme="majorHAnsi"/>
          <w:lang w:eastAsia="en-NZ"/>
        </w:rPr>
        <w:t xml:space="preserve"> and environment sector</w:t>
      </w:r>
      <w:r w:rsidRPr="000F2760">
        <w:rPr>
          <w:rFonts w:asciiTheme="majorHAnsi" w:eastAsia="Times New Roman" w:hAnsiTheme="majorHAnsi" w:cstheme="majorHAnsi"/>
          <w:lang w:eastAsia="en-NZ"/>
        </w:rPr>
        <w:t xml:space="preserve"> is crucial</w:t>
      </w:r>
      <w:r w:rsidR="008F45F3" w:rsidRPr="000F2760">
        <w:rPr>
          <w:rFonts w:asciiTheme="majorHAnsi" w:eastAsia="Times New Roman" w:hAnsiTheme="majorHAnsi" w:cstheme="majorHAnsi"/>
          <w:lang w:eastAsia="en-NZ"/>
        </w:rPr>
        <w:t>ly important</w:t>
      </w:r>
      <w:r w:rsidRPr="000F2760">
        <w:rPr>
          <w:rFonts w:asciiTheme="majorHAnsi" w:eastAsia="Times New Roman" w:hAnsiTheme="majorHAnsi" w:cstheme="majorHAnsi"/>
          <w:lang w:eastAsia="en-NZ"/>
        </w:rPr>
        <w:t xml:space="preserve"> for the efficacy of </w:t>
      </w:r>
      <w:r w:rsidR="008F45F3" w:rsidRPr="000F2760">
        <w:rPr>
          <w:rFonts w:asciiTheme="majorHAnsi" w:eastAsia="Times New Roman" w:hAnsiTheme="majorHAnsi" w:cstheme="majorHAnsi"/>
          <w:lang w:eastAsia="en-NZ"/>
        </w:rPr>
        <w:t xml:space="preserve">the national </w:t>
      </w:r>
      <w:r w:rsidRPr="000F2760">
        <w:rPr>
          <w:rFonts w:asciiTheme="majorHAnsi" w:eastAsia="Times New Roman" w:hAnsiTheme="majorHAnsi" w:cstheme="majorHAnsi"/>
          <w:lang w:eastAsia="en-NZ"/>
        </w:rPr>
        <w:t>policies</w:t>
      </w:r>
      <w:r w:rsidR="008F45F3" w:rsidRPr="000F2760">
        <w:rPr>
          <w:rFonts w:asciiTheme="majorHAnsi" w:eastAsia="Times New Roman" w:hAnsiTheme="majorHAnsi" w:cstheme="majorHAnsi"/>
          <w:lang w:eastAsia="en-NZ"/>
        </w:rPr>
        <w:t xml:space="preserve"> relevant to invasive alien species</w:t>
      </w:r>
      <w:r w:rsidRPr="000F2760">
        <w:rPr>
          <w:rFonts w:asciiTheme="majorHAnsi" w:eastAsia="Times New Roman" w:hAnsiTheme="majorHAnsi" w:cstheme="majorHAnsi"/>
          <w:lang w:eastAsia="en-NZ"/>
        </w:rPr>
        <w:t>. One reason is that the agricultural sector has</w:t>
      </w:r>
      <w:r w:rsidR="008F45F3" w:rsidRPr="000F2760">
        <w:rPr>
          <w:rFonts w:asciiTheme="majorHAnsi" w:eastAsia="Times New Roman" w:hAnsiTheme="majorHAnsi" w:cstheme="majorHAnsi"/>
          <w:lang w:eastAsia="en-NZ"/>
        </w:rPr>
        <w:t>,</w:t>
      </w:r>
      <w:r w:rsidRPr="000F2760">
        <w:rPr>
          <w:rFonts w:asciiTheme="majorHAnsi" w:eastAsia="Times New Roman" w:hAnsiTheme="majorHAnsi" w:cstheme="majorHAnsi"/>
          <w:lang w:eastAsia="en-NZ"/>
        </w:rPr>
        <w:t xml:space="preserve"> in most countries</w:t>
      </w:r>
      <w:r w:rsidR="008F45F3" w:rsidRPr="000F2760">
        <w:rPr>
          <w:rFonts w:asciiTheme="majorHAnsi" w:eastAsia="Times New Roman" w:hAnsiTheme="majorHAnsi" w:cstheme="majorHAnsi"/>
          <w:lang w:eastAsia="en-NZ"/>
        </w:rPr>
        <w:t>,</w:t>
      </w:r>
      <w:r w:rsidRPr="000F2760">
        <w:rPr>
          <w:rFonts w:asciiTheme="majorHAnsi" w:eastAsia="Times New Roman" w:hAnsiTheme="majorHAnsi" w:cstheme="majorHAnsi"/>
          <w:lang w:eastAsia="en-NZ"/>
        </w:rPr>
        <w:t xml:space="preserve"> competencies over the border control for plants and pests, and the authorisation processes for the import of living organisms</w:t>
      </w:r>
      <w:r w:rsidR="008F45F3" w:rsidRPr="000F2760">
        <w:rPr>
          <w:rFonts w:asciiTheme="majorHAnsi" w:eastAsia="Times New Roman" w:hAnsiTheme="majorHAnsi" w:cstheme="majorHAnsi"/>
          <w:lang w:eastAsia="en-NZ"/>
        </w:rPr>
        <w:t xml:space="preserve">. </w:t>
      </w:r>
      <w:r w:rsidRPr="000F2760">
        <w:rPr>
          <w:rFonts w:asciiTheme="majorHAnsi" w:eastAsia="Times New Roman" w:hAnsiTheme="majorHAnsi" w:cstheme="majorHAnsi"/>
          <w:lang w:eastAsia="en-NZ"/>
        </w:rPr>
        <w:t>As stressed above, the potential conflicts with the plant health regime has created significant obstacles to the development of dedicated legal tools on invasive species for example in Norway</w:t>
      </w:r>
      <w:r w:rsidR="00F32243" w:rsidRPr="000F2760">
        <w:rPr>
          <w:rFonts w:asciiTheme="majorHAnsi" w:eastAsia="Times New Roman" w:hAnsiTheme="majorHAnsi" w:cstheme="majorHAnsi"/>
          <w:lang w:eastAsia="en-NZ"/>
        </w:rPr>
        <w:t xml:space="preserve"> </w:t>
      </w:r>
      <w:r w:rsidR="00F07115" w:rsidRPr="000F2760">
        <w:rPr>
          <w:rFonts w:asciiTheme="majorHAnsi" w:eastAsia="Times New Roman" w:hAnsiTheme="majorHAnsi" w:cstheme="majorHAnsi"/>
          <w:lang w:val="en-GB" w:eastAsia="en-NZ"/>
        </w:rPr>
        <w:t>where the adoption of a new legislation has been postponed also due to the opposition of the phytosanitary services.</w:t>
      </w:r>
      <w:r w:rsidRPr="000F2760">
        <w:rPr>
          <w:rFonts w:asciiTheme="majorHAnsi" w:eastAsia="Times New Roman" w:hAnsiTheme="majorHAnsi" w:cstheme="majorHAnsi"/>
          <w:lang w:eastAsia="en-NZ"/>
        </w:rPr>
        <w:t xml:space="preserve"> On the other hand, the most successful examples of biosecurity policies addressing invasive </w:t>
      </w:r>
      <w:r w:rsidR="008F45F3" w:rsidRPr="000F2760">
        <w:rPr>
          <w:rFonts w:asciiTheme="majorHAnsi" w:eastAsia="Times New Roman" w:hAnsiTheme="majorHAnsi" w:cstheme="majorHAnsi"/>
          <w:lang w:eastAsia="en-NZ"/>
        </w:rPr>
        <w:t xml:space="preserve">alien </w:t>
      </w:r>
      <w:r w:rsidRPr="000F2760">
        <w:rPr>
          <w:rFonts w:asciiTheme="majorHAnsi" w:eastAsia="Times New Roman" w:hAnsiTheme="majorHAnsi" w:cstheme="majorHAnsi"/>
          <w:lang w:eastAsia="en-NZ"/>
        </w:rPr>
        <w:t xml:space="preserve">species </w:t>
      </w:r>
      <w:r w:rsidR="008F45F3" w:rsidRPr="000F2760">
        <w:rPr>
          <w:rFonts w:asciiTheme="majorHAnsi" w:eastAsia="Times New Roman" w:hAnsiTheme="majorHAnsi" w:cstheme="majorHAnsi"/>
          <w:lang w:eastAsia="en-NZ"/>
        </w:rPr>
        <w:t xml:space="preserve">(as </w:t>
      </w:r>
      <w:r w:rsidR="00FC2824" w:rsidRPr="000F2760">
        <w:rPr>
          <w:rFonts w:asciiTheme="majorHAnsi" w:eastAsia="Times New Roman" w:hAnsiTheme="majorHAnsi" w:cstheme="majorHAnsi"/>
          <w:lang w:eastAsia="en-NZ"/>
        </w:rPr>
        <w:t>unwanted organisms</w:t>
      </w:r>
      <w:r w:rsidR="008F45F3" w:rsidRPr="000F2760">
        <w:rPr>
          <w:rFonts w:asciiTheme="majorHAnsi" w:eastAsia="Times New Roman" w:hAnsiTheme="majorHAnsi" w:cstheme="majorHAnsi"/>
          <w:lang w:eastAsia="en-NZ"/>
        </w:rPr>
        <w:t>)</w:t>
      </w:r>
      <w:r w:rsidR="00500886" w:rsidRPr="00D60BB8">
        <w:rPr>
          <w:rFonts w:asciiTheme="majorHAnsi" w:eastAsia="Times New Roman" w:hAnsiTheme="majorHAnsi" w:cstheme="majorHAnsi"/>
          <w:lang w:eastAsia="en-NZ"/>
        </w:rPr>
        <w:t xml:space="preserve"> </w:t>
      </w:r>
      <w:r w:rsidRPr="000F2760">
        <w:rPr>
          <w:rFonts w:asciiTheme="majorHAnsi" w:eastAsia="Times New Roman" w:hAnsiTheme="majorHAnsi" w:cstheme="majorHAnsi"/>
          <w:lang w:eastAsia="en-NZ"/>
        </w:rPr>
        <w:t>– namely Australia and New Zealand – have been obtained with the direct involvement of the agricultural sector in the implementation of these policies</w:t>
      </w:r>
      <w:r w:rsidR="00F32243" w:rsidRPr="000F2760">
        <w:rPr>
          <w:rFonts w:asciiTheme="majorHAnsi" w:eastAsia="Times New Roman" w:hAnsiTheme="majorHAnsi" w:cstheme="majorHAnsi"/>
          <w:lang w:eastAsia="en-NZ"/>
        </w:rPr>
        <w:t xml:space="preserve"> </w:t>
      </w:r>
      <w:r w:rsidR="00F32243" w:rsidRPr="000F2760">
        <w:rPr>
          <w:rFonts w:asciiTheme="majorHAnsi" w:eastAsia="Times New Roman" w:hAnsiTheme="majorHAnsi" w:cstheme="majorHAnsi"/>
          <w:b/>
          <w:lang w:eastAsia="en-NZ"/>
        </w:rPr>
        <w:t>(see the New Zealand and Australia case stud</w:t>
      </w:r>
      <w:r w:rsidR="00500886" w:rsidRPr="00D60BB8">
        <w:rPr>
          <w:rFonts w:asciiTheme="majorHAnsi" w:eastAsia="Times New Roman" w:hAnsiTheme="majorHAnsi" w:cstheme="majorHAnsi"/>
          <w:b/>
          <w:lang w:eastAsia="en-NZ"/>
        </w:rPr>
        <w:t>ies</w:t>
      </w:r>
      <w:r w:rsidR="00F32243" w:rsidRPr="000F2760">
        <w:rPr>
          <w:rFonts w:asciiTheme="majorHAnsi" w:eastAsia="Times New Roman" w:hAnsiTheme="majorHAnsi" w:cstheme="majorHAnsi"/>
          <w:b/>
          <w:lang w:eastAsia="en-NZ"/>
        </w:rPr>
        <w:t xml:space="preserve"> below)</w:t>
      </w:r>
      <w:r w:rsidRPr="000F2760">
        <w:rPr>
          <w:rFonts w:asciiTheme="majorHAnsi" w:eastAsia="Times New Roman" w:hAnsiTheme="majorHAnsi" w:cstheme="majorHAnsi"/>
          <w:lang w:eastAsia="en-NZ"/>
        </w:rPr>
        <w:t>.</w:t>
      </w:r>
    </w:p>
    <w:p w14:paraId="70F575B3" w14:textId="1A7CD6CB" w:rsidR="003B6BFB" w:rsidRPr="000F2760" w:rsidRDefault="007512B6" w:rsidP="000F2760">
      <w:pPr>
        <w:spacing w:line="240" w:lineRule="auto"/>
        <w:jc w:val="both"/>
        <w:rPr>
          <w:rFonts w:asciiTheme="majorHAnsi" w:eastAsia="Times New Roman" w:hAnsiTheme="majorHAnsi" w:cstheme="majorHAnsi"/>
          <w:lang w:eastAsia="en-NZ"/>
        </w:rPr>
      </w:pPr>
      <w:r w:rsidRPr="000F2760">
        <w:rPr>
          <w:rFonts w:asciiTheme="majorHAnsi" w:eastAsia="Times New Roman" w:hAnsiTheme="majorHAnsi" w:cstheme="majorHAnsi"/>
          <w:lang w:eastAsia="en-NZ"/>
        </w:rPr>
        <w:t>Provisions</w:t>
      </w:r>
      <w:r w:rsidR="0040531F" w:rsidRPr="000F2760">
        <w:rPr>
          <w:rFonts w:asciiTheme="majorHAnsi" w:eastAsia="Times New Roman" w:hAnsiTheme="majorHAnsi" w:cstheme="majorHAnsi"/>
          <w:lang w:eastAsia="en-NZ"/>
        </w:rPr>
        <w:t xml:space="preserve"> for </w:t>
      </w:r>
      <w:r w:rsidR="00B12B1A" w:rsidRPr="000F2760">
        <w:rPr>
          <w:rFonts w:asciiTheme="majorHAnsi" w:eastAsia="Times New Roman" w:hAnsiTheme="majorHAnsi" w:cstheme="majorHAnsi"/>
          <w:lang w:eastAsia="en-NZ"/>
        </w:rPr>
        <w:t xml:space="preserve">the implementation of </w:t>
      </w:r>
      <w:r w:rsidR="00500886" w:rsidRPr="00D60BB8">
        <w:rPr>
          <w:rFonts w:asciiTheme="majorHAnsi" w:eastAsia="Times New Roman" w:hAnsiTheme="majorHAnsi" w:cstheme="majorHAnsi"/>
          <w:lang w:eastAsia="en-NZ"/>
        </w:rPr>
        <w:t>A</w:t>
      </w:r>
      <w:r w:rsidR="00B12B1A" w:rsidRPr="000F2760">
        <w:rPr>
          <w:rFonts w:asciiTheme="majorHAnsi" w:eastAsia="Times New Roman" w:hAnsiTheme="majorHAnsi" w:cstheme="majorHAnsi"/>
          <w:lang w:eastAsia="en-NZ"/>
        </w:rPr>
        <w:t>rticle 8</w:t>
      </w:r>
      <w:r w:rsidR="00E91C33" w:rsidRPr="000F2760">
        <w:rPr>
          <w:rFonts w:asciiTheme="majorHAnsi" w:eastAsia="Times New Roman" w:hAnsiTheme="majorHAnsi" w:cstheme="majorHAnsi"/>
          <w:lang w:eastAsia="en-NZ"/>
        </w:rPr>
        <w:t>(</w:t>
      </w:r>
      <w:r w:rsidR="00B12B1A" w:rsidRPr="000F2760">
        <w:rPr>
          <w:rFonts w:asciiTheme="majorHAnsi" w:eastAsia="Times New Roman" w:hAnsiTheme="majorHAnsi" w:cstheme="majorHAnsi"/>
          <w:lang w:eastAsia="en-NZ"/>
        </w:rPr>
        <w:t>h</w:t>
      </w:r>
      <w:r w:rsidR="00E91C33" w:rsidRPr="000F2760">
        <w:rPr>
          <w:rFonts w:asciiTheme="majorHAnsi" w:eastAsia="Times New Roman" w:hAnsiTheme="majorHAnsi" w:cstheme="majorHAnsi"/>
          <w:lang w:eastAsia="en-NZ"/>
        </w:rPr>
        <w:t>)</w:t>
      </w:r>
      <w:r w:rsidR="00B12B1A" w:rsidRPr="000F2760">
        <w:rPr>
          <w:rFonts w:asciiTheme="majorHAnsi" w:eastAsia="Times New Roman" w:hAnsiTheme="majorHAnsi" w:cstheme="majorHAnsi"/>
          <w:lang w:eastAsia="en-NZ"/>
        </w:rPr>
        <w:t xml:space="preserve"> of the </w:t>
      </w:r>
      <w:r w:rsidR="003B6BFB" w:rsidRPr="000F2760">
        <w:rPr>
          <w:rFonts w:asciiTheme="majorHAnsi" w:eastAsia="Times New Roman" w:hAnsiTheme="majorHAnsi" w:cstheme="majorHAnsi"/>
          <w:lang w:eastAsia="en-NZ"/>
        </w:rPr>
        <w:t>Convention are</w:t>
      </w:r>
      <w:r w:rsidR="0040531F" w:rsidRPr="000F2760">
        <w:rPr>
          <w:rFonts w:asciiTheme="majorHAnsi" w:eastAsia="Times New Roman" w:hAnsiTheme="majorHAnsi" w:cstheme="majorHAnsi"/>
          <w:lang w:eastAsia="en-NZ"/>
        </w:rPr>
        <w:t xml:space="preserve"> </w:t>
      </w:r>
      <w:r w:rsidRPr="000F2760">
        <w:rPr>
          <w:rFonts w:asciiTheme="majorHAnsi" w:eastAsia="Times New Roman" w:hAnsiTheme="majorHAnsi" w:cstheme="majorHAnsi"/>
          <w:lang w:eastAsia="en-NZ"/>
        </w:rPr>
        <w:t>found in legislation</w:t>
      </w:r>
      <w:r w:rsidR="005228FB" w:rsidRPr="000F2760">
        <w:rPr>
          <w:rFonts w:asciiTheme="majorHAnsi" w:eastAsia="Times New Roman" w:hAnsiTheme="majorHAnsi" w:cstheme="majorHAnsi"/>
          <w:lang w:eastAsia="en-NZ"/>
        </w:rPr>
        <w:t xml:space="preserve"> (statutory laws adopted by parliament</w:t>
      </w:r>
      <w:r w:rsidR="00B12B1A" w:rsidRPr="00D60BB8">
        <w:t xml:space="preserve"> </w:t>
      </w:r>
      <w:r w:rsidR="005228FB" w:rsidRPr="000F2760">
        <w:rPr>
          <w:rFonts w:asciiTheme="majorHAnsi" w:eastAsia="Times New Roman" w:hAnsiTheme="majorHAnsi" w:cstheme="majorHAnsi"/>
          <w:lang w:eastAsia="en-NZ"/>
        </w:rPr>
        <w:t>or the governing body of a country)</w:t>
      </w:r>
      <w:r w:rsidR="00B12B1A" w:rsidRPr="000F2760">
        <w:rPr>
          <w:rFonts w:asciiTheme="majorHAnsi" w:eastAsia="Times New Roman" w:hAnsiTheme="majorHAnsi" w:cstheme="majorHAnsi"/>
          <w:lang w:eastAsia="en-NZ"/>
        </w:rPr>
        <w:t xml:space="preserve">, including acts related to the </w:t>
      </w:r>
      <w:r w:rsidR="00DF2202" w:rsidRPr="00B03A39">
        <w:rPr>
          <w:rFonts w:asciiTheme="majorHAnsi" w:eastAsia="Times New Roman" w:hAnsiTheme="majorHAnsi" w:cstheme="majorHAnsi"/>
          <w:lang w:eastAsia="en-NZ"/>
        </w:rPr>
        <w:t>environment, forestry, plant health, animal health, fisheries, water, species including wild fauna and flora</w:t>
      </w:r>
      <w:r w:rsidR="00B12B1A" w:rsidRPr="000F2760">
        <w:rPr>
          <w:rFonts w:asciiTheme="majorHAnsi" w:eastAsia="Times New Roman" w:hAnsiTheme="majorHAnsi" w:cstheme="majorHAnsi"/>
          <w:lang w:eastAsia="en-NZ"/>
        </w:rPr>
        <w:t>, and</w:t>
      </w:r>
      <w:r w:rsidR="005228FB" w:rsidRPr="000F2760">
        <w:rPr>
          <w:rFonts w:asciiTheme="majorHAnsi" w:eastAsia="Times New Roman" w:hAnsiTheme="majorHAnsi" w:cstheme="majorHAnsi"/>
          <w:lang w:eastAsia="en-NZ"/>
        </w:rPr>
        <w:t xml:space="preserve"> regulations (ongoing processes of monitoring and enforcing the law </w:t>
      </w:r>
      <w:r w:rsidR="00B12B1A" w:rsidRPr="000F2760">
        <w:rPr>
          <w:rFonts w:asciiTheme="majorHAnsi" w:eastAsia="Times New Roman" w:hAnsiTheme="majorHAnsi" w:cstheme="majorHAnsi"/>
          <w:lang w:eastAsia="en-NZ"/>
        </w:rPr>
        <w:t>and a written instrument containing rules under the law)</w:t>
      </w:r>
      <w:r w:rsidR="00E31717">
        <w:rPr>
          <w:rFonts w:asciiTheme="majorHAnsi" w:eastAsia="Times New Roman" w:hAnsiTheme="majorHAnsi" w:cstheme="majorHAnsi"/>
          <w:lang w:eastAsia="en-NZ"/>
        </w:rPr>
        <w:t>.</w:t>
      </w:r>
      <w:r w:rsidR="00F32243" w:rsidRPr="000F2760">
        <w:rPr>
          <w:rFonts w:asciiTheme="majorHAnsi" w:eastAsia="Times New Roman" w:hAnsiTheme="majorHAnsi" w:cstheme="majorHAnsi"/>
          <w:lang w:eastAsia="en-NZ"/>
        </w:rPr>
        <w:t xml:space="preserve"> </w:t>
      </w:r>
    </w:p>
    <w:p w14:paraId="3D29F35A" w14:textId="497953F5" w:rsidR="00FC2824" w:rsidRDefault="00FC2824" w:rsidP="000F2760">
      <w:pPr>
        <w:pStyle w:val="Heading1"/>
        <w:spacing w:line="240" w:lineRule="auto"/>
        <w:rPr>
          <w:b/>
          <w:lang w:eastAsia="en-NZ"/>
        </w:rPr>
      </w:pPr>
      <w:r w:rsidRPr="00FC2824">
        <w:rPr>
          <w:b/>
          <w:lang w:eastAsia="en-NZ"/>
        </w:rPr>
        <w:lastRenderedPageBreak/>
        <w:t>Case studies</w:t>
      </w:r>
    </w:p>
    <w:p w14:paraId="4E96A7E2" w14:textId="44F011CD" w:rsidR="00FC2824" w:rsidRPr="000F2760" w:rsidRDefault="00FC2824" w:rsidP="000F2760">
      <w:pPr>
        <w:spacing w:line="240" w:lineRule="auto"/>
        <w:rPr>
          <w:rFonts w:asciiTheme="majorHAnsi" w:hAnsiTheme="majorHAnsi" w:cstheme="majorHAnsi"/>
          <w:lang w:eastAsia="en-NZ"/>
        </w:rPr>
      </w:pPr>
      <w:r w:rsidRPr="000F2760">
        <w:rPr>
          <w:rFonts w:asciiTheme="majorHAnsi" w:hAnsiTheme="majorHAnsi" w:cstheme="majorHAnsi"/>
          <w:lang w:eastAsia="en-NZ"/>
        </w:rPr>
        <w:t xml:space="preserve">This section describes specific country case studies of enactment of national legislation following the </w:t>
      </w:r>
      <w:r w:rsidR="000E5D57" w:rsidRPr="000F2760">
        <w:rPr>
          <w:rFonts w:asciiTheme="majorHAnsi" w:hAnsiTheme="majorHAnsi" w:cstheme="majorHAnsi"/>
          <w:lang w:eastAsia="en-NZ"/>
        </w:rPr>
        <w:t xml:space="preserve">references from the </w:t>
      </w:r>
      <w:r w:rsidRPr="000F2760">
        <w:rPr>
          <w:rFonts w:asciiTheme="majorHAnsi" w:hAnsiTheme="majorHAnsi" w:cstheme="majorHAnsi"/>
          <w:lang w:eastAsia="en-NZ"/>
        </w:rPr>
        <w:t>section above</w:t>
      </w:r>
      <w:r w:rsidR="00E31717" w:rsidRPr="000F2760">
        <w:rPr>
          <w:rFonts w:asciiTheme="majorHAnsi" w:hAnsiTheme="majorHAnsi" w:cstheme="majorHAnsi"/>
          <w:lang w:eastAsia="en-NZ"/>
        </w:rPr>
        <w:t>.</w:t>
      </w:r>
    </w:p>
    <w:p w14:paraId="3E20E88A" w14:textId="77777777" w:rsidR="000A4B4D" w:rsidRPr="00FC2824" w:rsidRDefault="000A4B4D" w:rsidP="000F2760">
      <w:pPr>
        <w:pStyle w:val="Heading2"/>
        <w:spacing w:line="240" w:lineRule="auto"/>
        <w:rPr>
          <w:b/>
        </w:rPr>
      </w:pPr>
      <w:r w:rsidRPr="00FC2824">
        <w:rPr>
          <w:b/>
        </w:rPr>
        <w:t>New Zealand</w:t>
      </w:r>
    </w:p>
    <w:p w14:paraId="0F85C57C" w14:textId="4248FAE5" w:rsidR="000A4B4D" w:rsidRPr="000F2760" w:rsidRDefault="000A4B4D" w:rsidP="000F2760">
      <w:pPr>
        <w:spacing w:line="240" w:lineRule="auto"/>
        <w:jc w:val="both"/>
        <w:rPr>
          <w:rFonts w:asciiTheme="majorHAnsi" w:hAnsiTheme="majorHAnsi" w:cstheme="majorHAnsi"/>
        </w:rPr>
      </w:pPr>
      <w:r w:rsidRPr="000F2760">
        <w:rPr>
          <w:rFonts w:asciiTheme="majorHAnsi" w:hAnsiTheme="majorHAnsi" w:cstheme="majorHAnsi"/>
        </w:rPr>
        <w:t xml:space="preserve">The </w:t>
      </w:r>
      <w:hyperlink r:id="rId12" w:anchor="DLM314623" w:history="1">
        <w:r w:rsidRPr="000F2760">
          <w:rPr>
            <w:rStyle w:val="Hyperlink"/>
            <w:rFonts w:asciiTheme="majorHAnsi" w:hAnsiTheme="majorHAnsi" w:cstheme="majorHAnsi"/>
          </w:rPr>
          <w:t>New Zealand Biosecurity Act 1993</w:t>
        </w:r>
      </w:hyperlink>
      <w:r w:rsidRPr="000F2760">
        <w:rPr>
          <w:rFonts w:asciiTheme="majorHAnsi" w:hAnsiTheme="majorHAnsi" w:cstheme="majorHAnsi"/>
        </w:rPr>
        <w:t xml:space="preserve"> is described as an “</w:t>
      </w:r>
      <w:r w:rsidRPr="000F2760">
        <w:rPr>
          <w:rFonts w:asciiTheme="majorHAnsi" w:hAnsiTheme="majorHAnsi" w:cstheme="majorHAnsi"/>
          <w:i/>
        </w:rPr>
        <w:t>Act to restate and reform the law relating to the exclusion, eradication, and effective management of pests and unwanted organisms</w:t>
      </w:r>
      <w:r w:rsidRPr="000F2760">
        <w:rPr>
          <w:rFonts w:asciiTheme="majorHAnsi" w:hAnsiTheme="majorHAnsi" w:cstheme="majorHAnsi"/>
        </w:rPr>
        <w:t>”. It provides a framework for border controls to prevent unwanted organisms from entering the country, for establishing surveillance to detect organisms which have entered the country, and for the control and eradication of these pests</w:t>
      </w:r>
      <w:r w:rsidRPr="000F2760">
        <w:rPr>
          <w:rStyle w:val="FootnoteReference"/>
          <w:rFonts w:asciiTheme="majorHAnsi" w:hAnsiTheme="majorHAnsi" w:cstheme="majorHAnsi"/>
        </w:rPr>
        <w:footnoteReference w:id="3"/>
      </w:r>
      <w:r w:rsidRPr="000F2760">
        <w:rPr>
          <w:rFonts w:asciiTheme="majorHAnsi" w:hAnsiTheme="majorHAnsi" w:cstheme="majorHAnsi"/>
        </w:rPr>
        <w:t xml:space="preserve"> and unwanted organisms</w:t>
      </w:r>
      <w:r w:rsidRPr="000F2760">
        <w:rPr>
          <w:rStyle w:val="FootnoteReference"/>
          <w:rFonts w:asciiTheme="majorHAnsi" w:hAnsiTheme="majorHAnsi" w:cstheme="majorHAnsi"/>
        </w:rPr>
        <w:footnoteReference w:id="4"/>
      </w:r>
      <w:r w:rsidRPr="000F2760">
        <w:rPr>
          <w:rFonts w:asciiTheme="majorHAnsi" w:hAnsiTheme="majorHAnsi" w:cstheme="majorHAnsi"/>
        </w:rPr>
        <w:t xml:space="preserve"> once they have established in the country. The Act is applicable within New Zealand’s Exclusive Economic Zone (EEZ) (Biosecurity Reform Act 2012).</w:t>
      </w:r>
    </w:p>
    <w:p w14:paraId="19F5E73D" w14:textId="5D9FE192" w:rsidR="000A4B4D" w:rsidRPr="000F2760" w:rsidRDefault="000A4B4D" w:rsidP="000F2760">
      <w:pPr>
        <w:spacing w:line="240" w:lineRule="auto"/>
        <w:jc w:val="both"/>
        <w:rPr>
          <w:rFonts w:asciiTheme="majorHAnsi" w:hAnsiTheme="majorHAnsi" w:cstheme="majorHAnsi"/>
        </w:rPr>
      </w:pPr>
      <w:r w:rsidRPr="000F2760">
        <w:rPr>
          <w:rFonts w:asciiTheme="majorHAnsi" w:hAnsiTheme="majorHAnsi" w:cstheme="majorHAnsi"/>
        </w:rPr>
        <w:t xml:space="preserve">Part 2 of the Act describes the functions of the Act and the powers and duties of agencies responsible for implementing the Act. The implementation of the functions described within the Act are carried out by the Ministry of Primary Industries (MPI), related government departments and regional councils. MPI is responsible for border control, surveillance, incursion response, and national control programmes. Regional councils are responsible for developing and implementing regional pest management </w:t>
      </w:r>
      <w:r w:rsidR="00D20FD7" w:rsidRPr="000F2760">
        <w:rPr>
          <w:rFonts w:asciiTheme="majorHAnsi" w:hAnsiTheme="majorHAnsi" w:cstheme="majorHAnsi"/>
        </w:rPr>
        <w:t xml:space="preserve">plans </w:t>
      </w:r>
      <w:r w:rsidRPr="000F2760">
        <w:rPr>
          <w:rFonts w:asciiTheme="majorHAnsi" w:hAnsiTheme="majorHAnsi" w:cstheme="majorHAnsi"/>
        </w:rPr>
        <w:t xml:space="preserve">and for the surveillance and monitoring of established pests within their </w:t>
      </w:r>
      <w:r w:rsidR="00D20FD7" w:rsidRPr="000F2760">
        <w:rPr>
          <w:rFonts w:asciiTheme="majorHAnsi" w:hAnsiTheme="majorHAnsi" w:cstheme="majorHAnsi"/>
        </w:rPr>
        <w:t>jurisdictions</w:t>
      </w:r>
      <w:r w:rsidRPr="000F2760">
        <w:rPr>
          <w:rFonts w:asciiTheme="majorHAnsi" w:hAnsiTheme="majorHAnsi" w:cstheme="majorHAnsi"/>
        </w:rPr>
        <w:t>. Councils are encouraged to coordinate pest management between</w:t>
      </w:r>
      <w:r w:rsidR="00D20FD7" w:rsidRPr="000F2760">
        <w:rPr>
          <w:rFonts w:asciiTheme="majorHAnsi" w:hAnsiTheme="majorHAnsi" w:cstheme="majorHAnsi"/>
        </w:rPr>
        <w:t xml:space="preserve"> their jurisdictions</w:t>
      </w:r>
      <w:r w:rsidRPr="000F2760">
        <w:rPr>
          <w:rFonts w:asciiTheme="majorHAnsi" w:hAnsiTheme="majorHAnsi" w:cstheme="majorHAnsi"/>
        </w:rPr>
        <w:t xml:space="preserve">. </w:t>
      </w:r>
    </w:p>
    <w:p w14:paraId="09B4C3B0" w14:textId="77777777" w:rsidR="000A4B4D" w:rsidRPr="000F2760" w:rsidRDefault="000A4B4D" w:rsidP="000F2760">
      <w:pPr>
        <w:spacing w:line="240" w:lineRule="auto"/>
        <w:jc w:val="both"/>
        <w:rPr>
          <w:rFonts w:asciiTheme="majorHAnsi" w:hAnsiTheme="majorHAnsi" w:cstheme="majorHAnsi"/>
        </w:rPr>
      </w:pPr>
      <w:r w:rsidRPr="000F2760">
        <w:rPr>
          <w:rFonts w:asciiTheme="majorHAnsi" w:hAnsiTheme="majorHAnsi" w:cstheme="majorHAnsi"/>
        </w:rPr>
        <w:t>Part 3 of the Act deals with the “Importation of risk goods”. Import health standards outline the requirements to manage risks associated with the import and export of plants and animals, including any products derived from plants and animals and all goods considered as a risk.</w:t>
      </w:r>
    </w:p>
    <w:p w14:paraId="76C3F713" w14:textId="6BD02054" w:rsidR="000A4B4D" w:rsidRPr="000F2760" w:rsidRDefault="000A4B4D" w:rsidP="000F2760">
      <w:pPr>
        <w:spacing w:line="240" w:lineRule="auto"/>
        <w:jc w:val="both"/>
        <w:rPr>
          <w:rFonts w:asciiTheme="majorHAnsi" w:hAnsiTheme="majorHAnsi" w:cstheme="majorHAnsi"/>
        </w:rPr>
      </w:pPr>
      <w:r w:rsidRPr="000F2760">
        <w:rPr>
          <w:rFonts w:asciiTheme="majorHAnsi" w:hAnsiTheme="majorHAnsi" w:cstheme="majorHAnsi"/>
        </w:rPr>
        <w:t xml:space="preserve">Part 4 of the Act deals with </w:t>
      </w:r>
      <w:r w:rsidR="009244B4">
        <w:rPr>
          <w:rFonts w:asciiTheme="majorHAnsi" w:hAnsiTheme="majorHAnsi" w:cstheme="majorHAnsi"/>
        </w:rPr>
        <w:t>“</w:t>
      </w:r>
      <w:r w:rsidR="009116D9" w:rsidRPr="000F2760">
        <w:rPr>
          <w:rFonts w:asciiTheme="majorHAnsi" w:hAnsiTheme="majorHAnsi" w:cstheme="majorHAnsi"/>
        </w:rPr>
        <w:t>s</w:t>
      </w:r>
      <w:r w:rsidRPr="000F2760">
        <w:rPr>
          <w:rFonts w:asciiTheme="majorHAnsi" w:hAnsiTheme="majorHAnsi" w:cstheme="majorHAnsi"/>
        </w:rPr>
        <w:t>urveillance and prevention</w:t>
      </w:r>
      <w:r w:rsidR="009244B4">
        <w:rPr>
          <w:rFonts w:asciiTheme="majorHAnsi" w:hAnsiTheme="majorHAnsi" w:cstheme="majorHAnsi"/>
        </w:rPr>
        <w:t>“</w:t>
      </w:r>
      <w:r w:rsidRPr="000F2760">
        <w:rPr>
          <w:rFonts w:asciiTheme="majorHAnsi" w:hAnsiTheme="majorHAnsi" w:cstheme="majorHAnsi"/>
        </w:rPr>
        <w:t xml:space="preserve"> for monitoring the status of pests and unwanted organisms in the country and surveillance to detect any pests and diseases before they establish in the country including undertaking national surveillance programmes for early detection. Early detection including the timely reporting </w:t>
      </w:r>
      <w:r w:rsidR="00095F75" w:rsidRPr="000F2760">
        <w:rPr>
          <w:rFonts w:asciiTheme="majorHAnsi" w:hAnsiTheme="majorHAnsi" w:cstheme="majorHAnsi"/>
        </w:rPr>
        <w:t xml:space="preserve">by all persons </w:t>
      </w:r>
      <w:r w:rsidRPr="000F2760">
        <w:rPr>
          <w:rFonts w:asciiTheme="majorHAnsi" w:hAnsiTheme="majorHAnsi" w:cstheme="majorHAnsi"/>
        </w:rPr>
        <w:t xml:space="preserve">of unwanted organisms not seen in New Zealand is promoted. </w:t>
      </w:r>
    </w:p>
    <w:p w14:paraId="56EA8053" w14:textId="6B3FFF5A" w:rsidR="000A4B4D" w:rsidRPr="000F2760" w:rsidRDefault="000A4B4D" w:rsidP="000F2760">
      <w:pPr>
        <w:spacing w:line="240" w:lineRule="auto"/>
        <w:jc w:val="both"/>
        <w:rPr>
          <w:rFonts w:asciiTheme="majorHAnsi" w:hAnsiTheme="majorHAnsi" w:cstheme="majorHAnsi"/>
          <w:color w:val="445555"/>
          <w:shd w:val="clear" w:color="auto" w:fill="FFFFFF"/>
        </w:rPr>
      </w:pPr>
      <w:r w:rsidRPr="000F2760">
        <w:rPr>
          <w:rFonts w:asciiTheme="majorHAnsi" w:hAnsiTheme="majorHAnsi" w:cstheme="majorHAnsi"/>
        </w:rPr>
        <w:t xml:space="preserve">Part 5 of the Act deals with </w:t>
      </w:r>
      <w:r w:rsidR="009244B4">
        <w:rPr>
          <w:rFonts w:asciiTheme="majorHAnsi" w:hAnsiTheme="majorHAnsi" w:cstheme="majorHAnsi"/>
        </w:rPr>
        <w:t>“</w:t>
      </w:r>
      <w:r w:rsidRPr="000F2760">
        <w:rPr>
          <w:rFonts w:asciiTheme="majorHAnsi" w:hAnsiTheme="majorHAnsi" w:cstheme="majorHAnsi"/>
        </w:rPr>
        <w:t>Pest management</w:t>
      </w:r>
      <w:r w:rsidR="009244B4">
        <w:rPr>
          <w:rFonts w:asciiTheme="majorHAnsi" w:hAnsiTheme="majorHAnsi" w:cstheme="majorHAnsi"/>
        </w:rPr>
        <w:t>”</w:t>
      </w:r>
      <w:r w:rsidRPr="000F2760">
        <w:rPr>
          <w:rFonts w:asciiTheme="majorHAnsi" w:hAnsiTheme="majorHAnsi" w:cstheme="majorHAnsi"/>
        </w:rPr>
        <w:t xml:space="preserve"> and</w:t>
      </w:r>
      <w:r w:rsidRPr="000F2760">
        <w:rPr>
          <w:rFonts w:asciiTheme="majorHAnsi" w:hAnsiTheme="majorHAnsi" w:cstheme="majorHAnsi"/>
          <w:color w:val="445555"/>
          <w:shd w:val="clear" w:color="auto" w:fill="FFFFFF"/>
        </w:rPr>
        <w:t xml:space="preserve"> provides “for the eradication or effective management of harmful organisms that are present in New Zealand”. The process for the development of pest management plans is set out. A National Policy Direction for Pest Management 2015 has been developed to provide guidance for the implementation of these functions.</w:t>
      </w:r>
    </w:p>
    <w:p w14:paraId="7D49C3B2" w14:textId="11341DBA" w:rsidR="000A4B4D" w:rsidRPr="000F2760" w:rsidRDefault="000A4B4D" w:rsidP="000F2760">
      <w:pPr>
        <w:spacing w:line="240" w:lineRule="auto"/>
        <w:jc w:val="both"/>
        <w:rPr>
          <w:rFonts w:asciiTheme="majorHAnsi" w:hAnsiTheme="majorHAnsi" w:cstheme="majorHAnsi"/>
        </w:rPr>
      </w:pPr>
      <w:r w:rsidRPr="000F2760">
        <w:rPr>
          <w:rFonts w:asciiTheme="majorHAnsi" w:hAnsiTheme="majorHAnsi" w:cstheme="majorHAnsi"/>
        </w:rPr>
        <w:t xml:space="preserve">Other related </w:t>
      </w:r>
      <w:r w:rsidR="00500886">
        <w:rPr>
          <w:rFonts w:asciiTheme="majorHAnsi" w:hAnsiTheme="majorHAnsi" w:cstheme="majorHAnsi"/>
        </w:rPr>
        <w:t>l</w:t>
      </w:r>
      <w:r w:rsidRPr="000F2760">
        <w:rPr>
          <w:rFonts w:asciiTheme="majorHAnsi" w:hAnsiTheme="majorHAnsi" w:cstheme="majorHAnsi"/>
        </w:rPr>
        <w:t>egislation include</w:t>
      </w:r>
      <w:r w:rsidR="00500886">
        <w:rPr>
          <w:rFonts w:asciiTheme="majorHAnsi" w:hAnsiTheme="majorHAnsi" w:cstheme="majorHAnsi"/>
        </w:rPr>
        <w:t xml:space="preserve">s: </w:t>
      </w:r>
    </w:p>
    <w:p w14:paraId="11E571D0" w14:textId="600A7007" w:rsidR="000A4B4D" w:rsidRPr="000F2760" w:rsidRDefault="009244B4" w:rsidP="000F2760">
      <w:pPr>
        <w:spacing w:line="240" w:lineRule="auto"/>
        <w:jc w:val="both"/>
        <w:rPr>
          <w:rFonts w:asciiTheme="majorHAnsi" w:hAnsiTheme="majorHAnsi" w:cstheme="majorHAnsi"/>
        </w:rPr>
      </w:pPr>
      <w:hyperlink r:id="rId13" w:history="1">
        <w:r w:rsidR="000A4B4D" w:rsidRPr="000F2760">
          <w:rPr>
            <w:rStyle w:val="Hyperlink"/>
            <w:rFonts w:asciiTheme="majorHAnsi" w:hAnsiTheme="majorHAnsi" w:cstheme="majorHAnsi"/>
          </w:rPr>
          <w:t>The National Animal Identification and Tracing Act 2012 (NAIT)</w:t>
        </w:r>
      </w:hyperlink>
      <w:r w:rsidR="000A4B4D" w:rsidRPr="000F2760">
        <w:rPr>
          <w:rFonts w:asciiTheme="majorHAnsi" w:hAnsiTheme="majorHAnsi" w:cstheme="majorHAnsi"/>
        </w:rPr>
        <w:t xml:space="preserve">: This Act is applicable to cattle and deer and establishes an animal identification and </w:t>
      </w:r>
      <w:r w:rsidR="007E286B" w:rsidRPr="000F2760">
        <w:rPr>
          <w:rFonts w:asciiTheme="majorHAnsi" w:hAnsiTheme="majorHAnsi" w:cstheme="majorHAnsi"/>
        </w:rPr>
        <w:t>tracking</w:t>
      </w:r>
      <w:r w:rsidR="000A4B4D" w:rsidRPr="000F2760">
        <w:rPr>
          <w:rFonts w:asciiTheme="majorHAnsi" w:hAnsiTheme="majorHAnsi" w:cstheme="majorHAnsi"/>
        </w:rPr>
        <w:t xml:space="preserve"> system.</w:t>
      </w:r>
    </w:p>
    <w:p w14:paraId="2A4BECA4" w14:textId="2586B890" w:rsidR="000A4B4D" w:rsidRPr="000F2760" w:rsidRDefault="009244B4" w:rsidP="000F2760">
      <w:pPr>
        <w:spacing w:line="240" w:lineRule="auto"/>
        <w:jc w:val="both"/>
        <w:rPr>
          <w:rFonts w:asciiTheme="majorHAnsi" w:hAnsiTheme="majorHAnsi" w:cstheme="majorHAnsi"/>
        </w:rPr>
      </w:pPr>
      <w:hyperlink r:id="rId14" w:history="1">
        <w:r w:rsidR="000A4B4D" w:rsidRPr="000F2760">
          <w:rPr>
            <w:rStyle w:val="Hyperlink"/>
            <w:rFonts w:asciiTheme="majorHAnsi" w:hAnsiTheme="majorHAnsi" w:cstheme="majorHAnsi"/>
          </w:rPr>
          <w:t>Hazardous Substances and New Organisms Act 1996</w:t>
        </w:r>
      </w:hyperlink>
      <w:r w:rsidR="000A4B4D" w:rsidRPr="000F2760">
        <w:rPr>
          <w:rFonts w:asciiTheme="majorHAnsi" w:hAnsiTheme="majorHAnsi" w:cstheme="majorHAnsi"/>
        </w:rPr>
        <w:t>: This Act is administered by the Environmental Protection Authority (EPA) manages the effects of hazardous substances and new organisms. EPA is responsible for assessing and approving the introduction of any new organisms into the country. MPI enforces the Law</w:t>
      </w:r>
      <w:r w:rsidR="00500886" w:rsidRPr="00D60BB8">
        <w:rPr>
          <w:rFonts w:asciiTheme="majorHAnsi" w:hAnsiTheme="majorHAnsi" w:cstheme="majorHAnsi"/>
        </w:rPr>
        <w:t>.</w:t>
      </w:r>
    </w:p>
    <w:p w14:paraId="3DC20C45" w14:textId="77777777" w:rsidR="000A4B4D" w:rsidRPr="000F2760" w:rsidRDefault="009244B4" w:rsidP="000F2760">
      <w:pPr>
        <w:spacing w:line="240" w:lineRule="auto"/>
        <w:jc w:val="both"/>
        <w:rPr>
          <w:rFonts w:asciiTheme="majorHAnsi" w:hAnsiTheme="majorHAnsi" w:cstheme="majorHAnsi"/>
        </w:rPr>
      </w:pPr>
      <w:hyperlink r:id="rId15" w:history="1">
        <w:r w:rsidR="000A4B4D" w:rsidRPr="000F2760">
          <w:rPr>
            <w:rStyle w:val="Hyperlink"/>
            <w:rFonts w:asciiTheme="majorHAnsi" w:hAnsiTheme="majorHAnsi" w:cstheme="majorHAnsi"/>
          </w:rPr>
          <w:t>Health Act 1956</w:t>
        </w:r>
      </w:hyperlink>
      <w:r w:rsidR="000A4B4D" w:rsidRPr="000F2760">
        <w:rPr>
          <w:rFonts w:asciiTheme="majorHAnsi" w:hAnsiTheme="majorHAnsi" w:cstheme="majorHAnsi"/>
        </w:rPr>
        <w:t>: This Act deals with notifiable and infectious diseases.</w:t>
      </w:r>
    </w:p>
    <w:p w14:paraId="7913ED01" w14:textId="7B69B1FB" w:rsidR="007E286B" w:rsidRPr="00D60BB8" w:rsidRDefault="009244B4" w:rsidP="000F2760">
      <w:pPr>
        <w:spacing w:line="240" w:lineRule="auto"/>
        <w:jc w:val="both"/>
      </w:pPr>
      <w:hyperlink r:id="rId16" w:history="1">
        <w:r w:rsidR="000A4B4D" w:rsidRPr="000F2760">
          <w:rPr>
            <w:rStyle w:val="Hyperlink"/>
            <w:rFonts w:asciiTheme="majorHAnsi" w:hAnsiTheme="majorHAnsi" w:cstheme="majorHAnsi"/>
          </w:rPr>
          <w:t>Wild Animal Control Act 1977</w:t>
        </w:r>
      </w:hyperlink>
      <w:r w:rsidR="000A4B4D" w:rsidRPr="000F2760">
        <w:rPr>
          <w:rFonts w:asciiTheme="majorHAnsi" w:hAnsiTheme="majorHAnsi" w:cstheme="majorHAnsi"/>
        </w:rPr>
        <w:t>: This Act applies to deer chamois, tahr, wild pigs and wild goats. Activities related to the capturing or release of these animals is restricted; the Act provides the powers to undertake wild animal control including to hunt and or kill a wild animal</w:t>
      </w:r>
      <w:r w:rsidR="00500886" w:rsidRPr="00D60BB8">
        <w:rPr>
          <w:rFonts w:asciiTheme="majorHAnsi" w:hAnsiTheme="majorHAnsi" w:cstheme="majorHAnsi"/>
        </w:rPr>
        <w:t>.</w:t>
      </w:r>
    </w:p>
    <w:p w14:paraId="18B1296C" w14:textId="1E7E9481" w:rsidR="009116D9" w:rsidRPr="001022EA" w:rsidRDefault="009116D9" w:rsidP="000F2760">
      <w:pPr>
        <w:pStyle w:val="Heading2"/>
        <w:spacing w:line="240" w:lineRule="auto"/>
        <w:rPr>
          <w:b/>
        </w:rPr>
      </w:pPr>
      <w:r w:rsidRPr="001022EA">
        <w:rPr>
          <w:b/>
        </w:rPr>
        <w:t>Australia</w:t>
      </w:r>
    </w:p>
    <w:p w14:paraId="46FCDD44" w14:textId="730F0ACA" w:rsidR="002A707B" w:rsidRPr="000F2760" w:rsidRDefault="002A707B" w:rsidP="000F2760">
      <w:pPr>
        <w:spacing w:line="240" w:lineRule="auto"/>
        <w:jc w:val="both"/>
        <w:rPr>
          <w:rFonts w:asciiTheme="majorHAnsi" w:hAnsiTheme="majorHAnsi" w:cstheme="majorHAnsi"/>
        </w:rPr>
      </w:pPr>
      <w:r w:rsidRPr="000F2760">
        <w:rPr>
          <w:rFonts w:asciiTheme="majorHAnsi" w:hAnsiTheme="majorHAnsi" w:cstheme="majorHAnsi"/>
        </w:rPr>
        <w:t>Australia</w:t>
      </w:r>
      <w:r w:rsidR="001F47AB" w:rsidRPr="000F2760">
        <w:rPr>
          <w:rFonts w:asciiTheme="majorHAnsi" w:hAnsiTheme="majorHAnsi" w:cstheme="majorHAnsi"/>
        </w:rPr>
        <w:t>’s</w:t>
      </w:r>
      <w:r w:rsidRPr="000F2760">
        <w:rPr>
          <w:rFonts w:asciiTheme="majorHAnsi" w:hAnsiTheme="majorHAnsi" w:cstheme="majorHAnsi"/>
        </w:rPr>
        <w:t xml:space="preserve"> national Biosecurity Act 2015 (amended in 2017) is designed to </w:t>
      </w:r>
      <w:r w:rsidRPr="000F2760">
        <w:rPr>
          <w:rFonts w:asciiTheme="majorHAnsi" w:hAnsiTheme="majorHAnsi" w:cstheme="majorHAnsi"/>
          <w:b/>
        </w:rPr>
        <w:t>manage diseases and pests that may cause harm to human, animal or plant health or the environment.</w:t>
      </w:r>
      <w:r w:rsidRPr="000F2760">
        <w:rPr>
          <w:rFonts w:asciiTheme="majorHAnsi" w:hAnsiTheme="majorHAnsi" w:cstheme="majorHAnsi"/>
        </w:rPr>
        <w:t xml:space="preserve"> The Biosecurity Act applies to Australia and its overseas Territories.</w:t>
      </w:r>
    </w:p>
    <w:p w14:paraId="6DC16380" w14:textId="77777777" w:rsidR="002A707B" w:rsidRPr="000F2760" w:rsidRDefault="002A707B" w:rsidP="000F2760">
      <w:pPr>
        <w:spacing w:line="240" w:lineRule="auto"/>
        <w:jc w:val="both"/>
        <w:rPr>
          <w:rFonts w:asciiTheme="majorHAnsi" w:hAnsiTheme="majorHAnsi" w:cstheme="majorHAnsi"/>
        </w:rPr>
      </w:pPr>
      <w:r w:rsidRPr="000F2760">
        <w:rPr>
          <w:rFonts w:asciiTheme="majorHAnsi" w:hAnsiTheme="majorHAnsi" w:cstheme="majorHAnsi"/>
        </w:rPr>
        <w:t>Chapter 1 deals with the basic provisions of the Act and its scope.</w:t>
      </w:r>
    </w:p>
    <w:p w14:paraId="2F13119F" w14:textId="77777777" w:rsidR="002A707B" w:rsidRPr="000F2760" w:rsidRDefault="002A707B" w:rsidP="000F2760">
      <w:pPr>
        <w:spacing w:line="240" w:lineRule="auto"/>
        <w:jc w:val="both"/>
        <w:rPr>
          <w:rFonts w:asciiTheme="majorHAnsi" w:hAnsiTheme="majorHAnsi" w:cstheme="majorHAnsi"/>
        </w:rPr>
      </w:pPr>
      <w:r w:rsidRPr="000F2760">
        <w:rPr>
          <w:rFonts w:asciiTheme="majorHAnsi" w:hAnsiTheme="majorHAnsi" w:cstheme="majorHAnsi"/>
        </w:rPr>
        <w:t xml:space="preserve">Chapter 2 deals with human health diseases. These are listed in a legislative instrument and the main method of managing risks to human health is by imposing a human biosecurity control order on an individual who may have a listed human disease. </w:t>
      </w:r>
    </w:p>
    <w:p w14:paraId="0997DECD" w14:textId="77777777" w:rsidR="002A707B" w:rsidRPr="000F2760" w:rsidRDefault="002A707B" w:rsidP="000F2760">
      <w:pPr>
        <w:spacing w:line="240" w:lineRule="auto"/>
        <w:jc w:val="both"/>
        <w:rPr>
          <w:rFonts w:asciiTheme="majorHAnsi" w:hAnsiTheme="majorHAnsi" w:cstheme="majorHAnsi"/>
        </w:rPr>
      </w:pPr>
      <w:r w:rsidRPr="000F2760">
        <w:rPr>
          <w:rFonts w:asciiTheme="majorHAnsi" w:hAnsiTheme="majorHAnsi" w:cstheme="majorHAnsi"/>
        </w:rPr>
        <w:t xml:space="preserve">Chapter 3 covers goods that are brought into Australian territory from outside are subject to biosecurity control when the aircraft or vessel carrying the goods enters Australian territory. Powers may be exercised to assess the level of biosecurity risk associated with the goods, and biosecurity measures may be required to reduce that risk if it is considered unacceptable. </w:t>
      </w:r>
    </w:p>
    <w:p w14:paraId="224B1061" w14:textId="77777777" w:rsidR="002A707B" w:rsidRPr="000F2760" w:rsidRDefault="002A707B" w:rsidP="000F2760">
      <w:pPr>
        <w:spacing w:line="240" w:lineRule="auto"/>
        <w:jc w:val="both"/>
        <w:rPr>
          <w:rFonts w:asciiTheme="majorHAnsi" w:hAnsiTheme="majorHAnsi" w:cstheme="majorHAnsi"/>
        </w:rPr>
      </w:pPr>
      <w:r w:rsidRPr="000F2760">
        <w:rPr>
          <w:rFonts w:asciiTheme="majorHAnsi" w:hAnsiTheme="majorHAnsi" w:cstheme="majorHAnsi"/>
        </w:rPr>
        <w:t xml:space="preserve">Chapter 4 is concerned managing biosecurity risks in relation to aircraft and vessels that enter Australian territory includes controlling the places where they can land or be moored and their movement while they are in Australia. These vessels and aircraft become subject to biosecurity control when they enter Australian territory. </w:t>
      </w:r>
    </w:p>
    <w:p w14:paraId="34C00BAB" w14:textId="77777777" w:rsidR="002A707B" w:rsidRPr="000F2760" w:rsidRDefault="002A707B" w:rsidP="000F2760">
      <w:pPr>
        <w:spacing w:line="240" w:lineRule="auto"/>
        <w:jc w:val="both"/>
        <w:rPr>
          <w:rFonts w:asciiTheme="majorHAnsi" w:hAnsiTheme="majorHAnsi" w:cstheme="majorHAnsi"/>
        </w:rPr>
      </w:pPr>
      <w:r w:rsidRPr="000F2760">
        <w:rPr>
          <w:rFonts w:asciiTheme="majorHAnsi" w:hAnsiTheme="majorHAnsi" w:cstheme="majorHAnsi"/>
        </w:rPr>
        <w:t xml:space="preserve">Chapter 5 implements the Ballast Water Convention and regulates the ballast water and sediment of certain vessels in accordance with the United Nations Convention on the Law of the Sea. It requires reporting of intended or actual discharges of ballast water in Australian territorial seas. Discharging ballast water is an offence, subject to a range of exceptions, and there is an offence of disposing of sediment. </w:t>
      </w:r>
    </w:p>
    <w:p w14:paraId="468C5BF6" w14:textId="77777777" w:rsidR="002A707B" w:rsidRPr="000F2760" w:rsidRDefault="002A707B" w:rsidP="000F2760">
      <w:pPr>
        <w:spacing w:line="240" w:lineRule="auto"/>
        <w:jc w:val="both"/>
        <w:rPr>
          <w:rFonts w:asciiTheme="majorHAnsi" w:hAnsiTheme="majorHAnsi" w:cstheme="majorHAnsi"/>
        </w:rPr>
      </w:pPr>
      <w:r w:rsidRPr="000F2760">
        <w:rPr>
          <w:rFonts w:asciiTheme="majorHAnsi" w:hAnsiTheme="majorHAnsi" w:cstheme="majorHAnsi"/>
        </w:rPr>
        <w:t>Chapter 6 deals with managing biosecurity risks (other than those covered by Chapter 3 or 4) posed by diseases or pests that may be in or on goods or premises in Australian territory. The Chapter provides for powers to be exercised to monitor, respond to and control those risks.</w:t>
      </w:r>
    </w:p>
    <w:p w14:paraId="11B0D917" w14:textId="77777777" w:rsidR="002A707B" w:rsidRPr="000F2760" w:rsidRDefault="002A707B" w:rsidP="000F2760">
      <w:pPr>
        <w:spacing w:line="240" w:lineRule="auto"/>
        <w:jc w:val="both"/>
        <w:rPr>
          <w:rFonts w:asciiTheme="majorHAnsi" w:hAnsiTheme="majorHAnsi" w:cstheme="majorHAnsi"/>
        </w:rPr>
      </w:pPr>
      <w:r w:rsidRPr="000F2760">
        <w:rPr>
          <w:rFonts w:asciiTheme="majorHAnsi" w:hAnsiTheme="majorHAnsi" w:cstheme="majorHAnsi"/>
        </w:rPr>
        <w:t>Chapter 7 provides for arrangements to be approved authorising and requiring biosecurity industry participants to carry out biosecurity activities to manage biosecurity risks associated with goods, premises or other things for the purposes of this Act.</w:t>
      </w:r>
    </w:p>
    <w:p w14:paraId="48851056" w14:textId="77777777" w:rsidR="002A707B" w:rsidRPr="000F2760" w:rsidRDefault="002A707B" w:rsidP="000F2760">
      <w:pPr>
        <w:spacing w:line="240" w:lineRule="auto"/>
        <w:jc w:val="both"/>
        <w:rPr>
          <w:rFonts w:asciiTheme="majorHAnsi" w:hAnsiTheme="majorHAnsi" w:cstheme="majorHAnsi"/>
        </w:rPr>
      </w:pPr>
      <w:r w:rsidRPr="000F2760">
        <w:rPr>
          <w:rFonts w:asciiTheme="majorHAnsi" w:hAnsiTheme="majorHAnsi" w:cstheme="majorHAnsi"/>
        </w:rPr>
        <w:t>Chapter 8 provides for the Governor</w:t>
      </w:r>
      <w:r w:rsidRPr="000F2760">
        <w:rPr>
          <w:rFonts w:asciiTheme="majorHAnsi" w:eastAsia="MS Gothic" w:hAnsiTheme="majorHAnsi" w:cstheme="majorHAnsi"/>
        </w:rPr>
        <w:noBreakHyphen/>
      </w:r>
      <w:r w:rsidRPr="000F2760">
        <w:rPr>
          <w:rFonts w:asciiTheme="majorHAnsi" w:hAnsiTheme="majorHAnsi" w:cstheme="majorHAnsi"/>
        </w:rPr>
        <w:t>General to declare biosecurity emergencies and human biosecurity emergencies. Part 1 gives the Agriculture Minister special powers to deal with biosecurity emergencies and provides for certain powers to be delegated to national response agencies and other modifications of the Act that apply during biosecurity emergencies. Part 2 gives the Health Minister special powers to deal with human biosecurity emergencies, including by giving effect to recommendations of the World Health Organization.</w:t>
      </w:r>
    </w:p>
    <w:p w14:paraId="33D089EF" w14:textId="77777777" w:rsidR="002A707B" w:rsidRPr="000F2760" w:rsidRDefault="002A707B" w:rsidP="000F2760">
      <w:pPr>
        <w:spacing w:line="240" w:lineRule="auto"/>
        <w:jc w:val="both"/>
        <w:rPr>
          <w:rFonts w:asciiTheme="majorHAnsi" w:hAnsiTheme="majorHAnsi" w:cstheme="majorHAnsi"/>
        </w:rPr>
      </w:pPr>
      <w:r w:rsidRPr="000F2760">
        <w:rPr>
          <w:rFonts w:asciiTheme="majorHAnsi" w:hAnsiTheme="majorHAnsi" w:cstheme="majorHAnsi"/>
        </w:rPr>
        <w:t>Chapter 9 gives officers powers to ensure people are complying with this Act, to investigate non</w:t>
      </w:r>
      <w:r w:rsidRPr="000F2760">
        <w:rPr>
          <w:rFonts w:asciiTheme="majorHAnsi" w:eastAsia="MS Gothic" w:hAnsiTheme="majorHAnsi" w:cstheme="majorHAnsi"/>
        </w:rPr>
        <w:noBreakHyphen/>
      </w:r>
      <w:r w:rsidRPr="000F2760">
        <w:rPr>
          <w:rFonts w:asciiTheme="majorHAnsi" w:hAnsiTheme="majorHAnsi" w:cstheme="majorHAnsi"/>
        </w:rPr>
        <w:t xml:space="preserve">compliance and to enforce this Act by means such as civil penalties, infringement notices, enforceable undertakings and injunctions. </w:t>
      </w:r>
    </w:p>
    <w:p w14:paraId="624875BB" w14:textId="71BA8CAD" w:rsidR="002A707B" w:rsidRPr="000F2760" w:rsidRDefault="002A707B" w:rsidP="000F2760">
      <w:pPr>
        <w:spacing w:line="240" w:lineRule="auto"/>
        <w:jc w:val="both"/>
        <w:rPr>
          <w:rFonts w:asciiTheme="majorHAnsi" w:hAnsiTheme="majorHAnsi" w:cstheme="majorHAnsi"/>
        </w:rPr>
      </w:pPr>
      <w:r w:rsidRPr="000F2760">
        <w:rPr>
          <w:rFonts w:asciiTheme="majorHAnsi" w:hAnsiTheme="majorHAnsi" w:cstheme="majorHAnsi"/>
        </w:rPr>
        <w:t>Chapters 10 and 11 deal with matters relating to governance and officials including the powers of the Director of Biosecurity and other officers, enforcement and various miscellaneous provisions.</w:t>
      </w:r>
    </w:p>
    <w:p w14:paraId="4CBD7871" w14:textId="5F36EE83" w:rsidR="00AA6140" w:rsidRPr="000E5D57" w:rsidRDefault="00AA6140" w:rsidP="000F2760">
      <w:pPr>
        <w:pStyle w:val="Heading2"/>
        <w:spacing w:line="240" w:lineRule="auto"/>
        <w:rPr>
          <w:b/>
        </w:rPr>
      </w:pPr>
      <w:r w:rsidRPr="000E5D57">
        <w:rPr>
          <w:b/>
        </w:rPr>
        <w:lastRenderedPageBreak/>
        <w:t>Norway</w:t>
      </w:r>
    </w:p>
    <w:p w14:paraId="678D600D" w14:textId="17653021" w:rsidR="00F07115" w:rsidRPr="000F2760" w:rsidRDefault="00F07115" w:rsidP="000F2760">
      <w:pPr>
        <w:spacing w:line="240" w:lineRule="auto"/>
        <w:jc w:val="both"/>
        <w:rPr>
          <w:rFonts w:asciiTheme="majorHAnsi" w:eastAsia="Times New Roman" w:hAnsiTheme="majorHAnsi" w:cstheme="majorHAnsi"/>
          <w:iCs/>
          <w:lang w:val="en-GB"/>
        </w:rPr>
      </w:pPr>
      <w:r w:rsidRPr="000F2760">
        <w:rPr>
          <w:rFonts w:asciiTheme="majorHAnsi" w:eastAsia="Times New Roman" w:hAnsiTheme="majorHAnsi" w:cstheme="majorHAnsi"/>
          <w:iCs/>
          <w:lang w:val="en-GB"/>
        </w:rPr>
        <w:t>Norway adopted a legislation on alien species, that entered into force on 1 January 2016. The new regulation has indeed significantly changed the legal basis for dealing with alien species in Norway. The environmental authorities are empowered with the control of all imports of live species from all categories. The regulation introduced a ban on import, trade and release/planting of several alien species. Furthermore, all import of live species not included in the exception list, as well as release/planting</w:t>
      </w:r>
      <w:r w:rsidR="00A00B55">
        <w:rPr>
          <w:rFonts w:asciiTheme="majorHAnsi" w:eastAsia="Times New Roman" w:hAnsiTheme="majorHAnsi" w:cstheme="majorHAnsi"/>
          <w:iCs/>
          <w:lang w:val="en-GB"/>
        </w:rPr>
        <w:t>,</w:t>
      </w:r>
      <w:r w:rsidRPr="000F2760">
        <w:rPr>
          <w:rFonts w:asciiTheme="majorHAnsi" w:eastAsia="Times New Roman" w:hAnsiTheme="majorHAnsi" w:cstheme="majorHAnsi"/>
          <w:iCs/>
          <w:lang w:val="en-GB"/>
        </w:rPr>
        <w:t xml:space="preserve"> are banned, unless a permit issued by the environment authorities is granted. Permits can only be granted based on a screening and risk assessment and may impose specific conditions of responsibility if unintended spread occurs. Any activity that relates to alien species falls under a requirement of cautious behaviour and </w:t>
      </w:r>
      <w:r w:rsidR="00A00B55">
        <w:rPr>
          <w:rFonts w:asciiTheme="majorHAnsi" w:eastAsia="Times New Roman" w:hAnsiTheme="majorHAnsi" w:cstheme="majorHAnsi"/>
          <w:iCs/>
          <w:lang w:val="en-GB"/>
        </w:rPr>
        <w:t>is</w:t>
      </w:r>
      <w:r w:rsidRPr="000F2760">
        <w:rPr>
          <w:rFonts w:asciiTheme="majorHAnsi" w:eastAsia="Times New Roman" w:hAnsiTheme="majorHAnsi" w:cstheme="majorHAnsi"/>
          <w:iCs/>
          <w:lang w:val="en-GB"/>
        </w:rPr>
        <w:t xml:space="preserve"> </w:t>
      </w:r>
      <w:r w:rsidR="00FC2824" w:rsidRPr="000F2760">
        <w:rPr>
          <w:rFonts w:asciiTheme="majorHAnsi" w:eastAsia="Times New Roman" w:hAnsiTheme="majorHAnsi" w:cstheme="majorHAnsi"/>
          <w:iCs/>
          <w:lang w:val="en-GB"/>
        </w:rPr>
        <w:t>relevant</w:t>
      </w:r>
      <w:r w:rsidRPr="000F2760">
        <w:rPr>
          <w:rFonts w:asciiTheme="majorHAnsi" w:eastAsia="Times New Roman" w:hAnsiTheme="majorHAnsi" w:cstheme="majorHAnsi"/>
          <w:iCs/>
          <w:lang w:val="en-GB"/>
        </w:rPr>
        <w:t xml:space="preserve"> for commercial enterprises, but also applicable for private persons. The regulation includes inspections of enterprises, including check on knowledge, control systems and information to customers. A new electronic system/portal for applications informs and handles registration of customers and processing of applications. Information on the regulation are available at: </w:t>
      </w:r>
      <w:hyperlink r:id="rId17" w:history="1">
        <w:r w:rsidRPr="000F2760">
          <w:rPr>
            <w:rStyle w:val="Hyperlink"/>
            <w:rFonts w:asciiTheme="majorHAnsi" w:hAnsiTheme="majorHAnsi" w:cstheme="majorHAnsi"/>
            <w:iCs/>
            <w:lang w:val="en-GB"/>
          </w:rPr>
          <w:t>https://www.regjeringen.no/en/dokumenter/forskrift-om-fremmedeorganismer/</w:t>
        </w:r>
      </w:hyperlink>
      <w:r w:rsidR="00500886" w:rsidRPr="000F2760">
        <w:rPr>
          <w:rFonts w:eastAsia="Times New Roman"/>
        </w:rPr>
        <w:t>.</w:t>
      </w:r>
    </w:p>
    <w:p w14:paraId="35AABA93" w14:textId="77777777" w:rsidR="00F07115" w:rsidRPr="000F2760" w:rsidRDefault="00F07115" w:rsidP="000F2760">
      <w:pPr>
        <w:spacing w:line="240" w:lineRule="auto"/>
        <w:jc w:val="both"/>
        <w:rPr>
          <w:rFonts w:asciiTheme="majorHAnsi" w:eastAsia="Times New Roman" w:hAnsiTheme="majorHAnsi" w:cstheme="majorHAnsi"/>
          <w:iCs/>
          <w:lang w:val="en-GB"/>
        </w:rPr>
      </w:pPr>
      <w:r w:rsidRPr="000F2760">
        <w:rPr>
          <w:rFonts w:asciiTheme="majorHAnsi" w:eastAsia="Times New Roman" w:hAnsiTheme="majorHAnsi" w:cstheme="majorHAnsi"/>
          <w:iCs/>
          <w:lang w:val="en-GB"/>
        </w:rPr>
        <w:t xml:space="preserve">In conclusion, Norway has adopted a white list approach for its territory, as the import of any new species into the country is prohibited, unless it is included in a list of authorised species, or a risk assessment highlights that the species is at low risk. </w:t>
      </w:r>
    </w:p>
    <w:p w14:paraId="71C469CC" w14:textId="77777777" w:rsidR="00F07115" w:rsidRPr="000F2760" w:rsidRDefault="00F07115" w:rsidP="000F2760">
      <w:pPr>
        <w:spacing w:line="240" w:lineRule="auto"/>
        <w:jc w:val="both"/>
        <w:rPr>
          <w:rFonts w:asciiTheme="majorHAnsi" w:eastAsia="Times New Roman" w:hAnsiTheme="majorHAnsi" w:cstheme="majorHAnsi"/>
          <w:iCs/>
          <w:lang w:val="en-GB"/>
        </w:rPr>
      </w:pPr>
      <w:r w:rsidRPr="000F2760">
        <w:rPr>
          <w:rFonts w:asciiTheme="majorHAnsi" w:eastAsia="Times New Roman" w:hAnsiTheme="majorHAnsi" w:cstheme="majorHAnsi"/>
          <w:iCs/>
          <w:lang w:val="en-GB"/>
        </w:rPr>
        <w:t>Another relevant regulation is the regulation on planting of foreign tree species, as used by forestry (dated 2012). This regulation requires permits for any such planting activities and the intent is to avoid potential spread of alien species beyond the planted areas.</w:t>
      </w:r>
    </w:p>
    <w:p w14:paraId="171BB37E" w14:textId="1FF42760" w:rsidR="00F07115" w:rsidRPr="000F2760" w:rsidRDefault="00F07115" w:rsidP="000F2760">
      <w:pPr>
        <w:spacing w:line="240" w:lineRule="auto"/>
        <w:jc w:val="both"/>
        <w:rPr>
          <w:rFonts w:asciiTheme="majorHAnsi" w:eastAsia="Times New Roman" w:hAnsiTheme="majorHAnsi" w:cstheme="majorHAnsi"/>
          <w:iCs/>
          <w:lang w:val="en-GB"/>
        </w:rPr>
      </w:pPr>
      <w:r w:rsidRPr="000F2760">
        <w:rPr>
          <w:rFonts w:asciiTheme="majorHAnsi" w:eastAsia="Times New Roman" w:hAnsiTheme="majorHAnsi" w:cstheme="majorHAnsi"/>
          <w:iCs/>
          <w:lang w:val="en-GB"/>
        </w:rPr>
        <w:t xml:space="preserve">A </w:t>
      </w:r>
      <w:r w:rsidR="00500886">
        <w:rPr>
          <w:rFonts w:asciiTheme="majorHAnsi" w:eastAsia="Times New Roman" w:hAnsiTheme="majorHAnsi" w:cstheme="majorHAnsi"/>
          <w:iCs/>
          <w:lang w:val="en-GB"/>
        </w:rPr>
        <w:t>n</w:t>
      </w:r>
      <w:r w:rsidRPr="000F2760">
        <w:rPr>
          <w:rFonts w:asciiTheme="majorHAnsi" w:eastAsia="Times New Roman" w:hAnsiTheme="majorHAnsi" w:cstheme="majorHAnsi"/>
          <w:iCs/>
          <w:lang w:val="en-GB"/>
        </w:rPr>
        <w:t xml:space="preserve">ational committee for risk assessments has been established, to support the production of the documentation needed by the new legal framework for import and use of alien species. </w:t>
      </w:r>
    </w:p>
    <w:p w14:paraId="1CC1B055" w14:textId="77777777" w:rsidR="00F07115" w:rsidRPr="000F2760" w:rsidRDefault="00F07115" w:rsidP="000F2760">
      <w:pPr>
        <w:spacing w:line="240" w:lineRule="auto"/>
        <w:jc w:val="both"/>
        <w:rPr>
          <w:rFonts w:asciiTheme="majorHAnsi" w:eastAsia="Times New Roman" w:hAnsiTheme="majorHAnsi" w:cstheme="majorHAnsi"/>
          <w:iCs/>
          <w:lang w:val="en-GB"/>
        </w:rPr>
      </w:pPr>
      <w:r w:rsidRPr="000F2760">
        <w:rPr>
          <w:rFonts w:asciiTheme="majorHAnsi" w:eastAsia="Times New Roman" w:hAnsiTheme="majorHAnsi" w:cstheme="majorHAnsi"/>
          <w:iCs/>
          <w:lang w:val="en-GB"/>
        </w:rPr>
        <w:t xml:space="preserve">An action plan to control invasive alien species is expected to be completed soon, and an updated version of the national black list is also being produced. </w:t>
      </w:r>
    </w:p>
    <w:p w14:paraId="4D967243" w14:textId="77777777" w:rsidR="00F07115" w:rsidRPr="000E5D57" w:rsidRDefault="00F07115" w:rsidP="000F2760">
      <w:pPr>
        <w:pStyle w:val="Heading2"/>
        <w:spacing w:line="240" w:lineRule="auto"/>
        <w:rPr>
          <w:b/>
          <w:lang w:val="en-GB"/>
        </w:rPr>
      </w:pPr>
      <w:r w:rsidRPr="000E5D57">
        <w:rPr>
          <w:b/>
          <w:lang w:val="en-GB"/>
        </w:rPr>
        <w:t>Iceland</w:t>
      </w:r>
    </w:p>
    <w:p w14:paraId="1FAA55D3" w14:textId="503BC036" w:rsidR="00F07115" w:rsidRPr="000F2760" w:rsidRDefault="00F07115" w:rsidP="000F2760">
      <w:pPr>
        <w:spacing w:line="240" w:lineRule="auto"/>
        <w:jc w:val="both"/>
        <w:rPr>
          <w:rFonts w:asciiTheme="majorHAnsi" w:eastAsia="Times New Roman" w:hAnsiTheme="majorHAnsi" w:cstheme="majorHAnsi"/>
          <w:iCs/>
          <w:lang w:val="en-GB"/>
        </w:rPr>
      </w:pPr>
      <w:r w:rsidRPr="000F2760">
        <w:rPr>
          <w:rFonts w:asciiTheme="majorHAnsi" w:eastAsia="Times New Roman" w:hAnsiTheme="majorHAnsi" w:cstheme="majorHAnsi"/>
          <w:iCs/>
          <w:lang w:val="en-GB"/>
        </w:rPr>
        <w:t xml:space="preserve">Iceland recently adopted a new Nature Conservation </w:t>
      </w:r>
      <w:r w:rsidR="00C45CA1" w:rsidRPr="000F2760">
        <w:rPr>
          <w:rFonts w:asciiTheme="majorHAnsi" w:eastAsia="Times New Roman" w:hAnsiTheme="majorHAnsi" w:cstheme="majorHAnsi"/>
          <w:iCs/>
          <w:lang w:val="en-GB"/>
        </w:rPr>
        <w:t>Act that</w:t>
      </w:r>
      <w:r w:rsidRPr="000F2760">
        <w:rPr>
          <w:rFonts w:asciiTheme="majorHAnsi" w:eastAsia="Times New Roman" w:hAnsiTheme="majorHAnsi" w:cstheme="majorHAnsi"/>
          <w:iCs/>
          <w:lang w:val="en-GB"/>
        </w:rPr>
        <w:t xml:space="preserve"> includes many provisions about invasive alien species. </w:t>
      </w:r>
      <w:r w:rsidR="00FC2824" w:rsidRPr="000F2760">
        <w:rPr>
          <w:rFonts w:asciiTheme="majorHAnsi" w:eastAsia="Times New Roman" w:hAnsiTheme="majorHAnsi" w:cstheme="majorHAnsi"/>
          <w:iCs/>
          <w:lang w:val="en-GB"/>
        </w:rPr>
        <w:t>Chapter</w:t>
      </w:r>
      <w:r w:rsidRPr="000F2760">
        <w:rPr>
          <w:rFonts w:asciiTheme="majorHAnsi" w:eastAsia="Times New Roman" w:hAnsiTheme="majorHAnsi" w:cstheme="majorHAnsi"/>
          <w:iCs/>
          <w:lang w:val="en-GB"/>
        </w:rPr>
        <w:t xml:space="preserve"> 9 of the Act deals with legislative measures to minimise the impact of imported living organisms on the Icelandic nature. The act stipulates that a special importation permit </w:t>
      </w:r>
      <w:r w:rsidR="00FC2824" w:rsidRPr="000F2760">
        <w:rPr>
          <w:rFonts w:asciiTheme="majorHAnsi" w:eastAsia="Times New Roman" w:hAnsiTheme="majorHAnsi" w:cstheme="majorHAnsi"/>
          <w:iCs/>
          <w:lang w:val="en-GB"/>
        </w:rPr>
        <w:t>must</w:t>
      </w:r>
      <w:r w:rsidRPr="000F2760">
        <w:rPr>
          <w:rFonts w:asciiTheme="majorHAnsi" w:eastAsia="Times New Roman" w:hAnsiTheme="majorHAnsi" w:cstheme="majorHAnsi"/>
          <w:iCs/>
          <w:lang w:val="en-GB"/>
        </w:rPr>
        <w:t xml:space="preserve"> be obtained from the Environment Agency of Iceland (Umhverfisstofnun) to import living organisms to the country. The application for such a permit shall include a risk assessment describing possible effects of the imported organism on Icelandic nature. The application should also contain a statement whether the species in question will be kept in one place or distributed within Iceland. A dedicated committee has been established, consisting of six specialists </w:t>
      </w:r>
      <w:r w:rsidR="00FC2824" w:rsidRPr="000F2760">
        <w:rPr>
          <w:rFonts w:asciiTheme="majorHAnsi" w:eastAsia="Times New Roman" w:hAnsiTheme="majorHAnsi" w:cstheme="majorHAnsi"/>
          <w:iCs/>
          <w:lang w:val="en-GB"/>
        </w:rPr>
        <w:t>who must</w:t>
      </w:r>
      <w:r w:rsidRPr="000F2760">
        <w:rPr>
          <w:rFonts w:asciiTheme="majorHAnsi" w:eastAsia="Times New Roman" w:hAnsiTheme="majorHAnsi" w:cstheme="majorHAnsi"/>
          <w:iCs/>
          <w:lang w:val="en-GB"/>
        </w:rPr>
        <w:t xml:space="preserve"> evaluate each application and prepare a recommendation for the Environment Agency of Iceland.</w:t>
      </w:r>
    </w:p>
    <w:p w14:paraId="64AB3F31" w14:textId="77777777" w:rsidR="00F07115" w:rsidRPr="000F2760" w:rsidRDefault="00F07115" w:rsidP="000F2760">
      <w:pPr>
        <w:spacing w:line="240" w:lineRule="auto"/>
        <w:jc w:val="both"/>
        <w:rPr>
          <w:rFonts w:asciiTheme="majorHAnsi" w:eastAsia="Times New Roman" w:hAnsiTheme="majorHAnsi" w:cstheme="majorHAnsi"/>
          <w:iCs/>
          <w:lang w:val="en-GB"/>
        </w:rPr>
      </w:pPr>
      <w:r w:rsidRPr="000F2760">
        <w:rPr>
          <w:rFonts w:asciiTheme="majorHAnsi" w:eastAsia="Times New Roman" w:hAnsiTheme="majorHAnsi" w:cstheme="majorHAnsi"/>
          <w:iCs/>
          <w:lang w:val="en-GB"/>
        </w:rPr>
        <w:t>The Act bans all actions that can contribute to the spread of non-native organisms within the country unless authorised through a derogation issued by the Environment Agency of Iceland. Furthermore, the Environment Agency of Iceland received a legal permit to take measures to control and/or eradicate non-native species that pose a threat to biodiversity and have a significant impact on the environment.</w:t>
      </w:r>
    </w:p>
    <w:p w14:paraId="70016866" w14:textId="5EE95668" w:rsidR="00C45CA1" w:rsidRPr="00E31717" w:rsidRDefault="00F07115" w:rsidP="000F2760">
      <w:pPr>
        <w:spacing w:line="240" w:lineRule="auto"/>
        <w:jc w:val="both"/>
      </w:pPr>
      <w:r w:rsidRPr="000F2760">
        <w:rPr>
          <w:rFonts w:asciiTheme="majorHAnsi" w:eastAsia="Times New Roman" w:hAnsiTheme="majorHAnsi" w:cstheme="majorHAnsi"/>
          <w:iCs/>
          <w:lang w:val="en-GB"/>
        </w:rPr>
        <w:t xml:space="preserve">The new Act states that the minister of environment can publish a list of species that </w:t>
      </w:r>
      <w:r w:rsidR="00FC2824" w:rsidRPr="000F2760">
        <w:rPr>
          <w:rFonts w:asciiTheme="majorHAnsi" w:eastAsia="Times New Roman" w:hAnsiTheme="majorHAnsi" w:cstheme="majorHAnsi"/>
          <w:iCs/>
          <w:lang w:val="en-GB"/>
        </w:rPr>
        <w:t>cannot</w:t>
      </w:r>
      <w:r w:rsidRPr="000F2760">
        <w:rPr>
          <w:rFonts w:asciiTheme="majorHAnsi" w:eastAsia="Times New Roman" w:hAnsiTheme="majorHAnsi" w:cstheme="majorHAnsi"/>
          <w:iCs/>
          <w:lang w:val="en-GB"/>
        </w:rPr>
        <w:t xml:space="preserve"> be imported to Iceland (or spread within Iceland). The minister can also publish a list of species that can be imported without permission from the Environment Agency of Iceland. In conclusion, the legal framework of Iceland is based on a white list approach, as any import of organism is prohibited unless authorised, after a risk assessment has verified that the organism does not pose significant environmental risks to the country (Council of Europe, CoE 2017).</w:t>
      </w:r>
    </w:p>
    <w:p w14:paraId="5F5B2E7D" w14:textId="77777777" w:rsidR="00FD47CE" w:rsidRPr="000E5D57" w:rsidRDefault="00FD47CE" w:rsidP="000F2760">
      <w:pPr>
        <w:pStyle w:val="Heading2"/>
        <w:spacing w:before="0" w:line="240" w:lineRule="auto"/>
        <w:jc w:val="both"/>
        <w:rPr>
          <w:b/>
        </w:rPr>
      </w:pPr>
      <w:r w:rsidRPr="000E5D57">
        <w:rPr>
          <w:b/>
        </w:rPr>
        <w:lastRenderedPageBreak/>
        <w:t>Japan</w:t>
      </w:r>
    </w:p>
    <w:bookmarkStart w:id="1" w:name="_Hlk515281375"/>
    <w:p w14:paraId="48136147" w14:textId="749748FE" w:rsidR="00FF70AC" w:rsidRPr="000F2760" w:rsidRDefault="00EE267F" w:rsidP="008E3B5B">
      <w:pPr>
        <w:pStyle w:val="Heading3"/>
        <w:spacing w:before="0" w:beforeAutospacing="0" w:after="0" w:afterAutospacing="0"/>
        <w:jc w:val="both"/>
        <w:rPr>
          <w:rFonts w:asciiTheme="majorHAnsi" w:hAnsiTheme="majorHAnsi" w:cstheme="majorHAnsi"/>
          <w:b w:val="0"/>
          <w:color w:val="3A4D5B"/>
          <w:sz w:val="22"/>
          <w:szCs w:val="22"/>
          <w:shd w:val="clear" w:color="auto" w:fill="FFFFFF"/>
        </w:rPr>
      </w:pPr>
      <w:r w:rsidRPr="000F2760">
        <w:rPr>
          <w:rFonts w:asciiTheme="majorHAnsi" w:hAnsiTheme="majorHAnsi" w:cstheme="majorHAnsi"/>
          <w:b w:val="0"/>
          <w:sz w:val="22"/>
          <w:szCs w:val="22"/>
        </w:rPr>
        <w:fldChar w:fldCharType="begin"/>
      </w:r>
      <w:r w:rsidRPr="000F2760">
        <w:rPr>
          <w:rFonts w:asciiTheme="majorHAnsi" w:hAnsiTheme="majorHAnsi" w:cstheme="majorHAnsi"/>
          <w:b w:val="0"/>
          <w:sz w:val="22"/>
          <w:szCs w:val="22"/>
        </w:rPr>
        <w:instrText xml:space="preserve"> HYPERLINK "https://www.env.go.jp/en/nature/as/040427.pdf" </w:instrText>
      </w:r>
      <w:r w:rsidRPr="000F2760">
        <w:rPr>
          <w:rFonts w:asciiTheme="majorHAnsi" w:hAnsiTheme="majorHAnsi" w:cstheme="majorHAnsi"/>
          <w:b w:val="0"/>
          <w:sz w:val="22"/>
          <w:szCs w:val="22"/>
        </w:rPr>
        <w:fldChar w:fldCharType="separate"/>
      </w:r>
      <w:r w:rsidR="00CB07E0" w:rsidRPr="000F2760">
        <w:rPr>
          <w:rStyle w:val="Hyperlink"/>
          <w:rFonts w:asciiTheme="majorHAnsi" w:hAnsiTheme="majorHAnsi" w:cstheme="majorHAnsi"/>
          <w:b w:val="0"/>
          <w:sz w:val="22"/>
          <w:szCs w:val="22"/>
        </w:rPr>
        <w:t xml:space="preserve">The Invasive Alien Species Act </w:t>
      </w:r>
      <w:r w:rsidRPr="000F2760">
        <w:rPr>
          <w:rStyle w:val="Hyperlink"/>
          <w:rFonts w:asciiTheme="majorHAnsi" w:hAnsiTheme="majorHAnsi" w:cstheme="majorHAnsi"/>
          <w:b w:val="0"/>
          <w:sz w:val="22"/>
          <w:szCs w:val="22"/>
        </w:rPr>
        <w:t>(Law No. 78 (June 2, 2004))</w:t>
      </w:r>
      <w:r w:rsidRPr="000F2760">
        <w:rPr>
          <w:rFonts w:asciiTheme="majorHAnsi" w:hAnsiTheme="majorHAnsi" w:cstheme="majorHAnsi"/>
          <w:b w:val="0"/>
          <w:sz w:val="22"/>
          <w:szCs w:val="22"/>
        </w:rPr>
        <w:fldChar w:fldCharType="end"/>
      </w:r>
      <w:r w:rsidRPr="000F2760">
        <w:rPr>
          <w:rFonts w:asciiTheme="majorHAnsi" w:hAnsiTheme="majorHAnsi" w:cstheme="majorHAnsi"/>
          <w:sz w:val="22"/>
          <w:szCs w:val="22"/>
        </w:rPr>
        <w:t xml:space="preserve"> </w:t>
      </w:r>
      <w:r w:rsidRPr="000F2760">
        <w:rPr>
          <w:rFonts w:asciiTheme="majorHAnsi" w:hAnsiTheme="majorHAnsi" w:cstheme="majorHAnsi"/>
          <w:b w:val="0"/>
          <w:sz w:val="22"/>
          <w:szCs w:val="22"/>
        </w:rPr>
        <w:t xml:space="preserve">of the Government of Japan was adopted in June 2004 and came into force in June 2005. The purpose of the Act is to prevent </w:t>
      </w:r>
      <w:r w:rsidRPr="000F2760">
        <w:rPr>
          <w:rFonts w:asciiTheme="majorHAnsi" w:hAnsiTheme="majorHAnsi" w:cstheme="majorHAnsi"/>
          <w:sz w:val="22"/>
          <w:szCs w:val="22"/>
        </w:rPr>
        <w:t xml:space="preserve">the negative impacts of </w:t>
      </w:r>
      <w:r w:rsidR="00596036" w:rsidRPr="000F2760">
        <w:rPr>
          <w:rFonts w:asciiTheme="majorHAnsi" w:hAnsiTheme="majorHAnsi" w:cstheme="majorHAnsi"/>
          <w:sz w:val="22"/>
          <w:szCs w:val="22"/>
        </w:rPr>
        <w:t>invasive</w:t>
      </w:r>
      <w:r w:rsidRPr="000F2760">
        <w:rPr>
          <w:rFonts w:asciiTheme="majorHAnsi" w:hAnsiTheme="majorHAnsi" w:cstheme="majorHAnsi"/>
          <w:sz w:val="22"/>
          <w:szCs w:val="22"/>
        </w:rPr>
        <w:t xml:space="preserve"> alien species</w:t>
      </w:r>
      <w:r w:rsidRPr="000F2760">
        <w:rPr>
          <w:rStyle w:val="FootnoteReference"/>
          <w:rFonts w:asciiTheme="majorHAnsi" w:hAnsiTheme="majorHAnsi" w:cstheme="majorHAnsi"/>
          <w:sz w:val="22"/>
          <w:szCs w:val="22"/>
        </w:rPr>
        <w:footnoteReference w:id="5"/>
      </w:r>
      <w:r w:rsidRPr="000F2760">
        <w:rPr>
          <w:rFonts w:asciiTheme="majorHAnsi" w:hAnsiTheme="majorHAnsi" w:cstheme="majorHAnsi"/>
          <w:sz w:val="22"/>
          <w:szCs w:val="22"/>
        </w:rPr>
        <w:t xml:space="preserve"> on ecosystems, human health, agriculture, forestry and fisheries</w:t>
      </w:r>
      <w:r w:rsidRPr="000F2760">
        <w:rPr>
          <w:rFonts w:asciiTheme="majorHAnsi" w:hAnsiTheme="majorHAnsi" w:cstheme="majorHAnsi"/>
          <w:color w:val="3A4D5B"/>
          <w:sz w:val="22"/>
          <w:szCs w:val="22"/>
          <w:shd w:val="clear" w:color="auto" w:fill="FFFFFF"/>
        </w:rPr>
        <w:t>.</w:t>
      </w:r>
      <w:r w:rsidRPr="000F2760">
        <w:rPr>
          <w:rFonts w:asciiTheme="majorHAnsi" w:hAnsiTheme="majorHAnsi" w:cstheme="majorHAnsi"/>
          <w:b w:val="0"/>
          <w:color w:val="3A4D5B"/>
          <w:sz w:val="22"/>
          <w:szCs w:val="22"/>
          <w:shd w:val="clear" w:color="auto" w:fill="FFFFFF"/>
        </w:rPr>
        <w:t xml:space="preserve"> The Act includes 6 Chapters and supplementary provisions. </w:t>
      </w:r>
    </w:p>
    <w:p w14:paraId="2A87C1E7" w14:textId="2DC5C71E" w:rsidR="006B3393" w:rsidRPr="000F2760" w:rsidRDefault="005566C1" w:rsidP="00B03A39">
      <w:pPr>
        <w:pStyle w:val="Heading3"/>
        <w:jc w:val="both"/>
        <w:rPr>
          <w:rFonts w:asciiTheme="majorHAnsi" w:hAnsiTheme="majorHAnsi" w:cstheme="majorHAnsi"/>
          <w:b w:val="0"/>
          <w:sz w:val="22"/>
          <w:szCs w:val="22"/>
        </w:rPr>
      </w:pPr>
      <w:r w:rsidRPr="000F2760">
        <w:rPr>
          <w:rFonts w:asciiTheme="majorHAnsi" w:hAnsiTheme="majorHAnsi" w:cstheme="majorHAnsi"/>
          <w:b w:val="0"/>
          <w:sz w:val="22"/>
          <w:szCs w:val="22"/>
        </w:rPr>
        <w:t xml:space="preserve">Chapter 1 outlines the purpose of the Act and the basic policy for the prevention of adverse effects on ecosystems caused by </w:t>
      </w:r>
      <w:r w:rsidR="00596036" w:rsidRPr="000F2760">
        <w:rPr>
          <w:rFonts w:asciiTheme="majorHAnsi" w:hAnsiTheme="majorHAnsi" w:cstheme="majorHAnsi"/>
          <w:b w:val="0"/>
          <w:sz w:val="22"/>
          <w:szCs w:val="22"/>
        </w:rPr>
        <w:t>invasive</w:t>
      </w:r>
      <w:r w:rsidR="00C547F1" w:rsidRPr="000F2760">
        <w:rPr>
          <w:rFonts w:asciiTheme="majorHAnsi" w:hAnsiTheme="majorHAnsi" w:cstheme="majorHAnsi"/>
          <w:b w:val="0"/>
          <w:sz w:val="22"/>
          <w:szCs w:val="22"/>
        </w:rPr>
        <w:t xml:space="preserve"> alien species</w:t>
      </w:r>
      <w:r w:rsidRPr="000F2760">
        <w:rPr>
          <w:rFonts w:asciiTheme="majorHAnsi" w:hAnsiTheme="majorHAnsi" w:cstheme="majorHAnsi"/>
          <w:b w:val="0"/>
          <w:sz w:val="22"/>
          <w:szCs w:val="22"/>
        </w:rPr>
        <w:t>.</w:t>
      </w:r>
    </w:p>
    <w:p w14:paraId="35267DFB" w14:textId="17748EB0" w:rsidR="005566C1" w:rsidRPr="000F2760" w:rsidRDefault="005566C1" w:rsidP="00B03A39">
      <w:pPr>
        <w:pStyle w:val="Heading3"/>
        <w:jc w:val="both"/>
        <w:rPr>
          <w:rFonts w:asciiTheme="majorHAnsi" w:hAnsiTheme="majorHAnsi" w:cstheme="majorHAnsi"/>
          <w:b w:val="0"/>
          <w:sz w:val="22"/>
          <w:szCs w:val="22"/>
        </w:rPr>
      </w:pPr>
      <w:r w:rsidRPr="000F2760">
        <w:rPr>
          <w:rFonts w:asciiTheme="majorHAnsi" w:hAnsiTheme="majorHAnsi" w:cstheme="majorHAnsi"/>
          <w:b w:val="0"/>
          <w:sz w:val="22"/>
          <w:szCs w:val="22"/>
        </w:rPr>
        <w:t xml:space="preserve">Chapter 2 outlines regulations related to the handling of </w:t>
      </w:r>
      <w:r w:rsidR="00596036" w:rsidRPr="000F2760">
        <w:rPr>
          <w:rFonts w:asciiTheme="majorHAnsi" w:hAnsiTheme="majorHAnsi" w:cstheme="majorHAnsi"/>
          <w:b w:val="0"/>
          <w:sz w:val="22"/>
          <w:szCs w:val="22"/>
        </w:rPr>
        <w:t>invasive</w:t>
      </w:r>
      <w:r w:rsidR="00C547F1" w:rsidRPr="000F2760">
        <w:rPr>
          <w:rFonts w:asciiTheme="majorHAnsi" w:hAnsiTheme="majorHAnsi" w:cstheme="majorHAnsi"/>
          <w:b w:val="0"/>
          <w:sz w:val="22"/>
          <w:szCs w:val="22"/>
        </w:rPr>
        <w:t xml:space="preserve"> alien species</w:t>
      </w:r>
      <w:r w:rsidRPr="000F2760">
        <w:rPr>
          <w:rFonts w:asciiTheme="majorHAnsi" w:hAnsiTheme="majorHAnsi" w:cstheme="majorHAnsi"/>
          <w:b w:val="0"/>
          <w:sz w:val="22"/>
          <w:szCs w:val="22"/>
        </w:rPr>
        <w:t>. Persons are prohibited to raise, release, plant, sow, transfer or import invasive alien species without the permission from competent authorities (for example- to raise invasive alien species for scientific research)</w:t>
      </w:r>
      <w:r w:rsidR="00A00B55">
        <w:rPr>
          <w:rFonts w:asciiTheme="majorHAnsi" w:hAnsiTheme="majorHAnsi" w:cstheme="majorHAnsi"/>
          <w:b w:val="0"/>
          <w:sz w:val="22"/>
          <w:szCs w:val="22"/>
        </w:rPr>
        <w:t>.</w:t>
      </w:r>
    </w:p>
    <w:p w14:paraId="20BBCF77" w14:textId="77777777" w:rsidR="005566C1" w:rsidRPr="000F2760" w:rsidRDefault="005566C1" w:rsidP="00D60BB8">
      <w:pPr>
        <w:pStyle w:val="Heading3"/>
        <w:jc w:val="both"/>
        <w:rPr>
          <w:rFonts w:asciiTheme="majorHAnsi" w:hAnsiTheme="majorHAnsi" w:cstheme="majorHAnsi"/>
          <w:b w:val="0"/>
          <w:sz w:val="22"/>
          <w:szCs w:val="22"/>
        </w:rPr>
      </w:pPr>
      <w:r w:rsidRPr="000F2760">
        <w:rPr>
          <w:rFonts w:asciiTheme="majorHAnsi" w:hAnsiTheme="majorHAnsi" w:cstheme="majorHAnsi"/>
          <w:b w:val="0"/>
          <w:sz w:val="22"/>
          <w:szCs w:val="22"/>
        </w:rPr>
        <w:t xml:space="preserve">Chapter 3 sets out </w:t>
      </w:r>
      <w:r w:rsidR="00990C83" w:rsidRPr="000F2760">
        <w:rPr>
          <w:rFonts w:asciiTheme="majorHAnsi" w:hAnsiTheme="majorHAnsi" w:cstheme="majorHAnsi"/>
          <w:b w:val="0"/>
          <w:sz w:val="22"/>
          <w:szCs w:val="22"/>
        </w:rPr>
        <w:t xml:space="preserve">the </w:t>
      </w:r>
      <w:r w:rsidR="000361E1" w:rsidRPr="000F2760">
        <w:rPr>
          <w:rFonts w:asciiTheme="majorHAnsi" w:hAnsiTheme="majorHAnsi" w:cstheme="majorHAnsi"/>
          <w:b w:val="0"/>
          <w:sz w:val="22"/>
          <w:szCs w:val="22"/>
        </w:rPr>
        <w:t>procedures for carrying out</w:t>
      </w:r>
      <w:r w:rsidR="00990C83" w:rsidRPr="000F2760">
        <w:rPr>
          <w:rFonts w:asciiTheme="majorHAnsi" w:hAnsiTheme="majorHAnsi" w:cstheme="majorHAnsi"/>
          <w:b w:val="0"/>
          <w:sz w:val="22"/>
          <w:szCs w:val="22"/>
        </w:rPr>
        <w:t xml:space="preserve"> mitigation measures in case of </w:t>
      </w:r>
      <w:r w:rsidR="00B62514" w:rsidRPr="000F2760">
        <w:rPr>
          <w:rFonts w:asciiTheme="majorHAnsi" w:hAnsiTheme="majorHAnsi" w:cstheme="majorHAnsi"/>
          <w:b w:val="0"/>
          <w:sz w:val="22"/>
          <w:szCs w:val="22"/>
        </w:rPr>
        <w:t>IAS</w:t>
      </w:r>
      <w:r w:rsidR="00990C83" w:rsidRPr="000F2760">
        <w:rPr>
          <w:rFonts w:asciiTheme="majorHAnsi" w:hAnsiTheme="majorHAnsi" w:cstheme="majorHAnsi"/>
          <w:b w:val="0"/>
          <w:sz w:val="22"/>
          <w:szCs w:val="22"/>
        </w:rPr>
        <w:t xml:space="preserve"> established in the country that have adverse impacts on ecosystems</w:t>
      </w:r>
      <w:r w:rsidR="000361E1" w:rsidRPr="000F2760">
        <w:rPr>
          <w:rFonts w:asciiTheme="majorHAnsi" w:hAnsiTheme="majorHAnsi" w:cstheme="majorHAnsi"/>
          <w:b w:val="0"/>
          <w:sz w:val="22"/>
          <w:szCs w:val="22"/>
        </w:rPr>
        <w:t>, human health, agriculture, forestry and fisheries. Procedures include exceptions, entry into land and other measures, compensation for loss etc. The mitigation measures are to be implemented by competent ministries and heads of pertinent administrative organs of the national government. Mitigation measures may also be carried out by public entities with the confirmation of relevant competent ministries.</w:t>
      </w:r>
    </w:p>
    <w:p w14:paraId="6012D46E" w14:textId="1EB2D735" w:rsidR="00E62DD6" w:rsidRPr="000F2760" w:rsidRDefault="000361E1" w:rsidP="00D60BB8">
      <w:pPr>
        <w:pStyle w:val="Heading3"/>
        <w:jc w:val="both"/>
        <w:rPr>
          <w:rFonts w:asciiTheme="majorHAnsi" w:hAnsiTheme="majorHAnsi" w:cstheme="majorHAnsi"/>
          <w:b w:val="0"/>
          <w:sz w:val="22"/>
          <w:szCs w:val="22"/>
        </w:rPr>
      </w:pPr>
      <w:r w:rsidRPr="000F2760">
        <w:rPr>
          <w:rFonts w:asciiTheme="majorHAnsi" w:hAnsiTheme="majorHAnsi" w:cstheme="majorHAnsi"/>
          <w:b w:val="0"/>
          <w:sz w:val="22"/>
          <w:szCs w:val="22"/>
        </w:rPr>
        <w:t xml:space="preserve">Chapter 4 deals with the importation of </w:t>
      </w:r>
      <w:r w:rsidR="00C52079" w:rsidRPr="00D60BB8">
        <w:rPr>
          <w:rFonts w:asciiTheme="majorHAnsi" w:hAnsiTheme="majorHAnsi" w:cstheme="majorHAnsi"/>
          <w:b w:val="0"/>
          <w:sz w:val="22"/>
          <w:szCs w:val="22"/>
        </w:rPr>
        <w:t>u</w:t>
      </w:r>
      <w:r w:rsidRPr="000F2760">
        <w:rPr>
          <w:rFonts w:asciiTheme="majorHAnsi" w:hAnsiTheme="majorHAnsi" w:cstheme="majorHAnsi"/>
          <w:b w:val="0"/>
          <w:sz w:val="22"/>
          <w:szCs w:val="22"/>
        </w:rPr>
        <w:t>ncategori</w:t>
      </w:r>
      <w:r w:rsidR="00486CA7" w:rsidRPr="000F2760">
        <w:rPr>
          <w:rFonts w:asciiTheme="majorHAnsi" w:hAnsiTheme="majorHAnsi" w:cstheme="majorHAnsi"/>
          <w:b w:val="0"/>
          <w:sz w:val="22"/>
          <w:szCs w:val="22"/>
        </w:rPr>
        <w:t xml:space="preserve">sed </w:t>
      </w:r>
      <w:r w:rsidR="00C52079" w:rsidRPr="00D60BB8">
        <w:rPr>
          <w:rFonts w:asciiTheme="majorHAnsi" w:hAnsiTheme="majorHAnsi" w:cstheme="majorHAnsi"/>
          <w:b w:val="0"/>
          <w:sz w:val="22"/>
          <w:szCs w:val="22"/>
        </w:rPr>
        <w:t>a</w:t>
      </w:r>
      <w:r w:rsidR="00486CA7" w:rsidRPr="000F2760">
        <w:rPr>
          <w:rFonts w:asciiTheme="majorHAnsi" w:hAnsiTheme="majorHAnsi" w:cstheme="majorHAnsi"/>
          <w:b w:val="0"/>
          <w:sz w:val="22"/>
          <w:szCs w:val="22"/>
        </w:rPr>
        <w:t xml:space="preserve">lien </w:t>
      </w:r>
      <w:r w:rsidR="00C52079" w:rsidRPr="00D60BB8">
        <w:rPr>
          <w:rFonts w:asciiTheme="majorHAnsi" w:hAnsiTheme="majorHAnsi" w:cstheme="majorHAnsi"/>
          <w:b w:val="0"/>
          <w:sz w:val="22"/>
          <w:szCs w:val="22"/>
        </w:rPr>
        <w:t>s</w:t>
      </w:r>
      <w:r w:rsidR="00486CA7" w:rsidRPr="000F2760">
        <w:rPr>
          <w:rFonts w:asciiTheme="majorHAnsi" w:hAnsiTheme="majorHAnsi" w:cstheme="majorHAnsi"/>
          <w:b w:val="0"/>
          <w:sz w:val="22"/>
          <w:szCs w:val="22"/>
        </w:rPr>
        <w:t>pecies (UAS)</w:t>
      </w:r>
      <w:r w:rsidR="00486CA7" w:rsidRPr="000F2760">
        <w:rPr>
          <w:rStyle w:val="FootnoteReference"/>
          <w:rFonts w:asciiTheme="majorHAnsi" w:hAnsiTheme="majorHAnsi" w:cstheme="majorHAnsi"/>
          <w:b w:val="0"/>
          <w:sz w:val="22"/>
          <w:szCs w:val="22"/>
        </w:rPr>
        <w:footnoteReference w:id="6"/>
      </w:r>
      <w:r w:rsidR="00486CA7" w:rsidRPr="000F2760">
        <w:rPr>
          <w:rFonts w:asciiTheme="majorHAnsi" w:hAnsiTheme="majorHAnsi" w:cstheme="majorHAnsi"/>
          <w:b w:val="0"/>
          <w:sz w:val="22"/>
          <w:szCs w:val="22"/>
        </w:rPr>
        <w:t xml:space="preserve"> into Japan.</w:t>
      </w:r>
      <w:r w:rsidR="00E62DD6" w:rsidRPr="000F2760">
        <w:rPr>
          <w:rFonts w:asciiTheme="majorHAnsi" w:hAnsiTheme="majorHAnsi" w:cstheme="majorHAnsi"/>
          <w:b w:val="0"/>
          <w:sz w:val="22"/>
          <w:szCs w:val="22"/>
        </w:rPr>
        <w:t xml:space="preserve"> Any person who wishes to import an UAS need to notify the competent ministry on the type of </w:t>
      </w:r>
      <w:r w:rsidR="00C52079" w:rsidRPr="00D60BB8">
        <w:rPr>
          <w:rFonts w:asciiTheme="majorHAnsi" w:hAnsiTheme="majorHAnsi" w:cstheme="majorHAnsi"/>
          <w:b w:val="0"/>
          <w:sz w:val="22"/>
          <w:szCs w:val="22"/>
        </w:rPr>
        <w:t>u</w:t>
      </w:r>
      <w:r w:rsidR="00FB52B2" w:rsidRPr="000F2760">
        <w:rPr>
          <w:rFonts w:asciiTheme="majorHAnsi" w:hAnsiTheme="majorHAnsi" w:cstheme="majorHAnsi"/>
          <w:b w:val="0"/>
          <w:sz w:val="22"/>
          <w:szCs w:val="22"/>
        </w:rPr>
        <w:t>ncategorized</w:t>
      </w:r>
      <w:r w:rsidR="00E62DD6" w:rsidRPr="000F2760">
        <w:rPr>
          <w:rFonts w:asciiTheme="majorHAnsi" w:hAnsiTheme="majorHAnsi" w:cstheme="majorHAnsi"/>
          <w:b w:val="0"/>
          <w:sz w:val="22"/>
          <w:szCs w:val="22"/>
        </w:rPr>
        <w:t xml:space="preserve"> </w:t>
      </w:r>
      <w:r w:rsidR="00C52079" w:rsidRPr="00D60BB8">
        <w:rPr>
          <w:rFonts w:asciiTheme="majorHAnsi" w:hAnsiTheme="majorHAnsi" w:cstheme="majorHAnsi"/>
          <w:b w:val="0"/>
          <w:sz w:val="22"/>
          <w:szCs w:val="22"/>
        </w:rPr>
        <w:t xml:space="preserve">alien species </w:t>
      </w:r>
      <w:r w:rsidR="00E62DD6" w:rsidRPr="000F2760">
        <w:rPr>
          <w:rFonts w:asciiTheme="majorHAnsi" w:hAnsiTheme="majorHAnsi" w:cstheme="majorHAnsi"/>
          <w:b w:val="0"/>
          <w:sz w:val="22"/>
          <w:szCs w:val="22"/>
        </w:rPr>
        <w:t xml:space="preserve">they wish to import. On receiving the notification, the competent ministry will make a judgement if the </w:t>
      </w:r>
      <w:r w:rsidR="00C52079" w:rsidRPr="00D60BB8">
        <w:rPr>
          <w:rFonts w:asciiTheme="majorHAnsi" w:hAnsiTheme="majorHAnsi" w:cstheme="majorHAnsi"/>
          <w:b w:val="0"/>
          <w:sz w:val="22"/>
          <w:szCs w:val="22"/>
        </w:rPr>
        <w:t>u</w:t>
      </w:r>
      <w:r w:rsidR="00FB52B2" w:rsidRPr="000F2760">
        <w:rPr>
          <w:rFonts w:asciiTheme="majorHAnsi" w:hAnsiTheme="majorHAnsi" w:cstheme="majorHAnsi"/>
          <w:b w:val="0"/>
          <w:sz w:val="22"/>
          <w:szCs w:val="22"/>
        </w:rPr>
        <w:t>ncategorized alien species</w:t>
      </w:r>
      <w:r w:rsidR="00E62DD6" w:rsidRPr="000F2760">
        <w:rPr>
          <w:rFonts w:asciiTheme="majorHAnsi" w:hAnsiTheme="majorHAnsi" w:cstheme="majorHAnsi"/>
          <w:b w:val="0"/>
          <w:sz w:val="22"/>
          <w:szCs w:val="22"/>
        </w:rPr>
        <w:t xml:space="preserve"> can cause adverse impacts on ecosystems, human health, agriculture, forestry and fisheries and allow or prohibit their importation, within 6 months of receiving the notification.</w:t>
      </w:r>
    </w:p>
    <w:p w14:paraId="4D6C75BF" w14:textId="183B6EEB" w:rsidR="00E62DD6" w:rsidRPr="000F2760" w:rsidRDefault="00E62DD6" w:rsidP="00D60BB8">
      <w:pPr>
        <w:pStyle w:val="Heading3"/>
        <w:jc w:val="both"/>
        <w:rPr>
          <w:rFonts w:asciiTheme="majorHAnsi" w:hAnsiTheme="majorHAnsi" w:cstheme="majorHAnsi"/>
          <w:b w:val="0"/>
          <w:sz w:val="22"/>
          <w:szCs w:val="22"/>
        </w:rPr>
      </w:pPr>
      <w:r w:rsidRPr="000F2760">
        <w:rPr>
          <w:rFonts w:asciiTheme="majorHAnsi" w:hAnsiTheme="majorHAnsi" w:cstheme="majorHAnsi"/>
          <w:b w:val="0"/>
          <w:sz w:val="22"/>
          <w:szCs w:val="22"/>
        </w:rPr>
        <w:t xml:space="preserve">Chapter 5 sets out miscellaneous provisions about living organisms that do not fall under the </w:t>
      </w:r>
      <w:r w:rsidR="00C52079" w:rsidRPr="00B03A39">
        <w:rPr>
          <w:rFonts w:asciiTheme="majorHAnsi" w:hAnsiTheme="majorHAnsi" w:cstheme="majorHAnsi"/>
          <w:b w:val="0"/>
          <w:sz w:val="22"/>
          <w:szCs w:val="22"/>
        </w:rPr>
        <w:t>i</w:t>
      </w:r>
      <w:r w:rsidR="00FB52B2" w:rsidRPr="000F2760">
        <w:rPr>
          <w:rFonts w:asciiTheme="majorHAnsi" w:hAnsiTheme="majorHAnsi" w:cstheme="majorHAnsi"/>
          <w:b w:val="0"/>
          <w:sz w:val="22"/>
          <w:szCs w:val="22"/>
        </w:rPr>
        <w:t>nvasive alien species</w:t>
      </w:r>
      <w:r w:rsidRPr="000F2760">
        <w:rPr>
          <w:rFonts w:asciiTheme="majorHAnsi" w:hAnsiTheme="majorHAnsi" w:cstheme="majorHAnsi"/>
          <w:b w:val="0"/>
          <w:sz w:val="22"/>
          <w:szCs w:val="22"/>
        </w:rPr>
        <w:t xml:space="preserve"> or </w:t>
      </w:r>
      <w:r w:rsidR="00C52079" w:rsidRPr="00B03A39">
        <w:rPr>
          <w:rFonts w:asciiTheme="majorHAnsi" w:hAnsiTheme="majorHAnsi" w:cstheme="majorHAnsi"/>
          <w:b w:val="0"/>
          <w:sz w:val="22"/>
          <w:szCs w:val="22"/>
        </w:rPr>
        <w:t>u</w:t>
      </w:r>
      <w:r w:rsidR="00FB52B2" w:rsidRPr="000F2760">
        <w:rPr>
          <w:rFonts w:asciiTheme="majorHAnsi" w:hAnsiTheme="majorHAnsi" w:cstheme="majorHAnsi"/>
          <w:b w:val="0"/>
          <w:sz w:val="22"/>
          <w:szCs w:val="22"/>
        </w:rPr>
        <w:t>ncategorized alien species</w:t>
      </w:r>
      <w:r w:rsidRPr="000F2760">
        <w:rPr>
          <w:rFonts w:asciiTheme="majorHAnsi" w:hAnsiTheme="majorHAnsi" w:cstheme="majorHAnsi"/>
          <w:b w:val="0"/>
          <w:sz w:val="22"/>
          <w:szCs w:val="22"/>
        </w:rPr>
        <w:t xml:space="preserve"> category but for whose importation a certificate is required issued by a foreign government </w:t>
      </w:r>
      <w:r w:rsidR="00B62514" w:rsidRPr="000F2760">
        <w:rPr>
          <w:rFonts w:asciiTheme="majorHAnsi" w:hAnsiTheme="majorHAnsi" w:cstheme="majorHAnsi"/>
          <w:b w:val="0"/>
          <w:sz w:val="22"/>
          <w:szCs w:val="22"/>
        </w:rPr>
        <w:t>agency or other competent authority on the type of organism in question (Living Organisms Required to have a Certificate Attached during their importation (LORCA)</w:t>
      </w:r>
      <w:r w:rsidR="00A00B55">
        <w:rPr>
          <w:rFonts w:asciiTheme="majorHAnsi" w:hAnsiTheme="majorHAnsi" w:cstheme="majorHAnsi"/>
          <w:b w:val="0"/>
          <w:sz w:val="22"/>
          <w:szCs w:val="22"/>
        </w:rPr>
        <w:t>)</w:t>
      </w:r>
      <w:r w:rsidR="00B62514" w:rsidRPr="000F2760">
        <w:rPr>
          <w:rFonts w:asciiTheme="majorHAnsi" w:hAnsiTheme="majorHAnsi" w:cstheme="majorHAnsi"/>
          <w:b w:val="0"/>
          <w:sz w:val="22"/>
          <w:szCs w:val="22"/>
        </w:rPr>
        <w:t>. Moreover, these organisms are only permitted to be import</w:t>
      </w:r>
      <w:r w:rsidR="00A00B55">
        <w:rPr>
          <w:rFonts w:asciiTheme="majorHAnsi" w:hAnsiTheme="majorHAnsi" w:cstheme="majorHAnsi"/>
          <w:b w:val="0"/>
          <w:sz w:val="22"/>
          <w:szCs w:val="22"/>
        </w:rPr>
        <w:t>ed</w:t>
      </w:r>
      <w:r w:rsidR="00B62514" w:rsidRPr="000F2760">
        <w:rPr>
          <w:rFonts w:asciiTheme="majorHAnsi" w:hAnsiTheme="majorHAnsi" w:cstheme="majorHAnsi"/>
          <w:b w:val="0"/>
          <w:sz w:val="22"/>
          <w:szCs w:val="22"/>
        </w:rPr>
        <w:t xml:space="preserve"> through ports or airports. </w:t>
      </w:r>
    </w:p>
    <w:p w14:paraId="54EE0EE8" w14:textId="08B2453B" w:rsidR="00B62514" w:rsidRPr="000F2760" w:rsidRDefault="00B62514" w:rsidP="00D60BB8">
      <w:pPr>
        <w:pStyle w:val="Heading3"/>
        <w:jc w:val="both"/>
        <w:rPr>
          <w:rFonts w:asciiTheme="majorHAnsi" w:hAnsiTheme="majorHAnsi" w:cstheme="majorHAnsi"/>
          <w:sz w:val="22"/>
          <w:szCs w:val="22"/>
        </w:rPr>
      </w:pPr>
      <w:r w:rsidRPr="000F2760">
        <w:rPr>
          <w:rFonts w:asciiTheme="majorHAnsi" w:hAnsiTheme="majorHAnsi" w:cstheme="majorHAnsi"/>
          <w:sz w:val="22"/>
          <w:szCs w:val="22"/>
        </w:rPr>
        <w:t xml:space="preserve">A designated list of </w:t>
      </w:r>
      <w:hyperlink r:id="rId18" w:history="1">
        <w:r w:rsidRPr="000F2760">
          <w:rPr>
            <w:rStyle w:val="Hyperlink"/>
            <w:rFonts w:asciiTheme="majorHAnsi" w:hAnsiTheme="majorHAnsi" w:cstheme="majorHAnsi"/>
            <w:sz w:val="22"/>
            <w:szCs w:val="22"/>
          </w:rPr>
          <w:t xml:space="preserve">Invasive </w:t>
        </w:r>
        <w:r w:rsidR="005512B2" w:rsidRPr="005512B2">
          <w:rPr>
            <w:rStyle w:val="Hyperlink"/>
            <w:rFonts w:asciiTheme="majorHAnsi" w:hAnsiTheme="majorHAnsi" w:cstheme="majorHAnsi"/>
            <w:sz w:val="22"/>
            <w:szCs w:val="22"/>
          </w:rPr>
          <w:t>A</w:t>
        </w:r>
        <w:r w:rsidRPr="000F2760">
          <w:rPr>
            <w:rStyle w:val="Hyperlink"/>
            <w:rFonts w:asciiTheme="majorHAnsi" w:hAnsiTheme="majorHAnsi" w:cstheme="majorHAnsi"/>
            <w:sz w:val="22"/>
            <w:szCs w:val="22"/>
          </w:rPr>
          <w:t xml:space="preserve">lien </w:t>
        </w:r>
        <w:r w:rsidR="005512B2" w:rsidRPr="005512B2">
          <w:rPr>
            <w:rStyle w:val="Hyperlink"/>
            <w:rFonts w:asciiTheme="majorHAnsi" w:hAnsiTheme="majorHAnsi" w:cstheme="majorHAnsi"/>
            <w:sz w:val="22"/>
            <w:szCs w:val="22"/>
          </w:rPr>
          <w:t>S</w:t>
        </w:r>
        <w:r w:rsidRPr="000F2760">
          <w:rPr>
            <w:rStyle w:val="Hyperlink"/>
            <w:rFonts w:asciiTheme="majorHAnsi" w:hAnsiTheme="majorHAnsi" w:cstheme="majorHAnsi"/>
            <w:sz w:val="22"/>
            <w:szCs w:val="22"/>
          </w:rPr>
          <w:t xml:space="preserve">pecies, Uncategorized Alien </w:t>
        </w:r>
        <w:r w:rsidR="005512B2" w:rsidRPr="005512B2">
          <w:rPr>
            <w:rStyle w:val="Hyperlink"/>
            <w:rFonts w:asciiTheme="majorHAnsi" w:hAnsiTheme="majorHAnsi" w:cstheme="majorHAnsi"/>
            <w:sz w:val="22"/>
            <w:szCs w:val="22"/>
          </w:rPr>
          <w:t>S</w:t>
        </w:r>
        <w:r w:rsidRPr="000F2760">
          <w:rPr>
            <w:rStyle w:val="Hyperlink"/>
            <w:rFonts w:asciiTheme="majorHAnsi" w:hAnsiTheme="majorHAnsi" w:cstheme="majorHAnsi"/>
            <w:sz w:val="22"/>
            <w:szCs w:val="22"/>
          </w:rPr>
          <w:t xml:space="preserve">pecies and </w:t>
        </w:r>
        <w:r w:rsidRPr="000F2760">
          <w:rPr>
            <w:rStyle w:val="Hyperlink"/>
            <w:rFonts w:asciiTheme="majorHAnsi" w:hAnsiTheme="majorHAnsi" w:cstheme="majorHAnsi"/>
            <w:sz w:val="22"/>
            <w:szCs w:val="22"/>
            <w:shd w:val="clear" w:color="auto" w:fill="FFFFFF"/>
          </w:rPr>
          <w:t>Living Organisms Required to have a Certificate Attached during their importation (LORCA)</w:t>
        </w:r>
      </w:hyperlink>
      <w:r w:rsidRPr="000F2760">
        <w:rPr>
          <w:rFonts w:asciiTheme="majorHAnsi" w:hAnsiTheme="majorHAnsi" w:cstheme="majorHAnsi"/>
          <w:color w:val="3A4D5B"/>
          <w:sz w:val="22"/>
          <w:szCs w:val="22"/>
          <w:shd w:val="clear" w:color="auto" w:fill="FFFFFF"/>
        </w:rPr>
        <w:t xml:space="preserve"> is proposed</w:t>
      </w:r>
      <w:r w:rsidR="005512B2" w:rsidRPr="00B03A39">
        <w:rPr>
          <w:rFonts w:asciiTheme="majorHAnsi" w:hAnsiTheme="majorHAnsi" w:cstheme="majorHAnsi"/>
          <w:color w:val="3A4D5B"/>
          <w:sz w:val="22"/>
          <w:szCs w:val="22"/>
          <w:shd w:val="clear" w:color="auto" w:fill="FFFFFF"/>
        </w:rPr>
        <w:t>.</w:t>
      </w:r>
    </w:p>
    <w:p w14:paraId="4BBEB10C" w14:textId="3A16AB1F" w:rsidR="00871B65" w:rsidRPr="000F2760" w:rsidRDefault="00B62514">
      <w:pPr>
        <w:pStyle w:val="Heading3"/>
        <w:jc w:val="both"/>
        <w:rPr>
          <w:rFonts w:asciiTheme="majorHAnsi" w:hAnsiTheme="majorHAnsi" w:cstheme="majorHAnsi"/>
          <w:b w:val="0"/>
          <w:sz w:val="22"/>
          <w:szCs w:val="22"/>
        </w:rPr>
      </w:pPr>
      <w:r w:rsidRPr="000F2760">
        <w:rPr>
          <w:rFonts w:asciiTheme="majorHAnsi" w:hAnsiTheme="majorHAnsi" w:cstheme="majorHAnsi"/>
          <w:b w:val="0"/>
          <w:sz w:val="22"/>
          <w:szCs w:val="22"/>
        </w:rPr>
        <w:t xml:space="preserve">Chapter 6 sets out the penal provisions for violation of the Act. Competent ministries can solicit information from persons who have been permitted to import </w:t>
      </w:r>
      <w:r w:rsidR="00596036" w:rsidRPr="000F2760">
        <w:rPr>
          <w:rFonts w:asciiTheme="majorHAnsi" w:hAnsiTheme="majorHAnsi" w:cstheme="majorHAnsi"/>
          <w:b w:val="0"/>
          <w:sz w:val="22"/>
          <w:szCs w:val="22"/>
        </w:rPr>
        <w:t>invasive</w:t>
      </w:r>
      <w:r w:rsidR="00FB52B2" w:rsidRPr="000F2760">
        <w:rPr>
          <w:rFonts w:asciiTheme="majorHAnsi" w:hAnsiTheme="majorHAnsi" w:cstheme="majorHAnsi"/>
          <w:b w:val="0"/>
          <w:sz w:val="22"/>
          <w:szCs w:val="22"/>
        </w:rPr>
        <w:t xml:space="preserve"> alien species</w:t>
      </w:r>
      <w:r w:rsidRPr="000F2760">
        <w:rPr>
          <w:rFonts w:asciiTheme="majorHAnsi" w:hAnsiTheme="majorHAnsi" w:cstheme="majorHAnsi"/>
          <w:b w:val="0"/>
          <w:sz w:val="22"/>
          <w:szCs w:val="22"/>
        </w:rPr>
        <w:t xml:space="preserve"> and inspect sites where they are being used and require any action.</w:t>
      </w:r>
    </w:p>
    <w:bookmarkEnd w:id="1"/>
    <w:p w14:paraId="31FF7A39" w14:textId="0833B75E" w:rsidR="00EF079B" w:rsidRPr="000E5D57" w:rsidRDefault="00EF079B" w:rsidP="000F2760">
      <w:pPr>
        <w:pStyle w:val="Heading2"/>
        <w:spacing w:line="240" w:lineRule="auto"/>
        <w:rPr>
          <w:rFonts w:cstheme="majorHAnsi"/>
          <w:b/>
          <w:sz w:val="24"/>
          <w:szCs w:val="24"/>
        </w:rPr>
      </w:pPr>
      <w:r w:rsidRPr="000E5D57">
        <w:rPr>
          <w:b/>
        </w:rPr>
        <w:lastRenderedPageBreak/>
        <w:t>South Africa</w:t>
      </w:r>
    </w:p>
    <w:p w14:paraId="3100AFCE" w14:textId="5530AD1B" w:rsidR="00EF079B" w:rsidRPr="000F2760" w:rsidRDefault="009244B4" w:rsidP="000F2760">
      <w:pPr>
        <w:spacing w:line="240" w:lineRule="auto"/>
        <w:jc w:val="both"/>
        <w:rPr>
          <w:rFonts w:asciiTheme="majorHAnsi" w:hAnsiTheme="majorHAnsi" w:cstheme="majorHAnsi"/>
        </w:rPr>
      </w:pPr>
      <w:hyperlink r:id="rId19" w:history="1">
        <w:r w:rsidR="00EF079B" w:rsidRPr="000F2760">
          <w:rPr>
            <w:rStyle w:val="Hyperlink"/>
            <w:rFonts w:asciiTheme="majorHAnsi" w:hAnsiTheme="majorHAnsi" w:cstheme="majorHAnsi"/>
            <w:b/>
          </w:rPr>
          <w:t>The National Environmental Management</w:t>
        </w:r>
        <w:r w:rsidR="005512B2">
          <w:rPr>
            <w:rStyle w:val="Hyperlink"/>
            <w:rFonts w:asciiTheme="majorHAnsi" w:hAnsiTheme="majorHAnsi" w:cstheme="majorHAnsi"/>
            <w:b/>
          </w:rPr>
          <w:t>:</w:t>
        </w:r>
        <w:r w:rsidR="00EF079B" w:rsidRPr="000F2760">
          <w:rPr>
            <w:rStyle w:val="Hyperlink"/>
            <w:rFonts w:asciiTheme="majorHAnsi" w:hAnsiTheme="majorHAnsi" w:cstheme="majorHAnsi"/>
            <w:b/>
          </w:rPr>
          <w:t xml:space="preserve"> Biodiversity Act, 2004 (No 10 of 2004)</w:t>
        </w:r>
      </w:hyperlink>
      <w:r w:rsidR="00EF079B" w:rsidRPr="000F2760">
        <w:rPr>
          <w:rFonts w:asciiTheme="majorHAnsi" w:hAnsiTheme="majorHAnsi" w:cstheme="majorHAnsi"/>
        </w:rPr>
        <w:t xml:space="preserve"> was passed by the Government of South Africa in 2004. In its own words the Act was passed “</w:t>
      </w:r>
      <w:r w:rsidR="00EF079B" w:rsidRPr="000F2760">
        <w:rPr>
          <w:rFonts w:asciiTheme="majorHAnsi" w:hAnsiTheme="majorHAnsi" w:cstheme="majorHAnsi"/>
          <w:i/>
        </w:rPr>
        <w:t>to provide for the management and conservation of South Africa's biodiversity within the framework of the National Environmental Management Act, 1998; the protection of species and ecosystems that warrant national protection; the sustainable use of indigenous biological resources; the fair and equitable sharing of benefits arising from bioprospecting involving indigenous biological resources; the establishment and functions of a South African National Biodiversity Institute; and for matters connected therewith</w:t>
      </w:r>
      <w:r w:rsidR="00EF079B" w:rsidRPr="000F2760">
        <w:rPr>
          <w:rFonts w:asciiTheme="majorHAnsi" w:hAnsiTheme="majorHAnsi" w:cstheme="majorHAnsi"/>
        </w:rPr>
        <w:t>”.</w:t>
      </w:r>
    </w:p>
    <w:p w14:paraId="0265362D" w14:textId="03F87180" w:rsidR="00EF079B" w:rsidRPr="000F2760" w:rsidRDefault="00EF079B" w:rsidP="000F2760">
      <w:pPr>
        <w:spacing w:line="240" w:lineRule="auto"/>
        <w:jc w:val="both"/>
        <w:rPr>
          <w:rFonts w:asciiTheme="majorHAnsi" w:hAnsiTheme="majorHAnsi" w:cstheme="majorHAnsi"/>
        </w:rPr>
      </w:pPr>
      <w:r w:rsidRPr="000F2760">
        <w:rPr>
          <w:rFonts w:asciiTheme="majorHAnsi" w:hAnsiTheme="majorHAnsi" w:cstheme="majorHAnsi"/>
        </w:rPr>
        <w:t xml:space="preserve">Chapter 5 is focused on </w:t>
      </w:r>
      <w:r w:rsidR="009244B4">
        <w:rPr>
          <w:rFonts w:asciiTheme="majorHAnsi" w:hAnsiTheme="majorHAnsi" w:cstheme="majorHAnsi"/>
        </w:rPr>
        <w:t>“</w:t>
      </w:r>
      <w:r w:rsidRPr="000F2760">
        <w:rPr>
          <w:rFonts w:asciiTheme="majorHAnsi" w:hAnsiTheme="majorHAnsi" w:cstheme="majorHAnsi"/>
        </w:rPr>
        <w:t>Species and organisms posing potential threats to biodiversity</w:t>
      </w:r>
      <w:r w:rsidR="009244B4" w:rsidRPr="00B03A39">
        <w:rPr>
          <w:rFonts w:asciiTheme="majorHAnsi" w:hAnsiTheme="majorHAnsi" w:cstheme="majorHAnsi"/>
        </w:rPr>
        <w:t>”</w:t>
      </w:r>
      <w:r w:rsidRPr="000F2760">
        <w:rPr>
          <w:rFonts w:asciiTheme="majorHAnsi" w:hAnsiTheme="majorHAnsi" w:cstheme="majorHAnsi"/>
        </w:rPr>
        <w:t>. The purpose of the Chapter is a) to prevent the unauthorised introduction</w:t>
      </w:r>
      <w:r w:rsidRPr="000F2760">
        <w:rPr>
          <w:rStyle w:val="FootnoteReference"/>
          <w:rFonts w:asciiTheme="majorHAnsi" w:hAnsiTheme="majorHAnsi" w:cstheme="majorHAnsi"/>
        </w:rPr>
        <w:footnoteReference w:id="7"/>
      </w:r>
      <w:r w:rsidRPr="000F2760">
        <w:rPr>
          <w:rFonts w:asciiTheme="majorHAnsi" w:hAnsiTheme="majorHAnsi" w:cstheme="majorHAnsi"/>
        </w:rPr>
        <w:t xml:space="preserve"> of alien and invasive species to ecosystems where they do not naturally occur; b) to manage alien and invasive species already established in the country so their impacts on biodiversity are reduced; c) to eradicate alien and invasive species from ecosystems and habitats where they cause harm; d) the undertaking of environmental assessments for permits in terms of the Genetically Modified Organisms Act 1997 (Act no 15 of 1997).</w:t>
      </w:r>
    </w:p>
    <w:p w14:paraId="7FDC02A2" w14:textId="345167BC" w:rsidR="00EF079B" w:rsidRPr="000F2760" w:rsidRDefault="00EF079B" w:rsidP="000F2760">
      <w:pPr>
        <w:spacing w:line="240" w:lineRule="auto"/>
        <w:jc w:val="both"/>
        <w:rPr>
          <w:rFonts w:asciiTheme="majorHAnsi" w:hAnsiTheme="majorHAnsi" w:cstheme="majorHAnsi"/>
        </w:rPr>
      </w:pPr>
      <w:r w:rsidRPr="000F2760">
        <w:rPr>
          <w:rFonts w:asciiTheme="majorHAnsi" w:hAnsiTheme="majorHAnsi" w:cstheme="majorHAnsi"/>
        </w:rPr>
        <w:t>The Chapter consists of four parts</w:t>
      </w:r>
      <w:r w:rsidR="00A00B55" w:rsidRPr="00B03A39">
        <w:rPr>
          <w:rFonts w:asciiTheme="majorHAnsi" w:hAnsiTheme="majorHAnsi" w:cstheme="majorHAnsi"/>
        </w:rPr>
        <w:t>:</w:t>
      </w:r>
      <w:r w:rsidRPr="000F2760">
        <w:rPr>
          <w:rFonts w:asciiTheme="majorHAnsi" w:hAnsiTheme="majorHAnsi" w:cstheme="majorHAnsi"/>
        </w:rPr>
        <w:t xml:space="preserve"> Part 1 -</w:t>
      </w:r>
      <w:r w:rsidR="00A00B55" w:rsidRPr="00B03A39">
        <w:rPr>
          <w:rFonts w:asciiTheme="majorHAnsi" w:hAnsiTheme="majorHAnsi" w:cstheme="majorHAnsi"/>
        </w:rPr>
        <w:t xml:space="preserve"> </w:t>
      </w:r>
      <w:r w:rsidRPr="000F2760">
        <w:rPr>
          <w:rFonts w:asciiTheme="majorHAnsi" w:hAnsiTheme="majorHAnsi" w:cstheme="majorHAnsi"/>
        </w:rPr>
        <w:t xml:space="preserve">Alien </w:t>
      </w:r>
      <w:r w:rsidR="005512B2" w:rsidRPr="00B03A39">
        <w:rPr>
          <w:rFonts w:asciiTheme="majorHAnsi" w:hAnsiTheme="majorHAnsi" w:cstheme="majorHAnsi"/>
        </w:rPr>
        <w:t>s</w:t>
      </w:r>
      <w:r w:rsidRPr="000F2760">
        <w:rPr>
          <w:rFonts w:asciiTheme="majorHAnsi" w:hAnsiTheme="majorHAnsi" w:cstheme="majorHAnsi"/>
        </w:rPr>
        <w:t>pecies</w:t>
      </w:r>
      <w:r w:rsidR="000B1175" w:rsidRPr="000F2760">
        <w:rPr>
          <w:rFonts w:asciiTheme="majorHAnsi" w:hAnsiTheme="majorHAnsi" w:cstheme="majorHAnsi"/>
        </w:rPr>
        <w:t>,</w:t>
      </w:r>
      <w:r w:rsidRPr="000F2760">
        <w:rPr>
          <w:rStyle w:val="FootnoteReference"/>
          <w:rFonts w:asciiTheme="majorHAnsi" w:hAnsiTheme="majorHAnsi" w:cstheme="majorHAnsi"/>
        </w:rPr>
        <w:footnoteReference w:id="8"/>
      </w:r>
      <w:r w:rsidRPr="000F2760">
        <w:rPr>
          <w:rFonts w:asciiTheme="majorHAnsi" w:hAnsiTheme="majorHAnsi" w:cstheme="majorHAnsi"/>
        </w:rPr>
        <w:t xml:space="preserve"> Part 2</w:t>
      </w:r>
      <w:r w:rsidR="00A00B55" w:rsidRPr="00B03A39">
        <w:rPr>
          <w:rFonts w:asciiTheme="majorHAnsi" w:hAnsiTheme="majorHAnsi" w:cstheme="majorHAnsi"/>
        </w:rPr>
        <w:t xml:space="preserve"> </w:t>
      </w:r>
      <w:r w:rsidRPr="000F2760">
        <w:rPr>
          <w:rFonts w:asciiTheme="majorHAnsi" w:hAnsiTheme="majorHAnsi" w:cstheme="majorHAnsi"/>
        </w:rPr>
        <w:t xml:space="preserve">- Invasive </w:t>
      </w:r>
      <w:r w:rsidR="005512B2" w:rsidRPr="00B03A39">
        <w:rPr>
          <w:rFonts w:asciiTheme="majorHAnsi" w:hAnsiTheme="majorHAnsi" w:cstheme="majorHAnsi"/>
        </w:rPr>
        <w:t>s</w:t>
      </w:r>
      <w:r w:rsidRPr="000F2760">
        <w:rPr>
          <w:rFonts w:asciiTheme="majorHAnsi" w:hAnsiTheme="majorHAnsi" w:cstheme="majorHAnsi"/>
        </w:rPr>
        <w:t>pecies</w:t>
      </w:r>
      <w:r w:rsidR="000B1175" w:rsidRPr="000F2760">
        <w:rPr>
          <w:rFonts w:asciiTheme="majorHAnsi" w:hAnsiTheme="majorHAnsi" w:cstheme="majorHAnsi"/>
        </w:rPr>
        <w:t>,</w:t>
      </w:r>
      <w:r w:rsidRPr="000F2760">
        <w:rPr>
          <w:rStyle w:val="FootnoteReference"/>
          <w:rFonts w:asciiTheme="majorHAnsi" w:hAnsiTheme="majorHAnsi" w:cstheme="majorHAnsi"/>
        </w:rPr>
        <w:footnoteReference w:id="9"/>
      </w:r>
      <w:r w:rsidRPr="000F2760">
        <w:rPr>
          <w:rFonts w:asciiTheme="majorHAnsi" w:hAnsiTheme="majorHAnsi" w:cstheme="majorHAnsi"/>
        </w:rPr>
        <w:t xml:space="preserve"> Part 3 -</w:t>
      </w:r>
      <w:r w:rsidR="00A00B55" w:rsidRPr="00B03A39">
        <w:rPr>
          <w:rFonts w:asciiTheme="majorHAnsi" w:hAnsiTheme="majorHAnsi" w:cstheme="majorHAnsi"/>
        </w:rPr>
        <w:t xml:space="preserve"> </w:t>
      </w:r>
      <w:r w:rsidRPr="000F2760">
        <w:rPr>
          <w:rFonts w:asciiTheme="majorHAnsi" w:hAnsiTheme="majorHAnsi" w:cstheme="majorHAnsi"/>
        </w:rPr>
        <w:t>Other threats and Part 4 -</w:t>
      </w:r>
      <w:r w:rsidR="00A00B55" w:rsidRPr="00B03A39">
        <w:rPr>
          <w:rFonts w:asciiTheme="majorHAnsi" w:hAnsiTheme="majorHAnsi" w:cstheme="majorHAnsi"/>
        </w:rPr>
        <w:t xml:space="preserve"> </w:t>
      </w:r>
      <w:r w:rsidRPr="000F2760">
        <w:rPr>
          <w:rFonts w:asciiTheme="majorHAnsi" w:hAnsiTheme="majorHAnsi" w:cstheme="majorHAnsi"/>
        </w:rPr>
        <w:t xml:space="preserve">General </w:t>
      </w:r>
      <w:r w:rsidR="005512B2" w:rsidRPr="00B03A39">
        <w:rPr>
          <w:rFonts w:asciiTheme="majorHAnsi" w:hAnsiTheme="majorHAnsi" w:cstheme="majorHAnsi"/>
        </w:rPr>
        <w:t>p</w:t>
      </w:r>
      <w:r w:rsidRPr="000F2760">
        <w:rPr>
          <w:rFonts w:asciiTheme="majorHAnsi" w:hAnsiTheme="majorHAnsi" w:cstheme="majorHAnsi"/>
        </w:rPr>
        <w:t xml:space="preserve">rovisions. </w:t>
      </w:r>
    </w:p>
    <w:p w14:paraId="365DFA17" w14:textId="5E9E5A95" w:rsidR="00EF079B" w:rsidRPr="000F2760" w:rsidRDefault="00EF079B" w:rsidP="000F2760">
      <w:pPr>
        <w:spacing w:line="240" w:lineRule="auto"/>
        <w:jc w:val="both"/>
        <w:rPr>
          <w:rFonts w:asciiTheme="majorHAnsi" w:hAnsiTheme="majorHAnsi" w:cstheme="majorHAnsi"/>
        </w:rPr>
      </w:pPr>
      <w:r w:rsidRPr="000F2760">
        <w:rPr>
          <w:rFonts w:asciiTheme="majorHAnsi" w:hAnsiTheme="majorHAnsi" w:cstheme="majorHAnsi"/>
        </w:rPr>
        <w:t xml:space="preserve">In Part 1, according to Section 67, the Minister is required to issue a list of </w:t>
      </w:r>
      <w:r w:rsidR="00AB1FCB">
        <w:rPr>
          <w:rFonts w:asciiTheme="majorHAnsi" w:hAnsiTheme="majorHAnsi" w:cstheme="majorHAnsi"/>
        </w:rPr>
        <w:t>a</w:t>
      </w:r>
      <w:r w:rsidRPr="000F2760">
        <w:rPr>
          <w:rFonts w:asciiTheme="majorHAnsi" w:hAnsiTheme="majorHAnsi" w:cstheme="majorHAnsi"/>
        </w:rPr>
        <w:t xml:space="preserve">lien species for which no permit may be issued. Restricted activities related to this list of </w:t>
      </w:r>
      <w:r w:rsidR="00AB1FCB">
        <w:rPr>
          <w:rFonts w:asciiTheme="majorHAnsi" w:hAnsiTheme="majorHAnsi" w:cstheme="majorHAnsi"/>
        </w:rPr>
        <w:t>a</w:t>
      </w:r>
      <w:r w:rsidRPr="000F2760">
        <w:rPr>
          <w:rFonts w:asciiTheme="majorHAnsi" w:hAnsiTheme="majorHAnsi" w:cstheme="majorHAnsi"/>
        </w:rPr>
        <w:t xml:space="preserve">lien species include importation of alien species, including from the sea; possessing listed species, growing or breeding these species, moving or dispersing them, selling or trading in them, preventing spread and not releasing these species into the wild or in the ocean or waterways. Section 68 refers to a </w:t>
      </w:r>
      <w:r w:rsidR="009244B4">
        <w:rPr>
          <w:rFonts w:asciiTheme="majorHAnsi" w:hAnsiTheme="majorHAnsi" w:cstheme="majorHAnsi"/>
        </w:rPr>
        <w:t>“</w:t>
      </w:r>
      <w:r w:rsidRPr="000F2760">
        <w:rPr>
          <w:rFonts w:asciiTheme="majorHAnsi" w:hAnsiTheme="majorHAnsi" w:cstheme="majorHAnsi"/>
        </w:rPr>
        <w:t>Duty of care</w:t>
      </w:r>
      <w:r w:rsidR="009244B4">
        <w:rPr>
          <w:rFonts w:asciiTheme="majorHAnsi" w:hAnsiTheme="majorHAnsi" w:cstheme="majorHAnsi"/>
        </w:rPr>
        <w:t>“</w:t>
      </w:r>
      <w:r w:rsidRPr="000F2760">
        <w:rPr>
          <w:rFonts w:asciiTheme="majorHAnsi" w:hAnsiTheme="majorHAnsi" w:cstheme="majorHAnsi"/>
        </w:rPr>
        <w:t xml:space="preserve"> for persons that have permits to carry out restricted activities related to alien species. Persons are required to comply with the conditions of the permit and take care to minimise all harm to the environment.</w:t>
      </w:r>
    </w:p>
    <w:p w14:paraId="4E500ADD" w14:textId="0BAF9944" w:rsidR="00EF079B" w:rsidRPr="000F2760" w:rsidRDefault="00EF079B" w:rsidP="000F2760">
      <w:pPr>
        <w:spacing w:line="240" w:lineRule="auto"/>
        <w:jc w:val="both"/>
        <w:rPr>
          <w:rFonts w:asciiTheme="majorHAnsi" w:hAnsiTheme="majorHAnsi" w:cstheme="majorHAnsi"/>
        </w:rPr>
      </w:pPr>
      <w:r w:rsidRPr="000F2760">
        <w:rPr>
          <w:rFonts w:asciiTheme="majorHAnsi" w:hAnsiTheme="majorHAnsi" w:cstheme="majorHAnsi"/>
        </w:rPr>
        <w:t xml:space="preserve">In Part 2, according to Section 70 the publication of a list of invasive species is required within 24 months, that needs to be considered by Chapter 5. Section 71 refers to activities related to </w:t>
      </w:r>
      <w:r w:rsidR="00596036" w:rsidRPr="000F2760">
        <w:rPr>
          <w:rFonts w:asciiTheme="majorHAnsi" w:hAnsiTheme="majorHAnsi" w:cstheme="majorHAnsi"/>
        </w:rPr>
        <w:t>invasive</w:t>
      </w:r>
      <w:r w:rsidRPr="000F2760">
        <w:rPr>
          <w:rFonts w:asciiTheme="majorHAnsi" w:hAnsiTheme="majorHAnsi" w:cstheme="majorHAnsi"/>
        </w:rPr>
        <w:t xml:space="preserve"> species that are restricted unless permits have been issued</w:t>
      </w:r>
      <w:r w:rsidR="00A00B55">
        <w:rPr>
          <w:rFonts w:asciiTheme="majorHAnsi" w:hAnsiTheme="majorHAnsi" w:cstheme="majorHAnsi"/>
        </w:rPr>
        <w:t>;</w:t>
      </w:r>
      <w:r w:rsidRPr="000F2760">
        <w:rPr>
          <w:rFonts w:asciiTheme="majorHAnsi" w:hAnsiTheme="majorHAnsi" w:cstheme="majorHAnsi"/>
        </w:rPr>
        <w:t xml:space="preserve"> permits are given based on the undertaking of prescribed assessments of risks and potential impacts on biodiversity. </w:t>
      </w:r>
    </w:p>
    <w:p w14:paraId="6FBD9733" w14:textId="2AA35262" w:rsidR="00EF079B" w:rsidRPr="000F2760" w:rsidRDefault="00EF079B" w:rsidP="000F2760">
      <w:pPr>
        <w:spacing w:line="240" w:lineRule="auto"/>
        <w:jc w:val="both"/>
        <w:rPr>
          <w:rFonts w:asciiTheme="majorHAnsi" w:hAnsiTheme="majorHAnsi" w:cstheme="majorHAnsi"/>
        </w:rPr>
      </w:pPr>
      <w:r w:rsidRPr="000F2760">
        <w:rPr>
          <w:rFonts w:asciiTheme="majorHAnsi" w:hAnsiTheme="majorHAnsi" w:cstheme="majorHAnsi"/>
        </w:rPr>
        <w:t xml:space="preserve">Section 73 refers to a </w:t>
      </w:r>
      <w:r w:rsidR="009244B4">
        <w:rPr>
          <w:rFonts w:asciiTheme="majorHAnsi" w:hAnsiTheme="majorHAnsi" w:cstheme="majorHAnsi"/>
        </w:rPr>
        <w:t>“</w:t>
      </w:r>
      <w:r w:rsidRPr="000F2760">
        <w:rPr>
          <w:rFonts w:asciiTheme="majorHAnsi" w:hAnsiTheme="majorHAnsi" w:cstheme="majorHAnsi"/>
        </w:rPr>
        <w:t>Duty of care</w:t>
      </w:r>
      <w:r w:rsidR="009244B4">
        <w:rPr>
          <w:rFonts w:asciiTheme="majorHAnsi" w:hAnsiTheme="majorHAnsi" w:cstheme="majorHAnsi"/>
        </w:rPr>
        <w:t>“</w:t>
      </w:r>
      <w:r w:rsidRPr="000F2760">
        <w:rPr>
          <w:rFonts w:asciiTheme="majorHAnsi" w:hAnsiTheme="majorHAnsi" w:cstheme="majorHAnsi"/>
        </w:rPr>
        <w:t xml:space="preserve"> described for persons that have invasive species occurring on their properties. They are required to inform authorities, control the spread of the species, manage or eradicate the harmful species and minimise its impacts on biodiversity. Section 75 refers to the Control and Eradication of species</w:t>
      </w:r>
      <w:r w:rsidR="001E79A9">
        <w:rPr>
          <w:rFonts w:asciiTheme="majorHAnsi" w:hAnsiTheme="majorHAnsi" w:cstheme="majorHAnsi"/>
        </w:rPr>
        <w:t>;</w:t>
      </w:r>
      <w:r w:rsidRPr="000F2760">
        <w:rPr>
          <w:rFonts w:asciiTheme="majorHAnsi" w:hAnsiTheme="majorHAnsi" w:cstheme="majorHAnsi"/>
        </w:rPr>
        <w:t xml:space="preserve"> these interventions are required to be implemented in ways that do not harm the environment; eradication is to be directed at adults of the species and juveniles or vegetative material, so no reproduction occurs. Section 76 refers to alien and invasive species in protected areas. The management authority of </w:t>
      </w:r>
      <w:r w:rsidR="00DE1ECD" w:rsidRPr="00B03A39">
        <w:rPr>
          <w:rFonts w:asciiTheme="majorHAnsi" w:hAnsiTheme="majorHAnsi" w:cstheme="majorHAnsi"/>
        </w:rPr>
        <w:t xml:space="preserve">a </w:t>
      </w:r>
      <w:r w:rsidRPr="000F2760">
        <w:rPr>
          <w:rFonts w:asciiTheme="majorHAnsi" w:hAnsiTheme="majorHAnsi" w:cstheme="majorHAnsi"/>
        </w:rPr>
        <w:t xml:space="preserve">protected area is required to include a component of invasive species management in the management plan, including monitoring, control and eradication of invasive species. </w:t>
      </w:r>
      <w:r w:rsidRPr="000F2760">
        <w:rPr>
          <w:rFonts w:asciiTheme="majorHAnsi" w:hAnsiTheme="majorHAnsi" w:cstheme="majorHAnsi"/>
        </w:rPr>
        <w:lastRenderedPageBreak/>
        <w:t xml:space="preserve">The management authority is also directed to submit regular report on the status of invasive species and their management in protected areas to the Minister or Members of the Executive Council (MEC) for Environmental </w:t>
      </w:r>
      <w:r w:rsidR="00DE1ECD">
        <w:rPr>
          <w:rFonts w:asciiTheme="majorHAnsi" w:hAnsiTheme="majorHAnsi" w:cstheme="majorHAnsi"/>
        </w:rPr>
        <w:t>A</w:t>
      </w:r>
      <w:r w:rsidRPr="000F2760">
        <w:rPr>
          <w:rFonts w:asciiTheme="majorHAnsi" w:hAnsiTheme="majorHAnsi" w:cstheme="majorHAnsi"/>
        </w:rPr>
        <w:t xml:space="preserve">ffairs. </w:t>
      </w:r>
    </w:p>
    <w:p w14:paraId="575E7457" w14:textId="569C371E" w:rsidR="00EF079B" w:rsidRPr="000F2760" w:rsidRDefault="00EF079B" w:rsidP="000F2760">
      <w:pPr>
        <w:spacing w:line="240" w:lineRule="auto"/>
        <w:jc w:val="both"/>
        <w:rPr>
          <w:rFonts w:asciiTheme="majorHAnsi" w:hAnsiTheme="majorHAnsi" w:cstheme="majorHAnsi"/>
        </w:rPr>
      </w:pPr>
      <w:r w:rsidRPr="000F2760">
        <w:rPr>
          <w:rFonts w:asciiTheme="majorHAnsi" w:hAnsiTheme="majorHAnsi" w:cstheme="majorHAnsi"/>
        </w:rPr>
        <w:t>In Part 3, Section 78 stipulates that permits for release of Genetically Modified Organisms will be issued only when the Minister is convinced that the release will pose no danger to native species or the environment. The completion of an environmental assessment is required in accordance with Chapter 5 of the National Environmental Management Act.</w:t>
      </w:r>
    </w:p>
    <w:p w14:paraId="5DA20E56" w14:textId="30A8E379" w:rsidR="00EF079B" w:rsidRPr="000F2760" w:rsidRDefault="00EF079B" w:rsidP="000F2760">
      <w:pPr>
        <w:spacing w:line="240" w:lineRule="auto"/>
        <w:jc w:val="both"/>
        <w:rPr>
          <w:rFonts w:asciiTheme="majorHAnsi" w:hAnsiTheme="majorHAnsi" w:cstheme="majorHAnsi"/>
          <w:b/>
          <w:shd w:val="clear" w:color="auto" w:fill="FFFFFF"/>
        </w:rPr>
      </w:pPr>
      <w:r w:rsidRPr="000F2760">
        <w:rPr>
          <w:rFonts w:asciiTheme="majorHAnsi" w:hAnsiTheme="majorHAnsi" w:cstheme="majorHAnsi"/>
        </w:rPr>
        <w:t xml:space="preserve">A set </w:t>
      </w:r>
      <w:r w:rsidR="003B5836" w:rsidRPr="000F2760">
        <w:rPr>
          <w:rFonts w:asciiTheme="majorHAnsi" w:hAnsiTheme="majorHAnsi" w:cstheme="majorHAnsi"/>
        </w:rPr>
        <w:t>of Alien</w:t>
      </w:r>
      <w:r w:rsidR="0028731E" w:rsidRPr="000F2760">
        <w:rPr>
          <w:rFonts w:asciiTheme="majorHAnsi" w:hAnsiTheme="majorHAnsi" w:cstheme="majorHAnsi"/>
        </w:rPr>
        <w:t xml:space="preserve"> and Invasive Species Regulations </w:t>
      </w:r>
      <w:r w:rsidR="003B5836" w:rsidRPr="000F2760">
        <w:rPr>
          <w:rFonts w:asciiTheme="majorHAnsi" w:hAnsiTheme="majorHAnsi" w:cstheme="majorHAnsi"/>
        </w:rPr>
        <w:t>2013 were</w:t>
      </w:r>
      <w:r w:rsidRPr="000F2760">
        <w:rPr>
          <w:rFonts w:asciiTheme="majorHAnsi" w:hAnsiTheme="majorHAnsi" w:cstheme="majorHAnsi"/>
        </w:rPr>
        <w:t xml:space="preserve"> passed in 2013 in relation to the </w:t>
      </w:r>
      <w:r w:rsidR="003B5836" w:rsidRPr="000F2760">
        <w:rPr>
          <w:rFonts w:asciiTheme="majorHAnsi" w:hAnsiTheme="majorHAnsi" w:cstheme="majorHAnsi"/>
        </w:rPr>
        <w:t xml:space="preserve">Act. However, </w:t>
      </w:r>
      <w:r w:rsidR="003B5836" w:rsidRPr="000F2760">
        <w:rPr>
          <w:rFonts w:asciiTheme="majorHAnsi" w:hAnsiTheme="majorHAnsi" w:cstheme="majorHAnsi"/>
          <w:b/>
          <w:shd w:val="clear" w:color="auto" w:fill="FFFFFF"/>
        </w:rPr>
        <w:t xml:space="preserve">the </w:t>
      </w:r>
      <w:hyperlink r:id="rId20" w:history="1">
        <w:r w:rsidRPr="000F2760">
          <w:rPr>
            <w:rStyle w:val="Hyperlink"/>
            <w:rFonts w:asciiTheme="majorHAnsi" w:hAnsiTheme="majorHAnsi" w:cstheme="majorHAnsi"/>
            <w:b/>
            <w:bCs/>
            <w:shd w:val="clear" w:color="auto" w:fill="FFFFFF"/>
          </w:rPr>
          <w:t>Alien</w:t>
        </w:r>
        <w:r w:rsidRPr="000F2760">
          <w:rPr>
            <w:rStyle w:val="Hyperlink"/>
            <w:rFonts w:asciiTheme="majorHAnsi" w:hAnsiTheme="majorHAnsi" w:cstheme="majorHAnsi"/>
            <w:b/>
            <w:shd w:val="clear" w:color="auto" w:fill="FFFFFF"/>
          </w:rPr>
          <w:t> and Invasive </w:t>
        </w:r>
        <w:r w:rsidRPr="000F2760">
          <w:rPr>
            <w:rStyle w:val="Hyperlink"/>
            <w:rFonts w:asciiTheme="majorHAnsi" w:hAnsiTheme="majorHAnsi" w:cstheme="majorHAnsi"/>
            <w:b/>
            <w:bCs/>
            <w:shd w:val="clear" w:color="auto" w:fill="FFFFFF"/>
          </w:rPr>
          <w:t>Species</w:t>
        </w:r>
        <w:r w:rsidRPr="000F2760">
          <w:rPr>
            <w:rStyle w:val="Hyperlink"/>
            <w:rFonts w:asciiTheme="majorHAnsi" w:hAnsiTheme="majorHAnsi" w:cstheme="majorHAnsi"/>
            <w:b/>
            <w:shd w:val="clear" w:color="auto" w:fill="FFFFFF"/>
          </w:rPr>
          <w:t> Regulations, 2014 (No. R. 598 of 2014)</w:t>
        </w:r>
      </w:hyperlink>
      <w:r w:rsidRPr="000F2760">
        <w:rPr>
          <w:rFonts w:asciiTheme="majorHAnsi" w:hAnsiTheme="majorHAnsi" w:cstheme="majorHAnsi"/>
          <w:b/>
          <w:color w:val="212121"/>
          <w:shd w:val="clear" w:color="auto" w:fill="FFFFFF"/>
        </w:rPr>
        <w:t xml:space="preserve"> </w:t>
      </w:r>
      <w:r w:rsidR="003B5836" w:rsidRPr="000F2760">
        <w:rPr>
          <w:rFonts w:asciiTheme="majorHAnsi" w:hAnsiTheme="majorHAnsi" w:cstheme="majorHAnsi"/>
          <w:b/>
          <w:shd w:val="clear" w:color="auto" w:fill="FFFFFF"/>
        </w:rPr>
        <w:t xml:space="preserve">passed in 2014 </w:t>
      </w:r>
      <w:r w:rsidRPr="000F2760">
        <w:rPr>
          <w:rFonts w:asciiTheme="majorHAnsi" w:hAnsiTheme="majorHAnsi" w:cstheme="majorHAnsi"/>
        </w:rPr>
        <w:t xml:space="preserve">repeal </w:t>
      </w:r>
      <w:r w:rsidR="00DE1ECD">
        <w:rPr>
          <w:rFonts w:asciiTheme="majorHAnsi" w:hAnsiTheme="majorHAnsi" w:cstheme="majorHAnsi"/>
        </w:rPr>
        <w:t>t</w:t>
      </w:r>
      <w:r w:rsidRPr="000F2760">
        <w:rPr>
          <w:rFonts w:asciiTheme="majorHAnsi" w:hAnsiTheme="majorHAnsi" w:cstheme="majorHAnsi"/>
        </w:rPr>
        <w:t xml:space="preserve">he Alien and Invasive Species Regulations 2013. </w:t>
      </w:r>
    </w:p>
    <w:p w14:paraId="2D0CE630" w14:textId="00087858" w:rsidR="00EF079B" w:rsidRPr="000F2760" w:rsidRDefault="00EF079B" w:rsidP="000F2760">
      <w:pPr>
        <w:spacing w:line="240" w:lineRule="auto"/>
        <w:jc w:val="both"/>
        <w:rPr>
          <w:rFonts w:asciiTheme="majorHAnsi" w:hAnsiTheme="majorHAnsi" w:cstheme="majorHAnsi"/>
        </w:rPr>
      </w:pPr>
      <w:r w:rsidRPr="000F2760">
        <w:rPr>
          <w:rFonts w:asciiTheme="majorHAnsi" w:hAnsiTheme="majorHAnsi" w:cstheme="majorHAnsi"/>
        </w:rPr>
        <w:t>It provides categories of listed invasive species, defines restricted activities, describes national framework documents (including Exempted Alien Species and Invasive Species Monitoring, Control and Eradication Plans), and provides a risk assessment framework</w:t>
      </w:r>
      <w:r w:rsidR="00500886" w:rsidRPr="00B03A39">
        <w:rPr>
          <w:rFonts w:asciiTheme="majorHAnsi" w:hAnsiTheme="majorHAnsi" w:cstheme="majorHAnsi"/>
        </w:rPr>
        <w:t>.</w:t>
      </w:r>
      <w:r w:rsidRPr="000F2760">
        <w:rPr>
          <w:rFonts w:asciiTheme="majorHAnsi" w:hAnsiTheme="majorHAnsi" w:cstheme="majorHAnsi"/>
        </w:rPr>
        <w:t xml:space="preserve"> </w:t>
      </w:r>
    </w:p>
    <w:p w14:paraId="62E79D52" w14:textId="5A2B65FB" w:rsidR="00EF079B" w:rsidRPr="000F2760" w:rsidRDefault="00EF079B" w:rsidP="000F2760">
      <w:pPr>
        <w:spacing w:line="240" w:lineRule="auto"/>
        <w:jc w:val="both"/>
        <w:rPr>
          <w:rFonts w:asciiTheme="majorHAnsi" w:hAnsiTheme="majorHAnsi" w:cstheme="majorHAnsi"/>
        </w:rPr>
      </w:pPr>
      <w:r w:rsidRPr="000F2760">
        <w:rPr>
          <w:rFonts w:asciiTheme="majorHAnsi" w:hAnsiTheme="majorHAnsi" w:cstheme="majorHAnsi"/>
        </w:rPr>
        <w:t>A summary of categories extracted from the Regulation</w:t>
      </w:r>
      <w:r w:rsidR="00DE1ECD" w:rsidRPr="00B03A39">
        <w:rPr>
          <w:rFonts w:asciiTheme="majorHAnsi" w:hAnsiTheme="majorHAnsi" w:cstheme="majorHAnsi"/>
        </w:rPr>
        <w:t>s</w:t>
      </w:r>
      <w:r w:rsidR="00500886" w:rsidRPr="00B03A39">
        <w:rPr>
          <w:rFonts w:asciiTheme="majorHAnsi" w:hAnsiTheme="majorHAnsi" w:cstheme="majorHAnsi"/>
        </w:rPr>
        <w:t>:</w:t>
      </w:r>
      <w:r w:rsidRPr="000F2760">
        <w:rPr>
          <w:rFonts w:asciiTheme="majorHAnsi" w:hAnsiTheme="majorHAnsi" w:cstheme="majorHAnsi"/>
        </w:rPr>
        <w:t xml:space="preserve"> </w:t>
      </w:r>
    </w:p>
    <w:p w14:paraId="6A8B437B" w14:textId="77777777" w:rsidR="00EF079B" w:rsidRPr="000F2760" w:rsidRDefault="00EF079B" w:rsidP="000F2760">
      <w:pPr>
        <w:spacing w:line="240" w:lineRule="auto"/>
        <w:jc w:val="both"/>
        <w:rPr>
          <w:rFonts w:asciiTheme="majorHAnsi" w:hAnsiTheme="majorHAnsi" w:cstheme="majorHAnsi"/>
        </w:rPr>
      </w:pPr>
      <w:r w:rsidRPr="000F2760">
        <w:rPr>
          <w:rFonts w:asciiTheme="majorHAnsi" w:hAnsiTheme="majorHAnsi" w:cstheme="majorHAnsi"/>
        </w:rPr>
        <w:t xml:space="preserve">1) </w:t>
      </w:r>
      <w:r w:rsidRPr="000F2760">
        <w:rPr>
          <w:rFonts w:asciiTheme="majorHAnsi" w:hAnsiTheme="majorHAnsi" w:cstheme="majorHAnsi"/>
          <w:b/>
        </w:rPr>
        <w:t>Category 1a</w:t>
      </w:r>
      <w:r w:rsidRPr="000F2760">
        <w:rPr>
          <w:rFonts w:asciiTheme="majorHAnsi" w:hAnsiTheme="majorHAnsi" w:cstheme="majorHAnsi"/>
        </w:rPr>
        <w:t xml:space="preserve">: Invasive species requiring compulsory control. Any specimens of Category 1a listed species need, by law, to be eradicated from the environment. No permits will be issued. </w:t>
      </w:r>
    </w:p>
    <w:p w14:paraId="7BA8A6B6" w14:textId="77777777" w:rsidR="00EF079B" w:rsidRPr="000F2760" w:rsidRDefault="00EF079B" w:rsidP="000F2760">
      <w:pPr>
        <w:spacing w:line="240" w:lineRule="auto"/>
        <w:jc w:val="both"/>
        <w:rPr>
          <w:rFonts w:asciiTheme="majorHAnsi" w:hAnsiTheme="majorHAnsi" w:cstheme="majorHAnsi"/>
        </w:rPr>
      </w:pPr>
      <w:r w:rsidRPr="000F2760">
        <w:rPr>
          <w:rFonts w:asciiTheme="majorHAnsi" w:hAnsiTheme="majorHAnsi" w:cstheme="majorHAnsi"/>
        </w:rPr>
        <w:t xml:space="preserve">2) </w:t>
      </w:r>
      <w:r w:rsidRPr="000F2760">
        <w:rPr>
          <w:rFonts w:asciiTheme="majorHAnsi" w:hAnsiTheme="majorHAnsi" w:cstheme="majorHAnsi"/>
          <w:b/>
        </w:rPr>
        <w:t>Category 1b</w:t>
      </w:r>
      <w:r w:rsidRPr="000F2760">
        <w:rPr>
          <w:rFonts w:asciiTheme="majorHAnsi" w:hAnsiTheme="majorHAnsi" w:cstheme="majorHAnsi"/>
        </w:rPr>
        <w:t xml:space="preserve">: Invasive species requiring compulsory control as part of an invasive species control programme. Remove and destroy. These plants are deemed to have a high invasive potential. No permits will be issued. </w:t>
      </w:r>
    </w:p>
    <w:p w14:paraId="10109CF1" w14:textId="77777777" w:rsidR="00EF079B" w:rsidRPr="000F2760" w:rsidRDefault="00EF079B" w:rsidP="000F2760">
      <w:pPr>
        <w:spacing w:line="240" w:lineRule="auto"/>
        <w:jc w:val="both"/>
        <w:rPr>
          <w:rFonts w:asciiTheme="majorHAnsi" w:hAnsiTheme="majorHAnsi" w:cstheme="majorHAnsi"/>
        </w:rPr>
      </w:pPr>
      <w:r w:rsidRPr="000F2760">
        <w:rPr>
          <w:rFonts w:asciiTheme="majorHAnsi" w:hAnsiTheme="majorHAnsi" w:cstheme="majorHAnsi"/>
        </w:rPr>
        <w:t xml:space="preserve">3) </w:t>
      </w:r>
      <w:r w:rsidRPr="000F2760">
        <w:rPr>
          <w:rFonts w:asciiTheme="majorHAnsi" w:hAnsiTheme="majorHAnsi" w:cstheme="majorHAnsi"/>
          <w:b/>
        </w:rPr>
        <w:t>Category 2</w:t>
      </w:r>
      <w:r w:rsidRPr="000F2760">
        <w:rPr>
          <w:rFonts w:asciiTheme="majorHAnsi" w:hAnsiTheme="majorHAnsi" w:cstheme="majorHAnsi"/>
        </w:rPr>
        <w:t xml:space="preserve">: Invasive species regulated by area. A demarcation permit is required to import, possess, grow, breed, move, sell, buy or accept as a gift any plants listed as Alien and Invasive Species Management Plan 9 1 May 2016 Category 2 plants. No permits will be issued for Category 2 plants to exist in riparian zones. </w:t>
      </w:r>
    </w:p>
    <w:p w14:paraId="686170BC" w14:textId="2229BDD5" w:rsidR="00EF079B" w:rsidRPr="000F2760" w:rsidRDefault="00EF079B" w:rsidP="000F2760">
      <w:pPr>
        <w:spacing w:line="240" w:lineRule="auto"/>
        <w:jc w:val="both"/>
        <w:rPr>
          <w:rFonts w:asciiTheme="majorHAnsi" w:hAnsiTheme="majorHAnsi" w:cstheme="majorHAnsi"/>
        </w:rPr>
      </w:pPr>
      <w:r w:rsidRPr="000F2760">
        <w:rPr>
          <w:rFonts w:asciiTheme="majorHAnsi" w:hAnsiTheme="majorHAnsi" w:cstheme="majorHAnsi"/>
        </w:rPr>
        <w:t xml:space="preserve">4) </w:t>
      </w:r>
      <w:r w:rsidRPr="000F2760">
        <w:rPr>
          <w:rFonts w:asciiTheme="majorHAnsi" w:hAnsiTheme="majorHAnsi" w:cstheme="majorHAnsi"/>
          <w:b/>
        </w:rPr>
        <w:t>Category 3</w:t>
      </w:r>
      <w:r w:rsidRPr="000F2760">
        <w:rPr>
          <w:rFonts w:asciiTheme="majorHAnsi" w:hAnsiTheme="majorHAnsi" w:cstheme="majorHAnsi"/>
        </w:rPr>
        <w:t>: Invasive species regulated by activity. An individual plant permit is required to undertake any of the following restricted activities (import, possess, grow, breed, move, sell, buy or accept as a gift) involving a Category 3 species. No permits will be issued for Category 3 plants to exist in riparian zones</w:t>
      </w:r>
      <w:r w:rsidR="00500886">
        <w:rPr>
          <w:rFonts w:asciiTheme="majorHAnsi" w:hAnsiTheme="majorHAnsi" w:cstheme="majorHAnsi"/>
        </w:rPr>
        <w:t>.</w:t>
      </w:r>
    </w:p>
    <w:p w14:paraId="7D2EDC6C" w14:textId="4DF443E5" w:rsidR="00EF079B" w:rsidRPr="000F2760" w:rsidRDefault="00EF079B" w:rsidP="000F2760">
      <w:pPr>
        <w:spacing w:line="240" w:lineRule="auto"/>
        <w:jc w:val="both"/>
        <w:rPr>
          <w:rFonts w:asciiTheme="majorHAnsi" w:hAnsiTheme="majorHAnsi" w:cstheme="majorHAnsi"/>
        </w:rPr>
      </w:pPr>
      <w:r w:rsidRPr="000F2760">
        <w:rPr>
          <w:rFonts w:asciiTheme="majorHAnsi" w:hAnsiTheme="majorHAnsi" w:cstheme="majorHAnsi"/>
        </w:rPr>
        <w:t xml:space="preserve">Restricted activities with reference to these categorised species include 1) spreading or allowing the spread of these species, 2) releasing a specimen of these listed species, 3) the inter-basin transfer of specimens of alien and invasive species, 4) the discharge or disposal of water used to keep listed alien and invasive species, from an aquarium or tank into the ocean or waterway, 5) importing the identified alien and invasive species into the country from the sea as well as in peat or peat products. </w:t>
      </w:r>
    </w:p>
    <w:p w14:paraId="4DA3C38F" w14:textId="2B0D3F26" w:rsidR="00EF079B" w:rsidRPr="000F2760" w:rsidRDefault="009244B4" w:rsidP="000F2760">
      <w:pPr>
        <w:spacing w:line="240" w:lineRule="auto"/>
        <w:jc w:val="both"/>
        <w:rPr>
          <w:rFonts w:asciiTheme="majorHAnsi" w:hAnsiTheme="majorHAnsi" w:cstheme="majorHAnsi"/>
        </w:rPr>
      </w:pPr>
      <w:hyperlink r:id="rId21" w:history="1">
        <w:r w:rsidR="00EF079B" w:rsidRPr="000F2760">
          <w:rPr>
            <w:rStyle w:val="Hyperlink"/>
            <w:rFonts w:asciiTheme="majorHAnsi" w:hAnsiTheme="majorHAnsi" w:cstheme="majorHAnsi"/>
            <w:b/>
            <w:bCs/>
          </w:rPr>
          <w:t>List of invasive </w:t>
        </w:r>
        <w:r w:rsidR="00EF079B" w:rsidRPr="000F2760">
          <w:rPr>
            <w:rStyle w:val="Hyperlink"/>
            <w:rFonts w:asciiTheme="majorHAnsi" w:hAnsiTheme="majorHAnsi" w:cstheme="majorHAnsi"/>
            <w:b/>
          </w:rPr>
          <w:t>species</w:t>
        </w:r>
        <w:r w:rsidR="00EF079B" w:rsidRPr="000F2760">
          <w:rPr>
            <w:rStyle w:val="Hyperlink"/>
            <w:rFonts w:asciiTheme="majorHAnsi" w:hAnsiTheme="majorHAnsi" w:cstheme="majorHAnsi"/>
            <w:bCs/>
          </w:rPr>
          <w:t> </w:t>
        </w:r>
      </w:hyperlink>
      <w:r w:rsidR="00EF079B" w:rsidRPr="000F2760">
        <w:rPr>
          <w:rFonts w:asciiTheme="majorHAnsi" w:hAnsiTheme="majorHAnsi" w:cstheme="majorHAnsi"/>
          <w:bCs/>
          <w:color w:val="212121"/>
        </w:rPr>
        <w:t>(No. 599 of 2014): National Environmental Management: Biodiversity Act</w:t>
      </w:r>
      <w:r w:rsidR="00C547F1" w:rsidRPr="000F2760">
        <w:rPr>
          <w:rFonts w:asciiTheme="majorHAnsi" w:hAnsiTheme="majorHAnsi" w:cstheme="majorHAnsi"/>
        </w:rPr>
        <w:t xml:space="preserve">. </w:t>
      </w:r>
      <w:r w:rsidR="00EF079B" w:rsidRPr="000F2760">
        <w:rPr>
          <w:rFonts w:asciiTheme="majorHAnsi" w:hAnsiTheme="majorHAnsi" w:cstheme="majorHAnsi"/>
        </w:rPr>
        <w:t>This Notice provide</w:t>
      </w:r>
      <w:r w:rsidR="003B5836" w:rsidRPr="000F2760">
        <w:rPr>
          <w:rFonts w:asciiTheme="majorHAnsi" w:hAnsiTheme="majorHAnsi" w:cstheme="majorHAnsi"/>
        </w:rPr>
        <w:t>d</w:t>
      </w:r>
      <w:r w:rsidR="00EF079B" w:rsidRPr="000F2760">
        <w:rPr>
          <w:rFonts w:asciiTheme="majorHAnsi" w:hAnsiTheme="majorHAnsi" w:cstheme="majorHAnsi"/>
        </w:rPr>
        <w:t xml:space="preserve"> a National list of invasive terrestrial and fresh-water plant species, categorized according to Regulation No. 598. </w:t>
      </w:r>
      <w:r w:rsidR="003B5836" w:rsidRPr="000F2760">
        <w:rPr>
          <w:rFonts w:asciiTheme="majorHAnsi" w:hAnsiTheme="majorHAnsi" w:cstheme="majorHAnsi"/>
        </w:rPr>
        <w:t xml:space="preserve">The list was updated in </w:t>
      </w:r>
      <w:hyperlink r:id="rId22" w:history="1">
        <w:r w:rsidR="003B5836" w:rsidRPr="000F2760">
          <w:rPr>
            <w:rStyle w:val="Hyperlink"/>
            <w:rFonts w:asciiTheme="majorHAnsi" w:hAnsiTheme="majorHAnsi" w:cstheme="majorHAnsi"/>
          </w:rPr>
          <w:t>2016</w:t>
        </w:r>
      </w:hyperlink>
      <w:r w:rsidR="00287463" w:rsidRPr="000F2760">
        <w:rPr>
          <w:rFonts w:asciiTheme="majorHAnsi" w:hAnsiTheme="majorHAnsi" w:cstheme="majorHAnsi"/>
        </w:rPr>
        <w:t>.</w:t>
      </w:r>
      <w:r w:rsidR="003B5836" w:rsidRPr="000F2760">
        <w:rPr>
          <w:rFonts w:asciiTheme="majorHAnsi" w:hAnsiTheme="majorHAnsi" w:cstheme="majorHAnsi"/>
        </w:rPr>
        <w:t xml:space="preserve"> </w:t>
      </w:r>
    </w:p>
    <w:p w14:paraId="1E9219C5" w14:textId="363C5ADD" w:rsidR="00FD47CE" w:rsidRPr="000F2760" w:rsidRDefault="00FD47CE" w:rsidP="008E3B5B">
      <w:pPr>
        <w:pStyle w:val="NormalWeb"/>
        <w:shd w:val="clear" w:color="auto" w:fill="FFFFFF"/>
        <w:spacing w:before="0" w:beforeAutospacing="0" w:after="150" w:afterAutospacing="0"/>
        <w:jc w:val="both"/>
        <w:rPr>
          <w:rFonts w:asciiTheme="majorHAnsi" w:hAnsiTheme="majorHAnsi" w:cstheme="majorHAnsi"/>
          <w:color w:val="555555"/>
          <w:sz w:val="22"/>
          <w:szCs w:val="22"/>
        </w:rPr>
      </w:pPr>
      <w:r w:rsidRPr="000F2760">
        <w:rPr>
          <w:rFonts w:asciiTheme="majorHAnsi" w:hAnsiTheme="majorHAnsi" w:cstheme="majorHAnsi"/>
          <w:color w:val="555555"/>
          <w:sz w:val="22"/>
          <w:szCs w:val="22"/>
        </w:rPr>
        <w:t>On 16 February 2018, South Africa's Department of Environmental Affairs issued amendments to the regulations and lists relating to the National List of Invasive Species.</w:t>
      </w:r>
    </w:p>
    <w:p w14:paraId="65F365B8" w14:textId="4476A3C1" w:rsidR="00FD47CE" w:rsidRPr="000F2760" w:rsidRDefault="00FD47CE" w:rsidP="008E3B5B">
      <w:pPr>
        <w:pStyle w:val="NormalWeb"/>
        <w:shd w:val="clear" w:color="auto" w:fill="FFFFFF"/>
        <w:spacing w:before="0" w:beforeAutospacing="0" w:after="150" w:afterAutospacing="0"/>
        <w:jc w:val="both"/>
        <w:rPr>
          <w:rFonts w:asciiTheme="majorHAnsi" w:hAnsiTheme="majorHAnsi" w:cstheme="majorHAnsi"/>
          <w:color w:val="555555"/>
          <w:sz w:val="22"/>
          <w:szCs w:val="22"/>
        </w:rPr>
      </w:pPr>
      <w:r w:rsidRPr="000F2760">
        <w:rPr>
          <w:rFonts w:asciiTheme="majorHAnsi" w:hAnsiTheme="majorHAnsi" w:cstheme="majorHAnsi"/>
          <w:color w:val="555555"/>
          <w:sz w:val="22"/>
          <w:szCs w:val="22"/>
        </w:rPr>
        <w:t xml:space="preserve">Updates to the draft National Environmental Management: Biodiversity Act (No. 10 of 2004) (NEMBA) Alien and Invasive Species (AIS) Regulations and updates to the NEMBA AIS Lists were published in the Government Gazette and the deadline for public comment was </w:t>
      </w:r>
      <w:r w:rsidRPr="000F2760">
        <w:rPr>
          <w:rFonts w:asciiTheme="majorHAnsi" w:hAnsiTheme="majorHAnsi" w:cstheme="majorHAnsi"/>
          <w:color w:val="555555"/>
          <w:sz w:val="22"/>
          <w:szCs w:val="22"/>
          <w:shd w:val="clear" w:color="auto" w:fill="FFFFFF"/>
        </w:rPr>
        <w:t>16 March 2018.</w:t>
      </w:r>
    </w:p>
    <w:p w14:paraId="129AA7F7" w14:textId="5F6D3A6F" w:rsidR="00FD47CE" w:rsidRPr="000F2760" w:rsidRDefault="00FD47CE" w:rsidP="00B03A39">
      <w:pPr>
        <w:pStyle w:val="NormalWeb"/>
        <w:shd w:val="clear" w:color="auto" w:fill="FFFFFF"/>
        <w:spacing w:before="0" w:beforeAutospacing="0" w:after="150" w:afterAutospacing="0"/>
        <w:jc w:val="both"/>
        <w:rPr>
          <w:color w:val="555555"/>
          <w:sz w:val="22"/>
          <w:szCs w:val="22"/>
        </w:rPr>
      </w:pPr>
      <w:r w:rsidRPr="000F2760">
        <w:rPr>
          <w:rFonts w:asciiTheme="majorHAnsi" w:hAnsiTheme="majorHAnsi" w:cstheme="majorHAnsi"/>
          <w:color w:val="555555"/>
          <w:sz w:val="22"/>
          <w:szCs w:val="22"/>
        </w:rPr>
        <w:t>Proposed amendments to the NEMBA A&amp;IS Lists - Published in the Government Gazette @ 16 February 2018</w:t>
      </w:r>
      <w:r w:rsidR="00C547F1" w:rsidRPr="000F2760">
        <w:rPr>
          <w:rFonts w:asciiTheme="majorHAnsi" w:hAnsiTheme="majorHAnsi" w:cstheme="majorHAnsi"/>
          <w:color w:val="555555"/>
          <w:sz w:val="22"/>
          <w:szCs w:val="22"/>
        </w:rPr>
        <w:t xml:space="preserve">. </w:t>
      </w:r>
      <w:hyperlink r:id="rId23" w:history="1">
        <w:r w:rsidRPr="000F2760">
          <w:rPr>
            <w:rStyle w:val="Hyperlink"/>
            <w:rFonts w:asciiTheme="majorHAnsi" w:hAnsiTheme="majorHAnsi" w:cstheme="majorHAnsi"/>
            <w:color w:val="ED143D"/>
            <w:sz w:val="22"/>
            <w:szCs w:val="22"/>
          </w:rPr>
          <w:t>NEMBA_A&amp;IS_Lists_Draft_amendments_20180216</w:t>
        </w:r>
      </w:hyperlink>
      <w:r w:rsidR="00E31717" w:rsidRPr="000F2760">
        <w:rPr>
          <w:color w:val="555555"/>
        </w:rPr>
        <w:t>.</w:t>
      </w:r>
      <w:r w:rsidRPr="000F2760">
        <w:rPr>
          <w:rFonts w:asciiTheme="majorHAnsi" w:hAnsiTheme="majorHAnsi" w:cstheme="majorHAnsi"/>
          <w:color w:val="555555"/>
          <w:sz w:val="22"/>
          <w:szCs w:val="22"/>
        </w:rPr>
        <w:t> </w:t>
      </w:r>
    </w:p>
    <w:p w14:paraId="4CB4E0B1" w14:textId="77777777" w:rsidR="00FC2824" w:rsidRPr="000F2760" w:rsidRDefault="00FC2824" w:rsidP="000F2760">
      <w:pPr>
        <w:pStyle w:val="Heading2"/>
        <w:spacing w:before="0" w:line="240" w:lineRule="auto"/>
        <w:rPr>
          <w:b/>
        </w:rPr>
      </w:pPr>
      <w:r w:rsidRPr="000F2760">
        <w:lastRenderedPageBreak/>
        <w:t xml:space="preserve">European Union </w:t>
      </w:r>
    </w:p>
    <w:p w14:paraId="1EB71B6D" w14:textId="08BFCD54" w:rsidR="00FC2824" w:rsidRDefault="009244B4" w:rsidP="008E3B5B">
      <w:pPr>
        <w:pStyle w:val="Heading3"/>
        <w:spacing w:before="0" w:beforeAutospacing="0" w:after="0" w:afterAutospacing="0"/>
        <w:jc w:val="both"/>
        <w:rPr>
          <w:rStyle w:val="Heading4Char"/>
          <w:sz w:val="24"/>
          <w:szCs w:val="24"/>
        </w:rPr>
      </w:pPr>
      <w:hyperlink r:id="rId24" w:history="1">
        <w:r w:rsidR="00FC2824" w:rsidRPr="00B03A39">
          <w:rPr>
            <w:rStyle w:val="Heading4Char"/>
            <w:sz w:val="24"/>
            <w:szCs w:val="24"/>
          </w:rPr>
          <w:t>Aus</w:t>
        </w:r>
        <w:r w:rsidR="00FC2824" w:rsidRPr="00D60BB8">
          <w:rPr>
            <w:rStyle w:val="Heading4Char"/>
            <w:sz w:val="24"/>
            <w:szCs w:val="24"/>
          </w:rPr>
          <w:t>tria</w:t>
        </w:r>
      </w:hyperlink>
      <w:r w:rsidR="00FC2824" w:rsidRPr="00B03A39">
        <w:rPr>
          <w:rStyle w:val="Heading4Char"/>
          <w:sz w:val="24"/>
          <w:szCs w:val="24"/>
        </w:rPr>
        <w:t>, Belgium, Bulgaria, Croatia, Cyprus, Czech Republic</w:t>
      </w:r>
      <w:r w:rsidR="001E79A9" w:rsidRPr="00B03A39">
        <w:rPr>
          <w:rStyle w:val="Heading4Char"/>
          <w:sz w:val="24"/>
          <w:szCs w:val="24"/>
        </w:rPr>
        <w:t>,</w:t>
      </w:r>
      <w:r w:rsidR="00FC2824" w:rsidRPr="00D60BB8">
        <w:rPr>
          <w:rStyle w:val="Heading4Char"/>
          <w:sz w:val="24"/>
          <w:szCs w:val="24"/>
        </w:rPr>
        <w:t xml:space="preserve"> Denmark, Estonia, Finland, France, Germany, Greece, Hungary, Ireland, Italy, Latvia, Lithuania, Luxembourg, Malta, Netherlands, Poland, Portugal, Romania, Slovakia, Slovenia, Spain, Sweden, United Kingdom</w:t>
      </w:r>
    </w:p>
    <w:p w14:paraId="6DAAEC60" w14:textId="77777777" w:rsidR="000E5D57" w:rsidRPr="000F2760" w:rsidRDefault="000E5D57" w:rsidP="000F2760">
      <w:pPr>
        <w:spacing w:after="0" w:line="240" w:lineRule="auto"/>
        <w:jc w:val="both"/>
        <w:rPr>
          <w:rFonts w:asciiTheme="majorHAnsi" w:eastAsiaTheme="majorEastAsia" w:hAnsiTheme="majorHAnsi" w:cstheme="majorBidi"/>
          <w:iCs/>
          <w:color w:val="2F5496" w:themeColor="accent1" w:themeShade="BF"/>
        </w:rPr>
      </w:pPr>
    </w:p>
    <w:p w14:paraId="71A3F06C" w14:textId="2318974B" w:rsidR="00FC2824" w:rsidRPr="000F2760" w:rsidRDefault="00FC2824" w:rsidP="000F2760">
      <w:pPr>
        <w:spacing w:line="240" w:lineRule="auto"/>
        <w:jc w:val="both"/>
        <w:rPr>
          <w:rFonts w:asciiTheme="majorHAnsi" w:eastAsia="Times New Roman" w:hAnsiTheme="majorHAnsi" w:cstheme="majorHAnsi"/>
        </w:rPr>
      </w:pPr>
      <w:r w:rsidRPr="000F2760">
        <w:rPr>
          <w:rFonts w:asciiTheme="majorHAnsi" w:eastAsia="Times New Roman" w:hAnsiTheme="majorHAnsi" w:cstheme="majorHAnsi"/>
          <w:iCs/>
        </w:rPr>
        <w:t>The EU Regulation (1143/2014) on invasive alien (non-native) species came into force on the 1</w:t>
      </w:r>
      <w:r w:rsidRPr="000F2760">
        <w:rPr>
          <w:rFonts w:asciiTheme="majorHAnsi" w:eastAsia="Times New Roman" w:hAnsiTheme="majorHAnsi" w:cstheme="majorHAnsi"/>
          <w:iCs/>
          <w:vertAlign w:val="superscript"/>
        </w:rPr>
        <w:t>st</w:t>
      </w:r>
      <w:r w:rsidRPr="000F2760">
        <w:rPr>
          <w:rFonts w:asciiTheme="majorHAnsi" w:eastAsia="Times New Roman" w:hAnsiTheme="majorHAnsi" w:cstheme="majorHAnsi"/>
          <w:iCs/>
        </w:rPr>
        <w:t xml:space="preserve"> of January 2015. The backbone of the Regulation is a list of species of EU Concern. The list of species drawn up by the European Commission (with the support of a Scientific Forum made up of experts nominated by EU member states), are identified as </w:t>
      </w:r>
      <w:r w:rsidR="009244B4">
        <w:rPr>
          <w:rFonts w:asciiTheme="majorHAnsi" w:hAnsiTheme="majorHAnsi" w:cstheme="majorHAnsi"/>
        </w:rPr>
        <w:t>“</w:t>
      </w:r>
      <w:r w:rsidR="009244B4" w:rsidRPr="00E31717">
        <w:rPr>
          <w:rFonts w:asciiTheme="majorHAnsi" w:eastAsia="Times New Roman" w:hAnsiTheme="majorHAnsi" w:cstheme="majorHAnsi"/>
          <w:iCs/>
        </w:rPr>
        <w:t xml:space="preserve"> </w:t>
      </w:r>
      <w:r w:rsidRPr="000F2760">
        <w:rPr>
          <w:rFonts w:asciiTheme="majorHAnsi" w:eastAsia="Times New Roman" w:hAnsiTheme="majorHAnsi" w:cstheme="majorHAnsi"/>
          <w:iCs/>
        </w:rPr>
        <w:t>invasive species</w:t>
      </w:r>
      <w:r w:rsidR="009244B4">
        <w:rPr>
          <w:rFonts w:asciiTheme="majorHAnsi" w:hAnsiTheme="majorHAnsi" w:cstheme="majorHAnsi"/>
        </w:rPr>
        <w:t>“</w:t>
      </w:r>
      <w:r w:rsidRPr="000F2760">
        <w:rPr>
          <w:rFonts w:asciiTheme="majorHAnsi" w:eastAsia="Times New Roman" w:hAnsiTheme="majorHAnsi" w:cstheme="majorHAnsi"/>
          <w:iCs/>
        </w:rPr>
        <w:t xml:space="preserve"> through prescribed risk assessments. In July 2016, a list of 37 species (23 animal and 14 plant species) was drawn up. A further 12 species were added to the list in 2017. As mentioned above, the list is not capped to 50 and can be added to as required.</w:t>
      </w:r>
    </w:p>
    <w:p w14:paraId="394B588B" w14:textId="77777777" w:rsidR="00FC2824" w:rsidRPr="000F2760" w:rsidRDefault="00FC2824" w:rsidP="000F2760">
      <w:pPr>
        <w:spacing w:line="240" w:lineRule="auto"/>
        <w:jc w:val="both"/>
        <w:rPr>
          <w:rFonts w:asciiTheme="majorHAnsi" w:eastAsia="Times New Roman" w:hAnsiTheme="majorHAnsi" w:cstheme="majorHAnsi"/>
        </w:rPr>
      </w:pPr>
      <w:r w:rsidRPr="000F2760">
        <w:rPr>
          <w:rFonts w:asciiTheme="majorHAnsi" w:eastAsia="Times New Roman" w:hAnsiTheme="majorHAnsi" w:cstheme="majorHAnsi"/>
          <w:iCs/>
        </w:rPr>
        <w:t>The list comprises species that could pose a threat across member states and for which a concerted response is required. Invasive species of Union concern are banned from import, trade, possession, transport, use, and release into the environment. Member states are obligated to undertake surveillance, eradication, and management of listed invasive species. Eradication methods shall be effective and should cause no undesired impacts on any animal species. Member states are also required to assess pathways of accidental introduction of listed species and enforce at least one action plan to address relevant pathways to prevent accidental introduction.</w:t>
      </w:r>
    </w:p>
    <w:p w14:paraId="217F865E" w14:textId="513B01B4" w:rsidR="00EF3EC8" w:rsidRPr="000F2760" w:rsidRDefault="00FC2824" w:rsidP="000F2760">
      <w:pPr>
        <w:spacing w:line="240" w:lineRule="auto"/>
        <w:jc w:val="both"/>
        <w:rPr>
          <w:rFonts w:asciiTheme="majorHAnsi" w:eastAsia="Times New Roman" w:hAnsiTheme="majorHAnsi" w:cstheme="majorHAnsi"/>
          <w:iCs/>
        </w:rPr>
      </w:pPr>
      <w:r w:rsidRPr="000F2760">
        <w:rPr>
          <w:rFonts w:asciiTheme="majorHAnsi" w:eastAsia="Times New Roman" w:hAnsiTheme="majorHAnsi" w:cstheme="majorHAnsi"/>
          <w:iCs/>
        </w:rPr>
        <w:t>While the EU Regulation 1143 is valid in all member states, most member states have adopted specific legislation aligned to the EU Regulation.</w:t>
      </w:r>
    </w:p>
    <w:p w14:paraId="089629E7" w14:textId="77777777" w:rsidR="00922732" w:rsidRPr="00EF3EC8" w:rsidRDefault="00922732" w:rsidP="000F2760">
      <w:pPr>
        <w:pStyle w:val="Heading2"/>
        <w:spacing w:before="0" w:line="240" w:lineRule="auto"/>
        <w:rPr>
          <w:b/>
        </w:rPr>
      </w:pPr>
      <w:r w:rsidRPr="00EF3EC8">
        <w:rPr>
          <w:b/>
        </w:rPr>
        <w:t>United States of America</w:t>
      </w:r>
    </w:p>
    <w:p w14:paraId="03D22996" w14:textId="4A5FE3B5" w:rsidR="00922732" w:rsidRPr="00B03A39" w:rsidRDefault="00922732" w:rsidP="000F2760">
      <w:pPr>
        <w:spacing w:line="240" w:lineRule="auto"/>
        <w:jc w:val="both"/>
        <w:rPr>
          <w:rFonts w:asciiTheme="majorHAnsi" w:hAnsiTheme="majorHAnsi" w:cstheme="majorHAnsi"/>
        </w:rPr>
      </w:pPr>
      <w:r w:rsidRPr="000F2760">
        <w:rPr>
          <w:rFonts w:asciiTheme="majorHAnsi" w:hAnsiTheme="majorHAnsi" w:cstheme="majorHAnsi"/>
        </w:rPr>
        <w:t xml:space="preserve">The responsibility of managing IAS in the United States of America (US) is shared by several federal agencies and through inter-agency efforts. The National Invasive Species Council (NISC) that was created in 1999 by Executive Order 13112 is the apex body that coordinates federal </w:t>
      </w:r>
      <w:r w:rsidR="00596036" w:rsidRPr="000F2760">
        <w:rPr>
          <w:rFonts w:asciiTheme="majorHAnsi" w:hAnsiTheme="majorHAnsi" w:cstheme="majorHAnsi"/>
        </w:rPr>
        <w:t>invasive</w:t>
      </w:r>
      <w:r w:rsidRPr="000F2760">
        <w:rPr>
          <w:rFonts w:asciiTheme="majorHAnsi" w:hAnsiTheme="majorHAnsi" w:cstheme="majorHAnsi"/>
        </w:rPr>
        <w:t xml:space="preserve"> alien species actions at the national level, working with both federal and non-federal agencies. A suite of laws, regulations, policies and programmes, some focused on individual species and some on broader issues related to </w:t>
      </w:r>
      <w:r w:rsidR="00596036" w:rsidRPr="000F2760">
        <w:rPr>
          <w:rFonts w:asciiTheme="majorHAnsi" w:hAnsiTheme="majorHAnsi" w:cstheme="majorHAnsi"/>
        </w:rPr>
        <w:t>invasive</w:t>
      </w:r>
      <w:r w:rsidRPr="000F2760">
        <w:rPr>
          <w:rFonts w:asciiTheme="majorHAnsi" w:hAnsiTheme="majorHAnsi" w:cstheme="majorHAnsi"/>
        </w:rPr>
        <w:t xml:space="preserve"> alien species form the current legal framework. No single law addresses all aspects of </w:t>
      </w:r>
      <w:r w:rsidR="00596036" w:rsidRPr="000F2760">
        <w:rPr>
          <w:rFonts w:asciiTheme="majorHAnsi" w:hAnsiTheme="majorHAnsi" w:cstheme="majorHAnsi"/>
        </w:rPr>
        <w:t>invasive</w:t>
      </w:r>
      <w:r w:rsidRPr="000F2760">
        <w:rPr>
          <w:rFonts w:asciiTheme="majorHAnsi" w:hAnsiTheme="majorHAnsi" w:cstheme="majorHAnsi"/>
        </w:rPr>
        <w:t xml:space="preserve"> alien species prevention, detection, eradication or control.</w:t>
      </w:r>
    </w:p>
    <w:p w14:paraId="5772CBF7" w14:textId="7067CC08" w:rsidR="00C45CA1" w:rsidRPr="00B03A39" w:rsidRDefault="00922732" w:rsidP="000F2760">
      <w:pPr>
        <w:spacing w:line="240" w:lineRule="auto"/>
        <w:jc w:val="both"/>
        <w:rPr>
          <w:b/>
          <w:bCs/>
          <w:color w:val="555555"/>
        </w:rPr>
      </w:pPr>
      <w:r w:rsidRPr="000F2760">
        <w:rPr>
          <w:rFonts w:asciiTheme="majorHAnsi" w:hAnsiTheme="majorHAnsi" w:cstheme="majorHAnsi"/>
        </w:rPr>
        <w:t xml:space="preserve">Key federal agencies that share responsibility regarding IAS include the Department of Agriculture, Dept of Commerce, Dept of Homeland Security, Dept of the Interior, Dept of Transportation, as well as the Environmental Protection Agency (EPA) and the Executive Office of the President. </w:t>
      </w:r>
    </w:p>
    <w:p w14:paraId="7B813F1A" w14:textId="76778A04" w:rsidR="00714DE0" w:rsidRPr="002B71EE" w:rsidRDefault="00714DE0" w:rsidP="000F2760">
      <w:pPr>
        <w:pStyle w:val="Heading2"/>
        <w:spacing w:line="240" w:lineRule="auto"/>
        <w:rPr>
          <w:b/>
        </w:rPr>
      </w:pPr>
      <w:bookmarkStart w:id="2" w:name="_Hlk515351407"/>
      <w:r w:rsidRPr="00B03A39">
        <w:rPr>
          <w:b/>
        </w:rPr>
        <w:t>Mauritius</w:t>
      </w:r>
    </w:p>
    <w:p w14:paraId="285ED097" w14:textId="0481B5A4" w:rsidR="00714DE0" w:rsidRPr="000F2760" w:rsidRDefault="00714DE0" w:rsidP="000F2760">
      <w:pPr>
        <w:spacing w:line="240" w:lineRule="auto"/>
        <w:jc w:val="both"/>
        <w:rPr>
          <w:rFonts w:asciiTheme="majorHAnsi" w:hAnsiTheme="majorHAnsi" w:cstheme="majorHAnsi"/>
        </w:rPr>
      </w:pPr>
      <w:r w:rsidRPr="000F2760">
        <w:rPr>
          <w:rFonts w:asciiTheme="majorHAnsi" w:hAnsiTheme="majorHAnsi" w:cstheme="majorHAnsi"/>
        </w:rPr>
        <w:t xml:space="preserve">The </w:t>
      </w:r>
      <w:hyperlink r:id="rId25" w:history="1">
        <w:r w:rsidRPr="000F2760">
          <w:rPr>
            <w:rStyle w:val="Hyperlink"/>
            <w:rFonts w:asciiTheme="majorHAnsi" w:hAnsiTheme="majorHAnsi" w:cstheme="majorHAnsi"/>
          </w:rPr>
          <w:t>Environmental Act 2002</w:t>
        </w:r>
      </w:hyperlink>
      <w:r w:rsidRPr="000F2760">
        <w:rPr>
          <w:rFonts w:asciiTheme="majorHAnsi" w:hAnsiTheme="majorHAnsi" w:cstheme="majorHAnsi"/>
        </w:rPr>
        <w:t xml:space="preserve"> forms the overarching legislation to all the sectors covered by the National Development Strategy (NDS) of Mauritius</w:t>
      </w:r>
      <w:r w:rsidR="001E79A9">
        <w:rPr>
          <w:rFonts w:asciiTheme="majorHAnsi" w:hAnsiTheme="majorHAnsi" w:cstheme="majorHAnsi"/>
        </w:rPr>
        <w:t xml:space="preserve"> </w:t>
      </w:r>
      <w:r w:rsidRPr="000F2760">
        <w:rPr>
          <w:rFonts w:asciiTheme="majorHAnsi" w:hAnsiTheme="majorHAnsi" w:cstheme="majorHAnsi"/>
        </w:rPr>
        <w:t xml:space="preserve">- from land resources, terrestrial biodiversity, coastal development, water, wastewater, climate change etc. </w:t>
      </w:r>
    </w:p>
    <w:p w14:paraId="58750C57" w14:textId="291370EA" w:rsidR="00714DE0" w:rsidRPr="000F2760" w:rsidRDefault="00F8327F" w:rsidP="000F2760">
      <w:pPr>
        <w:spacing w:line="240" w:lineRule="auto"/>
        <w:jc w:val="both"/>
        <w:rPr>
          <w:rFonts w:asciiTheme="majorHAnsi" w:hAnsiTheme="majorHAnsi" w:cstheme="majorHAnsi"/>
          <w:color w:val="333333"/>
          <w:shd w:val="clear" w:color="auto" w:fill="FFFFFF"/>
        </w:rPr>
      </w:pPr>
      <w:r w:rsidRPr="000F2760">
        <w:rPr>
          <w:rFonts w:asciiTheme="majorHAnsi" w:hAnsiTheme="majorHAnsi" w:cstheme="majorHAnsi"/>
          <w:color w:val="333333"/>
          <w:shd w:val="clear" w:color="auto" w:fill="FFFFFF"/>
        </w:rPr>
        <w:t xml:space="preserve">The </w:t>
      </w:r>
      <w:hyperlink r:id="rId26" w:history="1">
        <w:r w:rsidR="00714DE0" w:rsidRPr="000F2760">
          <w:rPr>
            <w:rStyle w:val="Hyperlink"/>
            <w:rFonts w:asciiTheme="majorHAnsi" w:hAnsiTheme="majorHAnsi" w:cstheme="majorHAnsi"/>
            <w:shd w:val="clear" w:color="auto" w:fill="FFFFFF"/>
          </w:rPr>
          <w:t>Forest and Reserves Act (1983)</w:t>
        </w:r>
      </w:hyperlink>
      <w:r w:rsidR="00714DE0" w:rsidRPr="000F2760">
        <w:rPr>
          <w:rFonts w:asciiTheme="majorHAnsi" w:hAnsiTheme="majorHAnsi" w:cstheme="majorHAnsi"/>
          <w:color w:val="333333"/>
          <w:shd w:val="clear" w:color="auto" w:fill="FFFFFF"/>
        </w:rPr>
        <w:t xml:space="preserve"> (Act No 41) </w:t>
      </w:r>
      <w:r w:rsidR="00714DE0" w:rsidRPr="000F2760">
        <w:rPr>
          <w:rFonts w:asciiTheme="majorHAnsi" w:hAnsiTheme="majorHAnsi" w:cstheme="majorHAnsi"/>
          <w:color w:val="000000" w:themeColor="text1"/>
          <w:shd w:val="clear" w:color="auto" w:fill="FFFFFF"/>
        </w:rPr>
        <w:t xml:space="preserve">consolidates and amends the law related to forests, reserves and other related areas. This Act repeals: a) </w:t>
      </w:r>
      <w:r w:rsidR="001306AD">
        <w:rPr>
          <w:rFonts w:asciiTheme="majorHAnsi" w:hAnsiTheme="majorHAnsi" w:cstheme="majorHAnsi"/>
          <w:color w:val="000000" w:themeColor="text1"/>
          <w:shd w:val="clear" w:color="auto" w:fill="FFFFFF"/>
        </w:rPr>
        <w:t>t</w:t>
      </w:r>
      <w:r w:rsidR="00714DE0" w:rsidRPr="000F2760">
        <w:rPr>
          <w:rFonts w:asciiTheme="majorHAnsi" w:hAnsiTheme="majorHAnsi" w:cstheme="majorHAnsi"/>
          <w:color w:val="000000" w:themeColor="text1"/>
          <w:shd w:val="clear" w:color="auto" w:fill="FFFFFF"/>
        </w:rPr>
        <w:t xml:space="preserve">he Forests and Mountain and Rivers Reserves Act; b) the Wood and Forests Act; c) </w:t>
      </w:r>
      <w:r w:rsidR="001306AD">
        <w:rPr>
          <w:rFonts w:asciiTheme="majorHAnsi" w:hAnsiTheme="majorHAnsi" w:cstheme="majorHAnsi"/>
          <w:color w:val="000000" w:themeColor="text1"/>
          <w:shd w:val="clear" w:color="auto" w:fill="FFFFFF"/>
        </w:rPr>
        <w:t>t</w:t>
      </w:r>
      <w:r w:rsidR="00714DE0" w:rsidRPr="000F2760">
        <w:rPr>
          <w:rFonts w:asciiTheme="majorHAnsi" w:hAnsiTheme="majorHAnsi" w:cstheme="majorHAnsi"/>
          <w:color w:val="000000" w:themeColor="text1"/>
          <w:shd w:val="clear" w:color="auto" w:fill="FFFFFF"/>
        </w:rPr>
        <w:t xml:space="preserve">he Rodrigues Bois Noir Timber Regulations 1939; d) </w:t>
      </w:r>
      <w:r w:rsidR="001306AD">
        <w:rPr>
          <w:rFonts w:asciiTheme="majorHAnsi" w:hAnsiTheme="majorHAnsi" w:cstheme="majorHAnsi"/>
          <w:color w:val="000000" w:themeColor="text1"/>
          <w:shd w:val="clear" w:color="auto" w:fill="FFFFFF"/>
        </w:rPr>
        <w:t>t</w:t>
      </w:r>
      <w:r w:rsidR="00714DE0" w:rsidRPr="000F2760">
        <w:rPr>
          <w:rFonts w:asciiTheme="majorHAnsi" w:hAnsiTheme="majorHAnsi" w:cstheme="majorHAnsi"/>
          <w:color w:val="000000" w:themeColor="text1"/>
          <w:shd w:val="clear" w:color="auto" w:fill="FFFFFF"/>
        </w:rPr>
        <w:t>he Rodrigues Forests Regulations 1882. It is proposed for review.</w:t>
      </w:r>
    </w:p>
    <w:p w14:paraId="1D675D7E" w14:textId="77777777" w:rsidR="00714DE0" w:rsidRPr="000F2760" w:rsidRDefault="00714DE0" w:rsidP="000F2760">
      <w:pPr>
        <w:spacing w:after="0" w:line="240" w:lineRule="auto"/>
        <w:jc w:val="both"/>
        <w:rPr>
          <w:rFonts w:asciiTheme="majorHAnsi" w:hAnsiTheme="majorHAnsi" w:cstheme="majorHAnsi"/>
          <w:color w:val="000000" w:themeColor="text1"/>
        </w:rPr>
      </w:pPr>
      <w:r w:rsidRPr="000F2760">
        <w:rPr>
          <w:rFonts w:asciiTheme="majorHAnsi" w:hAnsiTheme="majorHAnsi" w:cstheme="majorHAnsi"/>
          <w:color w:val="000000" w:themeColor="text1"/>
        </w:rPr>
        <w:t xml:space="preserve">The Forest and Reserves Act makes a reference to the prohibition of the introduction of any plant or animal into a nature reserve ((c) introduce any plant or animal into a nature reserve); irrespective of whether the species is alien or native to Mauritius, unless authorised by the Conservator of Forests. </w:t>
      </w:r>
    </w:p>
    <w:p w14:paraId="217A763A" w14:textId="77777777" w:rsidR="00714DE0" w:rsidRPr="000F2760" w:rsidRDefault="00714DE0" w:rsidP="000F2760">
      <w:pPr>
        <w:spacing w:after="0" w:line="240" w:lineRule="auto"/>
        <w:jc w:val="both"/>
        <w:rPr>
          <w:rFonts w:asciiTheme="majorHAnsi" w:hAnsiTheme="majorHAnsi" w:cstheme="majorHAnsi"/>
          <w:color w:val="333333"/>
          <w:shd w:val="clear" w:color="auto" w:fill="FFFFFF"/>
        </w:rPr>
      </w:pPr>
    </w:p>
    <w:p w14:paraId="72166589" w14:textId="50947B88" w:rsidR="00714DE0" w:rsidRPr="000F2760" w:rsidRDefault="00F8327F" w:rsidP="000F2760">
      <w:pPr>
        <w:spacing w:after="0" w:line="240" w:lineRule="auto"/>
        <w:jc w:val="both"/>
        <w:rPr>
          <w:rFonts w:asciiTheme="majorHAnsi" w:hAnsiTheme="majorHAnsi" w:cstheme="majorHAnsi"/>
          <w:color w:val="333333"/>
          <w:shd w:val="clear" w:color="auto" w:fill="FFFFFF"/>
        </w:rPr>
      </w:pPr>
      <w:r w:rsidRPr="000F2760">
        <w:rPr>
          <w:rFonts w:asciiTheme="majorHAnsi" w:hAnsiTheme="majorHAnsi" w:cstheme="majorHAnsi"/>
          <w:color w:val="333333"/>
          <w:shd w:val="clear" w:color="auto" w:fill="FFFFFF"/>
        </w:rPr>
        <w:t xml:space="preserve">The </w:t>
      </w:r>
      <w:hyperlink r:id="rId27" w:history="1">
        <w:r w:rsidR="00714DE0" w:rsidRPr="000F2760">
          <w:rPr>
            <w:rStyle w:val="Hyperlink"/>
            <w:rFonts w:asciiTheme="majorHAnsi" w:hAnsiTheme="majorHAnsi" w:cstheme="majorHAnsi"/>
            <w:shd w:val="clear" w:color="auto" w:fill="FFFFFF"/>
          </w:rPr>
          <w:t>Animal Diseases Act 2004 (1925)</w:t>
        </w:r>
      </w:hyperlink>
      <w:r w:rsidR="00714DE0" w:rsidRPr="000F2760">
        <w:rPr>
          <w:rFonts w:asciiTheme="majorHAnsi" w:hAnsiTheme="majorHAnsi" w:cstheme="majorHAnsi"/>
          <w:color w:val="333333"/>
          <w:shd w:val="clear" w:color="auto" w:fill="FFFFFF"/>
        </w:rPr>
        <w:t xml:space="preserve"> consists of 23 sections, focused on </w:t>
      </w:r>
      <w:r w:rsidR="00596036" w:rsidRPr="000F2760">
        <w:rPr>
          <w:rFonts w:asciiTheme="majorHAnsi" w:hAnsiTheme="majorHAnsi" w:cstheme="majorHAnsi"/>
          <w:color w:val="333333"/>
          <w:shd w:val="clear" w:color="auto" w:fill="FFFFFF"/>
        </w:rPr>
        <w:t>animal</w:t>
      </w:r>
      <w:r w:rsidR="00714DE0" w:rsidRPr="000F2760">
        <w:rPr>
          <w:rFonts w:asciiTheme="majorHAnsi" w:hAnsiTheme="majorHAnsi" w:cstheme="majorHAnsi"/>
          <w:color w:val="333333"/>
          <w:shd w:val="clear" w:color="auto" w:fill="FFFFFF"/>
        </w:rPr>
        <w:t xml:space="preserve"> diseases and the importation of </w:t>
      </w:r>
      <w:r w:rsidR="00596036" w:rsidRPr="000F2760">
        <w:rPr>
          <w:rFonts w:asciiTheme="majorHAnsi" w:hAnsiTheme="majorHAnsi" w:cstheme="majorHAnsi"/>
          <w:color w:val="333333"/>
          <w:shd w:val="clear" w:color="auto" w:fill="FFFFFF"/>
        </w:rPr>
        <w:t>animal</w:t>
      </w:r>
      <w:r w:rsidR="00714DE0" w:rsidRPr="000F2760">
        <w:rPr>
          <w:rFonts w:asciiTheme="majorHAnsi" w:hAnsiTheme="majorHAnsi" w:cstheme="majorHAnsi"/>
          <w:color w:val="333333"/>
          <w:shd w:val="clear" w:color="auto" w:fill="FFFFFF"/>
        </w:rPr>
        <w:t xml:space="preserve">s. The Act prohibits the importation of animals or animal parts that can introduce </w:t>
      </w:r>
      <w:r w:rsidR="00714DE0" w:rsidRPr="000F2760">
        <w:rPr>
          <w:rFonts w:asciiTheme="majorHAnsi" w:hAnsiTheme="majorHAnsi" w:cstheme="majorHAnsi"/>
          <w:color w:val="333333"/>
          <w:shd w:val="clear" w:color="auto" w:fill="FFFFFF"/>
        </w:rPr>
        <w:lastRenderedPageBreak/>
        <w:t xml:space="preserve">any animal disease into the island of Mauritius, as well as into the offshore islands. All </w:t>
      </w:r>
      <w:r w:rsidR="00596036" w:rsidRPr="000F2760">
        <w:rPr>
          <w:rFonts w:asciiTheme="majorHAnsi" w:hAnsiTheme="majorHAnsi" w:cstheme="majorHAnsi"/>
          <w:color w:val="333333"/>
          <w:shd w:val="clear" w:color="auto" w:fill="FFFFFF"/>
        </w:rPr>
        <w:t>animal</w:t>
      </w:r>
      <w:r w:rsidR="00714DE0" w:rsidRPr="000F2760">
        <w:rPr>
          <w:rFonts w:asciiTheme="majorHAnsi" w:hAnsiTheme="majorHAnsi" w:cstheme="majorHAnsi"/>
          <w:color w:val="333333"/>
          <w:shd w:val="clear" w:color="auto" w:fill="FFFFFF"/>
        </w:rPr>
        <w:t xml:space="preserve">s that enter the island of Mauritius need to be accompanied by a certificate from a </w:t>
      </w:r>
      <w:r w:rsidR="001E79A9">
        <w:rPr>
          <w:rFonts w:asciiTheme="majorHAnsi" w:hAnsiTheme="majorHAnsi" w:cstheme="majorHAnsi"/>
          <w:color w:val="333333"/>
          <w:shd w:val="clear" w:color="auto" w:fill="FFFFFF"/>
        </w:rPr>
        <w:t>v</w:t>
      </w:r>
      <w:r w:rsidR="00714DE0" w:rsidRPr="000F2760">
        <w:rPr>
          <w:rFonts w:asciiTheme="majorHAnsi" w:hAnsiTheme="majorHAnsi" w:cstheme="majorHAnsi"/>
          <w:color w:val="333333"/>
          <w:shd w:val="clear" w:color="auto" w:fill="FFFFFF"/>
        </w:rPr>
        <w:t xml:space="preserve">eterinarian indicating existing diseases in the country of origin. Animals that are suspected of carrying any disease can be refused entry. In cases where the disease is already present in the country measures are described to prevent and restrict the spread of diseases. The Consolidated version of Act No. 9 of 1925 was amended last by Act No. 41 of 1991. Section 22 refers to the extension of this Act by the Minister to </w:t>
      </w:r>
      <w:r w:rsidR="009244B4">
        <w:rPr>
          <w:rFonts w:asciiTheme="majorHAnsi" w:hAnsiTheme="majorHAnsi" w:cstheme="majorHAnsi"/>
          <w:color w:val="333333"/>
          <w:shd w:val="clear" w:color="auto" w:fill="FFFFFF"/>
        </w:rPr>
        <w:t>“</w:t>
      </w:r>
      <w:r w:rsidR="00714DE0" w:rsidRPr="000F2760">
        <w:rPr>
          <w:rFonts w:asciiTheme="majorHAnsi" w:hAnsiTheme="majorHAnsi" w:cstheme="majorHAnsi"/>
          <w:i/>
          <w:color w:val="333333"/>
          <w:shd w:val="clear" w:color="auto" w:fill="FFFFFF"/>
        </w:rPr>
        <w:t>any of the islands under the jurisdiction of the State of Mauritius, other than the island of Mauritius, with such modifications as he sees fit</w:t>
      </w:r>
      <w:r w:rsidR="009244B4">
        <w:rPr>
          <w:rFonts w:asciiTheme="majorHAnsi" w:hAnsiTheme="majorHAnsi" w:cstheme="majorHAnsi"/>
          <w:color w:val="333333"/>
          <w:shd w:val="clear" w:color="auto" w:fill="FFFFFF"/>
        </w:rPr>
        <w:t>”</w:t>
      </w:r>
      <w:r w:rsidR="00714DE0" w:rsidRPr="000F2760">
        <w:rPr>
          <w:rFonts w:asciiTheme="majorHAnsi" w:hAnsiTheme="majorHAnsi" w:cstheme="majorHAnsi"/>
          <w:color w:val="333333"/>
          <w:shd w:val="clear" w:color="auto" w:fill="FFFFFF"/>
        </w:rPr>
        <w:t xml:space="preserve">. Section 23 refers to importation of animals into other islands. The prohibition of the </w:t>
      </w:r>
      <w:r w:rsidR="009244B4">
        <w:rPr>
          <w:rFonts w:asciiTheme="majorHAnsi" w:hAnsiTheme="majorHAnsi" w:cstheme="majorHAnsi"/>
          <w:color w:val="333333"/>
          <w:shd w:val="clear" w:color="auto" w:fill="FFFFFF"/>
        </w:rPr>
        <w:t>“</w:t>
      </w:r>
      <w:r w:rsidR="00714DE0" w:rsidRPr="000F2760">
        <w:rPr>
          <w:rFonts w:asciiTheme="majorHAnsi" w:hAnsiTheme="majorHAnsi" w:cstheme="majorHAnsi"/>
          <w:i/>
          <w:color w:val="333333"/>
          <w:shd w:val="clear" w:color="auto" w:fill="FFFFFF"/>
        </w:rPr>
        <w:t>importation of any animal into any island of Mauritius, other than the Island of Mauritius</w:t>
      </w:r>
      <w:r w:rsidR="009244B4">
        <w:rPr>
          <w:rFonts w:asciiTheme="majorHAnsi" w:hAnsiTheme="majorHAnsi" w:cstheme="majorHAnsi"/>
          <w:i/>
          <w:color w:val="333333"/>
          <w:shd w:val="clear" w:color="auto" w:fill="FFFFFF"/>
        </w:rPr>
        <w:t>”</w:t>
      </w:r>
      <w:r w:rsidR="00714DE0" w:rsidRPr="000F2760">
        <w:rPr>
          <w:rFonts w:asciiTheme="majorHAnsi" w:hAnsiTheme="majorHAnsi" w:cstheme="majorHAnsi"/>
          <w:color w:val="333333"/>
          <w:shd w:val="clear" w:color="auto" w:fill="FFFFFF"/>
        </w:rPr>
        <w:t xml:space="preserve"> can be proclaimed by the President. Additionally, any person who causes or is concerned with the removal, from any vessel, at any island of Mauritius, other than the Island of Mauritius, any animal whose introduction has been prohibited is liable for a fine and or imprisonment.</w:t>
      </w:r>
    </w:p>
    <w:p w14:paraId="60422A22" w14:textId="77777777" w:rsidR="00714DE0" w:rsidRPr="000F2760" w:rsidRDefault="00714DE0" w:rsidP="000F2760">
      <w:pPr>
        <w:spacing w:after="0" w:line="240" w:lineRule="auto"/>
        <w:jc w:val="both"/>
        <w:rPr>
          <w:rFonts w:asciiTheme="majorHAnsi" w:hAnsiTheme="majorHAnsi" w:cstheme="majorHAnsi"/>
          <w:color w:val="333333"/>
          <w:shd w:val="clear" w:color="auto" w:fill="FFFFFF"/>
        </w:rPr>
      </w:pPr>
    </w:p>
    <w:p w14:paraId="655753CF" w14:textId="0110F7F8" w:rsidR="00714DE0" w:rsidRPr="000F2760" w:rsidRDefault="00F8327F" w:rsidP="000F2760">
      <w:pPr>
        <w:spacing w:line="240" w:lineRule="auto"/>
        <w:jc w:val="both"/>
        <w:rPr>
          <w:rFonts w:asciiTheme="majorHAnsi" w:hAnsiTheme="majorHAnsi" w:cstheme="majorHAnsi"/>
          <w:color w:val="333333"/>
          <w:shd w:val="clear" w:color="auto" w:fill="FFFFFF"/>
        </w:rPr>
      </w:pPr>
      <w:r w:rsidRPr="000F2760">
        <w:rPr>
          <w:rFonts w:asciiTheme="majorHAnsi" w:hAnsiTheme="majorHAnsi" w:cstheme="majorHAnsi"/>
        </w:rPr>
        <w:t xml:space="preserve">The </w:t>
      </w:r>
      <w:hyperlink r:id="rId28" w:history="1">
        <w:r w:rsidR="00714DE0" w:rsidRPr="000F2760">
          <w:rPr>
            <w:rStyle w:val="Hyperlink"/>
            <w:rFonts w:asciiTheme="majorHAnsi" w:hAnsiTheme="majorHAnsi" w:cstheme="majorHAnsi"/>
            <w:shd w:val="clear" w:color="auto" w:fill="FFFFFF"/>
          </w:rPr>
          <w:t>Plant Protection Act (2006)</w:t>
        </w:r>
      </w:hyperlink>
      <w:r w:rsidR="00714DE0" w:rsidRPr="000F2760">
        <w:rPr>
          <w:rFonts w:asciiTheme="majorHAnsi" w:hAnsiTheme="majorHAnsi" w:cstheme="majorHAnsi"/>
          <w:color w:val="333333"/>
          <w:shd w:val="clear" w:color="auto" w:fill="FFFFFF"/>
        </w:rPr>
        <w:t xml:space="preserve"> makes provision for the protection of plants and planting material from pests and diseases and for this purpose establishes within the Ministry of Agriculture a National Plant Protection Office (NPPO) which shall be the authority responsible for the enforcement of this Act in Mauritius.</w:t>
      </w:r>
    </w:p>
    <w:p w14:paraId="623716E5" w14:textId="0305A53D" w:rsidR="00714DE0" w:rsidRPr="000F2760" w:rsidRDefault="00F8327F" w:rsidP="000F2760">
      <w:pPr>
        <w:spacing w:line="240" w:lineRule="auto"/>
        <w:jc w:val="both"/>
        <w:rPr>
          <w:rFonts w:asciiTheme="majorHAnsi" w:hAnsiTheme="majorHAnsi" w:cstheme="majorHAnsi"/>
          <w:color w:val="333333"/>
          <w:shd w:val="clear" w:color="auto" w:fill="FFFFFF"/>
        </w:rPr>
      </w:pPr>
      <w:r w:rsidRPr="000F2760">
        <w:rPr>
          <w:rFonts w:asciiTheme="majorHAnsi" w:hAnsiTheme="majorHAnsi" w:cstheme="majorHAnsi"/>
        </w:rPr>
        <w:t xml:space="preserve">The </w:t>
      </w:r>
      <w:hyperlink r:id="rId29" w:history="1">
        <w:r w:rsidR="00714DE0" w:rsidRPr="000F2760">
          <w:rPr>
            <w:rStyle w:val="Hyperlink"/>
            <w:rFonts w:asciiTheme="majorHAnsi" w:hAnsiTheme="majorHAnsi" w:cstheme="majorHAnsi"/>
            <w:shd w:val="clear" w:color="auto" w:fill="FFFFFF"/>
          </w:rPr>
          <w:t>Fisheries and Marine Resources Act (2007)</w:t>
        </w:r>
      </w:hyperlink>
      <w:r w:rsidR="00714DE0" w:rsidRPr="000F2760">
        <w:rPr>
          <w:rFonts w:asciiTheme="majorHAnsi" w:hAnsiTheme="majorHAnsi" w:cstheme="majorHAnsi"/>
          <w:color w:val="333333"/>
          <w:shd w:val="clear" w:color="auto" w:fill="FFFFFF"/>
        </w:rPr>
        <w:t xml:space="preserve"> provides rules for the management and conservation of fisheries resources and fish farming and makes provision for the protection of marine areas and habitats, the establishment of a Marine Protected Area Fund, and the enforcement and administration of provisions of the Act. Importation of live fish into Mauritius for release or ornamental purposes is prohibited.</w:t>
      </w:r>
    </w:p>
    <w:p w14:paraId="76764234" w14:textId="60F8AC4F" w:rsidR="00714DE0" w:rsidRPr="000F2760" w:rsidRDefault="00F8327F" w:rsidP="000F2760">
      <w:pPr>
        <w:spacing w:line="240" w:lineRule="auto"/>
        <w:jc w:val="both"/>
        <w:rPr>
          <w:rFonts w:asciiTheme="majorHAnsi" w:hAnsiTheme="majorHAnsi" w:cstheme="majorHAnsi"/>
          <w:color w:val="333333"/>
          <w:shd w:val="clear" w:color="auto" w:fill="FFFFFF"/>
        </w:rPr>
      </w:pPr>
      <w:r w:rsidRPr="000F2760">
        <w:rPr>
          <w:rFonts w:asciiTheme="majorHAnsi" w:hAnsiTheme="majorHAnsi" w:cstheme="majorHAnsi"/>
        </w:rPr>
        <w:t xml:space="preserve">The </w:t>
      </w:r>
      <w:hyperlink r:id="rId30" w:history="1">
        <w:r w:rsidR="00714DE0" w:rsidRPr="000F2760">
          <w:rPr>
            <w:rStyle w:val="Hyperlink"/>
            <w:rFonts w:asciiTheme="majorHAnsi" w:hAnsiTheme="majorHAnsi" w:cstheme="majorHAnsi"/>
            <w:shd w:val="clear" w:color="auto" w:fill="FFFFFF"/>
          </w:rPr>
          <w:t>Native Terrestrial Biodiversity and National Parks Act, 2015 (No 14 of 2015)</w:t>
        </w:r>
      </w:hyperlink>
      <w:r w:rsidR="00714DE0" w:rsidRPr="000F2760">
        <w:rPr>
          <w:rStyle w:val="Hyperlink"/>
          <w:rFonts w:asciiTheme="majorHAnsi" w:hAnsiTheme="majorHAnsi" w:cstheme="majorHAnsi"/>
          <w:shd w:val="clear" w:color="auto" w:fill="FFFFFF"/>
        </w:rPr>
        <w:t xml:space="preserve"> </w:t>
      </w:r>
      <w:r w:rsidR="00714DE0" w:rsidRPr="000F2760">
        <w:rPr>
          <w:rFonts w:asciiTheme="majorHAnsi" w:hAnsiTheme="majorHAnsi" w:cstheme="majorHAnsi"/>
        </w:rPr>
        <w:t xml:space="preserve">replaces the Wildlife and National Parks Act 1993. This </w:t>
      </w:r>
      <w:r w:rsidR="001E79A9">
        <w:rPr>
          <w:rFonts w:asciiTheme="majorHAnsi" w:hAnsiTheme="majorHAnsi" w:cstheme="majorHAnsi"/>
        </w:rPr>
        <w:t>l</w:t>
      </w:r>
      <w:r w:rsidR="00714DE0" w:rsidRPr="000F2760">
        <w:rPr>
          <w:rFonts w:asciiTheme="majorHAnsi" w:hAnsiTheme="majorHAnsi" w:cstheme="majorHAnsi"/>
        </w:rPr>
        <w:t xml:space="preserve">egislation provides for the protection of native fauna and flora (including freshwater biodiversity), establishment of National Parks and Reserves and establishes the mandate of the National Parks and Conservation Service. This </w:t>
      </w:r>
      <w:r w:rsidR="001C2B24">
        <w:rPr>
          <w:rFonts w:asciiTheme="majorHAnsi" w:hAnsiTheme="majorHAnsi" w:cstheme="majorHAnsi"/>
        </w:rPr>
        <w:t>l</w:t>
      </w:r>
      <w:r w:rsidR="00714DE0" w:rsidRPr="000F2760">
        <w:rPr>
          <w:rFonts w:asciiTheme="majorHAnsi" w:hAnsiTheme="majorHAnsi" w:cstheme="majorHAnsi"/>
        </w:rPr>
        <w:t>egislation establishes the National Invasive Alien Species Committee. The functions, composition, meetings and appointment of sub-committees have been described. No alien species can be imported into Mauritius without permission from the National Invasive Alien Species Committee.</w:t>
      </w:r>
    </w:p>
    <w:bookmarkEnd w:id="2"/>
    <w:p w14:paraId="31D6BE20" w14:textId="77777777" w:rsidR="00714DE0" w:rsidRPr="000F2760" w:rsidRDefault="00714DE0" w:rsidP="000F2760">
      <w:pPr>
        <w:pStyle w:val="Heading2"/>
        <w:spacing w:line="240" w:lineRule="auto"/>
        <w:rPr>
          <w:b/>
          <w:sz w:val="22"/>
          <w:szCs w:val="22"/>
        </w:rPr>
      </w:pPr>
      <w:r w:rsidRPr="000F2760">
        <w:rPr>
          <w:b/>
          <w:sz w:val="22"/>
          <w:szCs w:val="22"/>
        </w:rPr>
        <w:t>Mexico</w:t>
      </w:r>
    </w:p>
    <w:p w14:paraId="1648A792" w14:textId="77777777" w:rsidR="00714DE0" w:rsidRPr="000F2760" w:rsidRDefault="00714DE0" w:rsidP="000F2760">
      <w:pPr>
        <w:spacing w:after="0" w:line="240" w:lineRule="auto"/>
        <w:jc w:val="both"/>
        <w:rPr>
          <w:rFonts w:asciiTheme="majorHAnsi" w:hAnsiTheme="majorHAnsi" w:cstheme="majorHAnsi"/>
          <w:lang w:val="en-US"/>
        </w:rPr>
      </w:pPr>
      <w:r w:rsidRPr="000F2760">
        <w:rPr>
          <w:rFonts w:asciiTheme="majorHAnsi" w:hAnsiTheme="majorHAnsi" w:cstheme="majorHAnsi"/>
          <w:lang w:val="en-US"/>
        </w:rPr>
        <w:t>The primary environmental law in Mexico is the General Law on Ecological Equilibrium and Environmental Protection (LGEEPA), passed in 1988, and is the framework for all environmental Law in Mexico. Other national legislation related to the environment include:</w:t>
      </w:r>
    </w:p>
    <w:p w14:paraId="7C514CA0" w14:textId="3668D603" w:rsidR="00714DE0" w:rsidRPr="000F2760" w:rsidRDefault="00714DE0" w:rsidP="008E3B5B">
      <w:pPr>
        <w:pStyle w:val="ListParagraph"/>
        <w:numPr>
          <w:ilvl w:val="0"/>
          <w:numId w:val="12"/>
        </w:numPr>
        <w:spacing w:after="0" w:line="240" w:lineRule="auto"/>
        <w:jc w:val="both"/>
        <w:rPr>
          <w:rFonts w:asciiTheme="majorHAnsi" w:hAnsiTheme="majorHAnsi" w:cstheme="majorHAnsi"/>
          <w:lang w:val="en-US"/>
        </w:rPr>
      </w:pPr>
      <w:r w:rsidRPr="000F2760">
        <w:rPr>
          <w:rFonts w:asciiTheme="majorHAnsi" w:hAnsiTheme="majorHAnsi" w:cstheme="majorHAnsi"/>
          <w:lang w:val="en-US"/>
        </w:rPr>
        <w:t xml:space="preserve">General Law of Wildlife (LGVS) and its Regulation </w:t>
      </w:r>
    </w:p>
    <w:p w14:paraId="55F585FE" w14:textId="6EE70289" w:rsidR="00714DE0" w:rsidRPr="000F2760" w:rsidRDefault="00714DE0" w:rsidP="00B03A39">
      <w:pPr>
        <w:pStyle w:val="ListParagraph"/>
        <w:numPr>
          <w:ilvl w:val="0"/>
          <w:numId w:val="12"/>
        </w:numPr>
        <w:spacing w:after="0" w:line="240" w:lineRule="auto"/>
        <w:jc w:val="both"/>
        <w:rPr>
          <w:rFonts w:asciiTheme="majorHAnsi" w:hAnsiTheme="majorHAnsi" w:cstheme="majorHAnsi"/>
          <w:lang w:val="en-US"/>
        </w:rPr>
      </w:pPr>
      <w:r w:rsidRPr="000F2760">
        <w:rPr>
          <w:rFonts w:asciiTheme="majorHAnsi" w:hAnsiTheme="majorHAnsi" w:cstheme="majorHAnsi"/>
          <w:lang w:val="en-US"/>
        </w:rPr>
        <w:t xml:space="preserve">General Law of Sustainable Forest Development (LGDFS) and its Regulation </w:t>
      </w:r>
    </w:p>
    <w:p w14:paraId="47224275" w14:textId="77777777" w:rsidR="00714DE0" w:rsidRPr="000F2760" w:rsidRDefault="00714DE0" w:rsidP="00B03A39">
      <w:pPr>
        <w:pStyle w:val="ListParagraph"/>
        <w:numPr>
          <w:ilvl w:val="0"/>
          <w:numId w:val="12"/>
        </w:numPr>
        <w:spacing w:after="0" w:line="240" w:lineRule="auto"/>
        <w:jc w:val="both"/>
        <w:rPr>
          <w:rFonts w:asciiTheme="majorHAnsi" w:hAnsiTheme="majorHAnsi" w:cstheme="majorHAnsi"/>
          <w:lang w:val="en-US"/>
        </w:rPr>
      </w:pPr>
      <w:r w:rsidRPr="000F2760">
        <w:rPr>
          <w:rFonts w:asciiTheme="majorHAnsi" w:hAnsiTheme="majorHAnsi" w:cstheme="majorHAnsi"/>
          <w:lang w:val="en-US"/>
        </w:rPr>
        <w:t xml:space="preserve">General Law of Sustainable Fisheries and Aquaculture (LGPAS) </w:t>
      </w:r>
    </w:p>
    <w:p w14:paraId="085C4C89" w14:textId="77777777" w:rsidR="00714DE0" w:rsidRPr="000F2760" w:rsidRDefault="00714DE0" w:rsidP="00B03A39">
      <w:pPr>
        <w:pStyle w:val="ListParagraph"/>
        <w:numPr>
          <w:ilvl w:val="0"/>
          <w:numId w:val="12"/>
        </w:numPr>
        <w:spacing w:after="0" w:line="240" w:lineRule="auto"/>
        <w:jc w:val="both"/>
        <w:rPr>
          <w:rFonts w:asciiTheme="majorHAnsi" w:hAnsiTheme="majorHAnsi" w:cstheme="majorHAnsi"/>
          <w:lang w:val="en-US"/>
        </w:rPr>
      </w:pPr>
      <w:r w:rsidRPr="000F2760">
        <w:rPr>
          <w:rFonts w:asciiTheme="majorHAnsi" w:hAnsiTheme="majorHAnsi" w:cstheme="majorHAnsi"/>
          <w:lang w:val="en-US"/>
        </w:rPr>
        <w:t xml:space="preserve">Federal Law of Animal Health (LFSA) and its Regulation </w:t>
      </w:r>
    </w:p>
    <w:p w14:paraId="57F0E8ED" w14:textId="77777777" w:rsidR="00714DE0" w:rsidRPr="000F2760" w:rsidRDefault="00714DE0" w:rsidP="00D60BB8">
      <w:pPr>
        <w:pStyle w:val="ListParagraph"/>
        <w:numPr>
          <w:ilvl w:val="0"/>
          <w:numId w:val="12"/>
        </w:numPr>
        <w:spacing w:after="0" w:line="240" w:lineRule="auto"/>
        <w:jc w:val="both"/>
        <w:rPr>
          <w:rFonts w:asciiTheme="majorHAnsi" w:hAnsiTheme="majorHAnsi" w:cstheme="majorHAnsi"/>
          <w:lang w:val="en-US"/>
        </w:rPr>
      </w:pPr>
      <w:r w:rsidRPr="000F2760">
        <w:rPr>
          <w:rFonts w:asciiTheme="majorHAnsi" w:hAnsiTheme="majorHAnsi" w:cstheme="majorHAnsi"/>
          <w:lang w:val="en-US"/>
        </w:rPr>
        <w:t>Federal Law of the Sea</w:t>
      </w:r>
    </w:p>
    <w:p w14:paraId="5024BF09" w14:textId="77777777" w:rsidR="00714DE0" w:rsidRPr="000F2760" w:rsidRDefault="00714DE0" w:rsidP="00D60BB8">
      <w:pPr>
        <w:pStyle w:val="ListParagraph"/>
        <w:numPr>
          <w:ilvl w:val="0"/>
          <w:numId w:val="12"/>
        </w:numPr>
        <w:spacing w:after="0" w:line="240" w:lineRule="auto"/>
        <w:jc w:val="both"/>
        <w:rPr>
          <w:rFonts w:asciiTheme="majorHAnsi" w:hAnsiTheme="majorHAnsi" w:cstheme="majorHAnsi"/>
          <w:lang w:val="en-US"/>
        </w:rPr>
      </w:pPr>
      <w:r w:rsidRPr="000F2760">
        <w:rPr>
          <w:rFonts w:asciiTheme="majorHAnsi" w:hAnsiTheme="majorHAnsi" w:cstheme="majorHAnsi"/>
          <w:lang w:val="en-US"/>
        </w:rPr>
        <w:t>Federal Law of Environmental Responsibility (LFRA)</w:t>
      </w:r>
    </w:p>
    <w:p w14:paraId="2CC1AE89" w14:textId="77777777" w:rsidR="00714DE0" w:rsidRPr="000F2760" w:rsidRDefault="00714DE0">
      <w:pPr>
        <w:pStyle w:val="ListParagraph"/>
        <w:numPr>
          <w:ilvl w:val="0"/>
          <w:numId w:val="12"/>
        </w:numPr>
        <w:spacing w:after="0" w:line="240" w:lineRule="auto"/>
        <w:jc w:val="both"/>
        <w:rPr>
          <w:rFonts w:asciiTheme="majorHAnsi" w:hAnsiTheme="majorHAnsi" w:cstheme="majorHAnsi"/>
          <w:lang w:val="en-US"/>
        </w:rPr>
      </w:pPr>
      <w:r w:rsidRPr="000F2760">
        <w:rPr>
          <w:rFonts w:asciiTheme="majorHAnsi" w:hAnsiTheme="majorHAnsi" w:cstheme="majorHAnsi"/>
          <w:lang w:val="en-US"/>
        </w:rPr>
        <w:t xml:space="preserve">General Health Law (LGS) </w:t>
      </w:r>
    </w:p>
    <w:p w14:paraId="1D5197B0" w14:textId="77777777" w:rsidR="00714DE0" w:rsidRPr="000F2760" w:rsidRDefault="00714DE0">
      <w:pPr>
        <w:pStyle w:val="ListParagraph"/>
        <w:numPr>
          <w:ilvl w:val="0"/>
          <w:numId w:val="12"/>
        </w:numPr>
        <w:spacing w:after="0" w:line="240" w:lineRule="auto"/>
        <w:jc w:val="both"/>
        <w:rPr>
          <w:rFonts w:asciiTheme="majorHAnsi" w:hAnsiTheme="majorHAnsi" w:cstheme="majorHAnsi"/>
          <w:lang w:val="en-US"/>
        </w:rPr>
      </w:pPr>
      <w:r w:rsidRPr="000F2760">
        <w:rPr>
          <w:rFonts w:asciiTheme="majorHAnsi" w:hAnsiTheme="majorHAnsi" w:cstheme="majorHAnsi"/>
          <w:lang w:val="en-US"/>
        </w:rPr>
        <w:t xml:space="preserve">Law of Maritime Navigation and Trade </w:t>
      </w:r>
    </w:p>
    <w:p w14:paraId="5E34ED36" w14:textId="77777777" w:rsidR="00714DE0" w:rsidRPr="000F2760" w:rsidRDefault="00714DE0">
      <w:pPr>
        <w:pStyle w:val="ListParagraph"/>
        <w:numPr>
          <w:ilvl w:val="0"/>
          <w:numId w:val="12"/>
        </w:numPr>
        <w:spacing w:after="0" w:line="240" w:lineRule="auto"/>
        <w:jc w:val="both"/>
        <w:rPr>
          <w:rFonts w:asciiTheme="majorHAnsi" w:hAnsiTheme="majorHAnsi" w:cstheme="majorHAnsi"/>
          <w:lang w:val="en-US"/>
        </w:rPr>
      </w:pPr>
      <w:r w:rsidRPr="000F2760">
        <w:rPr>
          <w:rFonts w:asciiTheme="majorHAnsi" w:hAnsiTheme="majorHAnsi" w:cstheme="majorHAnsi"/>
          <w:lang w:val="en-US"/>
        </w:rPr>
        <w:t>Law of Harbors and its Regulation</w:t>
      </w:r>
    </w:p>
    <w:p w14:paraId="2F7D2C40" w14:textId="77777777" w:rsidR="00714DE0" w:rsidRPr="000F2760" w:rsidRDefault="00714DE0">
      <w:pPr>
        <w:pStyle w:val="ListParagraph"/>
        <w:numPr>
          <w:ilvl w:val="0"/>
          <w:numId w:val="12"/>
        </w:numPr>
        <w:spacing w:after="0" w:line="240" w:lineRule="auto"/>
        <w:jc w:val="both"/>
        <w:rPr>
          <w:rFonts w:asciiTheme="majorHAnsi" w:hAnsiTheme="majorHAnsi" w:cstheme="majorHAnsi"/>
          <w:lang w:val="en-US"/>
        </w:rPr>
      </w:pPr>
      <w:r w:rsidRPr="000F2760">
        <w:rPr>
          <w:rFonts w:asciiTheme="majorHAnsi" w:hAnsiTheme="majorHAnsi" w:cstheme="majorHAnsi"/>
          <w:lang w:val="en-US"/>
        </w:rPr>
        <w:t>Law of Spill in Mexican Marine Zones</w:t>
      </w:r>
    </w:p>
    <w:p w14:paraId="701761D9" w14:textId="77777777" w:rsidR="00714DE0" w:rsidRPr="000F2760" w:rsidRDefault="00714DE0" w:rsidP="000F2760">
      <w:pPr>
        <w:spacing w:after="0" w:line="240" w:lineRule="auto"/>
        <w:jc w:val="both"/>
        <w:rPr>
          <w:rFonts w:asciiTheme="majorHAnsi" w:hAnsiTheme="majorHAnsi" w:cstheme="majorHAnsi"/>
          <w:lang w:val="en-US"/>
        </w:rPr>
      </w:pPr>
    </w:p>
    <w:p w14:paraId="4C11B06D" w14:textId="6E8F76F4" w:rsidR="00714DE0" w:rsidRPr="000F2760" w:rsidRDefault="00714DE0" w:rsidP="000F2760">
      <w:pPr>
        <w:spacing w:after="0" w:line="240" w:lineRule="auto"/>
        <w:jc w:val="both"/>
        <w:rPr>
          <w:rFonts w:asciiTheme="majorHAnsi" w:hAnsiTheme="majorHAnsi" w:cstheme="majorHAnsi"/>
          <w:lang w:val="en-US"/>
        </w:rPr>
      </w:pPr>
      <w:r w:rsidRPr="000F2760">
        <w:rPr>
          <w:rFonts w:asciiTheme="majorHAnsi" w:hAnsiTheme="majorHAnsi" w:cstheme="majorHAnsi"/>
          <w:lang w:val="en-US"/>
        </w:rPr>
        <w:t>LGEEPA establishes jurisdictional authority with respect to the environmental protection of the atmosphere, water systems, soil system, and all other forms of pollution including hazardous activities and wastes and materials. LGEEPA established the framework for the creation of Protected Areas. It states the prohibition to introduce invasive alien species to such areas (Article 46)</w:t>
      </w:r>
      <w:r w:rsidR="00500886">
        <w:rPr>
          <w:rFonts w:asciiTheme="majorHAnsi" w:hAnsiTheme="majorHAnsi" w:cstheme="majorHAnsi"/>
          <w:lang w:val="en-US"/>
        </w:rPr>
        <w:t>.</w:t>
      </w:r>
    </w:p>
    <w:p w14:paraId="5DAA2355" w14:textId="77777777" w:rsidR="00714DE0" w:rsidRPr="000F2760" w:rsidRDefault="00714DE0" w:rsidP="000F2760">
      <w:pPr>
        <w:spacing w:after="0" w:line="240" w:lineRule="auto"/>
        <w:jc w:val="both"/>
        <w:rPr>
          <w:rFonts w:asciiTheme="majorHAnsi" w:hAnsiTheme="majorHAnsi" w:cstheme="majorHAnsi"/>
          <w:lang w:val="en-US"/>
        </w:rPr>
      </w:pPr>
    </w:p>
    <w:p w14:paraId="631A56A2" w14:textId="2F592C9E" w:rsidR="00714DE0" w:rsidRPr="000F2760" w:rsidRDefault="00714DE0" w:rsidP="000F2760">
      <w:pPr>
        <w:spacing w:after="0" w:line="240" w:lineRule="auto"/>
        <w:jc w:val="both"/>
        <w:rPr>
          <w:rFonts w:asciiTheme="majorHAnsi" w:hAnsiTheme="majorHAnsi" w:cstheme="majorHAnsi"/>
          <w:lang w:val="en-US"/>
        </w:rPr>
      </w:pPr>
      <w:r w:rsidRPr="000F2760">
        <w:rPr>
          <w:rFonts w:asciiTheme="majorHAnsi" w:hAnsiTheme="majorHAnsi" w:cstheme="majorHAnsi"/>
          <w:lang w:val="en-US"/>
        </w:rPr>
        <w:t>Modifications were made to the General Law on Ecological Equilibrium and Environmental Protection 1988 (LGEEPA) and to the General Law of Wildlife (LGVS) in 2010 with specific mention of exotic invasive species</w:t>
      </w:r>
      <w:r w:rsidR="000B1175" w:rsidRPr="000F2760">
        <w:rPr>
          <w:rFonts w:asciiTheme="majorHAnsi" w:hAnsiTheme="majorHAnsi" w:cstheme="majorHAnsi"/>
          <w:lang w:val="en-US"/>
        </w:rPr>
        <w:t>.</w:t>
      </w:r>
      <w:r w:rsidRPr="000F2760">
        <w:rPr>
          <w:rStyle w:val="FootnoteReference"/>
          <w:rFonts w:asciiTheme="majorHAnsi" w:hAnsiTheme="majorHAnsi" w:cstheme="majorHAnsi"/>
          <w:lang w:val="en-US"/>
        </w:rPr>
        <w:footnoteReference w:id="10"/>
      </w:r>
    </w:p>
    <w:p w14:paraId="047A6E21" w14:textId="77777777" w:rsidR="00714DE0" w:rsidRPr="000F2760" w:rsidRDefault="00714DE0" w:rsidP="000F2760">
      <w:pPr>
        <w:spacing w:after="0" w:line="240" w:lineRule="auto"/>
        <w:jc w:val="both"/>
        <w:rPr>
          <w:rFonts w:asciiTheme="majorHAnsi" w:hAnsiTheme="majorHAnsi" w:cstheme="majorHAnsi"/>
          <w:lang w:val="en-US"/>
        </w:rPr>
      </w:pPr>
    </w:p>
    <w:p w14:paraId="67DFA354" w14:textId="6AE73639" w:rsidR="00714DE0" w:rsidRPr="000F2760" w:rsidRDefault="00714DE0" w:rsidP="000F2760">
      <w:pPr>
        <w:spacing w:after="0" w:line="240" w:lineRule="auto"/>
        <w:jc w:val="both"/>
        <w:rPr>
          <w:rFonts w:asciiTheme="majorHAnsi" w:hAnsiTheme="majorHAnsi" w:cstheme="majorHAnsi"/>
          <w:lang w:val="en-US"/>
        </w:rPr>
      </w:pPr>
      <w:r w:rsidRPr="000F2760">
        <w:rPr>
          <w:rFonts w:asciiTheme="majorHAnsi" w:hAnsiTheme="majorHAnsi" w:cstheme="majorHAnsi"/>
          <w:lang w:val="en-US"/>
        </w:rPr>
        <w:t xml:space="preserve">The issue of </w:t>
      </w:r>
      <w:r w:rsidR="009244B4">
        <w:rPr>
          <w:rFonts w:asciiTheme="majorHAnsi" w:hAnsiTheme="majorHAnsi" w:cstheme="majorHAnsi"/>
          <w:lang w:val="en-US"/>
        </w:rPr>
        <w:t>“</w:t>
      </w:r>
      <w:r w:rsidRPr="000F2760">
        <w:rPr>
          <w:rFonts w:asciiTheme="majorHAnsi" w:hAnsiTheme="majorHAnsi" w:cstheme="majorHAnsi"/>
          <w:lang w:val="en-US"/>
        </w:rPr>
        <w:t>Exotic, invasive and alien species</w:t>
      </w:r>
      <w:r w:rsidR="009244B4">
        <w:rPr>
          <w:rFonts w:asciiTheme="majorHAnsi" w:hAnsiTheme="majorHAnsi" w:cstheme="majorHAnsi"/>
          <w:lang w:val="en-US"/>
        </w:rPr>
        <w:t>”</w:t>
      </w:r>
      <w:r w:rsidRPr="000F2760">
        <w:rPr>
          <w:rFonts w:asciiTheme="majorHAnsi" w:hAnsiTheme="majorHAnsi" w:cstheme="majorHAnsi"/>
          <w:lang w:val="en-US"/>
        </w:rPr>
        <w:t xml:space="preserve"> is addressed by the General Law of Wildlife (LGVS). Article 3 states the definition of exotic populations and invasive alien species. It has a complete chapter (V, </w:t>
      </w:r>
      <w:r w:rsidR="00640EB9">
        <w:rPr>
          <w:rFonts w:asciiTheme="majorHAnsi" w:hAnsiTheme="majorHAnsi" w:cstheme="majorHAnsi"/>
          <w:lang w:val="en-US"/>
        </w:rPr>
        <w:t>A</w:t>
      </w:r>
      <w:r w:rsidRPr="000F2760">
        <w:rPr>
          <w:rFonts w:asciiTheme="majorHAnsi" w:hAnsiTheme="majorHAnsi" w:cstheme="majorHAnsi"/>
          <w:lang w:val="en-US"/>
        </w:rPr>
        <w:t>rticles 27, 27 Bis, 27 Bis 1, and 28) with respect to exotic species. In particular, Article 27 states that the importation of exotic invasive species or any wild life that acts as a vector of exotic invasive species, and causes harm to biodiversity, the economy and human health is prohibited. The release into the environment of exotic invasive species is prohibited. Article 72 establishes the framework for control and eradication programs.</w:t>
      </w:r>
    </w:p>
    <w:p w14:paraId="0989C854" w14:textId="77777777" w:rsidR="00714DE0" w:rsidRPr="000F2760" w:rsidRDefault="00714DE0" w:rsidP="000F2760">
      <w:pPr>
        <w:spacing w:after="0" w:line="240" w:lineRule="auto"/>
        <w:jc w:val="both"/>
        <w:rPr>
          <w:rFonts w:asciiTheme="majorHAnsi" w:hAnsiTheme="majorHAnsi" w:cstheme="majorHAnsi"/>
          <w:lang w:val="en-US"/>
        </w:rPr>
      </w:pPr>
    </w:p>
    <w:p w14:paraId="05D6E6D5" w14:textId="77777777" w:rsidR="00714DE0" w:rsidRPr="000F2760" w:rsidRDefault="00714DE0" w:rsidP="000F2760">
      <w:pPr>
        <w:spacing w:after="0" w:line="240" w:lineRule="auto"/>
        <w:jc w:val="both"/>
        <w:rPr>
          <w:rFonts w:asciiTheme="majorHAnsi" w:hAnsiTheme="majorHAnsi" w:cstheme="majorHAnsi"/>
          <w:lang w:val="en-US"/>
        </w:rPr>
      </w:pPr>
      <w:r w:rsidRPr="000F2760">
        <w:rPr>
          <w:rFonts w:asciiTheme="majorHAnsi" w:hAnsiTheme="majorHAnsi" w:cstheme="majorHAnsi"/>
          <w:lang w:val="en-US"/>
        </w:rPr>
        <w:t xml:space="preserve">The modifications also mandated the creation of lists of exotic invasive species that need to be renewed every three years. The modifications also mandate the creation of a regulation that deals with preventing the entry of these species into Mexico, and their management, control and eradication. </w:t>
      </w:r>
    </w:p>
    <w:p w14:paraId="20622238" w14:textId="77777777" w:rsidR="00714DE0" w:rsidRPr="000F2760" w:rsidRDefault="00714DE0" w:rsidP="000F2760">
      <w:pPr>
        <w:spacing w:after="0" w:line="240" w:lineRule="auto"/>
        <w:jc w:val="both"/>
        <w:rPr>
          <w:rFonts w:asciiTheme="majorHAnsi" w:hAnsiTheme="majorHAnsi" w:cstheme="majorHAnsi"/>
          <w:lang w:val="en-US"/>
        </w:rPr>
      </w:pPr>
    </w:p>
    <w:p w14:paraId="6FC77198" w14:textId="4F94E9F0" w:rsidR="00714DE0" w:rsidRPr="000F2760" w:rsidRDefault="00714DE0" w:rsidP="000F2760">
      <w:pPr>
        <w:spacing w:after="0" w:line="240" w:lineRule="auto"/>
        <w:jc w:val="both"/>
        <w:rPr>
          <w:rFonts w:asciiTheme="majorHAnsi" w:hAnsiTheme="majorHAnsi" w:cstheme="majorHAnsi"/>
          <w:lang w:val="en-US"/>
        </w:rPr>
      </w:pPr>
      <w:r w:rsidRPr="000F2760">
        <w:rPr>
          <w:rFonts w:asciiTheme="majorHAnsi" w:hAnsiTheme="majorHAnsi" w:cstheme="majorHAnsi"/>
          <w:lang w:val="en-US"/>
        </w:rPr>
        <w:t>Mexico’s National Strategy on Invasive Alien Species was published by the Commission on Knowledge and Use of Biodiversity (CONABIO) in 2010 (</w:t>
      </w:r>
      <w:hyperlink r:id="rId31" w:history="1">
        <w:r w:rsidRPr="000F2760">
          <w:rPr>
            <w:rStyle w:val="Hyperlink"/>
            <w:rFonts w:asciiTheme="majorHAnsi" w:hAnsiTheme="majorHAnsi" w:cstheme="majorHAnsi"/>
            <w:lang w:val="en-US"/>
          </w:rPr>
          <w:t>link to English version</w:t>
        </w:r>
      </w:hyperlink>
      <w:r w:rsidRPr="000F2760">
        <w:rPr>
          <w:rFonts w:asciiTheme="majorHAnsi" w:hAnsiTheme="majorHAnsi" w:cstheme="majorHAnsi"/>
          <w:lang w:val="en-US"/>
        </w:rPr>
        <w:t>). Mexico’s first Official List of Invasive Alien Species was published in 2016 (</w:t>
      </w:r>
      <w:hyperlink r:id="rId32" w:history="1">
        <w:r w:rsidRPr="000F2760">
          <w:rPr>
            <w:rStyle w:val="Hyperlink"/>
            <w:rFonts w:asciiTheme="majorHAnsi" w:hAnsiTheme="majorHAnsi" w:cstheme="majorHAnsi"/>
            <w:lang w:val="en-US"/>
          </w:rPr>
          <w:t>link to Spanish version</w:t>
        </w:r>
      </w:hyperlink>
      <w:r w:rsidRPr="000F2760">
        <w:rPr>
          <w:rFonts w:asciiTheme="majorHAnsi" w:hAnsiTheme="majorHAnsi" w:cstheme="majorHAnsi"/>
          <w:lang w:val="en-US"/>
        </w:rPr>
        <w:t>).</w:t>
      </w:r>
    </w:p>
    <w:p w14:paraId="1EDF88C3" w14:textId="77777777" w:rsidR="002B71EE" w:rsidRPr="000F2760" w:rsidRDefault="002B71EE" w:rsidP="000F2760">
      <w:pPr>
        <w:spacing w:after="0" w:line="240" w:lineRule="auto"/>
        <w:jc w:val="both"/>
        <w:rPr>
          <w:rFonts w:asciiTheme="majorHAnsi" w:hAnsiTheme="majorHAnsi" w:cstheme="majorHAnsi"/>
          <w:lang w:val="en-US"/>
        </w:rPr>
      </w:pPr>
    </w:p>
    <w:p w14:paraId="515DB759" w14:textId="77777777" w:rsidR="00714DE0" w:rsidRPr="002B71EE" w:rsidRDefault="00714DE0" w:rsidP="000F2760">
      <w:pPr>
        <w:pStyle w:val="Heading2"/>
        <w:spacing w:line="240" w:lineRule="auto"/>
        <w:rPr>
          <w:b/>
        </w:rPr>
      </w:pPr>
      <w:r w:rsidRPr="002B71EE">
        <w:rPr>
          <w:b/>
        </w:rPr>
        <w:t>Seychelles</w:t>
      </w:r>
    </w:p>
    <w:p w14:paraId="134FB72A" w14:textId="0E34636F" w:rsidR="00714DE0" w:rsidRPr="000F2760" w:rsidRDefault="00714DE0" w:rsidP="000F2760">
      <w:pPr>
        <w:spacing w:line="240" w:lineRule="auto"/>
        <w:jc w:val="both"/>
        <w:rPr>
          <w:rFonts w:asciiTheme="majorHAnsi" w:hAnsiTheme="majorHAnsi" w:cstheme="majorHAnsi"/>
          <w:shd w:val="clear" w:color="auto" w:fill="FFFFFF"/>
        </w:rPr>
      </w:pPr>
      <w:r w:rsidRPr="000F2760">
        <w:rPr>
          <w:rFonts w:asciiTheme="majorHAnsi" w:hAnsiTheme="majorHAnsi" w:cstheme="majorHAnsi"/>
          <w:shd w:val="clear" w:color="auto" w:fill="FFFFFF"/>
        </w:rPr>
        <w:t>The key piece of Seychell</w:t>
      </w:r>
      <w:r w:rsidR="005E38CE" w:rsidRPr="000F2760">
        <w:rPr>
          <w:rFonts w:asciiTheme="majorHAnsi" w:hAnsiTheme="majorHAnsi" w:cstheme="majorHAnsi"/>
          <w:shd w:val="clear" w:color="auto" w:fill="FFFFFF"/>
        </w:rPr>
        <w:t>ois</w:t>
      </w:r>
      <w:r w:rsidRPr="000F2760">
        <w:rPr>
          <w:rFonts w:asciiTheme="majorHAnsi" w:hAnsiTheme="majorHAnsi" w:cstheme="majorHAnsi"/>
          <w:shd w:val="clear" w:color="auto" w:fill="FFFFFF"/>
        </w:rPr>
        <w:t xml:space="preserve"> </w:t>
      </w:r>
      <w:r w:rsidR="00596036" w:rsidRPr="000F2760">
        <w:rPr>
          <w:rFonts w:asciiTheme="majorHAnsi" w:hAnsiTheme="majorHAnsi" w:cstheme="majorHAnsi"/>
          <w:shd w:val="clear" w:color="auto" w:fill="FFFFFF"/>
        </w:rPr>
        <w:t>l</w:t>
      </w:r>
      <w:r w:rsidRPr="000F2760">
        <w:rPr>
          <w:rFonts w:asciiTheme="majorHAnsi" w:hAnsiTheme="majorHAnsi" w:cstheme="majorHAnsi"/>
          <w:shd w:val="clear" w:color="auto" w:fill="FFFFFF"/>
        </w:rPr>
        <w:t xml:space="preserve">egislation related to the prevention of introduction and management of </w:t>
      </w:r>
      <w:r w:rsidR="00596036" w:rsidRPr="000F2760">
        <w:rPr>
          <w:rFonts w:asciiTheme="majorHAnsi" w:hAnsiTheme="majorHAnsi" w:cstheme="majorHAnsi"/>
          <w:shd w:val="clear" w:color="auto" w:fill="FFFFFF"/>
        </w:rPr>
        <w:t>invasive</w:t>
      </w:r>
      <w:r w:rsidR="00C547F1" w:rsidRPr="000F2760">
        <w:rPr>
          <w:rFonts w:asciiTheme="majorHAnsi" w:hAnsiTheme="majorHAnsi" w:cstheme="majorHAnsi"/>
          <w:shd w:val="clear" w:color="auto" w:fill="FFFFFF"/>
        </w:rPr>
        <w:t xml:space="preserve"> alien species</w:t>
      </w:r>
      <w:r w:rsidRPr="000F2760">
        <w:rPr>
          <w:rFonts w:asciiTheme="majorHAnsi" w:hAnsiTheme="majorHAnsi" w:cstheme="majorHAnsi"/>
          <w:shd w:val="clear" w:color="auto" w:fill="FFFFFF"/>
        </w:rPr>
        <w:t xml:space="preserve"> is the Animal and Plant Biosecurity Act of 2014</w:t>
      </w:r>
      <w:r w:rsidR="00500886">
        <w:rPr>
          <w:rFonts w:asciiTheme="majorHAnsi" w:hAnsiTheme="majorHAnsi" w:cstheme="majorHAnsi"/>
          <w:shd w:val="clear" w:color="auto" w:fill="FFFFFF"/>
        </w:rPr>
        <w:t>.</w:t>
      </w:r>
      <w:r w:rsidRPr="000F2760">
        <w:rPr>
          <w:rFonts w:asciiTheme="majorHAnsi" w:hAnsiTheme="majorHAnsi" w:cstheme="majorHAnsi"/>
          <w:shd w:val="clear" w:color="auto" w:fill="FFFFFF"/>
        </w:rPr>
        <w:t xml:space="preserve"> </w:t>
      </w:r>
    </w:p>
    <w:p w14:paraId="743273F6" w14:textId="00624962" w:rsidR="00714DE0" w:rsidRPr="000F2760" w:rsidRDefault="009244B4" w:rsidP="000F2760">
      <w:pPr>
        <w:spacing w:line="240" w:lineRule="auto"/>
        <w:jc w:val="both"/>
        <w:rPr>
          <w:rFonts w:ascii="Times New Roman" w:hAnsi="Times New Roman" w:cs="Times New Roman"/>
          <w:color w:val="0000FF"/>
          <w:u w:val="single"/>
          <w:lang w:eastAsia="en-NZ"/>
        </w:rPr>
      </w:pPr>
      <w:hyperlink r:id="rId33" w:history="1">
        <w:r w:rsidR="00714DE0" w:rsidRPr="000F2760">
          <w:rPr>
            <w:rStyle w:val="Hyperlink"/>
            <w:rFonts w:asciiTheme="majorHAnsi" w:hAnsiTheme="majorHAnsi" w:cstheme="majorHAnsi"/>
            <w:shd w:val="clear" w:color="auto" w:fill="FFFFFF"/>
          </w:rPr>
          <w:t>The Animal and Plant Biosecurity Act 2014</w:t>
        </w:r>
      </w:hyperlink>
      <w:r w:rsidR="00714DE0" w:rsidRPr="000F2760">
        <w:rPr>
          <w:rFonts w:asciiTheme="majorHAnsi" w:hAnsiTheme="majorHAnsi" w:cstheme="majorHAnsi"/>
          <w:shd w:val="clear" w:color="auto" w:fill="FFFFFF"/>
        </w:rPr>
        <w:t xml:space="preserve"> </w:t>
      </w:r>
      <w:r w:rsidR="00714DE0" w:rsidRPr="000F2760">
        <w:rPr>
          <w:rFonts w:asciiTheme="majorHAnsi" w:hAnsiTheme="majorHAnsi" w:cstheme="majorHAnsi"/>
          <w:color w:val="003B43"/>
          <w:shd w:val="clear" w:color="auto" w:fill="FFFFFF"/>
        </w:rPr>
        <w:t xml:space="preserve">concerns the prevention of the importation into Seychelles of pests and diseases affecting animals and plants, as well as biosecurity in general, i.e. a strategic and integrated approach that encompasses the policy and regulatory framework for analysing and managing relevant risks to animal and plant life and the associated risks to the environment, economy and public health. The Act makes provision for the control of “regulated articles” i.e. which includes but is not limited to: (a) any animal or animal product; (b) any plant or plant product; (c) any living organism, whether modified or not; (d) soil and garbage; (e) a regulated pest or disease; (f) </w:t>
      </w:r>
      <w:r w:rsidR="00714DE0" w:rsidRPr="000F2760">
        <w:rPr>
          <w:rFonts w:asciiTheme="majorHAnsi" w:hAnsiTheme="majorHAnsi" w:cstheme="majorHAnsi"/>
          <w:b/>
          <w:color w:val="003B43"/>
          <w:shd w:val="clear" w:color="auto" w:fill="FFFFFF"/>
        </w:rPr>
        <w:t>any invasive alien species</w:t>
      </w:r>
      <w:r w:rsidR="00714DE0" w:rsidRPr="000F2760">
        <w:rPr>
          <w:rFonts w:asciiTheme="majorHAnsi" w:hAnsiTheme="majorHAnsi" w:cstheme="majorHAnsi"/>
          <w:color w:val="003B43"/>
          <w:shd w:val="clear" w:color="auto" w:fill="FFFFFF"/>
        </w:rPr>
        <w:t xml:space="preserve">. Regulated pest or disease </w:t>
      </w:r>
      <w:r w:rsidR="001C2B24">
        <w:rPr>
          <w:rFonts w:asciiTheme="majorHAnsi" w:hAnsiTheme="majorHAnsi" w:cstheme="majorHAnsi"/>
          <w:color w:val="003B43"/>
          <w:shd w:val="clear" w:color="auto" w:fill="FFFFFF"/>
        </w:rPr>
        <w:t>“</w:t>
      </w:r>
      <w:r w:rsidR="00714DE0" w:rsidRPr="000F2760">
        <w:rPr>
          <w:rFonts w:asciiTheme="majorHAnsi" w:hAnsiTheme="majorHAnsi" w:cstheme="majorHAnsi"/>
          <w:color w:val="003B43"/>
          <w:shd w:val="clear" w:color="auto" w:fill="FFFFFF"/>
        </w:rPr>
        <w:t>means a pest or disease, the importation into Seychelles of which is prohibited or restricted by the Regulations. The Act provides for inspection, quarantine, treatment and other pest and disease control measures regarding regulated articles”.</w:t>
      </w:r>
    </w:p>
    <w:p w14:paraId="4E979CED" w14:textId="77777777" w:rsidR="00714DE0" w:rsidRPr="000F2760" w:rsidRDefault="00714DE0" w:rsidP="000F2760">
      <w:pPr>
        <w:spacing w:line="240" w:lineRule="auto"/>
        <w:jc w:val="both"/>
        <w:rPr>
          <w:rStyle w:val="Hyperlink"/>
          <w:rFonts w:asciiTheme="majorHAnsi" w:hAnsiTheme="majorHAnsi" w:cstheme="majorHAnsi"/>
          <w:shd w:val="clear" w:color="auto" w:fill="FFFFFF"/>
        </w:rPr>
      </w:pPr>
      <w:r w:rsidRPr="000F2760">
        <w:rPr>
          <w:rFonts w:asciiTheme="majorHAnsi" w:hAnsiTheme="majorHAnsi" w:cstheme="majorHAnsi"/>
        </w:rPr>
        <w:t xml:space="preserve">The Animal (Diseases and Imports) Act (see below); Plant Protection Act (see below); and the Plant Protection and Veterinary Services (Biosecurity) Function Order are repealed by </w:t>
      </w:r>
      <w:hyperlink r:id="rId34" w:history="1">
        <w:r w:rsidRPr="000F2760">
          <w:rPr>
            <w:rStyle w:val="Hyperlink"/>
            <w:rFonts w:asciiTheme="majorHAnsi" w:hAnsiTheme="majorHAnsi" w:cstheme="majorHAnsi"/>
            <w:shd w:val="clear" w:color="auto" w:fill="FFFFFF"/>
          </w:rPr>
          <w:t>The Animal and Plant Biosecurity Act 2014</w:t>
        </w:r>
      </w:hyperlink>
      <w:r w:rsidRPr="000F2760">
        <w:rPr>
          <w:rStyle w:val="Hyperlink"/>
          <w:rFonts w:asciiTheme="majorHAnsi" w:hAnsiTheme="majorHAnsi" w:cstheme="majorHAnsi"/>
          <w:shd w:val="clear" w:color="auto" w:fill="FFFFFF"/>
        </w:rPr>
        <w:t xml:space="preserve">. </w:t>
      </w:r>
      <w:r w:rsidRPr="000F2760">
        <w:rPr>
          <w:rStyle w:val="Hyperlink"/>
          <w:rFonts w:asciiTheme="majorHAnsi" w:hAnsiTheme="majorHAnsi" w:cstheme="majorHAnsi"/>
          <w:color w:val="000000" w:themeColor="text1"/>
          <w:shd w:val="clear" w:color="auto" w:fill="FFFFFF"/>
        </w:rPr>
        <w:t xml:space="preserve">However, statutory instruments made under these repealed Acts remain in force until amended, replaced or repealed under this Act. </w:t>
      </w:r>
    </w:p>
    <w:p w14:paraId="296C13FB" w14:textId="66AC8EC5" w:rsidR="00714DE0" w:rsidRPr="000F2760" w:rsidRDefault="00714DE0" w:rsidP="000F2760">
      <w:pPr>
        <w:spacing w:line="240" w:lineRule="auto"/>
        <w:jc w:val="both"/>
        <w:rPr>
          <w:rStyle w:val="Hyperlink"/>
          <w:rFonts w:asciiTheme="majorHAnsi" w:hAnsiTheme="majorHAnsi" w:cstheme="majorHAnsi"/>
          <w:color w:val="000000" w:themeColor="text1"/>
          <w:shd w:val="clear" w:color="auto" w:fill="FFFFFF"/>
        </w:rPr>
      </w:pPr>
      <w:r w:rsidRPr="000F2760">
        <w:rPr>
          <w:rStyle w:val="Hyperlink"/>
          <w:rFonts w:asciiTheme="majorHAnsi" w:hAnsiTheme="majorHAnsi" w:cstheme="majorHAnsi"/>
          <w:color w:val="000000" w:themeColor="text1"/>
          <w:shd w:val="clear" w:color="auto" w:fill="FFFFFF"/>
        </w:rPr>
        <w:t>Statutory instruments made under the Animal and Plant Biosecurity Act 2014 include</w:t>
      </w:r>
      <w:r w:rsidR="00596036" w:rsidRPr="000F2760">
        <w:rPr>
          <w:rStyle w:val="Hyperlink"/>
          <w:rFonts w:asciiTheme="majorHAnsi" w:hAnsiTheme="majorHAnsi" w:cstheme="majorHAnsi"/>
          <w:color w:val="000000" w:themeColor="text1"/>
          <w:shd w:val="clear" w:color="auto" w:fill="FFFFFF"/>
        </w:rPr>
        <w:t>:</w:t>
      </w:r>
      <w:r w:rsidRPr="000F2760">
        <w:rPr>
          <w:rStyle w:val="Hyperlink"/>
          <w:rFonts w:asciiTheme="majorHAnsi" w:hAnsiTheme="majorHAnsi" w:cstheme="majorHAnsi"/>
          <w:color w:val="000000" w:themeColor="text1"/>
          <w:shd w:val="clear" w:color="auto" w:fill="FFFFFF"/>
        </w:rPr>
        <w:t xml:space="preserve"> </w:t>
      </w:r>
    </w:p>
    <w:p w14:paraId="32473C88" w14:textId="77777777" w:rsidR="00714DE0" w:rsidRPr="000F2760" w:rsidRDefault="009244B4" w:rsidP="000F2760">
      <w:pPr>
        <w:numPr>
          <w:ilvl w:val="1"/>
          <w:numId w:val="11"/>
        </w:numPr>
        <w:shd w:val="clear" w:color="auto" w:fill="FFFFFF"/>
        <w:spacing w:line="240" w:lineRule="auto"/>
        <w:contextualSpacing/>
        <w:jc w:val="both"/>
        <w:textAlignment w:val="baseline"/>
        <w:rPr>
          <w:rFonts w:asciiTheme="majorHAnsi" w:hAnsiTheme="majorHAnsi" w:cstheme="majorHAnsi"/>
          <w:color w:val="333333"/>
        </w:rPr>
      </w:pPr>
      <w:hyperlink r:id="rId35" w:history="1">
        <w:r w:rsidR="00714DE0" w:rsidRPr="000F2760">
          <w:rPr>
            <w:rStyle w:val="Hyperlink"/>
            <w:rFonts w:asciiTheme="majorHAnsi" w:hAnsiTheme="majorHAnsi" w:cstheme="majorHAnsi"/>
            <w:color w:val="0094A4"/>
            <w:bdr w:val="none" w:sz="0" w:space="0" w:color="auto" w:frame="1"/>
          </w:rPr>
          <w:t>Animal and Plant Biosecurity Act (Commencement) Notice, 2014</w:t>
        </w:r>
      </w:hyperlink>
    </w:p>
    <w:p w14:paraId="71E9F7A8" w14:textId="77777777" w:rsidR="00714DE0" w:rsidRPr="000F2760" w:rsidRDefault="009244B4" w:rsidP="000F2760">
      <w:pPr>
        <w:numPr>
          <w:ilvl w:val="1"/>
          <w:numId w:val="11"/>
        </w:numPr>
        <w:shd w:val="clear" w:color="auto" w:fill="FFFFFF"/>
        <w:spacing w:line="240" w:lineRule="auto"/>
        <w:contextualSpacing/>
        <w:jc w:val="both"/>
        <w:textAlignment w:val="baseline"/>
        <w:rPr>
          <w:rFonts w:asciiTheme="majorHAnsi" w:hAnsiTheme="majorHAnsi" w:cstheme="majorHAnsi"/>
          <w:color w:val="333333"/>
        </w:rPr>
      </w:pPr>
      <w:hyperlink r:id="rId36" w:history="1">
        <w:r w:rsidR="00714DE0" w:rsidRPr="000F2760">
          <w:rPr>
            <w:rStyle w:val="Hyperlink"/>
            <w:rFonts w:asciiTheme="majorHAnsi" w:hAnsiTheme="majorHAnsi" w:cstheme="majorHAnsi"/>
            <w:color w:val="0094A4"/>
            <w:bdr w:val="none" w:sz="0" w:space="0" w:color="auto" w:frame="1"/>
          </w:rPr>
          <w:t>Animal and Plant Biosecurity Act (Designation of Agency Responsible for Biosecurity) Order, 2014</w:t>
        </w:r>
      </w:hyperlink>
    </w:p>
    <w:p w14:paraId="37CEE876" w14:textId="77777777" w:rsidR="00714DE0" w:rsidRPr="000F2760" w:rsidRDefault="009244B4" w:rsidP="000F2760">
      <w:pPr>
        <w:numPr>
          <w:ilvl w:val="1"/>
          <w:numId w:val="11"/>
        </w:numPr>
        <w:shd w:val="clear" w:color="auto" w:fill="FFFFFF"/>
        <w:spacing w:line="240" w:lineRule="auto"/>
        <w:contextualSpacing/>
        <w:jc w:val="both"/>
        <w:textAlignment w:val="baseline"/>
        <w:rPr>
          <w:rFonts w:asciiTheme="majorHAnsi" w:hAnsiTheme="majorHAnsi" w:cstheme="majorHAnsi"/>
          <w:color w:val="333333"/>
        </w:rPr>
      </w:pPr>
      <w:hyperlink r:id="rId37" w:history="1">
        <w:r w:rsidR="00714DE0" w:rsidRPr="000F2760">
          <w:rPr>
            <w:rStyle w:val="Hyperlink"/>
            <w:rFonts w:asciiTheme="majorHAnsi" w:hAnsiTheme="majorHAnsi" w:cstheme="majorHAnsi"/>
            <w:color w:val="0094A4"/>
            <w:bdr w:val="none" w:sz="0" w:space="0" w:color="auto" w:frame="1"/>
          </w:rPr>
          <w:t>Animal and Plant Biosecurity (Animal and Plant) Regulations, 2014</w:t>
        </w:r>
      </w:hyperlink>
    </w:p>
    <w:p w14:paraId="17B8B73C" w14:textId="77777777" w:rsidR="00714DE0" w:rsidRPr="000F2760" w:rsidRDefault="009244B4" w:rsidP="000F2760">
      <w:pPr>
        <w:numPr>
          <w:ilvl w:val="1"/>
          <w:numId w:val="11"/>
        </w:numPr>
        <w:shd w:val="clear" w:color="auto" w:fill="FFFFFF"/>
        <w:spacing w:line="240" w:lineRule="auto"/>
        <w:contextualSpacing/>
        <w:jc w:val="both"/>
        <w:textAlignment w:val="baseline"/>
        <w:rPr>
          <w:rFonts w:asciiTheme="majorHAnsi" w:hAnsiTheme="majorHAnsi" w:cstheme="majorHAnsi"/>
          <w:color w:val="333333"/>
        </w:rPr>
      </w:pPr>
      <w:hyperlink r:id="rId38" w:history="1">
        <w:r w:rsidR="00714DE0" w:rsidRPr="000F2760">
          <w:rPr>
            <w:rStyle w:val="Hyperlink"/>
            <w:rFonts w:asciiTheme="majorHAnsi" w:hAnsiTheme="majorHAnsi" w:cstheme="majorHAnsi"/>
            <w:color w:val="0094A4"/>
            <w:bdr w:val="none" w:sz="0" w:space="0" w:color="auto" w:frame="1"/>
          </w:rPr>
          <w:t>Animal and Plant Biosecurity (Animal) Declaration of Notifiable Diseases Regulations, 2014</w:t>
        </w:r>
      </w:hyperlink>
    </w:p>
    <w:p w14:paraId="245A2D66" w14:textId="77777777" w:rsidR="00714DE0" w:rsidRPr="000F2760" w:rsidRDefault="009244B4" w:rsidP="000F2760">
      <w:pPr>
        <w:numPr>
          <w:ilvl w:val="1"/>
          <w:numId w:val="11"/>
        </w:numPr>
        <w:shd w:val="clear" w:color="auto" w:fill="FFFFFF"/>
        <w:spacing w:line="240" w:lineRule="auto"/>
        <w:contextualSpacing/>
        <w:jc w:val="both"/>
        <w:textAlignment w:val="baseline"/>
        <w:rPr>
          <w:rFonts w:asciiTheme="majorHAnsi" w:hAnsiTheme="majorHAnsi" w:cstheme="majorHAnsi"/>
          <w:color w:val="333333"/>
        </w:rPr>
      </w:pPr>
      <w:hyperlink r:id="rId39" w:history="1">
        <w:r w:rsidR="00714DE0" w:rsidRPr="000F2760">
          <w:rPr>
            <w:rStyle w:val="Hyperlink"/>
            <w:rFonts w:asciiTheme="majorHAnsi" w:hAnsiTheme="majorHAnsi" w:cstheme="majorHAnsi"/>
            <w:color w:val="0094A4"/>
            <w:bdr w:val="none" w:sz="0" w:space="0" w:color="auto" w:frame="1"/>
          </w:rPr>
          <w:t>Animal and Plant Biosecurity (Biosecurity Import Permit) Regulations, 2014</w:t>
        </w:r>
      </w:hyperlink>
    </w:p>
    <w:p w14:paraId="328C692A" w14:textId="77777777" w:rsidR="00714DE0" w:rsidRPr="000F2760" w:rsidRDefault="00714DE0" w:rsidP="000F2760">
      <w:pPr>
        <w:shd w:val="clear" w:color="auto" w:fill="FFFFFF"/>
        <w:spacing w:line="240" w:lineRule="auto"/>
        <w:ind w:left="1440"/>
        <w:contextualSpacing/>
        <w:jc w:val="both"/>
        <w:textAlignment w:val="baseline"/>
        <w:rPr>
          <w:rFonts w:asciiTheme="majorHAnsi" w:hAnsiTheme="majorHAnsi" w:cstheme="majorHAnsi"/>
          <w:color w:val="333333"/>
        </w:rPr>
      </w:pPr>
    </w:p>
    <w:p w14:paraId="4FAB3232" w14:textId="77777777" w:rsidR="00714DE0" w:rsidRPr="000F2760" w:rsidRDefault="009244B4" w:rsidP="000F2760">
      <w:pPr>
        <w:spacing w:line="240" w:lineRule="auto"/>
        <w:jc w:val="both"/>
        <w:rPr>
          <w:rFonts w:asciiTheme="majorHAnsi" w:hAnsiTheme="majorHAnsi" w:cstheme="majorHAnsi"/>
          <w:spacing w:val="-7"/>
        </w:rPr>
      </w:pPr>
      <w:hyperlink r:id="rId40" w:history="1">
        <w:r w:rsidR="00714DE0" w:rsidRPr="000F2760">
          <w:rPr>
            <w:rStyle w:val="Hyperlink"/>
            <w:rFonts w:asciiTheme="majorHAnsi" w:hAnsiTheme="majorHAnsi" w:cstheme="majorHAnsi"/>
            <w:spacing w:val="-7"/>
          </w:rPr>
          <w:t>Plant Protection Act 1996 (Cap. 171A)</w:t>
        </w:r>
      </w:hyperlink>
      <w:r w:rsidR="00714DE0" w:rsidRPr="000F2760">
        <w:rPr>
          <w:rFonts w:asciiTheme="majorHAnsi" w:hAnsiTheme="majorHAnsi" w:cstheme="majorHAnsi"/>
          <w:spacing w:val="-7"/>
        </w:rPr>
        <w:t xml:space="preserve"> makes</w:t>
      </w:r>
      <w:r w:rsidR="00714DE0" w:rsidRPr="000F2760">
        <w:rPr>
          <w:rFonts w:asciiTheme="majorHAnsi" w:hAnsiTheme="majorHAnsi" w:cstheme="majorHAnsi"/>
          <w:shd w:val="clear" w:color="auto" w:fill="FFFFFF"/>
        </w:rPr>
        <w:t xml:space="preserve"> provision for preventing the importation and spread of </w:t>
      </w:r>
      <w:r w:rsidR="00714DE0" w:rsidRPr="000F2760">
        <w:rPr>
          <w:rStyle w:val="Emphasis"/>
          <w:rFonts w:asciiTheme="majorHAnsi" w:hAnsiTheme="majorHAnsi" w:cstheme="majorHAnsi"/>
          <w:b/>
          <w:bCs/>
          <w:shd w:val="clear" w:color="auto" w:fill="FFFFFF"/>
        </w:rPr>
        <w:t>plant</w:t>
      </w:r>
      <w:r w:rsidR="00714DE0" w:rsidRPr="000F2760">
        <w:rPr>
          <w:rFonts w:asciiTheme="majorHAnsi" w:hAnsiTheme="majorHAnsi" w:cstheme="majorHAnsi"/>
          <w:shd w:val="clear" w:color="auto" w:fill="FFFFFF"/>
        </w:rPr>
        <w:t> </w:t>
      </w:r>
      <w:r w:rsidR="00714DE0" w:rsidRPr="000F2760">
        <w:rPr>
          <w:rStyle w:val="Emphasis"/>
          <w:rFonts w:asciiTheme="majorHAnsi" w:hAnsiTheme="majorHAnsi" w:cstheme="majorHAnsi"/>
          <w:b/>
          <w:bCs/>
          <w:shd w:val="clear" w:color="auto" w:fill="FFFFFF"/>
        </w:rPr>
        <w:t>pests</w:t>
      </w:r>
      <w:r w:rsidR="00714DE0" w:rsidRPr="000F2760">
        <w:rPr>
          <w:rFonts w:asciiTheme="majorHAnsi" w:hAnsiTheme="majorHAnsi" w:cstheme="majorHAnsi"/>
          <w:shd w:val="clear" w:color="auto" w:fill="FFFFFF"/>
        </w:rPr>
        <w:t> and diseases, for better protecting the agricultural and forestry resources and ecological environment of Seychelles, for regulating the importation of beneficial organisms, for regulating the export of plants and </w:t>
      </w:r>
      <w:r w:rsidR="00714DE0" w:rsidRPr="000F2760">
        <w:rPr>
          <w:rStyle w:val="Emphasis"/>
          <w:rFonts w:asciiTheme="majorHAnsi" w:hAnsiTheme="majorHAnsi" w:cstheme="majorHAnsi"/>
          <w:b/>
          <w:bCs/>
          <w:shd w:val="clear" w:color="auto" w:fill="FFFFFF"/>
        </w:rPr>
        <w:t>plant</w:t>
      </w:r>
      <w:r w:rsidR="00714DE0" w:rsidRPr="000F2760">
        <w:rPr>
          <w:rFonts w:asciiTheme="majorHAnsi" w:hAnsiTheme="majorHAnsi" w:cstheme="majorHAnsi"/>
          <w:shd w:val="clear" w:color="auto" w:fill="FFFFFF"/>
        </w:rPr>
        <w:t> products and for connected purposes.</w:t>
      </w:r>
    </w:p>
    <w:p w14:paraId="75B17C02" w14:textId="77777777" w:rsidR="00714DE0" w:rsidRPr="000F2760" w:rsidRDefault="009244B4" w:rsidP="000F2760">
      <w:pPr>
        <w:spacing w:line="240" w:lineRule="auto"/>
        <w:jc w:val="both"/>
        <w:rPr>
          <w:rFonts w:asciiTheme="majorHAnsi" w:hAnsiTheme="majorHAnsi" w:cstheme="majorHAnsi"/>
          <w:shd w:val="clear" w:color="auto" w:fill="FFFFFF"/>
        </w:rPr>
      </w:pPr>
      <w:hyperlink r:id="rId41" w:history="1">
        <w:r w:rsidR="00714DE0" w:rsidRPr="000F2760">
          <w:rPr>
            <w:rStyle w:val="Hyperlink"/>
            <w:rFonts w:asciiTheme="majorHAnsi" w:hAnsiTheme="majorHAnsi" w:cstheme="majorHAnsi"/>
          </w:rPr>
          <w:t>Animals (Diseases and Imports) Act. 1981</w:t>
        </w:r>
      </w:hyperlink>
      <w:r w:rsidR="00714DE0" w:rsidRPr="000F2760">
        <w:rPr>
          <w:rFonts w:asciiTheme="majorHAnsi" w:hAnsiTheme="majorHAnsi" w:cstheme="majorHAnsi"/>
          <w:bCs/>
          <w:color w:val="212121"/>
        </w:rPr>
        <w:t xml:space="preserve"> </w:t>
      </w:r>
      <w:r w:rsidR="00714DE0" w:rsidRPr="000F2760">
        <w:rPr>
          <w:rFonts w:asciiTheme="majorHAnsi" w:hAnsiTheme="majorHAnsi" w:cstheme="majorHAnsi"/>
          <w:bCs/>
        </w:rPr>
        <w:t>provides</w:t>
      </w:r>
      <w:r w:rsidR="00714DE0" w:rsidRPr="000F2760">
        <w:rPr>
          <w:rFonts w:asciiTheme="majorHAnsi" w:hAnsiTheme="majorHAnsi" w:cstheme="majorHAnsi"/>
          <w:shd w:val="clear" w:color="auto" w:fill="FFFFFF"/>
        </w:rPr>
        <w:t xml:space="preserve"> for the control of animal disease and for the importation of animals to the Seychelles; to repeal the Animals (Diseases and Importation) Act (Cap. 131); and for connected purposes.</w:t>
      </w:r>
    </w:p>
    <w:p w14:paraId="0D52C822" w14:textId="2C6B8339" w:rsidR="0006576B" w:rsidRPr="000F2760" w:rsidRDefault="009244B4" w:rsidP="000F2760">
      <w:pPr>
        <w:spacing w:line="240" w:lineRule="auto"/>
        <w:jc w:val="both"/>
        <w:rPr>
          <w:rFonts w:asciiTheme="majorHAnsi" w:hAnsiTheme="majorHAnsi" w:cstheme="majorHAnsi"/>
        </w:rPr>
      </w:pPr>
      <w:hyperlink r:id="rId42" w:history="1">
        <w:r w:rsidR="00714DE0" w:rsidRPr="000F2760">
          <w:rPr>
            <w:rStyle w:val="Hyperlink"/>
            <w:rFonts w:asciiTheme="majorHAnsi" w:hAnsiTheme="majorHAnsi" w:cstheme="majorHAnsi"/>
          </w:rPr>
          <w:t>National Parks and Nature Conservancy Act (Cap. 141).</w:t>
        </w:r>
      </w:hyperlink>
      <w:r w:rsidR="00714DE0" w:rsidRPr="000F2760">
        <w:rPr>
          <w:rFonts w:asciiTheme="majorHAnsi" w:hAnsiTheme="majorHAnsi" w:cstheme="majorHAnsi"/>
        </w:rPr>
        <w:t xml:space="preserve"> 1986 (1969) establishes the National Parks and Nature Conservancy Commission that has the power to designate any area as a National Park, a Strict Natural Reserve, a Special Reserve, or an Area of Outstanding Natural Beauty Section 10 (Special provisions relating to Strict Natural Reserves) states that the </w:t>
      </w:r>
      <w:r>
        <w:rPr>
          <w:rFonts w:asciiTheme="majorHAnsi" w:hAnsiTheme="majorHAnsi" w:cstheme="majorHAnsi"/>
        </w:rPr>
        <w:t>“</w:t>
      </w:r>
      <w:r w:rsidR="00714DE0" w:rsidRPr="000F2760">
        <w:rPr>
          <w:rFonts w:asciiTheme="majorHAnsi" w:hAnsiTheme="majorHAnsi" w:cstheme="majorHAnsi"/>
        </w:rPr>
        <w:t>Introduction of any exotic animal or plant species is strictly forbidden in any area designated as a Reserve</w:t>
      </w:r>
      <w:r>
        <w:rPr>
          <w:rFonts w:asciiTheme="majorHAnsi" w:hAnsiTheme="majorHAnsi" w:cstheme="majorHAnsi"/>
        </w:rPr>
        <w:t>”</w:t>
      </w:r>
      <w:r w:rsidR="00E31717">
        <w:rPr>
          <w:rFonts w:asciiTheme="majorHAnsi" w:hAnsiTheme="majorHAnsi" w:cstheme="majorHAnsi"/>
        </w:rPr>
        <w:t>.</w:t>
      </w:r>
    </w:p>
    <w:p w14:paraId="06A03480" w14:textId="77777777" w:rsidR="00714DE0" w:rsidRPr="00922732" w:rsidRDefault="00714DE0" w:rsidP="000F2760">
      <w:pPr>
        <w:pStyle w:val="Heading2"/>
        <w:spacing w:before="0" w:line="240" w:lineRule="auto"/>
        <w:rPr>
          <w:b/>
        </w:rPr>
      </w:pPr>
      <w:r w:rsidRPr="00922732">
        <w:rPr>
          <w:b/>
        </w:rPr>
        <w:t>Afghanistan</w:t>
      </w:r>
    </w:p>
    <w:p w14:paraId="78C40932" w14:textId="3395F94D" w:rsidR="00714DE0" w:rsidRPr="000F2760" w:rsidRDefault="00714DE0" w:rsidP="000F2760">
      <w:pPr>
        <w:spacing w:after="0" w:line="240" w:lineRule="auto"/>
        <w:jc w:val="both"/>
        <w:rPr>
          <w:rFonts w:asciiTheme="majorHAnsi" w:hAnsiTheme="majorHAnsi" w:cstheme="majorHAnsi"/>
        </w:rPr>
      </w:pPr>
      <w:r w:rsidRPr="000F2760">
        <w:rPr>
          <w:rFonts w:asciiTheme="majorHAnsi" w:hAnsiTheme="majorHAnsi" w:cstheme="majorHAnsi"/>
          <w:iCs/>
        </w:rPr>
        <w:t>The Law focused on the restoration of the environment, conservation and sustainable use of natural resources</w:t>
      </w:r>
      <w:r w:rsidR="005E38CE" w:rsidRPr="000F2760">
        <w:rPr>
          <w:rFonts w:asciiTheme="majorHAnsi" w:hAnsiTheme="majorHAnsi" w:cstheme="majorHAnsi"/>
          <w:iCs/>
        </w:rPr>
        <w:t xml:space="preserve"> </w:t>
      </w:r>
      <w:hyperlink r:id="rId43" w:history="1">
        <w:r w:rsidR="005E38CE" w:rsidRPr="000F2760">
          <w:rPr>
            <w:rStyle w:val="Hyperlink"/>
            <w:rFonts w:asciiTheme="majorHAnsi" w:hAnsiTheme="majorHAnsi" w:cstheme="majorHAnsi"/>
            <w:iCs/>
          </w:rPr>
          <w:t>(Environmental Law Gazetted # 15942)</w:t>
        </w:r>
      </w:hyperlink>
      <w:r w:rsidR="005E38CE" w:rsidRPr="000F2760">
        <w:rPr>
          <w:rFonts w:asciiTheme="majorHAnsi" w:hAnsiTheme="majorHAnsi" w:cstheme="majorHAnsi"/>
          <w:iCs/>
        </w:rPr>
        <w:t xml:space="preserve"> enacted by the Islamic Republic of Afghanistan in 2007 includes an Article which is focused on alien and </w:t>
      </w:r>
      <w:r w:rsidR="00596036" w:rsidRPr="000F2760">
        <w:rPr>
          <w:rFonts w:asciiTheme="majorHAnsi" w:hAnsiTheme="majorHAnsi" w:cstheme="majorHAnsi"/>
          <w:iCs/>
        </w:rPr>
        <w:t>invasive</w:t>
      </w:r>
      <w:r w:rsidR="005E38CE" w:rsidRPr="000F2760">
        <w:rPr>
          <w:rFonts w:asciiTheme="majorHAnsi" w:hAnsiTheme="majorHAnsi" w:cstheme="majorHAnsi"/>
          <w:iCs/>
        </w:rPr>
        <w:t xml:space="preserve"> alien species. </w:t>
      </w:r>
      <w:r w:rsidRPr="000F2760">
        <w:rPr>
          <w:rFonts w:asciiTheme="majorHAnsi" w:hAnsiTheme="majorHAnsi" w:cstheme="majorHAnsi"/>
          <w:iCs/>
        </w:rPr>
        <w:t xml:space="preserve">The Law consists of 9 Chapters and 82 Articles. </w:t>
      </w:r>
    </w:p>
    <w:p w14:paraId="13A1AE64" w14:textId="26A2C2ED" w:rsidR="00714DE0" w:rsidRPr="000F2760" w:rsidRDefault="00714DE0" w:rsidP="000F2760">
      <w:pPr>
        <w:pStyle w:val="ListParagraph"/>
        <w:numPr>
          <w:ilvl w:val="0"/>
          <w:numId w:val="13"/>
        </w:numPr>
        <w:spacing w:before="100" w:beforeAutospacing="1" w:line="240" w:lineRule="auto"/>
        <w:jc w:val="both"/>
        <w:rPr>
          <w:rFonts w:asciiTheme="majorHAnsi" w:hAnsiTheme="majorHAnsi" w:cstheme="majorHAnsi"/>
        </w:rPr>
      </w:pPr>
      <w:r w:rsidRPr="000F2760">
        <w:rPr>
          <w:rFonts w:asciiTheme="majorHAnsi" w:hAnsiTheme="majorHAnsi" w:cstheme="majorHAnsi"/>
          <w:iCs/>
        </w:rPr>
        <w:t xml:space="preserve">Article 51 of the Environmental Law is focused on </w:t>
      </w:r>
      <w:r w:rsidR="00AB1FCB">
        <w:rPr>
          <w:rFonts w:asciiTheme="majorHAnsi" w:hAnsiTheme="majorHAnsi" w:cstheme="majorHAnsi"/>
          <w:iCs/>
        </w:rPr>
        <w:t>a</w:t>
      </w:r>
      <w:r w:rsidRPr="000F2760">
        <w:rPr>
          <w:rFonts w:asciiTheme="majorHAnsi" w:hAnsiTheme="majorHAnsi" w:cstheme="majorHAnsi"/>
          <w:iCs/>
        </w:rPr>
        <w:t>lien species and living modified organisms</w:t>
      </w:r>
      <w:r w:rsidR="00AB1FCB">
        <w:rPr>
          <w:rFonts w:asciiTheme="majorHAnsi" w:hAnsiTheme="majorHAnsi" w:cstheme="majorHAnsi"/>
          <w:iCs/>
        </w:rPr>
        <w:t>;</w:t>
      </w:r>
      <w:r w:rsidRPr="000F2760">
        <w:rPr>
          <w:rFonts w:asciiTheme="majorHAnsi" w:hAnsiTheme="majorHAnsi" w:cstheme="majorHAnsi"/>
          <w:iCs/>
        </w:rPr>
        <w:t xml:space="preserve"> 7</w:t>
      </w:r>
      <w:r w:rsidR="00AB1FCB">
        <w:rPr>
          <w:rFonts w:asciiTheme="majorHAnsi" w:hAnsiTheme="majorHAnsi" w:cstheme="majorHAnsi"/>
          <w:iCs/>
        </w:rPr>
        <w:t> </w:t>
      </w:r>
      <w:r w:rsidRPr="000F2760">
        <w:rPr>
          <w:rFonts w:asciiTheme="majorHAnsi" w:hAnsiTheme="majorHAnsi" w:cstheme="majorHAnsi"/>
          <w:iCs/>
        </w:rPr>
        <w:t>sub</w:t>
      </w:r>
      <w:r w:rsidR="00640EB9">
        <w:rPr>
          <w:rFonts w:asciiTheme="majorHAnsi" w:hAnsiTheme="majorHAnsi" w:cstheme="majorHAnsi"/>
          <w:iCs/>
        </w:rPr>
        <w:t>-</w:t>
      </w:r>
      <w:r w:rsidRPr="000F2760">
        <w:rPr>
          <w:rFonts w:asciiTheme="majorHAnsi" w:hAnsiTheme="majorHAnsi" w:cstheme="majorHAnsi"/>
          <w:iCs/>
        </w:rPr>
        <w:t xml:space="preserve">articles are included. </w:t>
      </w:r>
    </w:p>
    <w:p w14:paraId="3CABE31B" w14:textId="4D1CCE6C" w:rsidR="00714DE0" w:rsidRPr="000F2760" w:rsidRDefault="00714DE0" w:rsidP="000F2760">
      <w:pPr>
        <w:pStyle w:val="ListParagraph"/>
        <w:numPr>
          <w:ilvl w:val="1"/>
          <w:numId w:val="13"/>
        </w:numPr>
        <w:spacing w:before="100" w:beforeAutospacing="1" w:line="240" w:lineRule="auto"/>
        <w:jc w:val="both"/>
        <w:rPr>
          <w:rFonts w:asciiTheme="majorHAnsi" w:hAnsiTheme="majorHAnsi" w:cstheme="majorHAnsi"/>
        </w:rPr>
      </w:pPr>
      <w:r w:rsidRPr="000F2760">
        <w:rPr>
          <w:rFonts w:asciiTheme="majorHAnsi" w:hAnsiTheme="majorHAnsi" w:cstheme="majorHAnsi"/>
          <w:iCs/>
        </w:rPr>
        <w:t xml:space="preserve">Sub-article 1 states that the importation of </w:t>
      </w:r>
      <w:r w:rsidR="00AB1FCB">
        <w:rPr>
          <w:rFonts w:asciiTheme="majorHAnsi" w:hAnsiTheme="majorHAnsi" w:cstheme="majorHAnsi"/>
          <w:iCs/>
        </w:rPr>
        <w:t>a</w:t>
      </w:r>
      <w:r w:rsidRPr="000F2760">
        <w:rPr>
          <w:rFonts w:asciiTheme="majorHAnsi" w:hAnsiTheme="majorHAnsi" w:cstheme="majorHAnsi"/>
          <w:iCs/>
        </w:rPr>
        <w:t>lien species and living modified organisms is prohibited without a permit from the National Environmental Protection Agency or the Ministry of Agriculture, Irrigation and Livestock</w:t>
      </w:r>
      <w:r w:rsidR="00E31717">
        <w:rPr>
          <w:rFonts w:asciiTheme="majorHAnsi" w:hAnsiTheme="majorHAnsi" w:cstheme="majorHAnsi"/>
          <w:iCs/>
        </w:rPr>
        <w:t>.</w:t>
      </w:r>
    </w:p>
    <w:p w14:paraId="2934662A" w14:textId="4407C032" w:rsidR="00714DE0" w:rsidRPr="000F2760" w:rsidRDefault="00714DE0" w:rsidP="000F2760">
      <w:pPr>
        <w:pStyle w:val="ListParagraph"/>
        <w:numPr>
          <w:ilvl w:val="1"/>
          <w:numId w:val="13"/>
        </w:numPr>
        <w:spacing w:before="100" w:beforeAutospacing="1" w:line="240" w:lineRule="auto"/>
        <w:jc w:val="both"/>
        <w:rPr>
          <w:rFonts w:asciiTheme="majorHAnsi" w:hAnsiTheme="majorHAnsi" w:cstheme="majorHAnsi"/>
        </w:rPr>
      </w:pPr>
      <w:r w:rsidRPr="000F2760">
        <w:rPr>
          <w:rFonts w:asciiTheme="majorHAnsi" w:hAnsiTheme="majorHAnsi" w:cstheme="majorHAnsi"/>
          <w:iCs/>
        </w:rPr>
        <w:t xml:space="preserve">Sub-article 2 states that no permit will be issued for the introduction of </w:t>
      </w:r>
      <w:r w:rsidR="00AB1FCB">
        <w:rPr>
          <w:rFonts w:asciiTheme="majorHAnsi" w:hAnsiTheme="majorHAnsi" w:cstheme="majorHAnsi"/>
          <w:iCs/>
        </w:rPr>
        <w:t>a</w:t>
      </w:r>
      <w:r w:rsidRPr="000F2760">
        <w:rPr>
          <w:rFonts w:asciiTheme="majorHAnsi" w:hAnsiTheme="majorHAnsi" w:cstheme="majorHAnsi"/>
          <w:iCs/>
        </w:rPr>
        <w:t>lien species and living modified organisms without the completion of an environmental impact assessment which indicates with reasonable certainty that the proposed introduction will cause no harm to Afghanistan’s natural resources or human health</w:t>
      </w:r>
      <w:r w:rsidR="00E31717">
        <w:rPr>
          <w:rFonts w:asciiTheme="majorHAnsi" w:hAnsiTheme="majorHAnsi" w:cstheme="majorHAnsi"/>
          <w:iCs/>
        </w:rPr>
        <w:t>.</w:t>
      </w:r>
    </w:p>
    <w:p w14:paraId="5A402D8D" w14:textId="78652988" w:rsidR="00714DE0" w:rsidRPr="000F2760" w:rsidRDefault="00714DE0" w:rsidP="000F2760">
      <w:pPr>
        <w:pStyle w:val="ListParagraph"/>
        <w:numPr>
          <w:ilvl w:val="1"/>
          <w:numId w:val="13"/>
        </w:numPr>
        <w:spacing w:before="100" w:beforeAutospacing="1" w:line="240" w:lineRule="auto"/>
        <w:jc w:val="both"/>
        <w:rPr>
          <w:rFonts w:asciiTheme="majorHAnsi" w:hAnsiTheme="majorHAnsi" w:cstheme="majorHAnsi"/>
        </w:rPr>
      </w:pPr>
      <w:r w:rsidRPr="000F2760">
        <w:rPr>
          <w:rFonts w:asciiTheme="majorHAnsi" w:hAnsiTheme="majorHAnsi" w:cstheme="majorHAnsi"/>
          <w:iCs/>
        </w:rPr>
        <w:t xml:space="preserve">Sub-article 3 states that sub-articles 1 and 2 are equally application to the introduction of </w:t>
      </w:r>
      <w:r w:rsidR="00AB1FCB">
        <w:rPr>
          <w:rFonts w:asciiTheme="majorHAnsi" w:hAnsiTheme="majorHAnsi" w:cstheme="majorHAnsi"/>
          <w:iCs/>
        </w:rPr>
        <w:t>a</w:t>
      </w:r>
      <w:r w:rsidRPr="000F2760">
        <w:rPr>
          <w:rFonts w:asciiTheme="majorHAnsi" w:hAnsiTheme="majorHAnsi" w:cstheme="majorHAnsi"/>
          <w:iCs/>
        </w:rPr>
        <w:t>lien species and living modified organisms into Afghanistan and between ecosystems within the country.</w:t>
      </w:r>
    </w:p>
    <w:p w14:paraId="6B206152" w14:textId="5BF751C6" w:rsidR="00714DE0" w:rsidRPr="000F2760" w:rsidRDefault="00714DE0" w:rsidP="000F2760">
      <w:pPr>
        <w:pStyle w:val="ListParagraph"/>
        <w:numPr>
          <w:ilvl w:val="1"/>
          <w:numId w:val="13"/>
        </w:numPr>
        <w:spacing w:before="100" w:beforeAutospacing="1" w:line="240" w:lineRule="auto"/>
        <w:jc w:val="both"/>
        <w:rPr>
          <w:rFonts w:asciiTheme="majorHAnsi" w:hAnsiTheme="majorHAnsi" w:cstheme="majorHAnsi"/>
        </w:rPr>
      </w:pPr>
      <w:r w:rsidRPr="000F2760">
        <w:rPr>
          <w:rFonts w:asciiTheme="majorHAnsi" w:hAnsiTheme="majorHAnsi" w:cstheme="majorHAnsi"/>
          <w:iCs/>
        </w:rPr>
        <w:t xml:space="preserve">Sub-article 4 states that the introduction of </w:t>
      </w:r>
      <w:r w:rsidR="00AB1FCB">
        <w:rPr>
          <w:rFonts w:asciiTheme="majorHAnsi" w:hAnsiTheme="majorHAnsi" w:cstheme="majorHAnsi"/>
          <w:iCs/>
        </w:rPr>
        <w:t>a</w:t>
      </w:r>
      <w:r w:rsidRPr="000F2760">
        <w:rPr>
          <w:rFonts w:asciiTheme="majorHAnsi" w:hAnsiTheme="majorHAnsi" w:cstheme="majorHAnsi"/>
          <w:iCs/>
        </w:rPr>
        <w:t>lien species and living modified organisms is prohibited inside protected areas.</w:t>
      </w:r>
    </w:p>
    <w:p w14:paraId="54428498" w14:textId="76B1598B" w:rsidR="00714DE0" w:rsidRPr="000F2760" w:rsidRDefault="00714DE0" w:rsidP="000F2760">
      <w:pPr>
        <w:pStyle w:val="ListParagraph"/>
        <w:numPr>
          <w:ilvl w:val="1"/>
          <w:numId w:val="13"/>
        </w:numPr>
        <w:spacing w:before="100" w:beforeAutospacing="1" w:line="240" w:lineRule="auto"/>
        <w:jc w:val="both"/>
        <w:rPr>
          <w:rFonts w:asciiTheme="majorHAnsi" w:hAnsiTheme="majorHAnsi" w:cstheme="majorHAnsi"/>
        </w:rPr>
      </w:pPr>
      <w:r w:rsidRPr="000F2760">
        <w:rPr>
          <w:rFonts w:asciiTheme="majorHAnsi" w:hAnsiTheme="majorHAnsi" w:cstheme="majorHAnsi"/>
          <w:iCs/>
        </w:rPr>
        <w:t>Sub-article 5 states that the National Environment Protection Agency in collaboration with academic institutions and other relevant ministries will draw a list of species that have potential to have a negative impact on the environment, whose introductions will be strictly prohibited</w:t>
      </w:r>
      <w:r w:rsidR="00E31717">
        <w:rPr>
          <w:rFonts w:asciiTheme="majorHAnsi" w:hAnsiTheme="majorHAnsi" w:cstheme="majorHAnsi"/>
          <w:iCs/>
        </w:rPr>
        <w:t>.</w:t>
      </w:r>
    </w:p>
    <w:p w14:paraId="16E59429" w14:textId="77777777" w:rsidR="00714DE0" w:rsidRPr="000F2760" w:rsidRDefault="00714DE0" w:rsidP="000F2760">
      <w:pPr>
        <w:pStyle w:val="ListParagraph"/>
        <w:numPr>
          <w:ilvl w:val="1"/>
          <w:numId w:val="13"/>
        </w:numPr>
        <w:spacing w:before="100" w:beforeAutospacing="1" w:line="240" w:lineRule="auto"/>
        <w:jc w:val="both"/>
        <w:rPr>
          <w:rFonts w:asciiTheme="majorHAnsi" w:hAnsiTheme="majorHAnsi" w:cstheme="majorHAnsi"/>
        </w:rPr>
      </w:pPr>
      <w:r w:rsidRPr="000F2760">
        <w:rPr>
          <w:rFonts w:asciiTheme="majorHAnsi" w:hAnsiTheme="majorHAnsi" w:cstheme="majorHAnsi"/>
          <w:iCs/>
        </w:rPr>
        <w:t>Sub-article 6 states that quarantine and phytosanitary provisions will be applicable to the introductions of domestic plants and animals.</w:t>
      </w:r>
    </w:p>
    <w:p w14:paraId="0071B3AD" w14:textId="3A08ED13" w:rsidR="00714DE0" w:rsidRPr="000F2760" w:rsidRDefault="00714DE0" w:rsidP="000F2760">
      <w:pPr>
        <w:pStyle w:val="ListParagraph"/>
        <w:numPr>
          <w:ilvl w:val="1"/>
          <w:numId w:val="13"/>
        </w:numPr>
        <w:spacing w:before="100" w:beforeAutospacing="1" w:line="240" w:lineRule="auto"/>
        <w:jc w:val="both"/>
        <w:rPr>
          <w:rFonts w:asciiTheme="majorHAnsi" w:hAnsiTheme="majorHAnsi" w:cstheme="majorHAnsi"/>
        </w:rPr>
      </w:pPr>
      <w:r w:rsidRPr="000F2760">
        <w:rPr>
          <w:rFonts w:asciiTheme="majorHAnsi" w:hAnsiTheme="majorHAnsi" w:cstheme="majorHAnsi"/>
          <w:iCs/>
        </w:rPr>
        <w:t xml:space="preserve">Sub-article 7 states that the National Environment Protection agency in cooperation with national universities, relevant ministries, Provincial councils, and District and Village councils will develop eradication plans for the removal of harmful </w:t>
      </w:r>
      <w:r w:rsidR="00AB1FCB">
        <w:rPr>
          <w:rFonts w:asciiTheme="majorHAnsi" w:hAnsiTheme="majorHAnsi" w:cstheme="majorHAnsi"/>
          <w:iCs/>
        </w:rPr>
        <w:t>a</w:t>
      </w:r>
      <w:r w:rsidRPr="000F2760">
        <w:rPr>
          <w:rFonts w:asciiTheme="majorHAnsi" w:hAnsiTheme="majorHAnsi" w:cstheme="majorHAnsi"/>
          <w:iCs/>
        </w:rPr>
        <w:t xml:space="preserve">lien species that have already been introduced into the country or which may have been accidently introduced in violation of the Act. </w:t>
      </w:r>
    </w:p>
    <w:p w14:paraId="2506B1F7" w14:textId="77777777" w:rsidR="00714DE0" w:rsidRPr="00922732" w:rsidRDefault="00714DE0" w:rsidP="000F2760">
      <w:pPr>
        <w:pStyle w:val="Heading2"/>
        <w:spacing w:line="240" w:lineRule="auto"/>
        <w:rPr>
          <w:b/>
        </w:rPr>
      </w:pPr>
      <w:bookmarkStart w:id="3" w:name="_Hlk528144355"/>
      <w:r w:rsidRPr="00922732">
        <w:rPr>
          <w:b/>
        </w:rPr>
        <w:t>Comoros</w:t>
      </w:r>
    </w:p>
    <w:p w14:paraId="1670F629" w14:textId="3F2A2ADC" w:rsidR="00714DE0" w:rsidRPr="000F2760" w:rsidRDefault="00714DE0" w:rsidP="000F2760">
      <w:pPr>
        <w:spacing w:line="240" w:lineRule="auto"/>
        <w:jc w:val="both"/>
        <w:rPr>
          <w:rFonts w:asciiTheme="majorHAnsi" w:hAnsiTheme="majorHAnsi" w:cstheme="majorHAnsi"/>
          <w:bCs/>
        </w:rPr>
      </w:pPr>
      <w:r w:rsidRPr="000F2760">
        <w:rPr>
          <w:rFonts w:asciiTheme="majorHAnsi" w:hAnsiTheme="majorHAnsi" w:cstheme="majorHAnsi"/>
        </w:rPr>
        <w:t>Key legislation enacted by the Government of Comoros which has an impact on invasive species management includes</w:t>
      </w:r>
      <w:r w:rsidR="005E38CE" w:rsidRPr="000F2760">
        <w:rPr>
          <w:rFonts w:asciiTheme="majorHAnsi" w:hAnsiTheme="majorHAnsi" w:cstheme="majorHAnsi"/>
        </w:rPr>
        <w:t xml:space="preserve"> </w:t>
      </w:r>
      <w:r w:rsidRPr="000F2760">
        <w:rPr>
          <w:rFonts w:asciiTheme="majorHAnsi" w:hAnsiTheme="majorHAnsi" w:cstheme="majorHAnsi"/>
        </w:rPr>
        <w:t xml:space="preserve">a regulation </w:t>
      </w:r>
      <w:bookmarkStart w:id="4" w:name="_Hlk513021751"/>
      <w:r w:rsidRPr="00E31717">
        <w:fldChar w:fldCharType="begin"/>
      </w:r>
      <w:r w:rsidRPr="000F2760">
        <w:rPr>
          <w:rFonts w:asciiTheme="majorHAnsi" w:hAnsiTheme="majorHAnsi" w:cstheme="majorHAnsi"/>
        </w:rPr>
        <w:instrText xml:space="preserve"> HYPERLINK "http://extwprlegs1.fao.org/docs/pdf/com167453.pdf" </w:instrText>
      </w:r>
      <w:r w:rsidRPr="000F2760">
        <w:fldChar w:fldCharType="separate"/>
      </w:r>
      <w:r w:rsidRPr="000F2760">
        <w:rPr>
          <w:rStyle w:val="Hyperlink"/>
          <w:rFonts w:asciiTheme="majorHAnsi" w:hAnsiTheme="majorHAnsi" w:cstheme="majorHAnsi"/>
        </w:rPr>
        <w:t xml:space="preserve">Arrêté n° 01/031/MPE/CAB du 14/05/2001 portant protection des </w:t>
      </w:r>
      <w:r w:rsidRPr="000F2760">
        <w:rPr>
          <w:rStyle w:val="Hyperlink"/>
          <w:rFonts w:asciiTheme="majorHAnsi" w:hAnsiTheme="majorHAnsi" w:cstheme="majorHAnsi"/>
        </w:rPr>
        <w:lastRenderedPageBreak/>
        <w:t>espèces de faune et flore sauvages des Comores</w:t>
      </w:r>
      <w:r w:rsidRPr="000F2760">
        <w:rPr>
          <w:rStyle w:val="Hyperlink"/>
          <w:rFonts w:asciiTheme="majorHAnsi" w:hAnsiTheme="majorHAnsi" w:cstheme="majorHAnsi"/>
        </w:rPr>
        <w:fldChar w:fldCharType="end"/>
      </w:r>
      <w:bookmarkEnd w:id="4"/>
      <w:r w:rsidRPr="000F2760">
        <w:rPr>
          <w:rFonts w:asciiTheme="majorHAnsi" w:hAnsiTheme="majorHAnsi" w:cstheme="majorHAnsi"/>
          <w:b/>
          <w:bCs/>
        </w:rPr>
        <w:t xml:space="preserve"> </w:t>
      </w:r>
      <w:r w:rsidRPr="000F2760">
        <w:rPr>
          <w:rStyle w:val="Hyperlink"/>
          <w:rFonts w:asciiTheme="majorHAnsi" w:hAnsiTheme="majorHAnsi"/>
        </w:rPr>
        <w:t>&lt;</w:t>
      </w:r>
      <w:hyperlink r:id="rId44" w:history="1">
        <w:r w:rsidRPr="000F2760">
          <w:rPr>
            <w:rStyle w:val="Hyperlink"/>
            <w:rFonts w:asciiTheme="majorHAnsi" w:hAnsiTheme="majorHAnsi" w:cstheme="majorHAnsi"/>
          </w:rPr>
          <w:t>http://extwprlegs1.fao.org/docs/pdf/com167453.pdf</w:t>
        </w:r>
      </w:hyperlink>
      <w:r w:rsidRPr="000F2760">
        <w:rPr>
          <w:rStyle w:val="Hyperlink"/>
          <w:rFonts w:asciiTheme="majorHAnsi" w:hAnsiTheme="majorHAnsi" w:cstheme="majorHAnsi"/>
        </w:rPr>
        <w:t>&gt;</w:t>
      </w:r>
      <w:r w:rsidRPr="000F2760">
        <w:rPr>
          <w:rFonts w:asciiTheme="majorHAnsi" w:hAnsiTheme="majorHAnsi" w:cstheme="majorHAnsi"/>
          <w:b/>
          <w:bCs/>
        </w:rPr>
        <w:t xml:space="preserve"> </w:t>
      </w:r>
      <w:r w:rsidRPr="000F2760">
        <w:rPr>
          <w:rFonts w:asciiTheme="majorHAnsi" w:hAnsiTheme="majorHAnsi" w:cstheme="majorHAnsi"/>
          <w:bCs/>
        </w:rPr>
        <w:t xml:space="preserve">enacted </w:t>
      </w:r>
      <w:r w:rsidR="005E38CE" w:rsidRPr="000F2760">
        <w:rPr>
          <w:rFonts w:asciiTheme="majorHAnsi" w:hAnsiTheme="majorHAnsi" w:cstheme="majorHAnsi"/>
          <w:bCs/>
        </w:rPr>
        <w:t xml:space="preserve">in 2001 </w:t>
      </w:r>
      <w:r w:rsidRPr="000F2760">
        <w:rPr>
          <w:rFonts w:asciiTheme="majorHAnsi" w:hAnsiTheme="majorHAnsi" w:cstheme="majorHAnsi"/>
          <w:bCs/>
        </w:rPr>
        <w:t>to protect species of wild fauna and flora in the Comoros. It states that the importation of alien species to Comoros is prohibited except in cases where they are permitted based on scientific advice (and if the potential negative impacts of the species are balanced by the economic value of the species to Comoros economy).</w:t>
      </w:r>
    </w:p>
    <w:bookmarkEnd w:id="3"/>
    <w:p w14:paraId="6699FEDC" w14:textId="77777777" w:rsidR="00714DE0" w:rsidRPr="00922732" w:rsidRDefault="00714DE0" w:rsidP="000F2760">
      <w:pPr>
        <w:pStyle w:val="Heading2"/>
        <w:spacing w:line="240" w:lineRule="auto"/>
        <w:rPr>
          <w:b/>
        </w:rPr>
      </w:pPr>
      <w:r w:rsidRPr="00922732">
        <w:rPr>
          <w:b/>
        </w:rPr>
        <w:t>Anguilla (United Kingdom Overseas Territory)</w:t>
      </w:r>
    </w:p>
    <w:p w14:paraId="3CD31CDB" w14:textId="789CBB7C" w:rsidR="00714DE0" w:rsidRPr="000F2760" w:rsidRDefault="00714DE0" w:rsidP="000F2760">
      <w:pPr>
        <w:spacing w:line="240" w:lineRule="auto"/>
        <w:jc w:val="both"/>
        <w:rPr>
          <w:rFonts w:asciiTheme="majorHAnsi" w:hAnsiTheme="majorHAnsi" w:cstheme="majorHAnsi"/>
        </w:rPr>
      </w:pPr>
      <w:bookmarkStart w:id="5" w:name="_Hlk515367875"/>
      <w:r w:rsidRPr="000F2760">
        <w:rPr>
          <w:rFonts w:asciiTheme="majorHAnsi" w:hAnsiTheme="majorHAnsi" w:cstheme="majorHAnsi"/>
        </w:rPr>
        <w:t xml:space="preserve">Anguilla is a United Kingdom Overseas Territory </w:t>
      </w:r>
      <w:r w:rsidR="00AB1FCB">
        <w:rPr>
          <w:rFonts w:asciiTheme="majorHAnsi" w:hAnsiTheme="majorHAnsi" w:cstheme="majorHAnsi"/>
        </w:rPr>
        <w:t>(</w:t>
      </w:r>
      <w:r w:rsidRPr="000F2760">
        <w:rPr>
          <w:rFonts w:asciiTheme="majorHAnsi" w:hAnsiTheme="majorHAnsi" w:cstheme="majorHAnsi"/>
        </w:rPr>
        <w:t>UKOT</w:t>
      </w:r>
      <w:r w:rsidR="00AB1FCB">
        <w:rPr>
          <w:rFonts w:asciiTheme="majorHAnsi" w:hAnsiTheme="majorHAnsi" w:cstheme="majorHAnsi"/>
        </w:rPr>
        <w:t>)</w:t>
      </w:r>
      <w:r w:rsidRPr="000F2760">
        <w:rPr>
          <w:rFonts w:asciiTheme="majorHAnsi" w:hAnsiTheme="majorHAnsi" w:cstheme="majorHAnsi"/>
        </w:rPr>
        <w:t xml:space="preserve"> located in the Caribbean region. An </w:t>
      </w:r>
      <w:hyperlink r:id="rId45" w:history="1">
        <w:r w:rsidRPr="000F2760">
          <w:rPr>
            <w:rStyle w:val="Hyperlink"/>
            <w:rFonts w:asciiTheme="majorHAnsi" w:hAnsiTheme="majorHAnsi" w:cstheme="majorHAnsi"/>
          </w:rPr>
          <w:t>Environmental Charter</w:t>
        </w:r>
      </w:hyperlink>
      <w:r w:rsidRPr="000F2760">
        <w:rPr>
          <w:rFonts w:asciiTheme="majorHAnsi" w:hAnsiTheme="majorHAnsi" w:cstheme="majorHAnsi"/>
        </w:rPr>
        <w:t xml:space="preserve"> was signed between UKOTs (including Anguilla) and the government of the UK in 2001, to restore native species, and habitats. The charter sets out 10 guiding principles including one related to </w:t>
      </w:r>
      <w:r w:rsidR="00596036" w:rsidRPr="000F2760">
        <w:rPr>
          <w:rFonts w:asciiTheme="majorHAnsi" w:hAnsiTheme="majorHAnsi" w:cstheme="majorHAnsi"/>
        </w:rPr>
        <w:t>invasive</w:t>
      </w:r>
      <w:r w:rsidR="00F37920" w:rsidRPr="000F2760">
        <w:rPr>
          <w:rFonts w:asciiTheme="majorHAnsi" w:hAnsiTheme="majorHAnsi" w:cstheme="majorHAnsi"/>
        </w:rPr>
        <w:t xml:space="preserve"> alien species</w:t>
      </w:r>
      <w:r w:rsidRPr="000F2760">
        <w:rPr>
          <w:rFonts w:asciiTheme="majorHAnsi" w:hAnsiTheme="majorHAnsi" w:cstheme="majorHAnsi"/>
        </w:rPr>
        <w:t>.</w:t>
      </w:r>
    </w:p>
    <w:p w14:paraId="0A06DCB9" w14:textId="5623387F" w:rsidR="00714DE0" w:rsidRPr="000F2760" w:rsidRDefault="00714DE0" w:rsidP="000F2760">
      <w:pPr>
        <w:spacing w:line="240" w:lineRule="auto"/>
        <w:jc w:val="both"/>
        <w:rPr>
          <w:rFonts w:asciiTheme="majorHAnsi" w:hAnsiTheme="majorHAnsi" w:cstheme="majorHAnsi"/>
        </w:rPr>
      </w:pPr>
      <w:r w:rsidRPr="000F2760">
        <w:rPr>
          <w:rFonts w:asciiTheme="majorHAnsi" w:hAnsiTheme="majorHAnsi" w:cstheme="majorHAnsi"/>
        </w:rPr>
        <w:t>Guiding princip</w:t>
      </w:r>
      <w:r w:rsidR="00AB1FCB">
        <w:rPr>
          <w:rFonts w:asciiTheme="majorHAnsi" w:hAnsiTheme="majorHAnsi" w:cstheme="majorHAnsi"/>
        </w:rPr>
        <w:t>le</w:t>
      </w:r>
      <w:r w:rsidRPr="000F2760">
        <w:rPr>
          <w:rFonts w:asciiTheme="majorHAnsi" w:hAnsiTheme="majorHAnsi" w:cstheme="majorHAnsi"/>
        </w:rPr>
        <w:t xml:space="preserve"> 7 urges parties </w:t>
      </w:r>
      <w:r w:rsidR="009244B4">
        <w:rPr>
          <w:rFonts w:asciiTheme="majorHAnsi" w:hAnsiTheme="majorHAnsi" w:cstheme="majorHAnsi"/>
        </w:rPr>
        <w:t>“</w:t>
      </w:r>
      <w:r w:rsidRPr="000F2760">
        <w:rPr>
          <w:rFonts w:asciiTheme="majorHAnsi" w:hAnsiTheme="majorHAnsi" w:cstheme="majorHAnsi"/>
          <w:i/>
        </w:rPr>
        <w:t>to safeguard and restore native species and habitats, landscape features, and control or eradicate invasive species</w:t>
      </w:r>
      <w:r w:rsidR="009244B4">
        <w:rPr>
          <w:rFonts w:asciiTheme="majorHAnsi" w:hAnsiTheme="majorHAnsi" w:cstheme="majorHAnsi"/>
          <w:i/>
        </w:rPr>
        <w:t>”</w:t>
      </w:r>
      <w:r w:rsidRPr="000F2760">
        <w:rPr>
          <w:rFonts w:asciiTheme="majorHAnsi" w:hAnsiTheme="majorHAnsi" w:cstheme="majorHAnsi"/>
        </w:rPr>
        <w:t>.</w:t>
      </w:r>
    </w:p>
    <w:p w14:paraId="444E4C8B" w14:textId="203B4E35" w:rsidR="00714DE0" w:rsidRPr="000F2760" w:rsidRDefault="00714DE0" w:rsidP="000F2760">
      <w:pPr>
        <w:spacing w:line="240" w:lineRule="auto"/>
        <w:jc w:val="both"/>
        <w:rPr>
          <w:rFonts w:asciiTheme="majorHAnsi" w:hAnsiTheme="majorHAnsi" w:cstheme="majorHAnsi"/>
        </w:rPr>
      </w:pPr>
      <w:r w:rsidRPr="000F2760">
        <w:rPr>
          <w:rFonts w:asciiTheme="majorHAnsi" w:hAnsiTheme="majorHAnsi" w:cstheme="majorHAnsi"/>
        </w:rPr>
        <w:t xml:space="preserve">As part of the charter, the Government of Anguilla has committed to </w:t>
      </w:r>
      <w:r w:rsidR="0003538D">
        <w:rPr>
          <w:rFonts w:asciiTheme="majorHAnsi" w:hAnsiTheme="majorHAnsi" w:cstheme="majorHAnsi"/>
        </w:rPr>
        <w:t>“</w:t>
      </w:r>
      <w:r w:rsidRPr="000F2760">
        <w:rPr>
          <w:rFonts w:asciiTheme="majorHAnsi" w:hAnsiTheme="majorHAnsi" w:cstheme="majorHAnsi"/>
        </w:rPr>
        <w:t>Ensure the protection and restoration of key habitats, species and landscape features through legislation and appropriate management structures and mechanisms, including a protected area policy and attempt the control and eradication of invasive alien species.</w:t>
      </w:r>
      <w:r w:rsidR="0003538D">
        <w:rPr>
          <w:rFonts w:asciiTheme="majorHAnsi" w:hAnsiTheme="majorHAnsi" w:cstheme="majorHAnsi"/>
        </w:rPr>
        <w:t>”</w:t>
      </w:r>
      <w:r w:rsidRPr="000F2760">
        <w:rPr>
          <w:rFonts w:asciiTheme="majorHAnsi" w:hAnsiTheme="majorHAnsi" w:cstheme="majorHAnsi"/>
        </w:rPr>
        <w:t xml:space="preserve"> </w:t>
      </w:r>
    </w:p>
    <w:p w14:paraId="0ADB5833" w14:textId="1A48F694" w:rsidR="00714DE0" w:rsidRPr="000F2760" w:rsidRDefault="00714DE0" w:rsidP="000F2760">
      <w:pPr>
        <w:spacing w:line="240" w:lineRule="auto"/>
        <w:jc w:val="both"/>
        <w:rPr>
          <w:rFonts w:asciiTheme="majorHAnsi" w:hAnsiTheme="majorHAnsi" w:cstheme="majorHAnsi"/>
          <w:lang w:val="en-GB" w:eastAsia="en-NZ"/>
        </w:rPr>
      </w:pPr>
      <w:r w:rsidRPr="000F2760">
        <w:rPr>
          <w:rFonts w:asciiTheme="majorHAnsi" w:hAnsiTheme="majorHAnsi" w:cstheme="majorHAnsi"/>
          <w:lang w:val="en-GB" w:eastAsia="en-NZ"/>
        </w:rPr>
        <w:t>Anguilla’s Biodiversity and Heritage Conservation Act, 2009 makes provision for the conservation of species and sites</w:t>
      </w:r>
      <w:r w:rsidR="00500886">
        <w:rPr>
          <w:rFonts w:asciiTheme="majorHAnsi" w:hAnsiTheme="majorHAnsi" w:cstheme="majorHAnsi"/>
          <w:lang w:val="en-GB" w:eastAsia="en-NZ"/>
        </w:rPr>
        <w:t>.</w:t>
      </w:r>
    </w:p>
    <w:p w14:paraId="1BD35EFE" w14:textId="4FEC52A4" w:rsidR="00714DE0" w:rsidRPr="000F2760" w:rsidRDefault="00714DE0" w:rsidP="008E3B5B">
      <w:pPr>
        <w:spacing w:after="0" w:line="240" w:lineRule="auto"/>
        <w:jc w:val="both"/>
        <w:rPr>
          <w:rFonts w:asciiTheme="majorHAnsi" w:hAnsiTheme="majorHAnsi" w:cstheme="majorHAnsi"/>
        </w:rPr>
      </w:pPr>
      <w:r w:rsidRPr="000F2760">
        <w:rPr>
          <w:rFonts w:asciiTheme="majorHAnsi" w:hAnsiTheme="majorHAnsi" w:cstheme="majorHAnsi"/>
          <w:lang w:val="en-GB" w:eastAsia="en-NZ"/>
        </w:rPr>
        <w:t>Native Plant and Animal Habitat Conservation (Biodiversity) was approved by the Executive Council on 4 October 2001</w:t>
      </w:r>
      <w:r w:rsidR="00AB1FCB">
        <w:rPr>
          <w:rFonts w:asciiTheme="majorHAnsi" w:hAnsiTheme="majorHAnsi" w:cstheme="majorHAnsi"/>
          <w:lang w:val="en-GB" w:eastAsia="en-NZ"/>
        </w:rPr>
        <w:t xml:space="preserve"> </w:t>
      </w:r>
      <w:r w:rsidRPr="000F2760">
        <w:rPr>
          <w:rFonts w:asciiTheme="majorHAnsi" w:hAnsiTheme="majorHAnsi" w:cstheme="majorHAnsi"/>
          <w:lang w:val="en-GB" w:eastAsia="en-NZ"/>
        </w:rPr>
        <w:t>-</w:t>
      </w:r>
      <w:r w:rsidRPr="000F2760">
        <w:rPr>
          <w:rFonts w:asciiTheme="majorHAnsi" w:hAnsiTheme="majorHAnsi" w:cstheme="majorHAnsi"/>
        </w:rPr>
        <w:t xml:space="preserve"> </w:t>
      </w:r>
      <w:r w:rsidRPr="000F2760">
        <w:rPr>
          <w:rFonts w:asciiTheme="majorHAnsi" w:hAnsiTheme="majorHAnsi" w:cstheme="majorHAnsi"/>
          <w:lang w:val="en-GB" w:eastAsia="en-NZ"/>
        </w:rPr>
        <w:t xml:space="preserve">Policy Point 6 of this document states that the government proposes to </w:t>
      </w:r>
      <w:r w:rsidR="00AB1FCB">
        <w:rPr>
          <w:rFonts w:asciiTheme="majorHAnsi" w:hAnsiTheme="majorHAnsi" w:cstheme="majorHAnsi"/>
          <w:lang w:val="en-GB" w:eastAsia="en-NZ"/>
        </w:rPr>
        <w:t>“</w:t>
      </w:r>
      <w:r w:rsidRPr="000F2760">
        <w:rPr>
          <w:rFonts w:asciiTheme="majorHAnsi" w:hAnsiTheme="majorHAnsi" w:cstheme="majorHAnsi"/>
          <w:lang w:val="en-GB" w:eastAsia="en-NZ"/>
        </w:rPr>
        <w:t>take the necessary measures to control the intentional or accidental introduction or escape into or from the environment, of alien or modified organisms that are likely to impact adversely on other organisms or on the environment.</w:t>
      </w:r>
      <w:r w:rsidR="00AB1FCB">
        <w:rPr>
          <w:rFonts w:asciiTheme="majorHAnsi" w:hAnsiTheme="majorHAnsi" w:cstheme="majorHAnsi"/>
          <w:lang w:val="en-GB" w:eastAsia="en-NZ"/>
        </w:rPr>
        <w:t>”</w:t>
      </w:r>
    </w:p>
    <w:p w14:paraId="16EFEE2C" w14:textId="77777777" w:rsidR="00714DE0" w:rsidRPr="000F2760" w:rsidRDefault="00714DE0" w:rsidP="00B03A39">
      <w:pPr>
        <w:spacing w:after="0" w:line="240" w:lineRule="auto"/>
        <w:jc w:val="both"/>
        <w:rPr>
          <w:rFonts w:asciiTheme="majorHAnsi" w:hAnsiTheme="majorHAnsi" w:cstheme="majorHAnsi"/>
        </w:rPr>
      </w:pPr>
    </w:p>
    <w:p w14:paraId="7C446314" w14:textId="03E5E410" w:rsidR="00714DE0" w:rsidRPr="00E31717" w:rsidRDefault="00714DE0" w:rsidP="000F2760">
      <w:pPr>
        <w:spacing w:line="240" w:lineRule="auto"/>
        <w:jc w:val="both"/>
      </w:pPr>
      <w:r w:rsidRPr="000F2760">
        <w:rPr>
          <w:rFonts w:asciiTheme="majorHAnsi" w:hAnsiTheme="majorHAnsi" w:cstheme="majorHAnsi"/>
        </w:rPr>
        <w:t>The Department of Environment (DOE) is responsible for implementing the governments Environmental Policy.</w:t>
      </w:r>
      <w:bookmarkEnd w:id="5"/>
    </w:p>
    <w:p w14:paraId="3BD46D02" w14:textId="77777777" w:rsidR="0006576B" w:rsidRPr="00922732" w:rsidRDefault="0006576B" w:rsidP="000F2760">
      <w:pPr>
        <w:pStyle w:val="Heading2"/>
        <w:spacing w:line="240" w:lineRule="auto"/>
        <w:rPr>
          <w:b/>
        </w:rPr>
      </w:pPr>
      <w:r w:rsidRPr="00922732">
        <w:rPr>
          <w:b/>
        </w:rPr>
        <w:t>Conclusions</w:t>
      </w:r>
    </w:p>
    <w:p w14:paraId="5F66C974" w14:textId="6314ED1C" w:rsidR="00157169" w:rsidRPr="000F2760" w:rsidRDefault="00157169" w:rsidP="000F2760">
      <w:pPr>
        <w:spacing w:line="240" w:lineRule="auto"/>
        <w:jc w:val="both"/>
        <w:rPr>
          <w:rFonts w:asciiTheme="majorHAnsi" w:hAnsiTheme="majorHAnsi" w:cstheme="majorHAnsi"/>
        </w:rPr>
      </w:pPr>
      <w:r w:rsidRPr="000F2760">
        <w:rPr>
          <w:rFonts w:asciiTheme="majorHAnsi" w:hAnsiTheme="majorHAnsi" w:cstheme="majorHAnsi"/>
        </w:rPr>
        <w:t xml:space="preserve">The growing impacts caused by invasive species </w:t>
      </w:r>
      <w:r w:rsidR="00922732" w:rsidRPr="000F2760">
        <w:rPr>
          <w:rFonts w:asciiTheme="majorHAnsi" w:hAnsiTheme="majorHAnsi" w:cstheme="majorHAnsi"/>
        </w:rPr>
        <w:t xml:space="preserve">has </w:t>
      </w:r>
      <w:r w:rsidRPr="000F2760">
        <w:rPr>
          <w:rFonts w:asciiTheme="majorHAnsi" w:hAnsiTheme="majorHAnsi" w:cstheme="majorHAnsi"/>
        </w:rPr>
        <w:t xml:space="preserve">led the CBD to call parties to develop effective policies on this theat, and many countries and regions around the world have therefore adopted specific legal tools. The existing frameworks are </w:t>
      </w:r>
      <w:r w:rsidR="00922732" w:rsidRPr="000F2760">
        <w:rPr>
          <w:rFonts w:asciiTheme="majorHAnsi" w:hAnsiTheme="majorHAnsi" w:cstheme="majorHAnsi"/>
        </w:rPr>
        <w:t>varied</w:t>
      </w:r>
      <w:r w:rsidRPr="000F2760">
        <w:rPr>
          <w:rFonts w:asciiTheme="majorHAnsi" w:hAnsiTheme="majorHAnsi" w:cstheme="majorHAnsi"/>
        </w:rPr>
        <w:t xml:space="preserve">, from stringent legal systems, to </w:t>
      </w:r>
      <w:r w:rsidR="00922732" w:rsidRPr="000F2760">
        <w:rPr>
          <w:rFonts w:asciiTheme="majorHAnsi" w:hAnsiTheme="majorHAnsi" w:cstheme="majorHAnsi"/>
        </w:rPr>
        <w:t xml:space="preserve">nodal </w:t>
      </w:r>
      <w:r w:rsidRPr="000F2760">
        <w:rPr>
          <w:rFonts w:asciiTheme="majorHAnsi" w:hAnsiTheme="majorHAnsi" w:cstheme="majorHAnsi"/>
        </w:rPr>
        <w:t>coordinating bodies nested in the legislation, no</w:t>
      </w:r>
      <w:r w:rsidR="00F37920" w:rsidRPr="000F2760">
        <w:rPr>
          <w:rFonts w:asciiTheme="majorHAnsi" w:hAnsiTheme="majorHAnsi" w:cstheme="majorHAnsi"/>
        </w:rPr>
        <w:t>t</w:t>
      </w:r>
      <w:r w:rsidRPr="000F2760">
        <w:rPr>
          <w:rFonts w:asciiTheme="majorHAnsi" w:hAnsiTheme="majorHAnsi" w:cstheme="majorHAnsi"/>
        </w:rPr>
        <w:t xml:space="preserve"> to mention </w:t>
      </w:r>
      <w:r w:rsidR="00714DE0" w:rsidRPr="000F2760">
        <w:rPr>
          <w:rFonts w:asciiTheme="majorHAnsi" w:hAnsiTheme="majorHAnsi" w:cstheme="majorHAnsi"/>
        </w:rPr>
        <w:t>non-binding</w:t>
      </w:r>
      <w:r w:rsidRPr="000F2760">
        <w:rPr>
          <w:rFonts w:asciiTheme="majorHAnsi" w:hAnsiTheme="majorHAnsi" w:cstheme="majorHAnsi"/>
        </w:rPr>
        <w:t xml:space="preserve"> national strategies and action plans. </w:t>
      </w:r>
    </w:p>
    <w:p w14:paraId="054B5E48" w14:textId="4AF7F1EB" w:rsidR="00157169" w:rsidRPr="000F2760" w:rsidRDefault="00157169" w:rsidP="000F2760">
      <w:pPr>
        <w:spacing w:line="240" w:lineRule="auto"/>
        <w:jc w:val="both"/>
        <w:rPr>
          <w:rFonts w:asciiTheme="majorHAnsi" w:hAnsiTheme="majorHAnsi" w:cstheme="majorHAnsi"/>
        </w:rPr>
      </w:pPr>
      <w:r w:rsidRPr="000F2760">
        <w:rPr>
          <w:rFonts w:asciiTheme="majorHAnsi" w:hAnsiTheme="majorHAnsi" w:cstheme="majorHAnsi"/>
        </w:rPr>
        <w:t xml:space="preserve">It is important that information on this issue </w:t>
      </w:r>
      <w:r w:rsidR="00922732" w:rsidRPr="000F2760">
        <w:rPr>
          <w:rFonts w:asciiTheme="majorHAnsi" w:hAnsiTheme="majorHAnsi" w:cstheme="majorHAnsi"/>
        </w:rPr>
        <w:t xml:space="preserve">is </w:t>
      </w:r>
      <w:r w:rsidRPr="000F2760">
        <w:rPr>
          <w:rFonts w:asciiTheme="majorHAnsi" w:hAnsiTheme="majorHAnsi" w:cstheme="majorHAnsi"/>
        </w:rPr>
        <w:t xml:space="preserve">widely circulated, to provide examples and case studies to other countries, </w:t>
      </w:r>
      <w:r w:rsidR="00714DE0" w:rsidRPr="000F2760">
        <w:rPr>
          <w:rFonts w:asciiTheme="majorHAnsi" w:hAnsiTheme="majorHAnsi" w:cstheme="majorHAnsi"/>
        </w:rPr>
        <w:t>and</w:t>
      </w:r>
      <w:r w:rsidRPr="000F2760">
        <w:rPr>
          <w:rFonts w:asciiTheme="majorHAnsi" w:hAnsiTheme="majorHAnsi" w:cstheme="majorHAnsi"/>
        </w:rPr>
        <w:t xml:space="preserve"> to allow tracking the progresses on the prevention of the impacts of </w:t>
      </w:r>
      <w:r w:rsidR="00922732" w:rsidRPr="000F2760">
        <w:rPr>
          <w:rFonts w:asciiTheme="majorHAnsi" w:hAnsiTheme="majorHAnsi" w:cstheme="majorHAnsi"/>
        </w:rPr>
        <w:t>i</w:t>
      </w:r>
      <w:r w:rsidR="00C547F1" w:rsidRPr="000F2760">
        <w:rPr>
          <w:rFonts w:asciiTheme="majorHAnsi" w:hAnsiTheme="majorHAnsi" w:cstheme="majorHAnsi"/>
        </w:rPr>
        <w:t>nvasive alien species</w:t>
      </w:r>
      <w:r w:rsidRPr="000F2760">
        <w:rPr>
          <w:rFonts w:asciiTheme="majorHAnsi" w:hAnsiTheme="majorHAnsi" w:cstheme="majorHAnsi"/>
        </w:rPr>
        <w:t xml:space="preserve">. </w:t>
      </w:r>
    </w:p>
    <w:p w14:paraId="376C9C4A" w14:textId="25547AE0" w:rsidR="0006576B" w:rsidRPr="000F2760" w:rsidRDefault="00F37920" w:rsidP="000F2760">
      <w:pPr>
        <w:spacing w:line="240" w:lineRule="auto"/>
        <w:jc w:val="both"/>
        <w:rPr>
          <w:rFonts w:asciiTheme="majorHAnsi" w:hAnsiTheme="majorHAnsi" w:cstheme="majorHAnsi"/>
        </w:rPr>
      </w:pPr>
      <w:r w:rsidRPr="000F2760">
        <w:rPr>
          <w:rFonts w:asciiTheme="majorHAnsi" w:hAnsiTheme="majorHAnsi" w:cstheme="majorHAnsi"/>
        </w:rPr>
        <w:t>Going forward,</w:t>
      </w:r>
      <w:r w:rsidR="00157169" w:rsidRPr="000F2760">
        <w:rPr>
          <w:rFonts w:asciiTheme="majorHAnsi" w:hAnsiTheme="majorHAnsi" w:cstheme="majorHAnsi"/>
        </w:rPr>
        <w:t xml:space="preserve"> it is essential to constantly keep track of the adoption of new legal tools, </w:t>
      </w:r>
      <w:r w:rsidR="00714DE0" w:rsidRPr="000F2760">
        <w:rPr>
          <w:rFonts w:asciiTheme="majorHAnsi" w:hAnsiTheme="majorHAnsi" w:cstheme="majorHAnsi"/>
        </w:rPr>
        <w:t>and</w:t>
      </w:r>
      <w:r w:rsidR="00157169" w:rsidRPr="000F2760">
        <w:rPr>
          <w:rFonts w:asciiTheme="majorHAnsi" w:hAnsiTheme="majorHAnsi" w:cstheme="majorHAnsi"/>
        </w:rPr>
        <w:t xml:space="preserve"> to measure their effectiveness in terms of reduction of invasions trends, by comparing the enforcement of regulatory frameworks with the trends of invasions.</w:t>
      </w:r>
    </w:p>
    <w:p w14:paraId="34FAB7BF" w14:textId="3BB7A657" w:rsidR="00C45CA1" w:rsidRPr="00905E88" w:rsidRDefault="00C45CA1" w:rsidP="000F2760">
      <w:pPr>
        <w:keepNext/>
        <w:spacing w:after="0" w:line="240" w:lineRule="auto"/>
        <w:jc w:val="both"/>
        <w:rPr>
          <w:rFonts w:asciiTheme="majorHAnsi" w:hAnsiTheme="majorHAnsi" w:cstheme="majorHAnsi"/>
          <w:b/>
          <w:sz w:val="24"/>
          <w:szCs w:val="24"/>
        </w:rPr>
      </w:pPr>
      <w:r w:rsidRPr="00A05E16">
        <w:rPr>
          <w:rFonts w:asciiTheme="majorHAnsi" w:hAnsiTheme="majorHAnsi" w:cstheme="majorHAnsi"/>
          <w:b/>
          <w:sz w:val="24"/>
          <w:szCs w:val="24"/>
        </w:rPr>
        <w:t>Compilers</w:t>
      </w:r>
      <w:r w:rsidRPr="00905E88">
        <w:rPr>
          <w:rFonts w:asciiTheme="majorHAnsi" w:hAnsiTheme="majorHAnsi" w:cstheme="majorHAnsi"/>
          <w:b/>
          <w:sz w:val="24"/>
          <w:szCs w:val="24"/>
        </w:rPr>
        <w:t xml:space="preserve"> of this document</w:t>
      </w:r>
    </w:p>
    <w:p w14:paraId="0F753C50" w14:textId="7FE9D327" w:rsidR="00C45CA1" w:rsidRPr="000F2760" w:rsidRDefault="00C45CA1" w:rsidP="000F2760">
      <w:pPr>
        <w:spacing w:after="0" w:line="240" w:lineRule="auto"/>
        <w:jc w:val="both"/>
        <w:rPr>
          <w:rFonts w:asciiTheme="majorHAnsi" w:hAnsiTheme="majorHAnsi" w:cstheme="majorHAnsi"/>
          <w:b/>
          <w:sz w:val="24"/>
          <w:szCs w:val="24"/>
          <w:lang w:val="en-CA"/>
        </w:rPr>
      </w:pPr>
      <w:r w:rsidRPr="000F2760">
        <w:rPr>
          <w:rFonts w:asciiTheme="majorHAnsi" w:hAnsiTheme="majorHAnsi" w:cstheme="majorHAnsi"/>
          <w:b/>
          <w:sz w:val="24"/>
          <w:szCs w:val="24"/>
          <w:lang w:val="en-CA"/>
        </w:rPr>
        <w:t>Shyama Pagad; Souad Boudjelas, Piero Genovesi</w:t>
      </w:r>
    </w:p>
    <w:p w14:paraId="485678A0" w14:textId="77777777" w:rsidR="00922732" w:rsidRPr="000F2760" w:rsidRDefault="00922732" w:rsidP="000F2760">
      <w:pPr>
        <w:spacing w:after="0" w:line="240" w:lineRule="auto"/>
        <w:jc w:val="both"/>
        <w:rPr>
          <w:rFonts w:asciiTheme="majorHAnsi" w:hAnsiTheme="majorHAnsi" w:cstheme="majorHAnsi"/>
          <w:b/>
          <w:sz w:val="24"/>
          <w:szCs w:val="24"/>
          <w:lang w:val="en-CA"/>
        </w:rPr>
      </w:pPr>
    </w:p>
    <w:p w14:paraId="17D917C9" w14:textId="77777777" w:rsidR="00E9352E" w:rsidRPr="00905E88" w:rsidRDefault="0075643F" w:rsidP="000F2760">
      <w:pPr>
        <w:pStyle w:val="Heading2"/>
        <w:spacing w:line="240" w:lineRule="auto"/>
        <w:rPr>
          <w:b/>
        </w:rPr>
      </w:pPr>
      <w:r w:rsidRPr="00A05E16">
        <w:rPr>
          <w:b/>
        </w:rPr>
        <w:t>Acknowledgements</w:t>
      </w:r>
    </w:p>
    <w:p w14:paraId="71ED1DBB" w14:textId="7F8A83C3" w:rsidR="00C45CA1" w:rsidRPr="000F2760" w:rsidRDefault="0075643F" w:rsidP="000F2760">
      <w:pPr>
        <w:spacing w:line="240" w:lineRule="auto"/>
        <w:jc w:val="both"/>
        <w:rPr>
          <w:rFonts w:asciiTheme="majorHAnsi" w:hAnsiTheme="majorHAnsi" w:cstheme="majorHAnsi"/>
        </w:rPr>
      </w:pPr>
      <w:r w:rsidRPr="000F2760">
        <w:rPr>
          <w:rFonts w:asciiTheme="majorHAnsi" w:hAnsiTheme="majorHAnsi" w:cstheme="majorHAnsi"/>
        </w:rPr>
        <w:t>The compiler</w:t>
      </w:r>
      <w:r w:rsidR="00905E88" w:rsidRPr="000F2760">
        <w:rPr>
          <w:rFonts w:asciiTheme="majorHAnsi" w:hAnsiTheme="majorHAnsi" w:cstheme="majorHAnsi"/>
        </w:rPr>
        <w:t>s</w:t>
      </w:r>
      <w:r w:rsidRPr="000F2760">
        <w:rPr>
          <w:rFonts w:asciiTheme="majorHAnsi" w:hAnsiTheme="majorHAnsi" w:cstheme="majorHAnsi"/>
        </w:rPr>
        <w:t xml:space="preserve"> of this brief would like to acknowledge the following persons who contributed to reviewing </w:t>
      </w:r>
      <w:r w:rsidR="00AD38C2" w:rsidRPr="000F2760">
        <w:rPr>
          <w:rFonts w:asciiTheme="majorHAnsi" w:hAnsiTheme="majorHAnsi" w:cstheme="majorHAnsi"/>
        </w:rPr>
        <w:t>the content for accuracy and any gaps</w:t>
      </w:r>
      <w:r w:rsidR="00905E88" w:rsidRPr="000F2760">
        <w:rPr>
          <w:rFonts w:asciiTheme="majorHAnsi" w:hAnsiTheme="majorHAnsi" w:cstheme="majorHAnsi"/>
        </w:rPr>
        <w:t>:</w:t>
      </w:r>
      <w:r w:rsidRPr="000F2760">
        <w:rPr>
          <w:rFonts w:asciiTheme="majorHAnsi" w:hAnsiTheme="majorHAnsi" w:cstheme="majorHAnsi"/>
        </w:rPr>
        <w:t xml:space="preserve"> </w:t>
      </w:r>
      <w:r w:rsidR="00AD38C2" w:rsidRPr="000F2760">
        <w:rPr>
          <w:rFonts w:asciiTheme="majorHAnsi" w:hAnsiTheme="majorHAnsi" w:cstheme="majorHAnsi"/>
        </w:rPr>
        <w:t>Dr Ghulam Mohammed Malikyar (DDG- Technical, National Environment Protection Agency, Afghanistan); Rhon Connor</w:t>
      </w:r>
      <w:r w:rsidR="00905E88" w:rsidRPr="000F2760">
        <w:rPr>
          <w:rFonts w:asciiTheme="majorHAnsi" w:hAnsiTheme="majorHAnsi" w:cstheme="majorHAnsi"/>
        </w:rPr>
        <w:t xml:space="preserve"> and</w:t>
      </w:r>
      <w:r w:rsidR="00AD38C2" w:rsidRPr="000F2760">
        <w:rPr>
          <w:rFonts w:asciiTheme="majorHAnsi" w:hAnsiTheme="majorHAnsi" w:cstheme="majorHAnsi"/>
        </w:rPr>
        <w:t xml:space="preserve"> Karim Hodge (Department of </w:t>
      </w:r>
      <w:r w:rsidR="00AD38C2" w:rsidRPr="000F2760">
        <w:rPr>
          <w:rFonts w:asciiTheme="majorHAnsi" w:hAnsiTheme="majorHAnsi" w:cstheme="majorHAnsi"/>
        </w:rPr>
        <w:lastRenderedPageBreak/>
        <w:t xml:space="preserve">Environment </w:t>
      </w:r>
      <w:r w:rsidR="00596036" w:rsidRPr="000F2760">
        <w:rPr>
          <w:rFonts w:asciiTheme="majorHAnsi" w:hAnsiTheme="majorHAnsi" w:cstheme="majorHAnsi"/>
        </w:rPr>
        <w:t>(</w:t>
      </w:r>
      <w:r w:rsidR="00AD38C2" w:rsidRPr="000F2760">
        <w:rPr>
          <w:rFonts w:asciiTheme="majorHAnsi" w:hAnsiTheme="majorHAnsi" w:cstheme="majorHAnsi"/>
        </w:rPr>
        <w:t>DOE</w:t>
      </w:r>
      <w:r w:rsidR="00596036" w:rsidRPr="000F2760">
        <w:rPr>
          <w:rFonts w:asciiTheme="majorHAnsi" w:hAnsiTheme="majorHAnsi" w:cstheme="majorHAnsi"/>
        </w:rPr>
        <w:t>)</w:t>
      </w:r>
      <w:r w:rsidR="00AD38C2" w:rsidRPr="000F2760">
        <w:rPr>
          <w:rFonts w:asciiTheme="majorHAnsi" w:hAnsiTheme="majorHAnsi" w:cstheme="majorHAnsi"/>
        </w:rPr>
        <w:t xml:space="preserve">, Anguilla); </w:t>
      </w:r>
      <w:r w:rsidR="00AD38C2" w:rsidRPr="000F2760">
        <w:rPr>
          <w:rFonts w:asciiTheme="majorHAnsi" w:hAnsiTheme="majorHAnsi" w:cstheme="majorHAnsi"/>
          <w:color w:val="000000" w:themeColor="text1"/>
        </w:rPr>
        <w:t>Dr Yahaya Ibrahim (Centre National de Documentation et de Recherche Scientifique </w:t>
      </w:r>
      <w:r w:rsidR="00596036" w:rsidRPr="000F2760">
        <w:rPr>
          <w:rFonts w:asciiTheme="majorHAnsi" w:hAnsiTheme="majorHAnsi" w:cstheme="majorHAnsi"/>
          <w:color w:val="000000" w:themeColor="text1"/>
        </w:rPr>
        <w:t>(</w:t>
      </w:r>
      <w:r w:rsidR="00AD38C2" w:rsidRPr="000F2760">
        <w:rPr>
          <w:rFonts w:asciiTheme="majorHAnsi" w:hAnsiTheme="majorHAnsi" w:cstheme="majorHAnsi"/>
          <w:color w:val="000000" w:themeColor="text1"/>
        </w:rPr>
        <w:t>CNDRS</w:t>
      </w:r>
      <w:r w:rsidR="00596036" w:rsidRPr="000F2760">
        <w:rPr>
          <w:rFonts w:asciiTheme="majorHAnsi" w:hAnsiTheme="majorHAnsi" w:cstheme="majorHAnsi"/>
          <w:color w:val="000000" w:themeColor="text1"/>
        </w:rPr>
        <w:t>)</w:t>
      </w:r>
      <w:r w:rsidR="00AD38C2" w:rsidRPr="000F2760">
        <w:rPr>
          <w:rFonts w:asciiTheme="majorHAnsi" w:hAnsiTheme="majorHAnsi" w:cstheme="majorHAnsi"/>
          <w:color w:val="000000" w:themeColor="text1"/>
        </w:rPr>
        <w:t xml:space="preserve"> - Musée National des Comores, Comoros);</w:t>
      </w:r>
      <w:r w:rsidR="00AD38C2" w:rsidRPr="000F2760">
        <w:rPr>
          <w:rFonts w:asciiTheme="majorHAnsi" w:hAnsiTheme="majorHAnsi" w:cstheme="majorHAnsi"/>
        </w:rPr>
        <w:t xml:space="preserve"> Dr Piero Genovesi </w:t>
      </w:r>
      <w:r w:rsidR="00AD38C2" w:rsidRPr="000F2760">
        <w:rPr>
          <w:rFonts w:asciiTheme="majorHAnsi" w:eastAsia="Times New Roman" w:hAnsiTheme="majorHAnsi" w:cstheme="majorHAnsi"/>
        </w:rPr>
        <w:t>Head of Wildlife Service - ISPRA Institute for Environmental Protection and Research</w:t>
      </w:r>
      <w:r w:rsidR="00AD38C2" w:rsidRPr="000F2760">
        <w:rPr>
          <w:rFonts w:asciiTheme="majorHAnsi" w:hAnsiTheme="majorHAnsi" w:cstheme="majorHAnsi"/>
        </w:rPr>
        <w:t>, Italy – European Union EU);</w:t>
      </w:r>
      <w:r w:rsidR="00714DE0" w:rsidRPr="000F2760">
        <w:rPr>
          <w:rFonts w:asciiTheme="majorHAnsi" w:hAnsiTheme="majorHAnsi" w:cstheme="majorHAnsi"/>
        </w:rPr>
        <w:t xml:space="preserve"> </w:t>
      </w:r>
      <w:r w:rsidR="00AD38C2" w:rsidRPr="000F2760">
        <w:rPr>
          <w:rFonts w:asciiTheme="majorHAnsi" w:hAnsiTheme="majorHAnsi" w:cstheme="majorHAnsi"/>
        </w:rPr>
        <w:t xml:space="preserve">Dr Vikash Tataya (Mauritius Wildlife Foundation, Mauritius); Federico Sanchez Mendes (Executive </w:t>
      </w:r>
      <w:r w:rsidR="00AD38C2" w:rsidRPr="000F2760">
        <w:rPr>
          <w:rFonts w:asciiTheme="majorHAnsi" w:hAnsiTheme="majorHAnsi" w:cstheme="majorHAnsi"/>
          <w:color w:val="000000" w:themeColor="text1"/>
        </w:rPr>
        <w:t xml:space="preserve">Director </w:t>
      </w:r>
      <w:r w:rsidR="00AD38C2" w:rsidRPr="000F2760">
        <w:rPr>
          <w:rFonts w:asciiTheme="majorHAnsi" w:hAnsiTheme="majorHAnsi" w:cstheme="majorHAnsi"/>
          <w:color w:val="000000" w:themeColor="text1"/>
          <w:lang w:val="en-CA"/>
        </w:rPr>
        <w:t>Grupo de Ecología y Conservación de Islas, Mexico);</w:t>
      </w:r>
      <w:r w:rsidR="00AD38C2" w:rsidRPr="000F2760">
        <w:rPr>
          <w:rFonts w:asciiTheme="majorHAnsi" w:hAnsiTheme="majorHAnsi" w:cstheme="majorHAnsi"/>
        </w:rPr>
        <w:t xml:space="preserve"> Mick Clout (University of Auckland, New Zealand)</w:t>
      </w:r>
      <w:r w:rsidR="00905E88" w:rsidRPr="000F2760">
        <w:rPr>
          <w:rFonts w:asciiTheme="majorHAnsi" w:hAnsiTheme="majorHAnsi" w:cstheme="majorHAnsi"/>
        </w:rPr>
        <w:t>;</w:t>
      </w:r>
      <w:r w:rsidR="00AD38C2" w:rsidRPr="000F2760">
        <w:rPr>
          <w:rFonts w:asciiTheme="majorHAnsi" w:hAnsiTheme="majorHAnsi" w:cstheme="majorHAnsi"/>
        </w:rPr>
        <w:t xml:space="preserve"> Souad Boudjelas (Pacific Invasives Initiative </w:t>
      </w:r>
      <w:r w:rsidR="00596036" w:rsidRPr="000F2760">
        <w:rPr>
          <w:rFonts w:asciiTheme="majorHAnsi" w:hAnsiTheme="majorHAnsi" w:cstheme="majorHAnsi"/>
        </w:rPr>
        <w:t>(</w:t>
      </w:r>
      <w:r w:rsidR="00AD38C2" w:rsidRPr="000F2760">
        <w:rPr>
          <w:rFonts w:asciiTheme="majorHAnsi" w:hAnsiTheme="majorHAnsi" w:cstheme="majorHAnsi"/>
        </w:rPr>
        <w:t>PII</w:t>
      </w:r>
      <w:r w:rsidR="00596036" w:rsidRPr="000F2760">
        <w:rPr>
          <w:rFonts w:asciiTheme="majorHAnsi" w:hAnsiTheme="majorHAnsi" w:cstheme="majorHAnsi"/>
        </w:rPr>
        <w:t>)</w:t>
      </w:r>
      <w:r w:rsidR="00AD38C2" w:rsidRPr="000F2760">
        <w:rPr>
          <w:rFonts w:asciiTheme="majorHAnsi" w:hAnsiTheme="majorHAnsi" w:cstheme="majorHAnsi"/>
        </w:rPr>
        <w:t xml:space="preserve">, New Zealand); Nancy Banbury (Seychelles Island Foundation </w:t>
      </w:r>
      <w:r w:rsidR="00596036" w:rsidRPr="000F2760">
        <w:rPr>
          <w:rFonts w:asciiTheme="majorHAnsi" w:hAnsiTheme="majorHAnsi" w:cstheme="majorHAnsi"/>
        </w:rPr>
        <w:t>(</w:t>
      </w:r>
      <w:r w:rsidR="00AD38C2" w:rsidRPr="000F2760">
        <w:rPr>
          <w:rFonts w:asciiTheme="majorHAnsi" w:hAnsiTheme="majorHAnsi" w:cstheme="majorHAnsi"/>
        </w:rPr>
        <w:t>SIF</w:t>
      </w:r>
      <w:r w:rsidR="00596036" w:rsidRPr="000F2760">
        <w:rPr>
          <w:rFonts w:asciiTheme="majorHAnsi" w:hAnsiTheme="majorHAnsi" w:cstheme="majorHAnsi"/>
        </w:rPr>
        <w:t>)</w:t>
      </w:r>
      <w:r w:rsidR="00AD38C2" w:rsidRPr="000F2760">
        <w:rPr>
          <w:rFonts w:asciiTheme="majorHAnsi" w:hAnsiTheme="majorHAnsi" w:cstheme="majorHAnsi"/>
        </w:rPr>
        <w:t>, Seychelles);</w:t>
      </w:r>
      <w:r w:rsidR="00AD38C2" w:rsidRPr="000F2760">
        <w:rPr>
          <w:rFonts w:asciiTheme="majorHAnsi" w:hAnsiTheme="majorHAnsi" w:cstheme="majorHAnsi"/>
          <w:color w:val="000000" w:themeColor="text1"/>
        </w:rPr>
        <w:t xml:space="preserve"> </w:t>
      </w:r>
      <w:r w:rsidRPr="000F2760">
        <w:rPr>
          <w:rFonts w:asciiTheme="majorHAnsi" w:hAnsiTheme="majorHAnsi" w:cstheme="majorHAnsi"/>
        </w:rPr>
        <w:t>Philip Ivey (Centre for Biological Control, Zoology &amp; Entomology Department, Rhodes University, Grahamstown, South Africa)</w:t>
      </w:r>
      <w:r w:rsidR="00714DE0" w:rsidRPr="000F2760">
        <w:rPr>
          <w:rFonts w:asciiTheme="majorHAnsi" w:hAnsiTheme="majorHAnsi" w:cstheme="majorHAnsi"/>
        </w:rPr>
        <w:t xml:space="preserve">; Ray Nias (Australia); </w:t>
      </w:r>
      <w:r w:rsidR="00C45CA1" w:rsidRPr="000F2760">
        <w:rPr>
          <w:rFonts w:asciiTheme="majorHAnsi" w:hAnsiTheme="majorHAnsi" w:cstheme="majorHAnsi"/>
        </w:rPr>
        <w:t>Stas Burgiel National Invasive Species Council</w:t>
      </w:r>
      <w:r w:rsidR="00714DE0" w:rsidRPr="000F2760">
        <w:rPr>
          <w:rFonts w:asciiTheme="majorHAnsi" w:hAnsiTheme="majorHAnsi" w:cstheme="majorHAnsi"/>
        </w:rPr>
        <w:t xml:space="preserve"> (United States</w:t>
      </w:r>
      <w:r w:rsidR="00905E88" w:rsidRPr="000F2760">
        <w:rPr>
          <w:rFonts w:asciiTheme="majorHAnsi" w:hAnsiTheme="majorHAnsi" w:cstheme="majorHAnsi"/>
        </w:rPr>
        <w:t xml:space="preserve"> of America</w:t>
      </w:r>
      <w:r w:rsidR="00714DE0" w:rsidRPr="000F2760">
        <w:rPr>
          <w:rFonts w:asciiTheme="majorHAnsi" w:hAnsiTheme="majorHAnsi" w:cstheme="majorHAnsi"/>
        </w:rPr>
        <w:t>)</w:t>
      </w:r>
      <w:r w:rsidR="00905E88" w:rsidRPr="000F2760">
        <w:rPr>
          <w:rFonts w:asciiTheme="majorHAnsi" w:hAnsiTheme="majorHAnsi" w:cstheme="majorHAnsi"/>
        </w:rPr>
        <w:t>.</w:t>
      </w:r>
    </w:p>
    <w:p w14:paraId="1810CD3A" w14:textId="77777777" w:rsidR="0085526D" w:rsidRPr="00922732" w:rsidRDefault="0085526D" w:rsidP="000F2760">
      <w:pPr>
        <w:pStyle w:val="Heading2"/>
        <w:spacing w:before="0" w:after="120" w:line="240" w:lineRule="auto"/>
        <w:rPr>
          <w:b/>
        </w:rPr>
      </w:pPr>
      <w:r w:rsidRPr="00922732">
        <w:rPr>
          <w:b/>
        </w:rPr>
        <w:t>Cited literature</w:t>
      </w:r>
    </w:p>
    <w:p w14:paraId="579DF3CD" w14:textId="3F4AB3F5" w:rsidR="0085526D" w:rsidRPr="000F2760" w:rsidRDefault="0085526D" w:rsidP="000F2760">
      <w:pPr>
        <w:pStyle w:val="Heading3"/>
        <w:spacing w:before="0" w:beforeAutospacing="0" w:after="120" w:afterAutospacing="0"/>
        <w:ind w:left="426" w:hanging="426"/>
        <w:jc w:val="both"/>
        <w:rPr>
          <w:rFonts w:asciiTheme="majorHAnsi" w:hAnsiTheme="majorHAnsi" w:cstheme="majorHAnsi"/>
          <w:b w:val="0"/>
          <w:sz w:val="22"/>
          <w:szCs w:val="22"/>
        </w:rPr>
      </w:pPr>
      <w:r w:rsidRPr="000F2760">
        <w:rPr>
          <w:rFonts w:asciiTheme="majorHAnsi" w:hAnsiTheme="majorHAnsi" w:cstheme="majorHAnsi"/>
          <w:b w:val="0"/>
          <w:sz w:val="22"/>
          <w:szCs w:val="22"/>
        </w:rPr>
        <w:t>Beale, R., J. Fairbrother, et al.</w:t>
      </w:r>
      <w:r w:rsidRPr="000F2760">
        <w:rPr>
          <w:rFonts w:cstheme="majorHAnsi"/>
          <w:b w:val="0"/>
          <w:sz w:val="22"/>
          <w:szCs w:val="22"/>
        </w:rPr>
        <w:t xml:space="preserve"> </w:t>
      </w:r>
      <w:r w:rsidRPr="000F2760">
        <w:rPr>
          <w:rFonts w:asciiTheme="majorHAnsi" w:hAnsiTheme="majorHAnsi" w:cstheme="majorHAnsi"/>
          <w:b w:val="0"/>
          <w:sz w:val="22"/>
          <w:szCs w:val="22"/>
        </w:rPr>
        <w:t xml:space="preserve">(2008). One Biosecurity: </w:t>
      </w:r>
      <w:r w:rsidR="00487A56" w:rsidRPr="000F2760">
        <w:rPr>
          <w:rFonts w:asciiTheme="majorHAnsi" w:hAnsiTheme="majorHAnsi" w:cstheme="majorHAnsi"/>
          <w:b w:val="0"/>
          <w:sz w:val="22"/>
          <w:szCs w:val="22"/>
        </w:rPr>
        <w:t>a</w:t>
      </w:r>
      <w:r w:rsidRPr="000F2760">
        <w:rPr>
          <w:rFonts w:asciiTheme="majorHAnsi" w:hAnsiTheme="majorHAnsi" w:cstheme="majorHAnsi"/>
          <w:b w:val="0"/>
          <w:sz w:val="22"/>
          <w:szCs w:val="22"/>
        </w:rPr>
        <w:t xml:space="preserve"> working </w:t>
      </w:r>
      <w:r w:rsidR="00487A56" w:rsidRPr="000F2760">
        <w:rPr>
          <w:rFonts w:asciiTheme="majorHAnsi" w:hAnsiTheme="majorHAnsi" w:cstheme="majorHAnsi"/>
          <w:b w:val="0"/>
          <w:sz w:val="22"/>
          <w:szCs w:val="22"/>
        </w:rPr>
        <w:t>p</w:t>
      </w:r>
      <w:r w:rsidRPr="000F2760">
        <w:rPr>
          <w:rFonts w:asciiTheme="majorHAnsi" w:hAnsiTheme="majorHAnsi" w:cstheme="majorHAnsi"/>
          <w:b w:val="0"/>
          <w:sz w:val="22"/>
          <w:szCs w:val="22"/>
        </w:rPr>
        <w:t xml:space="preserve">artnership. The </w:t>
      </w:r>
      <w:r w:rsidR="00487A56" w:rsidRPr="000F2760">
        <w:rPr>
          <w:rFonts w:asciiTheme="majorHAnsi" w:hAnsiTheme="majorHAnsi" w:cstheme="majorHAnsi"/>
          <w:b w:val="0"/>
          <w:sz w:val="22"/>
          <w:szCs w:val="22"/>
        </w:rPr>
        <w:t>i</w:t>
      </w:r>
      <w:r w:rsidRPr="000F2760">
        <w:rPr>
          <w:rFonts w:asciiTheme="majorHAnsi" w:hAnsiTheme="majorHAnsi" w:cstheme="majorHAnsi"/>
          <w:b w:val="0"/>
          <w:sz w:val="22"/>
          <w:szCs w:val="22"/>
        </w:rPr>
        <w:t xml:space="preserve">ndependent </w:t>
      </w:r>
      <w:r w:rsidR="00487A56" w:rsidRPr="000F2760">
        <w:rPr>
          <w:rFonts w:asciiTheme="majorHAnsi" w:hAnsiTheme="majorHAnsi" w:cstheme="majorHAnsi"/>
          <w:b w:val="0"/>
          <w:sz w:val="22"/>
          <w:szCs w:val="22"/>
        </w:rPr>
        <w:t>r</w:t>
      </w:r>
      <w:r w:rsidRPr="000F2760">
        <w:rPr>
          <w:rFonts w:asciiTheme="majorHAnsi" w:hAnsiTheme="majorHAnsi" w:cstheme="majorHAnsi"/>
          <w:b w:val="0"/>
          <w:sz w:val="22"/>
          <w:szCs w:val="22"/>
        </w:rPr>
        <w:t>eview of Australia</w:t>
      </w:r>
      <w:r w:rsidR="009244B4">
        <w:rPr>
          <w:rFonts w:asciiTheme="majorHAnsi" w:hAnsiTheme="majorHAnsi" w:cstheme="majorHAnsi"/>
          <w:b w:val="0"/>
          <w:sz w:val="22"/>
          <w:szCs w:val="22"/>
        </w:rPr>
        <w:t>’</w:t>
      </w:r>
      <w:r w:rsidRPr="000F2760">
        <w:rPr>
          <w:rFonts w:asciiTheme="majorHAnsi" w:hAnsiTheme="majorHAnsi" w:cstheme="majorHAnsi"/>
          <w:b w:val="0"/>
          <w:sz w:val="22"/>
          <w:szCs w:val="22"/>
        </w:rPr>
        <w:t xml:space="preserve">s </w:t>
      </w:r>
      <w:r w:rsidR="00487A56" w:rsidRPr="000F2760">
        <w:rPr>
          <w:rFonts w:asciiTheme="majorHAnsi" w:hAnsiTheme="majorHAnsi" w:cstheme="majorHAnsi"/>
          <w:b w:val="0"/>
          <w:sz w:val="22"/>
          <w:szCs w:val="22"/>
        </w:rPr>
        <w:t>q</w:t>
      </w:r>
      <w:r w:rsidRPr="000F2760">
        <w:rPr>
          <w:rFonts w:asciiTheme="majorHAnsi" w:hAnsiTheme="majorHAnsi" w:cstheme="majorHAnsi"/>
          <w:b w:val="0"/>
          <w:sz w:val="22"/>
          <w:szCs w:val="22"/>
        </w:rPr>
        <w:t xml:space="preserve">uarantine and </w:t>
      </w:r>
      <w:r w:rsidR="00487A56" w:rsidRPr="000F2760">
        <w:rPr>
          <w:rFonts w:asciiTheme="majorHAnsi" w:hAnsiTheme="majorHAnsi" w:cstheme="majorHAnsi"/>
          <w:b w:val="0"/>
          <w:sz w:val="22"/>
          <w:szCs w:val="22"/>
        </w:rPr>
        <w:t>b</w:t>
      </w:r>
      <w:r w:rsidRPr="000F2760">
        <w:rPr>
          <w:rFonts w:asciiTheme="majorHAnsi" w:hAnsiTheme="majorHAnsi" w:cstheme="majorHAnsi"/>
          <w:b w:val="0"/>
          <w:sz w:val="22"/>
          <w:szCs w:val="22"/>
        </w:rPr>
        <w:t xml:space="preserve">iosecurity </w:t>
      </w:r>
      <w:r w:rsidR="00487A56" w:rsidRPr="000F2760">
        <w:rPr>
          <w:rFonts w:asciiTheme="majorHAnsi" w:hAnsiTheme="majorHAnsi" w:cstheme="majorHAnsi"/>
          <w:b w:val="0"/>
          <w:sz w:val="22"/>
          <w:szCs w:val="22"/>
        </w:rPr>
        <w:t>a</w:t>
      </w:r>
      <w:r w:rsidRPr="000F2760">
        <w:rPr>
          <w:rFonts w:asciiTheme="majorHAnsi" w:hAnsiTheme="majorHAnsi" w:cstheme="majorHAnsi"/>
          <w:b w:val="0"/>
          <w:sz w:val="22"/>
          <w:szCs w:val="22"/>
        </w:rPr>
        <w:t>rrangements: Report to the Australian Government. Canberra.</w:t>
      </w:r>
    </w:p>
    <w:p w14:paraId="619EDA9F" w14:textId="070E1A56" w:rsidR="00EB655B" w:rsidRPr="000F2760" w:rsidRDefault="00EB655B" w:rsidP="000F2760">
      <w:pPr>
        <w:pStyle w:val="Heading3"/>
        <w:spacing w:before="0" w:beforeAutospacing="0" w:after="120" w:afterAutospacing="0"/>
        <w:ind w:left="426" w:hanging="426"/>
        <w:jc w:val="both"/>
        <w:rPr>
          <w:rFonts w:asciiTheme="majorHAnsi" w:hAnsiTheme="majorHAnsi" w:cstheme="majorHAnsi"/>
          <w:b w:val="0"/>
          <w:sz w:val="22"/>
          <w:szCs w:val="22"/>
        </w:rPr>
      </w:pPr>
      <w:r w:rsidRPr="000F2760">
        <w:rPr>
          <w:rFonts w:asciiTheme="majorHAnsi" w:hAnsiTheme="majorHAnsi" w:cstheme="majorHAnsi"/>
          <w:b w:val="0"/>
          <w:sz w:val="22"/>
          <w:szCs w:val="22"/>
        </w:rPr>
        <w:t>Carboneras C., Genovesi P., Vilà M., Blackburn T.M., Carrete M., Clavero M., D’hondt B., Orueta J.F., Gallardo B., Geraldes P., González-Moreno P., Gregory R.D., Nentwig W., Paquet J.-Y., Pyšek P., Rabitsch W., Ramírez I., Scalera R., Tella J.L., Walton P., &amp; Wynde R. (2018)</w:t>
      </w:r>
      <w:r w:rsidR="00596036" w:rsidRPr="000F2760">
        <w:rPr>
          <w:rFonts w:asciiTheme="majorHAnsi" w:hAnsiTheme="majorHAnsi" w:cstheme="majorHAnsi"/>
          <w:b w:val="0"/>
          <w:sz w:val="22"/>
          <w:szCs w:val="22"/>
        </w:rPr>
        <w:t>.</w:t>
      </w:r>
      <w:r w:rsidRPr="000F2760">
        <w:rPr>
          <w:rFonts w:asciiTheme="majorHAnsi" w:hAnsiTheme="majorHAnsi" w:cstheme="majorHAnsi"/>
          <w:b w:val="0"/>
          <w:sz w:val="22"/>
          <w:szCs w:val="22"/>
        </w:rPr>
        <w:t xml:space="preserve"> A prioritised list of invasive alien species to assist the effective implementation of EU legislation. Journal of Applied Ecology, 55. </w:t>
      </w:r>
    </w:p>
    <w:p w14:paraId="2635F183" w14:textId="2720DB56" w:rsidR="005F2818" w:rsidRPr="000F2760" w:rsidRDefault="005F2818" w:rsidP="000F2760">
      <w:pPr>
        <w:pStyle w:val="Heading3"/>
        <w:spacing w:before="0" w:beforeAutospacing="0" w:after="120" w:afterAutospacing="0"/>
        <w:ind w:left="426" w:hanging="426"/>
        <w:jc w:val="both"/>
        <w:rPr>
          <w:rFonts w:asciiTheme="majorHAnsi" w:hAnsiTheme="majorHAnsi" w:cstheme="majorHAnsi"/>
          <w:b w:val="0"/>
          <w:sz w:val="22"/>
          <w:szCs w:val="22"/>
        </w:rPr>
      </w:pPr>
      <w:r w:rsidRPr="000F2760">
        <w:rPr>
          <w:rFonts w:asciiTheme="majorHAnsi" w:hAnsiTheme="majorHAnsi" w:cstheme="majorHAnsi"/>
          <w:b w:val="0"/>
          <w:sz w:val="22"/>
          <w:szCs w:val="22"/>
          <w:lang w:val="en-CA"/>
        </w:rPr>
        <w:t>Genovesi P., Carboneras C., Vilà M., &amp; Walton P. (2014)</w:t>
      </w:r>
      <w:r w:rsidR="00596036" w:rsidRPr="000F2760">
        <w:rPr>
          <w:rFonts w:asciiTheme="majorHAnsi" w:hAnsiTheme="majorHAnsi" w:cstheme="majorHAnsi"/>
          <w:b w:val="0"/>
          <w:sz w:val="22"/>
          <w:szCs w:val="22"/>
          <w:lang w:val="en-CA"/>
        </w:rPr>
        <w:t>.</w:t>
      </w:r>
      <w:r w:rsidRPr="000F2760">
        <w:rPr>
          <w:rFonts w:asciiTheme="majorHAnsi" w:hAnsiTheme="majorHAnsi" w:cstheme="majorHAnsi"/>
          <w:b w:val="0"/>
          <w:sz w:val="22"/>
          <w:szCs w:val="22"/>
          <w:lang w:val="en-CA"/>
        </w:rPr>
        <w:t xml:space="preserve"> </w:t>
      </w:r>
      <w:r w:rsidRPr="000F2760">
        <w:rPr>
          <w:rFonts w:asciiTheme="majorHAnsi" w:hAnsiTheme="majorHAnsi" w:cstheme="majorHAnsi"/>
          <w:b w:val="0"/>
          <w:sz w:val="22"/>
          <w:szCs w:val="22"/>
        </w:rPr>
        <w:t xml:space="preserve">EU adopts innovative legislation on invasive species: a step towards a global response to biological invasions? Biological Invasions, 17, 1307–1311. </w:t>
      </w:r>
    </w:p>
    <w:p w14:paraId="7E7EE9B4" w14:textId="6504453D" w:rsidR="0085526D" w:rsidRPr="000F2760" w:rsidRDefault="0085526D" w:rsidP="000F2760">
      <w:pPr>
        <w:pStyle w:val="Heading3"/>
        <w:spacing w:before="0" w:beforeAutospacing="0" w:after="120" w:afterAutospacing="0"/>
        <w:ind w:left="426" w:hanging="426"/>
        <w:jc w:val="both"/>
        <w:rPr>
          <w:rFonts w:asciiTheme="majorHAnsi" w:hAnsiTheme="majorHAnsi" w:cstheme="majorHAnsi"/>
          <w:b w:val="0"/>
          <w:sz w:val="22"/>
          <w:szCs w:val="22"/>
        </w:rPr>
      </w:pPr>
      <w:r w:rsidRPr="000F2760">
        <w:rPr>
          <w:rFonts w:asciiTheme="majorHAnsi" w:hAnsiTheme="majorHAnsi" w:cstheme="majorHAnsi"/>
          <w:b w:val="0"/>
          <w:sz w:val="22"/>
          <w:szCs w:val="22"/>
        </w:rPr>
        <w:t>Goka, K. (2010)</w:t>
      </w:r>
      <w:r w:rsidR="00596036" w:rsidRPr="000F2760">
        <w:rPr>
          <w:rFonts w:asciiTheme="majorHAnsi" w:hAnsiTheme="majorHAnsi" w:cstheme="majorHAnsi"/>
          <w:b w:val="0"/>
          <w:sz w:val="22"/>
          <w:szCs w:val="22"/>
        </w:rPr>
        <w:t>.</w:t>
      </w:r>
      <w:r w:rsidRPr="000F2760">
        <w:rPr>
          <w:rFonts w:asciiTheme="majorHAnsi" w:hAnsiTheme="majorHAnsi" w:cstheme="majorHAnsi"/>
          <w:b w:val="0"/>
          <w:sz w:val="22"/>
          <w:szCs w:val="22"/>
        </w:rPr>
        <w:t xml:space="preserve"> Biosecurity measures to prevent the incursion of invasive alien species in Japan and to mitigate their impact The Invasive Alien Species Act in Japan. </w:t>
      </w:r>
      <w:r w:rsidRPr="00B03A39">
        <w:rPr>
          <w:rFonts w:asciiTheme="majorHAnsi" w:hAnsiTheme="majorHAnsi" w:cstheme="majorHAnsi"/>
          <w:b w:val="0"/>
          <w:sz w:val="24"/>
          <w:szCs w:val="24"/>
        </w:rPr>
        <w:t>Rev. sci. tech. Off. int. Epiz</w:t>
      </w:r>
      <w:r w:rsidRPr="000F2760">
        <w:rPr>
          <w:rFonts w:asciiTheme="majorHAnsi" w:hAnsiTheme="majorHAnsi" w:cstheme="majorHAnsi"/>
          <w:b w:val="0"/>
          <w:sz w:val="22"/>
          <w:szCs w:val="22"/>
        </w:rPr>
        <w:t>., 29, 299–310.</w:t>
      </w:r>
    </w:p>
    <w:p w14:paraId="65D8AAA8" w14:textId="2FE69718" w:rsidR="0085526D" w:rsidRPr="000F2760" w:rsidRDefault="0085526D" w:rsidP="000F2760">
      <w:pPr>
        <w:pStyle w:val="Heading3"/>
        <w:spacing w:before="0" w:beforeAutospacing="0" w:after="120" w:afterAutospacing="0"/>
        <w:ind w:left="426" w:hanging="426"/>
        <w:jc w:val="both"/>
        <w:rPr>
          <w:rFonts w:asciiTheme="majorHAnsi" w:hAnsiTheme="majorHAnsi" w:cstheme="majorHAnsi"/>
          <w:b w:val="0"/>
          <w:sz w:val="22"/>
          <w:szCs w:val="22"/>
        </w:rPr>
      </w:pPr>
      <w:r w:rsidRPr="000F2760">
        <w:rPr>
          <w:rFonts w:asciiTheme="majorHAnsi" w:hAnsiTheme="majorHAnsi" w:cstheme="majorHAnsi"/>
          <w:b w:val="0"/>
          <w:sz w:val="22"/>
          <w:szCs w:val="22"/>
          <w:lang w:val="es-MX"/>
        </w:rPr>
        <w:t xml:space="preserve">Goka, K., Yokoyama, J., Une, Y., Kuroki, T., Suzuki, K., Nakahara, M., et al. </w:t>
      </w:r>
      <w:r w:rsidRPr="000F2760">
        <w:rPr>
          <w:rFonts w:asciiTheme="majorHAnsi" w:hAnsiTheme="majorHAnsi" w:cstheme="majorHAnsi"/>
          <w:b w:val="0"/>
          <w:sz w:val="22"/>
          <w:szCs w:val="22"/>
        </w:rPr>
        <w:t>(2009)</w:t>
      </w:r>
      <w:r w:rsidR="00596036" w:rsidRPr="000F2760">
        <w:rPr>
          <w:rFonts w:asciiTheme="majorHAnsi" w:hAnsiTheme="majorHAnsi" w:cstheme="majorHAnsi"/>
          <w:b w:val="0"/>
          <w:sz w:val="22"/>
          <w:szCs w:val="22"/>
        </w:rPr>
        <w:t>.</w:t>
      </w:r>
      <w:r w:rsidRPr="000F2760">
        <w:rPr>
          <w:rFonts w:asciiTheme="majorHAnsi" w:hAnsiTheme="majorHAnsi" w:cstheme="majorHAnsi"/>
          <w:b w:val="0"/>
          <w:sz w:val="22"/>
          <w:szCs w:val="22"/>
        </w:rPr>
        <w:t xml:space="preserve"> Amphibian chytridiomycosis in Japan: distribution, haplotypes and possible route of entry into Japan. Molecular </w:t>
      </w:r>
      <w:r w:rsidR="00596036" w:rsidRPr="000F2760">
        <w:rPr>
          <w:rFonts w:asciiTheme="majorHAnsi" w:hAnsiTheme="majorHAnsi" w:cstheme="majorHAnsi"/>
          <w:b w:val="0"/>
          <w:sz w:val="22"/>
          <w:szCs w:val="22"/>
        </w:rPr>
        <w:t>E</w:t>
      </w:r>
      <w:r w:rsidRPr="000F2760">
        <w:rPr>
          <w:rFonts w:asciiTheme="majorHAnsi" w:hAnsiTheme="majorHAnsi" w:cstheme="majorHAnsi"/>
          <w:b w:val="0"/>
          <w:sz w:val="22"/>
          <w:szCs w:val="22"/>
        </w:rPr>
        <w:t>cology, 18, 4757–74.</w:t>
      </w:r>
    </w:p>
    <w:p w14:paraId="4417CA12" w14:textId="6CE83413" w:rsidR="0085526D" w:rsidRPr="000F2760" w:rsidRDefault="0085526D" w:rsidP="000F2760">
      <w:pPr>
        <w:pStyle w:val="Heading3"/>
        <w:spacing w:before="0" w:beforeAutospacing="0" w:after="120" w:afterAutospacing="0"/>
        <w:ind w:left="426" w:hanging="426"/>
        <w:jc w:val="both"/>
        <w:rPr>
          <w:rFonts w:asciiTheme="majorHAnsi" w:hAnsiTheme="majorHAnsi" w:cstheme="majorHAnsi"/>
          <w:b w:val="0"/>
          <w:sz w:val="22"/>
          <w:szCs w:val="22"/>
        </w:rPr>
      </w:pPr>
      <w:r w:rsidRPr="000F2760">
        <w:rPr>
          <w:rFonts w:asciiTheme="majorHAnsi" w:hAnsiTheme="majorHAnsi" w:cstheme="majorHAnsi"/>
          <w:b w:val="0"/>
          <w:sz w:val="22"/>
          <w:szCs w:val="22"/>
        </w:rPr>
        <w:t>McGeoch, M.A., Butchart, S.H.M., Spear, D., Marais, E., Kleynhans, E.J., Symes, A., et al. (2010)</w:t>
      </w:r>
      <w:r w:rsidR="00596036" w:rsidRPr="000F2760">
        <w:rPr>
          <w:rFonts w:asciiTheme="majorHAnsi" w:hAnsiTheme="majorHAnsi" w:cstheme="majorHAnsi"/>
          <w:b w:val="0"/>
          <w:sz w:val="22"/>
          <w:szCs w:val="22"/>
        </w:rPr>
        <w:t>.</w:t>
      </w:r>
      <w:r w:rsidRPr="000F2760">
        <w:rPr>
          <w:rFonts w:asciiTheme="majorHAnsi" w:hAnsiTheme="majorHAnsi" w:cstheme="majorHAnsi"/>
          <w:b w:val="0"/>
          <w:sz w:val="22"/>
          <w:szCs w:val="22"/>
        </w:rPr>
        <w:t xml:space="preserve"> Global indicators of biological invasion: species numbers, biodiversity impact and policy responses. Diversity and Distributions, 16, 95–108.</w:t>
      </w:r>
    </w:p>
    <w:p w14:paraId="5FAFE29D" w14:textId="18C2CF1B" w:rsidR="0085526D" w:rsidRPr="000F2760" w:rsidRDefault="0085526D" w:rsidP="000F2760">
      <w:pPr>
        <w:pStyle w:val="Heading3"/>
        <w:spacing w:before="0" w:beforeAutospacing="0" w:after="120" w:afterAutospacing="0"/>
        <w:ind w:left="426" w:hanging="426"/>
        <w:jc w:val="both"/>
        <w:rPr>
          <w:rFonts w:asciiTheme="majorHAnsi" w:hAnsiTheme="majorHAnsi" w:cstheme="majorHAnsi"/>
          <w:b w:val="0"/>
          <w:sz w:val="22"/>
          <w:szCs w:val="22"/>
        </w:rPr>
      </w:pPr>
      <w:r w:rsidRPr="000F2760">
        <w:rPr>
          <w:rFonts w:asciiTheme="majorHAnsi" w:hAnsiTheme="majorHAnsi" w:cstheme="majorHAnsi"/>
          <w:b w:val="0"/>
          <w:sz w:val="22"/>
          <w:szCs w:val="22"/>
        </w:rPr>
        <w:t>Mizutani, T. &amp; Goka, K. (2010)</w:t>
      </w:r>
      <w:r w:rsidR="00596036" w:rsidRPr="000F2760">
        <w:rPr>
          <w:rFonts w:asciiTheme="majorHAnsi" w:hAnsiTheme="majorHAnsi" w:cstheme="majorHAnsi"/>
          <w:b w:val="0"/>
          <w:sz w:val="22"/>
          <w:szCs w:val="22"/>
        </w:rPr>
        <w:t>.</w:t>
      </w:r>
      <w:r w:rsidRPr="000F2760">
        <w:rPr>
          <w:rFonts w:asciiTheme="majorHAnsi" w:hAnsiTheme="majorHAnsi" w:cstheme="majorHAnsi"/>
          <w:b w:val="0"/>
          <w:sz w:val="22"/>
          <w:szCs w:val="22"/>
        </w:rPr>
        <w:t xml:space="preserve"> Japan’s Invasive Alien Species Act. Applied Entomology and Zoology, 45, 65–69.</w:t>
      </w:r>
    </w:p>
    <w:p w14:paraId="79958536" w14:textId="125BD0CB" w:rsidR="0085526D" w:rsidRPr="000F2760" w:rsidRDefault="0085526D" w:rsidP="000F2760">
      <w:pPr>
        <w:pStyle w:val="Heading3"/>
        <w:spacing w:before="0" w:beforeAutospacing="0" w:after="120" w:afterAutospacing="0"/>
        <w:ind w:left="426" w:hanging="426"/>
        <w:jc w:val="both"/>
        <w:rPr>
          <w:rFonts w:asciiTheme="majorHAnsi" w:hAnsiTheme="majorHAnsi" w:cstheme="majorHAnsi"/>
          <w:b w:val="0"/>
          <w:sz w:val="22"/>
          <w:szCs w:val="22"/>
        </w:rPr>
      </w:pPr>
      <w:r w:rsidRPr="000F2760">
        <w:rPr>
          <w:rFonts w:asciiTheme="majorHAnsi" w:hAnsiTheme="majorHAnsi" w:cstheme="majorHAnsi"/>
          <w:b w:val="0"/>
          <w:sz w:val="22"/>
          <w:szCs w:val="22"/>
        </w:rPr>
        <w:t>Riley, S. (2014)</w:t>
      </w:r>
      <w:r w:rsidR="00596036" w:rsidRPr="000F2760">
        <w:rPr>
          <w:rFonts w:asciiTheme="majorHAnsi" w:hAnsiTheme="majorHAnsi" w:cstheme="majorHAnsi"/>
          <w:b w:val="0"/>
          <w:sz w:val="22"/>
          <w:szCs w:val="22"/>
        </w:rPr>
        <w:t>.</w:t>
      </w:r>
      <w:r w:rsidRPr="000F2760">
        <w:rPr>
          <w:rFonts w:asciiTheme="majorHAnsi" w:hAnsiTheme="majorHAnsi" w:cstheme="majorHAnsi"/>
          <w:b w:val="0"/>
          <w:sz w:val="22"/>
          <w:szCs w:val="22"/>
        </w:rPr>
        <w:t xml:space="preserve"> Peak coordinating bodies and </w:t>
      </w:r>
      <w:r w:rsidR="001022EA">
        <w:rPr>
          <w:rFonts w:asciiTheme="majorHAnsi" w:hAnsiTheme="majorHAnsi" w:cstheme="majorHAnsi"/>
          <w:b w:val="0"/>
          <w:sz w:val="22"/>
          <w:szCs w:val="22"/>
        </w:rPr>
        <w:t>i</w:t>
      </w:r>
      <w:r w:rsidRPr="000F2760">
        <w:rPr>
          <w:rFonts w:asciiTheme="majorHAnsi" w:hAnsiTheme="majorHAnsi" w:cstheme="majorHAnsi"/>
          <w:b w:val="0"/>
          <w:sz w:val="22"/>
          <w:szCs w:val="22"/>
        </w:rPr>
        <w:t xml:space="preserve">nvasive </w:t>
      </w:r>
      <w:r w:rsidR="001022EA">
        <w:rPr>
          <w:rFonts w:asciiTheme="majorHAnsi" w:hAnsiTheme="majorHAnsi" w:cstheme="majorHAnsi"/>
          <w:b w:val="0"/>
          <w:sz w:val="22"/>
          <w:szCs w:val="22"/>
        </w:rPr>
        <w:t>a</w:t>
      </w:r>
      <w:r w:rsidRPr="000F2760">
        <w:rPr>
          <w:rFonts w:asciiTheme="majorHAnsi" w:hAnsiTheme="majorHAnsi" w:cstheme="majorHAnsi"/>
          <w:b w:val="0"/>
          <w:sz w:val="22"/>
          <w:szCs w:val="22"/>
        </w:rPr>
        <w:t xml:space="preserve">lien </w:t>
      </w:r>
      <w:r w:rsidR="001022EA">
        <w:rPr>
          <w:rFonts w:asciiTheme="majorHAnsi" w:hAnsiTheme="majorHAnsi" w:cstheme="majorHAnsi"/>
          <w:b w:val="0"/>
          <w:sz w:val="22"/>
          <w:szCs w:val="22"/>
        </w:rPr>
        <w:t>s</w:t>
      </w:r>
      <w:r w:rsidRPr="000F2760">
        <w:rPr>
          <w:rFonts w:asciiTheme="majorHAnsi" w:hAnsiTheme="majorHAnsi" w:cstheme="majorHAnsi"/>
          <w:b w:val="0"/>
          <w:sz w:val="22"/>
          <w:szCs w:val="22"/>
        </w:rPr>
        <w:t>pecies:</w:t>
      </w:r>
      <w:r w:rsidR="00596036" w:rsidRPr="000F2760">
        <w:rPr>
          <w:rFonts w:asciiTheme="majorHAnsi" w:hAnsiTheme="majorHAnsi" w:cstheme="majorHAnsi"/>
          <w:b w:val="0"/>
          <w:sz w:val="22"/>
          <w:szCs w:val="22"/>
        </w:rPr>
        <w:t xml:space="preserve"> </w:t>
      </w:r>
      <w:r w:rsidRPr="000F2760">
        <w:rPr>
          <w:rFonts w:asciiTheme="majorHAnsi" w:hAnsiTheme="majorHAnsi" w:cstheme="majorHAnsi"/>
          <w:b w:val="0"/>
          <w:sz w:val="22"/>
          <w:szCs w:val="22"/>
        </w:rPr>
        <w:t>is the whole worth more than the sum of its parts? International &amp; Comparative Law Review, 35, 453–492.</w:t>
      </w:r>
    </w:p>
    <w:p w14:paraId="78246332" w14:textId="06B20714" w:rsidR="0085526D" w:rsidRPr="000F2760" w:rsidRDefault="0085526D" w:rsidP="000F2760">
      <w:pPr>
        <w:pStyle w:val="Heading3"/>
        <w:spacing w:before="0" w:beforeAutospacing="0" w:after="120" w:afterAutospacing="0"/>
        <w:ind w:left="426" w:hanging="426"/>
        <w:jc w:val="both"/>
        <w:rPr>
          <w:rFonts w:asciiTheme="majorHAnsi" w:hAnsiTheme="majorHAnsi" w:cstheme="majorHAnsi"/>
          <w:b w:val="0"/>
          <w:sz w:val="22"/>
          <w:szCs w:val="22"/>
        </w:rPr>
      </w:pPr>
      <w:r w:rsidRPr="000F2760">
        <w:rPr>
          <w:rFonts w:asciiTheme="majorHAnsi" w:hAnsiTheme="majorHAnsi" w:cstheme="majorHAnsi"/>
          <w:b w:val="0"/>
          <w:sz w:val="22"/>
          <w:szCs w:val="22"/>
        </w:rPr>
        <w:t>Takahashi, M.A. (2006)</w:t>
      </w:r>
      <w:r w:rsidR="00596036" w:rsidRPr="000F2760">
        <w:rPr>
          <w:rFonts w:asciiTheme="majorHAnsi" w:hAnsiTheme="majorHAnsi" w:cstheme="majorHAnsi"/>
          <w:b w:val="0"/>
          <w:sz w:val="22"/>
          <w:szCs w:val="22"/>
        </w:rPr>
        <w:t>.</w:t>
      </w:r>
      <w:r w:rsidRPr="000F2760">
        <w:rPr>
          <w:rFonts w:asciiTheme="majorHAnsi" w:hAnsiTheme="majorHAnsi" w:cstheme="majorHAnsi"/>
          <w:b w:val="0"/>
          <w:sz w:val="22"/>
          <w:szCs w:val="22"/>
        </w:rPr>
        <w:t xml:space="preserve"> A comparison of legal policy against alien species in New </w:t>
      </w:r>
      <w:r w:rsidR="00F37920" w:rsidRPr="000F2760">
        <w:rPr>
          <w:rFonts w:asciiTheme="majorHAnsi" w:hAnsiTheme="majorHAnsi" w:cstheme="majorHAnsi"/>
          <w:b w:val="0"/>
          <w:sz w:val="22"/>
          <w:szCs w:val="22"/>
        </w:rPr>
        <w:t>Zealand,</w:t>
      </w:r>
      <w:r w:rsidRPr="000F2760">
        <w:rPr>
          <w:rFonts w:asciiTheme="majorHAnsi" w:hAnsiTheme="majorHAnsi" w:cstheme="majorHAnsi"/>
          <w:b w:val="0"/>
          <w:sz w:val="22"/>
          <w:szCs w:val="22"/>
        </w:rPr>
        <w:t xml:space="preserve"> the United States and Japan - can a better regulatory system be developed? In Assessment and Control of Biological Invasion Risks. (eds F. Koike, M.N. Clout, M. Kawamichi &amp; K. De Poorter, M. Iwatsuki), pp. 45–55. Shoukadoh Book Sellers, Kyoto, Japan and IUCN, Gland, Switzerland.</w:t>
      </w:r>
    </w:p>
    <w:p w14:paraId="0BDADE09" w14:textId="6765C459" w:rsidR="0085526D" w:rsidRPr="000F2760" w:rsidRDefault="00ED700D" w:rsidP="000F2760">
      <w:pPr>
        <w:pStyle w:val="Heading3"/>
        <w:ind w:left="426" w:hanging="426"/>
        <w:jc w:val="center"/>
        <w:rPr>
          <w:rFonts w:asciiTheme="majorHAnsi" w:hAnsiTheme="majorHAnsi" w:cstheme="majorHAnsi"/>
          <w:b w:val="0"/>
          <w:sz w:val="22"/>
          <w:szCs w:val="22"/>
        </w:rPr>
      </w:pPr>
      <w:r w:rsidRPr="000F2760">
        <w:rPr>
          <w:rFonts w:asciiTheme="majorHAnsi" w:hAnsiTheme="majorHAnsi" w:cstheme="majorHAnsi"/>
          <w:bCs w:val="0"/>
          <w:sz w:val="22"/>
          <w:szCs w:val="22"/>
        </w:rPr>
        <w:t>__________</w:t>
      </w:r>
    </w:p>
    <w:sectPr w:rsidR="0085526D" w:rsidRPr="000F2760" w:rsidSect="00D60BB8">
      <w:headerReference w:type="even" r:id="rId46"/>
      <w:headerReference w:type="default" r:id="rId47"/>
      <w:pgSz w:w="12240" w:h="15840" w:code="1"/>
      <w:pgMar w:top="562" w:right="1440" w:bottom="900" w:left="1440" w:header="461"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27019B" w14:textId="77777777" w:rsidR="002913F0" w:rsidRDefault="002913F0" w:rsidP="00D40DB7">
      <w:pPr>
        <w:spacing w:after="0" w:line="240" w:lineRule="auto"/>
      </w:pPr>
      <w:r>
        <w:separator/>
      </w:r>
    </w:p>
  </w:endnote>
  <w:endnote w:type="continuationSeparator" w:id="0">
    <w:p w14:paraId="48C1A245" w14:textId="77777777" w:rsidR="002913F0" w:rsidRDefault="002913F0" w:rsidP="00D40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D9159" w14:textId="77777777" w:rsidR="002913F0" w:rsidRDefault="002913F0" w:rsidP="00D40DB7">
      <w:pPr>
        <w:spacing w:after="0" w:line="240" w:lineRule="auto"/>
      </w:pPr>
      <w:r>
        <w:separator/>
      </w:r>
    </w:p>
  </w:footnote>
  <w:footnote w:type="continuationSeparator" w:id="0">
    <w:p w14:paraId="20048D3E" w14:textId="77777777" w:rsidR="002913F0" w:rsidRDefault="002913F0" w:rsidP="00D40DB7">
      <w:pPr>
        <w:spacing w:after="0" w:line="240" w:lineRule="auto"/>
      </w:pPr>
      <w:r>
        <w:continuationSeparator/>
      </w:r>
    </w:p>
  </w:footnote>
  <w:footnote w:id="1">
    <w:p w14:paraId="3FFCFA15" w14:textId="77777777" w:rsidR="00C52079" w:rsidRPr="000F2760" w:rsidRDefault="00C52079" w:rsidP="004B3F7B">
      <w:pPr>
        <w:pStyle w:val="FootnoteText"/>
        <w:spacing w:after="60"/>
        <w:rPr>
          <w:rFonts w:ascii="Times New Roman" w:hAnsi="Times New Roman" w:cs="Times New Roman"/>
          <w:szCs w:val="18"/>
          <w:lang w:val="en-US"/>
        </w:rPr>
      </w:pPr>
      <w:r w:rsidRPr="000F2760">
        <w:rPr>
          <w:rFonts w:ascii="Times New Roman" w:hAnsi="Times New Roman" w:cs="Times New Roman"/>
          <w:szCs w:val="18"/>
        </w:rPr>
        <w:t>* CBD/COP/14/1.</w:t>
      </w:r>
    </w:p>
  </w:footnote>
  <w:footnote w:id="2">
    <w:p w14:paraId="51C79F98" w14:textId="69522CEC" w:rsidR="00C52079" w:rsidRPr="00DE1CD9" w:rsidRDefault="00C52079" w:rsidP="000F2760">
      <w:pPr>
        <w:pStyle w:val="FootnoteText"/>
        <w:spacing w:after="60"/>
      </w:pPr>
      <w:r>
        <w:rPr>
          <w:rStyle w:val="FootnoteReference"/>
        </w:rPr>
        <w:footnoteRef/>
      </w:r>
      <w:r>
        <w:t xml:space="preserve"> </w:t>
      </w:r>
      <w:r w:rsidRPr="00DE1CD9">
        <w:t>One representative entered a formal objection during the process leading to the adoption of this decision and underlined that he did not believe that the Conference of the Parties could legitimately adopt a motion or a text with a formal objection in place. A few representatives expressed reservations regarding the procedure leading to the adoption of this decision (see UNEP/CBD/COP/6/20, paras. 294-324).</w:t>
      </w:r>
    </w:p>
  </w:footnote>
  <w:footnote w:id="3">
    <w:p w14:paraId="1856A62E" w14:textId="109253DF" w:rsidR="00C52079" w:rsidRPr="00596036" w:rsidRDefault="00C52079" w:rsidP="000F2760">
      <w:pPr>
        <w:pStyle w:val="FootnoteText"/>
        <w:spacing w:after="60"/>
        <w:rPr>
          <w:lang w:val="en-US"/>
        </w:rPr>
      </w:pPr>
      <w:r w:rsidRPr="000B1175">
        <w:rPr>
          <w:rStyle w:val="FootnoteReference"/>
          <w:szCs w:val="18"/>
        </w:rPr>
        <w:footnoteRef/>
      </w:r>
      <w:r w:rsidRPr="000B1175">
        <w:t xml:space="preserve"> </w:t>
      </w:r>
      <w:r w:rsidRPr="008E3B5B">
        <w:rPr>
          <w:rStyle w:val="HTMLDefinition"/>
          <w:b/>
          <w:bCs/>
          <w:i w:val="0"/>
          <w:iCs w:val="0"/>
          <w:color w:val="000000"/>
          <w:szCs w:val="18"/>
          <w:bdr w:val="none" w:sz="0" w:space="0" w:color="auto" w:frame="1"/>
        </w:rPr>
        <w:t>P</w:t>
      </w:r>
      <w:r w:rsidRPr="00B03A39">
        <w:rPr>
          <w:rStyle w:val="HTMLDefinition"/>
          <w:b/>
          <w:bCs/>
          <w:i w:val="0"/>
          <w:iCs w:val="0"/>
          <w:color w:val="000000"/>
          <w:szCs w:val="18"/>
          <w:bdr w:val="none" w:sz="0" w:space="0" w:color="auto" w:frame="1"/>
        </w:rPr>
        <w:t>est</w:t>
      </w:r>
      <w:r w:rsidRPr="000F2760">
        <w:rPr>
          <w:shd w:val="clear" w:color="auto" w:fill="FFFFFF"/>
        </w:rPr>
        <w:t> means an organism specified as a pest in a pest management </w:t>
      </w:r>
      <w:r w:rsidRPr="000B1175">
        <w:rPr>
          <w:rStyle w:val="insertwords"/>
          <w:color w:val="000000"/>
          <w:szCs w:val="18"/>
          <w:bdr w:val="none" w:sz="0" w:space="0" w:color="auto" w:frame="1"/>
        </w:rPr>
        <w:t>plan</w:t>
      </w:r>
      <w:r w:rsidRPr="008E3B5B">
        <w:rPr>
          <w:rStyle w:val="insertwords"/>
          <w:color w:val="000000"/>
          <w:szCs w:val="18"/>
          <w:bdr w:val="none" w:sz="0" w:space="0" w:color="auto" w:frame="1"/>
        </w:rPr>
        <w:t>.</w:t>
      </w:r>
    </w:p>
  </w:footnote>
  <w:footnote w:id="4">
    <w:p w14:paraId="4F31F8EB" w14:textId="58A84855" w:rsidR="00C52079" w:rsidRPr="0048203C" w:rsidRDefault="00C52079" w:rsidP="000F2760">
      <w:pPr>
        <w:pStyle w:val="FootnoteText"/>
        <w:spacing w:after="60"/>
        <w:rPr>
          <w:lang w:val="en-US"/>
        </w:rPr>
      </w:pPr>
      <w:r w:rsidRPr="000B1175">
        <w:rPr>
          <w:rStyle w:val="FootnoteReference"/>
          <w:szCs w:val="18"/>
        </w:rPr>
        <w:footnoteRef/>
      </w:r>
      <w:r w:rsidRPr="000B1175">
        <w:t xml:space="preserve"> </w:t>
      </w:r>
      <w:r w:rsidRPr="00596036">
        <w:rPr>
          <w:b/>
        </w:rPr>
        <w:t>Unwanted organism</w:t>
      </w:r>
      <w:r w:rsidRPr="00596036">
        <w:t xml:space="preserve"> means any organism that a chief technical officer believes is capable or potentially capable of causing unwanted harm to any natural and physical resources or human health; and (a) includes</w:t>
      </w:r>
      <w:r>
        <w:t xml:space="preserve"> </w:t>
      </w:r>
      <w:r w:rsidRPr="00596036">
        <w:t>— (i) any new organism, if the Authority has declined approval to import that organism; and (ii) any organism specified in Schedule 2 of the Hazardous Substances and New Organisms Act 1996; but (b) does not include any organism approved for importation under the Hazardous Substances and New Organisms Act 1996, unless</w:t>
      </w:r>
      <w:r>
        <w:t xml:space="preserve"> </w:t>
      </w:r>
      <w:r w:rsidRPr="00596036">
        <w:t>— (i) the organism is an organism which has escaped from a containment facility; or (ii) a chief technical officer, after consulting the Authority and taking into account any comments made by the Authority concerning the organism, believes that the organism is capable or potentially capable of causing unwanted harm to any natural and physical resources or human health.</w:t>
      </w:r>
    </w:p>
  </w:footnote>
  <w:footnote w:id="5">
    <w:p w14:paraId="4B2730C7" w14:textId="77777777" w:rsidR="00C52079" w:rsidRPr="005512B2" w:rsidRDefault="00C52079" w:rsidP="000F2760">
      <w:pPr>
        <w:pStyle w:val="FootnoteText"/>
        <w:spacing w:after="60"/>
        <w:rPr>
          <w:lang w:val="en-US"/>
        </w:rPr>
      </w:pPr>
      <w:r>
        <w:rPr>
          <w:rStyle w:val="FootnoteReference"/>
        </w:rPr>
        <w:footnoteRef/>
      </w:r>
      <w:r>
        <w:t xml:space="preserve"> In this </w:t>
      </w:r>
      <w:r w:rsidRPr="00B03A39">
        <w:t>Law, “</w:t>
      </w:r>
      <w:r w:rsidRPr="00B03A39">
        <w:rPr>
          <w:b/>
        </w:rPr>
        <w:t>Invasive Alien Species</w:t>
      </w:r>
      <w:r w:rsidRPr="00D60BB8">
        <w:t xml:space="preserve">” or “IAS” shall mean individuals (including eggs, seeds and others stipulated by the Cabinet Ordinance; limited to living ones) and their organs (limited to those which require measures such as regulations on </w:t>
      </w:r>
      <w:r w:rsidRPr="005512B2">
        <w:t>Raising for preventing Adverse Effects on Ecosystems to be taken under this Law and which are stipulated by the Cabinet Ordinance (limited to living ones)) that are stipulated by the Cabinet 1 Ordinance to exist outside their original habitats as a result of introduction from overseas into our country (hereinafter “</w:t>
      </w:r>
      <w:r w:rsidRPr="005512B2">
        <w:rPr>
          <w:b/>
        </w:rPr>
        <w:t>Alien Species</w:t>
      </w:r>
      <w:r w:rsidRPr="005512B2">
        <w:t>”) and that are recognized or feared to cause Adverse Effects on Ecosystems because of their different properties from organisms having original habitats in Japan (hereinafter “Indigenous Species”).</w:t>
      </w:r>
    </w:p>
  </w:footnote>
  <w:footnote w:id="6">
    <w:p w14:paraId="3987213A" w14:textId="4AEBD92B" w:rsidR="00C52079" w:rsidRPr="00486CA7" w:rsidRDefault="00C52079" w:rsidP="000F2760">
      <w:pPr>
        <w:pStyle w:val="FootnoteText"/>
        <w:keepLines/>
        <w:spacing w:after="60"/>
        <w:rPr>
          <w:lang w:val="en-US"/>
        </w:rPr>
      </w:pPr>
      <w:r w:rsidRPr="00B03A39">
        <w:rPr>
          <w:rStyle w:val="FootnoteReference"/>
        </w:rPr>
        <w:footnoteRef/>
      </w:r>
      <w:r w:rsidRPr="00B03A39">
        <w:t xml:space="preserve"> </w:t>
      </w:r>
      <w:r w:rsidRPr="00B03A39">
        <w:rPr>
          <w:b/>
        </w:rPr>
        <w:t>U</w:t>
      </w:r>
      <w:r w:rsidRPr="00D60BB8">
        <w:rPr>
          <w:b/>
        </w:rPr>
        <w:t>ncategorized alien species</w:t>
      </w:r>
      <w:r w:rsidRPr="00D60BB8">
        <w:t xml:space="preserve"> (which mean Alien Species</w:t>
      </w:r>
      <w:r w:rsidRPr="005512B2">
        <w:t xml:space="preserve"> stipulated in the Ministerial Ordinance as being suspected to have likelihood of causing Adverse Effects on Ecosystems due to properties different from those of Indigenous Species (limited</w:t>
      </w:r>
      <w:r>
        <w:t xml:space="preserve"> to living ones).</w:t>
      </w:r>
    </w:p>
  </w:footnote>
  <w:footnote w:id="7">
    <w:p w14:paraId="32C0DE23" w14:textId="271B26C0" w:rsidR="00C52079" w:rsidRPr="00D40DB7" w:rsidRDefault="00C52079" w:rsidP="000F2760">
      <w:pPr>
        <w:pStyle w:val="FootnoteText"/>
        <w:keepLines/>
        <w:spacing w:after="60"/>
        <w:rPr>
          <w:lang w:val="en-US"/>
        </w:rPr>
      </w:pPr>
      <w:r w:rsidRPr="0048203C">
        <w:rPr>
          <w:rStyle w:val="FootnoteReference"/>
        </w:rPr>
        <w:footnoteRef/>
      </w:r>
      <w:r w:rsidRPr="0048203C">
        <w:t xml:space="preserve"> </w:t>
      </w:r>
      <w:r w:rsidRPr="0048203C">
        <w:rPr>
          <w:b/>
        </w:rPr>
        <w:t>"</w:t>
      </w:r>
      <w:r>
        <w:rPr>
          <w:b/>
        </w:rPr>
        <w:t>I</w:t>
      </w:r>
      <w:r w:rsidRPr="0048203C">
        <w:rPr>
          <w:b/>
        </w:rPr>
        <w:t>ntroduction</w:t>
      </w:r>
      <w:r w:rsidRPr="0048203C">
        <w:t>", in relation to a species, means the introduction by humans, whether deliberately or accidentally, of a species to a place outside the natural range or natural dispersal potential of that species; "</w:t>
      </w:r>
      <w:r w:rsidRPr="0048203C">
        <w:rPr>
          <w:b/>
        </w:rPr>
        <w:t>introduction from the sea</w:t>
      </w:r>
      <w:r w:rsidRPr="0048203C">
        <w:t xml:space="preserve"> "in relation to a specimen of any species, means the transportation into the Republic of a specimen taken from a marine environment not under the jurisdiction of any state</w:t>
      </w:r>
      <w:r>
        <w:t>.</w:t>
      </w:r>
    </w:p>
  </w:footnote>
  <w:footnote w:id="8">
    <w:p w14:paraId="2C16A60E" w14:textId="07BCE753" w:rsidR="00C52079" w:rsidRPr="00D40DB7" w:rsidRDefault="00C52079" w:rsidP="000F2760">
      <w:pPr>
        <w:pStyle w:val="FootnoteText"/>
        <w:keepLines/>
        <w:spacing w:after="60"/>
        <w:rPr>
          <w:lang w:val="en-US"/>
        </w:rPr>
      </w:pPr>
      <w:r>
        <w:rPr>
          <w:rStyle w:val="FootnoteReference"/>
        </w:rPr>
        <w:footnoteRef/>
      </w:r>
      <w:r>
        <w:t xml:space="preserve"> "</w:t>
      </w:r>
      <w:r>
        <w:rPr>
          <w:b/>
        </w:rPr>
        <w:t>A</w:t>
      </w:r>
      <w:r w:rsidRPr="0048203C">
        <w:rPr>
          <w:b/>
        </w:rPr>
        <w:t>lien species</w:t>
      </w:r>
      <w:r>
        <w:t>" means (a) a species that is not an indigenous species; or (b) an indigenous species translocated or intended to be translocated to a place outside its natural distribution range in nature, but not an indigenous species that has extended its natural distribution range by natural means of migration or dispersal without human intervention.</w:t>
      </w:r>
    </w:p>
  </w:footnote>
  <w:footnote w:id="9">
    <w:p w14:paraId="7BED298B" w14:textId="2349D4DB" w:rsidR="00C52079" w:rsidRPr="00D40DB7" w:rsidRDefault="00C52079" w:rsidP="000F2760">
      <w:pPr>
        <w:pStyle w:val="FootnoteText"/>
        <w:keepLines/>
        <w:spacing w:after="60"/>
        <w:rPr>
          <w:lang w:val="en-US"/>
        </w:rPr>
      </w:pPr>
      <w:r>
        <w:rPr>
          <w:rStyle w:val="FootnoteReference"/>
        </w:rPr>
        <w:footnoteRef/>
      </w:r>
      <w:r>
        <w:t xml:space="preserve"> "</w:t>
      </w:r>
      <w:r>
        <w:rPr>
          <w:b/>
        </w:rPr>
        <w:t>I</w:t>
      </w:r>
      <w:r w:rsidRPr="0048203C">
        <w:rPr>
          <w:b/>
        </w:rPr>
        <w:t>nvasive species</w:t>
      </w:r>
      <w:r>
        <w:t>" means any species whose establishment and spread outside of its natural distribution range (a) threaten ecosystems, habitats or other species or have demonstrable potential to threaten ecosystems, habitats or other species; and (b) may result in economic or environmental harm or harm to human health; "issuing authority", in relation to permits regulating the matters mentioned in section 87, means (a) the Minister; or (b) an organ of state in the national, provincial or local sphere of government designated by regulation in terms of section 97 as an issuing authority for permits of the kind in question.</w:t>
      </w:r>
    </w:p>
  </w:footnote>
  <w:footnote w:id="10">
    <w:p w14:paraId="58EC458E" w14:textId="77777777" w:rsidR="00C52079" w:rsidRPr="00CC2B36" w:rsidRDefault="00C52079" w:rsidP="000F2760">
      <w:pPr>
        <w:pStyle w:val="FootnoteText"/>
        <w:spacing w:after="60"/>
        <w:rPr>
          <w:lang w:val="en-US"/>
        </w:rPr>
      </w:pPr>
      <w:r>
        <w:rPr>
          <w:rStyle w:val="FootnoteReference"/>
        </w:rPr>
        <w:footnoteRef/>
      </w:r>
      <w:r>
        <w:t xml:space="preserve"> </w:t>
      </w:r>
      <w:r w:rsidRPr="00CC2B36">
        <w:rPr>
          <w:b/>
        </w:rPr>
        <w:t>Non-native species</w:t>
      </w:r>
      <w:r>
        <w:t xml:space="preserve"> or population outside its natural distribution, capable of surviving, reproducing and establishing in natural habitats threatening native biodiversity, economy or public health.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noProof/>
        <w:kern w:val="22"/>
        <w:lang w:val="en-GB"/>
      </w:rPr>
      <w:alias w:val="Subject"/>
      <w:tag w:val=""/>
      <w:id w:val="-956568403"/>
      <w:placeholder>
        <w:docPart w:val="BE9567D929A142D0BFB528AA08D4EE8A"/>
      </w:placeholder>
      <w:dataBinding w:prefixMappings="xmlns:ns0='http://purl.org/dc/elements/1.1/' xmlns:ns1='http://schemas.openxmlformats.org/package/2006/metadata/core-properties' " w:xpath="/ns1:coreProperties[1]/ns0:subject[1]" w:storeItemID="{6C3C8BC8-F283-45AE-878A-BAB7291924A1}"/>
      <w:text/>
    </w:sdtPr>
    <w:sdtEndPr/>
    <w:sdtContent>
      <w:p w14:paraId="5F180299" w14:textId="7C1DC543" w:rsidR="00C52079" w:rsidRPr="000F2760" w:rsidRDefault="00C52079" w:rsidP="000F2760">
        <w:pPr>
          <w:spacing w:after="0"/>
          <w:rPr>
            <w:rFonts w:ascii="Times New Roman" w:hAnsi="Times New Roman" w:cs="Times New Roman"/>
            <w:noProof/>
            <w:kern w:val="22"/>
            <w:lang w:val="en-GB"/>
          </w:rPr>
        </w:pPr>
        <w:r w:rsidRPr="000F2760">
          <w:rPr>
            <w:rFonts w:ascii="Times New Roman" w:hAnsi="Times New Roman" w:cs="Times New Roman"/>
            <w:noProof/>
            <w:kern w:val="22"/>
            <w:lang w:val="en-GB"/>
          </w:rPr>
          <w:t>CBD/COP/14/INF/14</w:t>
        </w:r>
      </w:p>
    </w:sdtContent>
  </w:sdt>
  <w:p w14:paraId="37289B1F" w14:textId="77777777" w:rsidR="00C52079" w:rsidRPr="000F2760" w:rsidRDefault="00C52079" w:rsidP="000F2760">
    <w:pPr>
      <w:spacing w:after="0"/>
      <w:rPr>
        <w:rFonts w:ascii="Times New Roman" w:hAnsi="Times New Roman" w:cs="Times New Roman"/>
        <w:noProof/>
        <w:kern w:val="22"/>
        <w:lang w:val="en-GB"/>
      </w:rPr>
    </w:pPr>
    <w:r w:rsidRPr="000F2760">
      <w:rPr>
        <w:rFonts w:ascii="Times New Roman" w:hAnsi="Times New Roman" w:cs="Times New Roman"/>
        <w:noProof/>
        <w:kern w:val="22"/>
        <w:lang w:val="en-GB"/>
      </w:rPr>
      <w:t xml:space="preserve">Page </w:t>
    </w:r>
    <w:r w:rsidRPr="000F2760">
      <w:rPr>
        <w:rFonts w:ascii="Times New Roman" w:hAnsi="Times New Roman" w:cs="Times New Roman"/>
        <w:noProof/>
        <w:kern w:val="22"/>
        <w:lang w:val="en-GB"/>
      </w:rPr>
      <w:fldChar w:fldCharType="begin"/>
    </w:r>
    <w:r w:rsidRPr="000F2760">
      <w:rPr>
        <w:rFonts w:ascii="Times New Roman" w:hAnsi="Times New Roman" w:cs="Times New Roman"/>
        <w:noProof/>
        <w:kern w:val="22"/>
        <w:lang w:val="en-GB"/>
      </w:rPr>
      <w:instrText xml:space="preserve">PAGE  </w:instrText>
    </w:r>
    <w:r w:rsidRPr="000F2760">
      <w:rPr>
        <w:rFonts w:ascii="Times New Roman" w:hAnsi="Times New Roman" w:cs="Times New Roman"/>
        <w:noProof/>
        <w:kern w:val="22"/>
        <w:lang w:val="en-GB"/>
      </w:rPr>
      <w:fldChar w:fldCharType="separate"/>
    </w:r>
    <w:r w:rsidR="006337B7" w:rsidRPr="000F2760">
      <w:rPr>
        <w:rFonts w:ascii="Times New Roman" w:hAnsi="Times New Roman" w:cs="Times New Roman"/>
        <w:noProof/>
        <w:kern w:val="22"/>
        <w:lang w:val="en-GB"/>
      </w:rPr>
      <w:t>16</w:t>
    </w:r>
    <w:r w:rsidRPr="000F2760">
      <w:rPr>
        <w:rFonts w:ascii="Times New Roman" w:hAnsi="Times New Roman" w:cs="Times New Roman"/>
        <w:noProof/>
        <w:kern w:val="22"/>
        <w:lang w:val="en-GB"/>
      </w:rPr>
      <w:fldChar w:fldCharType="end"/>
    </w:r>
  </w:p>
  <w:p w14:paraId="4DC129F7" w14:textId="77777777" w:rsidR="00C52079" w:rsidRPr="000F2760" w:rsidRDefault="00C52079">
    <w:pPr>
      <w:pStyle w:val="Header"/>
      <w:rPr>
        <w:noProof/>
        <w:kern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kern w:val="22"/>
        <w:lang w:val="fr-CA"/>
      </w:rPr>
      <w:alias w:val="Subject"/>
      <w:tag w:val=""/>
      <w:id w:val="1230274839"/>
      <w:placeholder>
        <w:docPart w:val="A451EC5BD62144CC807B32D3551605D4"/>
      </w:placeholder>
      <w:dataBinding w:prefixMappings="xmlns:ns0='http://purl.org/dc/elements/1.1/' xmlns:ns1='http://schemas.openxmlformats.org/package/2006/metadata/core-properties' " w:xpath="/ns1:coreProperties[1]/ns0:subject[1]" w:storeItemID="{6C3C8BC8-F283-45AE-878A-BAB7291924A1}"/>
      <w:text/>
    </w:sdtPr>
    <w:sdtEndPr/>
    <w:sdtContent>
      <w:p w14:paraId="4DFF7869" w14:textId="77777777" w:rsidR="00C52079" w:rsidRPr="000F2760" w:rsidRDefault="00C52079" w:rsidP="000F2760">
        <w:pPr>
          <w:spacing w:after="0" w:line="240" w:lineRule="auto"/>
          <w:jc w:val="right"/>
          <w:rPr>
            <w:rFonts w:ascii="Times New Roman" w:hAnsi="Times New Roman" w:cs="Times New Roman"/>
            <w:kern w:val="22"/>
            <w:lang w:val="fr-CA"/>
          </w:rPr>
        </w:pPr>
        <w:r w:rsidRPr="000F2760">
          <w:rPr>
            <w:rFonts w:ascii="Times New Roman" w:hAnsi="Times New Roman" w:cs="Times New Roman"/>
            <w:kern w:val="22"/>
            <w:lang w:val="en-US"/>
          </w:rPr>
          <w:t>CBD/COP/14/INF/14</w:t>
        </w:r>
      </w:p>
    </w:sdtContent>
  </w:sdt>
  <w:p w14:paraId="5CBB2AE9" w14:textId="77777777" w:rsidR="00C52079" w:rsidRPr="000F2760" w:rsidRDefault="00C52079" w:rsidP="000F2760">
    <w:pPr>
      <w:spacing w:after="0" w:line="240" w:lineRule="auto"/>
      <w:jc w:val="right"/>
      <w:rPr>
        <w:rFonts w:ascii="Times New Roman" w:hAnsi="Times New Roman" w:cs="Times New Roman"/>
        <w:noProof/>
        <w:kern w:val="22"/>
        <w:lang w:val="fr-FR"/>
      </w:rPr>
    </w:pPr>
    <w:r w:rsidRPr="000F2760">
      <w:rPr>
        <w:rFonts w:ascii="Times New Roman" w:hAnsi="Times New Roman" w:cs="Times New Roman"/>
        <w:noProof/>
        <w:kern w:val="22"/>
        <w:lang w:val="fr-FR"/>
      </w:rPr>
      <w:t xml:space="preserve">Page </w:t>
    </w:r>
    <w:r w:rsidRPr="000F2760">
      <w:rPr>
        <w:rFonts w:ascii="Times New Roman" w:hAnsi="Times New Roman" w:cs="Times New Roman"/>
        <w:noProof/>
        <w:kern w:val="22"/>
      </w:rPr>
      <w:fldChar w:fldCharType="begin"/>
    </w:r>
    <w:r w:rsidRPr="000F2760">
      <w:rPr>
        <w:rFonts w:ascii="Times New Roman" w:hAnsi="Times New Roman" w:cs="Times New Roman"/>
        <w:noProof/>
        <w:kern w:val="22"/>
        <w:lang w:val="fr-FR"/>
      </w:rPr>
      <w:instrText xml:space="preserve">PAGE  </w:instrText>
    </w:r>
    <w:r w:rsidRPr="000F2760">
      <w:rPr>
        <w:rFonts w:ascii="Times New Roman" w:hAnsi="Times New Roman" w:cs="Times New Roman"/>
        <w:noProof/>
        <w:kern w:val="22"/>
      </w:rPr>
      <w:fldChar w:fldCharType="separate"/>
    </w:r>
    <w:r w:rsidR="004B4108" w:rsidRPr="000F2760">
      <w:rPr>
        <w:rFonts w:ascii="Times New Roman" w:hAnsi="Times New Roman" w:cs="Times New Roman"/>
        <w:noProof/>
        <w:kern w:val="22"/>
        <w:lang w:val="fr-FR"/>
      </w:rPr>
      <w:t>15</w:t>
    </w:r>
    <w:r w:rsidRPr="000F2760">
      <w:rPr>
        <w:rFonts w:ascii="Times New Roman" w:hAnsi="Times New Roman" w:cs="Times New Roman"/>
        <w:noProof/>
        <w:kern w:val="22"/>
      </w:rPr>
      <w:fldChar w:fldCharType="end"/>
    </w:r>
  </w:p>
  <w:p w14:paraId="216F530D" w14:textId="77777777" w:rsidR="00C52079" w:rsidRPr="000F2760" w:rsidRDefault="00C52079" w:rsidP="000F2760">
    <w:pPr>
      <w:pStyle w:val="Header"/>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058C1"/>
    <w:multiLevelType w:val="hybridMultilevel"/>
    <w:tmpl w:val="7D2A59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C637FA9"/>
    <w:multiLevelType w:val="hybridMultilevel"/>
    <w:tmpl w:val="8E584A5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E191E72"/>
    <w:multiLevelType w:val="hybridMultilevel"/>
    <w:tmpl w:val="80884C1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69D57AA"/>
    <w:multiLevelType w:val="hybridMultilevel"/>
    <w:tmpl w:val="A426BC3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8251171"/>
    <w:multiLevelType w:val="hybridMultilevel"/>
    <w:tmpl w:val="09B6046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4384C54"/>
    <w:multiLevelType w:val="hybridMultilevel"/>
    <w:tmpl w:val="6DF6F674"/>
    <w:lvl w:ilvl="0" w:tplc="2698197E">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59F3215"/>
    <w:multiLevelType w:val="hybridMultilevel"/>
    <w:tmpl w:val="142404E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96A363C"/>
    <w:multiLevelType w:val="hybridMultilevel"/>
    <w:tmpl w:val="A2680E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74956E7"/>
    <w:multiLevelType w:val="hybridMultilevel"/>
    <w:tmpl w:val="26F04EF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F574E41"/>
    <w:multiLevelType w:val="hybridMultilevel"/>
    <w:tmpl w:val="266E9E1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699C6235"/>
    <w:multiLevelType w:val="hybridMultilevel"/>
    <w:tmpl w:val="4608F0C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6C084E7A"/>
    <w:multiLevelType w:val="hybridMultilevel"/>
    <w:tmpl w:val="ED2A1AE2"/>
    <w:lvl w:ilvl="0" w:tplc="1409000B">
      <w:start w:val="1"/>
      <w:numFmt w:val="bullet"/>
      <w:lvlText w:val=""/>
      <w:lvlJc w:val="left"/>
      <w:pPr>
        <w:ind w:left="780" w:hanging="360"/>
      </w:pPr>
      <w:rPr>
        <w:rFonts w:ascii="Wingdings" w:hAnsi="Wingdings"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13" w15:restartNumberingAfterBreak="0">
    <w:nsid w:val="73EF5D6F"/>
    <w:multiLevelType w:val="hybridMultilevel"/>
    <w:tmpl w:val="5CF4998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4" w15:restartNumberingAfterBreak="0">
    <w:nsid w:val="79446594"/>
    <w:multiLevelType w:val="hybridMultilevel"/>
    <w:tmpl w:val="17ACA54C"/>
    <w:lvl w:ilvl="0" w:tplc="72BC29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6"/>
  </w:num>
  <w:num w:numId="4">
    <w:abstractNumId w:val="12"/>
  </w:num>
  <w:num w:numId="5">
    <w:abstractNumId w:val="11"/>
  </w:num>
  <w:num w:numId="6">
    <w:abstractNumId w:val="3"/>
  </w:num>
  <w:num w:numId="7">
    <w:abstractNumId w:val="9"/>
  </w:num>
  <w:num w:numId="8">
    <w:abstractNumId w:val="7"/>
  </w:num>
  <w:num w:numId="9">
    <w:abstractNumId w:val="4"/>
  </w:num>
  <w:num w:numId="10">
    <w:abstractNumId w:val="5"/>
  </w:num>
  <w:num w:numId="11">
    <w:abstractNumId w:val="13"/>
  </w:num>
  <w:num w:numId="12">
    <w:abstractNumId w:val="8"/>
  </w:num>
  <w:num w:numId="13">
    <w:abstractNumId w:val="2"/>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revisionView w:markup="0"/>
  <w:defaultTabStop w:val="720"/>
  <w:hyphenationZone w:val="283"/>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7846"/>
    <w:rsid w:val="000067DB"/>
    <w:rsid w:val="000075CD"/>
    <w:rsid w:val="0003538D"/>
    <w:rsid w:val="000361E1"/>
    <w:rsid w:val="0004022A"/>
    <w:rsid w:val="00042842"/>
    <w:rsid w:val="00053855"/>
    <w:rsid w:val="00060ACC"/>
    <w:rsid w:val="0006576B"/>
    <w:rsid w:val="00066F53"/>
    <w:rsid w:val="000705D8"/>
    <w:rsid w:val="0007441F"/>
    <w:rsid w:val="00083B89"/>
    <w:rsid w:val="00095F75"/>
    <w:rsid w:val="000A0974"/>
    <w:rsid w:val="000A4B4D"/>
    <w:rsid w:val="000B1175"/>
    <w:rsid w:val="000C21EC"/>
    <w:rsid w:val="000E5A2E"/>
    <w:rsid w:val="000E5D57"/>
    <w:rsid w:val="000F2760"/>
    <w:rsid w:val="001022EA"/>
    <w:rsid w:val="00107138"/>
    <w:rsid w:val="0012251A"/>
    <w:rsid w:val="001306AD"/>
    <w:rsid w:val="00153D82"/>
    <w:rsid w:val="00157169"/>
    <w:rsid w:val="001659BD"/>
    <w:rsid w:val="00170E5E"/>
    <w:rsid w:val="0017727C"/>
    <w:rsid w:val="00181642"/>
    <w:rsid w:val="001828C0"/>
    <w:rsid w:val="00184F4A"/>
    <w:rsid w:val="001875E6"/>
    <w:rsid w:val="00197ACD"/>
    <w:rsid w:val="001A5743"/>
    <w:rsid w:val="001C2B24"/>
    <w:rsid w:val="001D2EC7"/>
    <w:rsid w:val="001D6886"/>
    <w:rsid w:val="001E0C5C"/>
    <w:rsid w:val="001E79A9"/>
    <w:rsid w:val="001F47AB"/>
    <w:rsid w:val="002073C6"/>
    <w:rsid w:val="002114AE"/>
    <w:rsid w:val="0021201D"/>
    <w:rsid w:val="002164D6"/>
    <w:rsid w:val="00227895"/>
    <w:rsid w:val="0023044D"/>
    <w:rsid w:val="002308E9"/>
    <w:rsid w:val="002566EA"/>
    <w:rsid w:val="00256F77"/>
    <w:rsid w:val="00261D93"/>
    <w:rsid w:val="00267FB9"/>
    <w:rsid w:val="0027216F"/>
    <w:rsid w:val="00283AE2"/>
    <w:rsid w:val="0028731E"/>
    <w:rsid w:val="00287463"/>
    <w:rsid w:val="002913F0"/>
    <w:rsid w:val="002A2E11"/>
    <w:rsid w:val="002A41BB"/>
    <w:rsid w:val="002A4EFE"/>
    <w:rsid w:val="002A707B"/>
    <w:rsid w:val="002B71EE"/>
    <w:rsid w:val="002B7846"/>
    <w:rsid w:val="002C181F"/>
    <w:rsid w:val="002C5950"/>
    <w:rsid w:val="002E2186"/>
    <w:rsid w:val="002E24B1"/>
    <w:rsid w:val="002E639E"/>
    <w:rsid w:val="002F7AFD"/>
    <w:rsid w:val="00300D8A"/>
    <w:rsid w:val="00327259"/>
    <w:rsid w:val="0033629A"/>
    <w:rsid w:val="00344A30"/>
    <w:rsid w:val="00357A5E"/>
    <w:rsid w:val="00360172"/>
    <w:rsid w:val="00360A64"/>
    <w:rsid w:val="00375E54"/>
    <w:rsid w:val="003A6B75"/>
    <w:rsid w:val="003B2064"/>
    <w:rsid w:val="003B5836"/>
    <w:rsid w:val="003B6BFB"/>
    <w:rsid w:val="003D7D76"/>
    <w:rsid w:val="003E50D6"/>
    <w:rsid w:val="0040531F"/>
    <w:rsid w:val="00405DF2"/>
    <w:rsid w:val="004107B8"/>
    <w:rsid w:val="00410A3A"/>
    <w:rsid w:val="00434266"/>
    <w:rsid w:val="00440136"/>
    <w:rsid w:val="004518E7"/>
    <w:rsid w:val="00457F39"/>
    <w:rsid w:val="004661CB"/>
    <w:rsid w:val="00466CA9"/>
    <w:rsid w:val="004745F6"/>
    <w:rsid w:val="00474EA9"/>
    <w:rsid w:val="004752BB"/>
    <w:rsid w:val="0048203C"/>
    <w:rsid w:val="00486CA7"/>
    <w:rsid w:val="00487A56"/>
    <w:rsid w:val="004B3F7B"/>
    <w:rsid w:val="004B4108"/>
    <w:rsid w:val="004B7855"/>
    <w:rsid w:val="004C347B"/>
    <w:rsid w:val="004D2DFA"/>
    <w:rsid w:val="004D4EF8"/>
    <w:rsid w:val="004F0558"/>
    <w:rsid w:val="004F3802"/>
    <w:rsid w:val="004F6445"/>
    <w:rsid w:val="00500886"/>
    <w:rsid w:val="005016D3"/>
    <w:rsid w:val="005228FB"/>
    <w:rsid w:val="00530C60"/>
    <w:rsid w:val="0053183F"/>
    <w:rsid w:val="005402D4"/>
    <w:rsid w:val="005508B3"/>
    <w:rsid w:val="00550B5B"/>
    <w:rsid w:val="005512B2"/>
    <w:rsid w:val="005541D2"/>
    <w:rsid w:val="00556598"/>
    <w:rsid w:val="005566C1"/>
    <w:rsid w:val="00557482"/>
    <w:rsid w:val="005660F2"/>
    <w:rsid w:val="005663B5"/>
    <w:rsid w:val="00570F8F"/>
    <w:rsid w:val="00571837"/>
    <w:rsid w:val="005757AC"/>
    <w:rsid w:val="0059299C"/>
    <w:rsid w:val="00596036"/>
    <w:rsid w:val="005B106B"/>
    <w:rsid w:val="005C4B32"/>
    <w:rsid w:val="005E38CE"/>
    <w:rsid w:val="005E420E"/>
    <w:rsid w:val="005E737D"/>
    <w:rsid w:val="005F2818"/>
    <w:rsid w:val="005F6FE5"/>
    <w:rsid w:val="00601397"/>
    <w:rsid w:val="006030D3"/>
    <w:rsid w:val="00612F77"/>
    <w:rsid w:val="0061374A"/>
    <w:rsid w:val="006159BA"/>
    <w:rsid w:val="00621450"/>
    <w:rsid w:val="00622599"/>
    <w:rsid w:val="00623AFF"/>
    <w:rsid w:val="006337B7"/>
    <w:rsid w:val="00640EB9"/>
    <w:rsid w:val="00641D9B"/>
    <w:rsid w:val="00651395"/>
    <w:rsid w:val="006631AF"/>
    <w:rsid w:val="00666480"/>
    <w:rsid w:val="00677E68"/>
    <w:rsid w:val="00680E3D"/>
    <w:rsid w:val="006A0A74"/>
    <w:rsid w:val="006A5AD6"/>
    <w:rsid w:val="006A5DC2"/>
    <w:rsid w:val="006B3393"/>
    <w:rsid w:val="006D54EF"/>
    <w:rsid w:val="006E431F"/>
    <w:rsid w:val="006E5F00"/>
    <w:rsid w:val="006F3BBE"/>
    <w:rsid w:val="006F564D"/>
    <w:rsid w:val="00705CAD"/>
    <w:rsid w:val="00705FE5"/>
    <w:rsid w:val="00706ADD"/>
    <w:rsid w:val="00714DE0"/>
    <w:rsid w:val="00723315"/>
    <w:rsid w:val="007430EC"/>
    <w:rsid w:val="00747751"/>
    <w:rsid w:val="007512B6"/>
    <w:rsid w:val="0075643F"/>
    <w:rsid w:val="00774F57"/>
    <w:rsid w:val="00795A7D"/>
    <w:rsid w:val="007E286B"/>
    <w:rsid w:val="007E40AE"/>
    <w:rsid w:val="007E4DB8"/>
    <w:rsid w:val="007F650B"/>
    <w:rsid w:val="008037FF"/>
    <w:rsid w:val="00805909"/>
    <w:rsid w:val="00807958"/>
    <w:rsid w:val="00814B5B"/>
    <w:rsid w:val="00815651"/>
    <w:rsid w:val="008321FE"/>
    <w:rsid w:val="0085526D"/>
    <w:rsid w:val="00871B65"/>
    <w:rsid w:val="00874B21"/>
    <w:rsid w:val="00875D2B"/>
    <w:rsid w:val="00895138"/>
    <w:rsid w:val="008961E6"/>
    <w:rsid w:val="008A4D00"/>
    <w:rsid w:val="008A6679"/>
    <w:rsid w:val="008B3DA7"/>
    <w:rsid w:val="008B4C31"/>
    <w:rsid w:val="008B56E1"/>
    <w:rsid w:val="008B6499"/>
    <w:rsid w:val="008B76A3"/>
    <w:rsid w:val="008C3F88"/>
    <w:rsid w:val="008D3F81"/>
    <w:rsid w:val="008E3B5B"/>
    <w:rsid w:val="008E7822"/>
    <w:rsid w:val="008F02A1"/>
    <w:rsid w:val="008F45F3"/>
    <w:rsid w:val="00905E88"/>
    <w:rsid w:val="009116D9"/>
    <w:rsid w:val="00912062"/>
    <w:rsid w:val="0091491A"/>
    <w:rsid w:val="00921C2B"/>
    <w:rsid w:val="00922732"/>
    <w:rsid w:val="009244B4"/>
    <w:rsid w:val="00927534"/>
    <w:rsid w:val="00927EF9"/>
    <w:rsid w:val="00937357"/>
    <w:rsid w:val="00946B55"/>
    <w:rsid w:val="00946B89"/>
    <w:rsid w:val="0095364D"/>
    <w:rsid w:val="00956BDA"/>
    <w:rsid w:val="00964FE4"/>
    <w:rsid w:val="00967CE0"/>
    <w:rsid w:val="00990C83"/>
    <w:rsid w:val="00997CC2"/>
    <w:rsid w:val="009A0DBB"/>
    <w:rsid w:val="009B4A05"/>
    <w:rsid w:val="009B73C5"/>
    <w:rsid w:val="009C354D"/>
    <w:rsid w:val="009E0FFD"/>
    <w:rsid w:val="00A00B55"/>
    <w:rsid w:val="00A05E16"/>
    <w:rsid w:val="00A369F3"/>
    <w:rsid w:val="00A61B33"/>
    <w:rsid w:val="00A66A97"/>
    <w:rsid w:val="00A74068"/>
    <w:rsid w:val="00AA6140"/>
    <w:rsid w:val="00AB0E5D"/>
    <w:rsid w:val="00AB1593"/>
    <w:rsid w:val="00AB1FCB"/>
    <w:rsid w:val="00AB4DFD"/>
    <w:rsid w:val="00AD38C2"/>
    <w:rsid w:val="00AE4F47"/>
    <w:rsid w:val="00AF4E11"/>
    <w:rsid w:val="00B00D56"/>
    <w:rsid w:val="00B03A39"/>
    <w:rsid w:val="00B12B1A"/>
    <w:rsid w:val="00B241FD"/>
    <w:rsid w:val="00B3205F"/>
    <w:rsid w:val="00B376F2"/>
    <w:rsid w:val="00B44EC1"/>
    <w:rsid w:val="00B51B20"/>
    <w:rsid w:val="00B51EDE"/>
    <w:rsid w:val="00B57395"/>
    <w:rsid w:val="00B62514"/>
    <w:rsid w:val="00B6599F"/>
    <w:rsid w:val="00B77CFE"/>
    <w:rsid w:val="00B836D6"/>
    <w:rsid w:val="00B84C48"/>
    <w:rsid w:val="00B901D5"/>
    <w:rsid w:val="00B912DF"/>
    <w:rsid w:val="00BA0919"/>
    <w:rsid w:val="00BB2A7D"/>
    <w:rsid w:val="00BB6943"/>
    <w:rsid w:val="00BC43D1"/>
    <w:rsid w:val="00C06F33"/>
    <w:rsid w:val="00C31F6A"/>
    <w:rsid w:val="00C340E8"/>
    <w:rsid w:val="00C432B9"/>
    <w:rsid w:val="00C45CA1"/>
    <w:rsid w:val="00C52079"/>
    <w:rsid w:val="00C547F1"/>
    <w:rsid w:val="00C57C95"/>
    <w:rsid w:val="00C628BF"/>
    <w:rsid w:val="00C70B81"/>
    <w:rsid w:val="00C72996"/>
    <w:rsid w:val="00C72A3D"/>
    <w:rsid w:val="00C755FC"/>
    <w:rsid w:val="00C81785"/>
    <w:rsid w:val="00CA4F9E"/>
    <w:rsid w:val="00CB07E0"/>
    <w:rsid w:val="00CC17A8"/>
    <w:rsid w:val="00CC2B36"/>
    <w:rsid w:val="00CD0915"/>
    <w:rsid w:val="00CD26D2"/>
    <w:rsid w:val="00CF072A"/>
    <w:rsid w:val="00CF3846"/>
    <w:rsid w:val="00CF79EF"/>
    <w:rsid w:val="00D016E8"/>
    <w:rsid w:val="00D208AF"/>
    <w:rsid w:val="00D20FD7"/>
    <w:rsid w:val="00D27160"/>
    <w:rsid w:val="00D40DB7"/>
    <w:rsid w:val="00D557AB"/>
    <w:rsid w:val="00D60BB8"/>
    <w:rsid w:val="00D70830"/>
    <w:rsid w:val="00D8346B"/>
    <w:rsid w:val="00D83B7F"/>
    <w:rsid w:val="00D903C1"/>
    <w:rsid w:val="00D925A4"/>
    <w:rsid w:val="00DE1CD9"/>
    <w:rsid w:val="00DE1ECD"/>
    <w:rsid w:val="00DE4790"/>
    <w:rsid w:val="00DF2202"/>
    <w:rsid w:val="00E0543C"/>
    <w:rsid w:val="00E20742"/>
    <w:rsid w:val="00E2378A"/>
    <w:rsid w:val="00E3024F"/>
    <w:rsid w:val="00E305D9"/>
    <w:rsid w:val="00E31717"/>
    <w:rsid w:val="00E5174B"/>
    <w:rsid w:val="00E53FD8"/>
    <w:rsid w:val="00E60416"/>
    <w:rsid w:val="00E62DD6"/>
    <w:rsid w:val="00E91327"/>
    <w:rsid w:val="00E91C33"/>
    <w:rsid w:val="00E9352E"/>
    <w:rsid w:val="00EA75D6"/>
    <w:rsid w:val="00EA7B60"/>
    <w:rsid w:val="00EB0EB8"/>
    <w:rsid w:val="00EB23C8"/>
    <w:rsid w:val="00EB4C94"/>
    <w:rsid w:val="00EB655B"/>
    <w:rsid w:val="00EC6578"/>
    <w:rsid w:val="00ED700D"/>
    <w:rsid w:val="00EE267F"/>
    <w:rsid w:val="00EE5F44"/>
    <w:rsid w:val="00EF079B"/>
    <w:rsid w:val="00EF3EC8"/>
    <w:rsid w:val="00F07115"/>
    <w:rsid w:val="00F11633"/>
    <w:rsid w:val="00F13DC2"/>
    <w:rsid w:val="00F17FB3"/>
    <w:rsid w:val="00F2289F"/>
    <w:rsid w:val="00F32243"/>
    <w:rsid w:val="00F37920"/>
    <w:rsid w:val="00F456C9"/>
    <w:rsid w:val="00F53908"/>
    <w:rsid w:val="00F54757"/>
    <w:rsid w:val="00F55BE0"/>
    <w:rsid w:val="00F614AD"/>
    <w:rsid w:val="00F62F42"/>
    <w:rsid w:val="00F67BBB"/>
    <w:rsid w:val="00F8327F"/>
    <w:rsid w:val="00F84117"/>
    <w:rsid w:val="00F87223"/>
    <w:rsid w:val="00F906B2"/>
    <w:rsid w:val="00FA295A"/>
    <w:rsid w:val="00FA77B2"/>
    <w:rsid w:val="00FB010B"/>
    <w:rsid w:val="00FB1C7E"/>
    <w:rsid w:val="00FB52B2"/>
    <w:rsid w:val="00FC2824"/>
    <w:rsid w:val="00FC5A3A"/>
    <w:rsid w:val="00FD47CE"/>
    <w:rsid w:val="00FD5EE7"/>
    <w:rsid w:val="00FF5367"/>
    <w:rsid w:val="00FF70AC"/>
    <w:rsid w:val="00FF76FA"/>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67873E3"/>
  <w15:docId w15:val="{C80798E1-2F38-4999-9A46-66F1474F5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F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F07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508B3"/>
    <w:pPr>
      <w:spacing w:before="100" w:beforeAutospacing="1" w:after="100" w:afterAutospacing="1" w:line="240" w:lineRule="auto"/>
      <w:outlineLvl w:val="2"/>
    </w:pPr>
    <w:rPr>
      <w:rFonts w:ascii="Times New Roman" w:eastAsia="Times New Roman" w:hAnsi="Times New Roman" w:cs="Times New Roman"/>
      <w:b/>
      <w:bCs/>
      <w:sz w:val="27"/>
      <w:szCs w:val="27"/>
      <w:lang w:eastAsia="en-NZ"/>
    </w:rPr>
  </w:style>
  <w:style w:type="paragraph" w:styleId="Heading4">
    <w:name w:val="heading 4"/>
    <w:basedOn w:val="Normal"/>
    <w:next w:val="Normal"/>
    <w:link w:val="Heading4Char"/>
    <w:uiPriority w:val="9"/>
    <w:unhideWhenUsed/>
    <w:qFormat/>
    <w:rsid w:val="00F13DC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F62F4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12B6"/>
    <w:rPr>
      <w:rFonts w:ascii="Verdana" w:hAnsi="Verdana" w:hint="default"/>
      <w:b w:val="0"/>
      <w:bCs w:val="0"/>
      <w:strike w:val="0"/>
      <w:dstrike w:val="0"/>
      <w:color w:val="4F839F"/>
      <w:u w:val="none"/>
      <w:effect w:val="none"/>
    </w:rPr>
  </w:style>
  <w:style w:type="character" w:customStyle="1" w:styleId="apple-converted-space">
    <w:name w:val="apple-converted-space"/>
    <w:basedOn w:val="DefaultParagraphFont"/>
    <w:rsid w:val="007512B6"/>
  </w:style>
  <w:style w:type="paragraph" w:styleId="Caption">
    <w:name w:val="caption"/>
    <w:basedOn w:val="Normal"/>
    <w:next w:val="Normal"/>
    <w:uiPriority w:val="35"/>
    <w:unhideWhenUsed/>
    <w:qFormat/>
    <w:rsid w:val="0021201D"/>
    <w:pPr>
      <w:spacing w:after="200" w:line="240" w:lineRule="auto"/>
    </w:pPr>
    <w:rPr>
      <w:i/>
      <w:iCs/>
      <w:color w:val="44546A" w:themeColor="text2"/>
      <w:sz w:val="18"/>
      <w:szCs w:val="18"/>
    </w:rPr>
  </w:style>
  <w:style w:type="paragraph" w:styleId="ListParagraph">
    <w:name w:val="List Paragraph"/>
    <w:basedOn w:val="Normal"/>
    <w:uiPriority w:val="34"/>
    <w:qFormat/>
    <w:rsid w:val="00D925A4"/>
    <w:pPr>
      <w:ind w:left="720"/>
      <w:contextualSpacing/>
    </w:pPr>
  </w:style>
  <w:style w:type="character" w:customStyle="1" w:styleId="UnresolvedMention1">
    <w:name w:val="Unresolved Mention1"/>
    <w:basedOn w:val="DefaultParagraphFont"/>
    <w:uiPriority w:val="99"/>
    <w:semiHidden/>
    <w:unhideWhenUsed/>
    <w:rsid w:val="005C4B32"/>
    <w:rPr>
      <w:color w:val="808080"/>
      <w:shd w:val="clear" w:color="auto" w:fill="E6E6E6"/>
    </w:rPr>
  </w:style>
  <w:style w:type="character" w:customStyle="1" w:styleId="Heading3Char">
    <w:name w:val="Heading 3 Char"/>
    <w:basedOn w:val="DefaultParagraphFont"/>
    <w:link w:val="Heading3"/>
    <w:uiPriority w:val="9"/>
    <w:rsid w:val="005508B3"/>
    <w:rPr>
      <w:rFonts w:ascii="Times New Roman" w:eastAsia="Times New Roman" w:hAnsi="Times New Roman" w:cs="Times New Roman"/>
      <w:b/>
      <w:bCs/>
      <w:sz w:val="27"/>
      <w:szCs w:val="27"/>
      <w:lang w:eastAsia="en-NZ"/>
    </w:rPr>
  </w:style>
  <w:style w:type="paragraph" w:styleId="FootnoteText">
    <w:name w:val="footnote text"/>
    <w:basedOn w:val="Normal"/>
    <w:link w:val="FootnoteTextChar"/>
    <w:uiPriority w:val="99"/>
    <w:unhideWhenUsed/>
    <w:rsid w:val="00596036"/>
    <w:pPr>
      <w:spacing w:after="0" w:line="240" w:lineRule="auto"/>
    </w:pPr>
    <w:rPr>
      <w:sz w:val="18"/>
      <w:szCs w:val="20"/>
    </w:rPr>
  </w:style>
  <w:style w:type="character" w:customStyle="1" w:styleId="FootnoteTextChar">
    <w:name w:val="Footnote Text Char"/>
    <w:basedOn w:val="DefaultParagraphFont"/>
    <w:link w:val="FootnoteText"/>
    <w:uiPriority w:val="99"/>
    <w:rsid w:val="00596036"/>
    <w:rPr>
      <w:sz w:val="18"/>
      <w:szCs w:val="20"/>
    </w:rPr>
  </w:style>
  <w:style w:type="character" w:styleId="FootnoteReference">
    <w:name w:val="footnote reference"/>
    <w:basedOn w:val="DefaultParagraphFont"/>
    <w:uiPriority w:val="99"/>
    <w:semiHidden/>
    <w:unhideWhenUsed/>
    <w:rsid w:val="00D40DB7"/>
    <w:rPr>
      <w:vertAlign w:val="superscript"/>
    </w:rPr>
  </w:style>
  <w:style w:type="character" w:customStyle="1" w:styleId="Heading1Char">
    <w:name w:val="Heading 1 Char"/>
    <w:basedOn w:val="DefaultParagraphFont"/>
    <w:link w:val="Heading1"/>
    <w:uiPriority w:val="9"/>
    <w:rsid w:val="00570F8F"/>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570F8F"/>
    <w:rPr>
      <w:i/>
      <w:iCs/>
    </w:rPr>
  </w:style>
  <w:style w:type="character" w:customStyle="1" w:styleId="Heading2Char">
    <w:name w:val="Heading 2 Char"/>
    <w:basedOn w:val="DefaultParagraphFont"/>
    <w:link w:val="Heading2"/>
    <w:uiPriority w:val="9"/>
    <w:rsid w:val="00EF079B"/>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F13DC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F62F42"/>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6F564D"/>
    <w:rPr>
      <w:color w:val="954F72" w:themeColor="followedHyperlink"/>
      <w:u w:val="single"/>
    </w:rPr>
  </w:style>
  <w:style w:type="paragraph" w:styleId="NormalWeb">
    <w:name w:val="Normal (Web)"/>
    <w:basedOn w:val="Normal"/>
    <w:uiPriority w:val="99"/>
    <w:unhideWhenUsed/>
    <w:rsid w:val="00FD47CE"/>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Strong">
    <w:name w:val="Strong"/>
    <w:basedOn w:val="DefaultParagraphFont"/>
    <w:uiPriority w:val="22"/>
    <w:qFormat/>
    <w:rsid w:val="00FD47CE"/>
    <w:rPr>
      <w:b/>
      <w:bCs/>
    </w:rPr>
  </w:style>
  <w:style w:type="character" w:styleId="HTMLDefinition">
    <w:name w:val="HTML Definition"/>
    <w:basedOn w:val="DefaultParagraphFont"/>
    <w:uiPriority w:val="99"/>
    <w:semiHidden/>
    <w:unhideWhenUsed/>
    <w:rsid w:val="0048203C"/>
    <w:rPr>
      <w:i/>
      <w:iCs/>
    </w:rPr>
  </w:style>
  <w:style w:type="character" w:customStyle="1" w:styleId="insertwords">
    <w:name w:val="insertwords"/>
    <w:basedOn w:val="DefaultParagraphFont"/>
    <w:rsid w:val="0048203C"/>
  </w:style>
  <w:style w:type="character" w:styleId="CommentReference">
    <w:name w:val="annotation reference"/>
    <w:basedOn w:val="DefaultParagraphFont"/>
    <w:uiPriority w:val="99"/>
    <w:semiHidden/>
    <w:unhideWhenUsed/>
    <w:rsid w:val="00875D2B"/>
    <w:rPr>
      <w:sz w:val="16"/>
      <w:szCs w:val="16"/>
    </w:rPr>
  </w:style>
  <w:style w:type="paragraph" w:styleId="CommentText">
    <w:name w:val="annotation text"/>
    <w:basedOn w:val="Normal"/>
    <w:link w:val="CommentTextChar"/>
    <w:uiPriority w:val="99"/>
    <w:unhideWhenUsed/>
    <w:rsid w:val="00875D2B"/>
    <w:pPr>
      <w:spacing w:line="240" w:lineRule="auto"/>
      <w:jc w:val="both"/>
    </w:pPr>
    <w:rPr>
      <w:rFonts w:ascii="Times New Roman" w:hAnsi="Times New Roman"/>
      <w:sz w:val="20"/>
      <w:szCs w:val="20"/>
      <w:lang w:val="en-GB"/>
    </w:rPr>
  </w:style>
  <w:style w:type="character" w:customStyle="1" w:styleId="CommentTextChar">
    <w:name w:val="Comment Text Char"/>
    <w:basedOn w:val="DefaultParagraphFont"/>
    <w:link w:val="CommentText"/>
    <w:uiPriority w:val="99"/>
    <w:rsid w:val="00875D2B"/>
    <w:rPr>
      <w:rFonts w:ascii="Times New Roman" w:hAnsi="Times New Roman"/>
      <w:sz w:val="20"/>
      <w:szCs w:val="20"/>
      <w:lang w:val="en-GB"/>
    </w:rPr>
  </w:style>
  <w:style w:type="paragraph" w:styleId="BalloonText">
    <w:name w:val="Balloon Text"/>
    <w:basedOn w:val="Normal"/>
    <w:link w:val="BalloonTextChar"/>
    <w:uiPriority w:val="99"/>
    <w:semiHidden/>
    <w:unhideWhenUsed/>
    <w:rsid w:val="00875D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D2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53908"/>
    <w:pPr>
      <w:jc w:val="left"/>
    </w:pPr>
    <w:rPr>
      <w:rFonts w:asciiTheme="minorHAnsi" w:hAnsiTheme="minorHAnsi"/>
      <w:b/>
      <w:bCs/>
      <w:lang w:val="en-NZ"/>
    </w:rPr>
  </w:style>
  <w:style w:type="character" w:customStyle="1" w:styleId="CommentSubjectChar">
    <w:name w:val="Comment Subject Char"/>
    <w:basedOn w:val="CommentTextChar"/>
    <w:link w:val="CommentSubject"/>
    <w:uiPriority w:val="99"/>
    <w:semiHidden/>
    <w:rsid w:val="00F53908"/>
    <w:rPr>
      <w:rFonts w:ascii="Times New Roman" w:hAnsi="Times New Roman"/>
      <w:b/>
      <w:bCs/>
      <w:sz w:val="20"/>
      <w:szCs w:val="20"/>
      <w:lang w:val="en-GB"/>
    </w:rPr>
  </w:style>
  <w:style w:type="character" w:customStyle="1" w:styleId="UnresolvedMention2">
    <w:name w:val="Unresolved Mention2"/>
    <w:basedOn w:val="DefaultParagraphFont"/>
    <w:uiPriority w:val="99"/>
    <w:semiHidden/>
    <w:unhideWhenUsed/>
    <w:rsid w:val="005E38CE"/>
    <w:rPr>
      <w:color w:val="605E5C"/>
      <w:shd w:val="clear" w:color="auto" w:fill="E1DFDD"/>
    </w:rPr>
  </w:style>
  <w:style w:type="paragraph" w:styleId="Header">
    <w:name w:val="header"/>
    <w:basedOn w:val="Normal"/>
    <w:link w:val="HeaderChar"/>
    <w:unhideWhenUsed/>
    <w:rsid w:val="00DE1CD9"/>
    <w:pPr>
      <w:tabs>
        <w:tab w:val="center" w:pos="4680"/>
        <w:tab w:val="right" w:pos="9360"/>
      </w:tabs>
      <w:spacing w:after="0" w:line="240" w:lineRule="auto"/>
    </w:pPr>
  </w:style>
  <w:style w:type="character" w:customStyle="1" w:styleId="HeaderChar">
    <w:name w:val="Header Char"/>
    <w:basedOn w:val="DefaultParagraphFont"/>
    <w:link w:val="Header"/>
    <w:rsid w:val="00DE1CD9"/>
  </w:style>
  <w:style w:type="paragraph" w:styleId="Footer">
    <w:name w:val="footer"/>
    <w:basedOn w:val="Normal"/>
    <w:link w:val="FooterChar"/>
    <w:uiPriority w:val="99"/>
    <w:unhideWhenUsed/>
    <w:rsid w:val="00DE1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CD9"/>
  </w:style>
  <w:style w:type="character" w:styleId="PlaceholderText">
    <w:name w:val="Placeholder Text"/>
    <w:basedOn w:val="DefaultParagraphFont"/>
    <w:uiPriority w:val="99"/>
    <w:semiHidden/>
    <w:rsid w:val="004B3F7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86200">
      <w:bodyDiv w:val="1"/>
      <w:marLeft w:val="0"/>
      <w:marRight w:val="0"/>
      <w:marTop w:val="0"/>
      <w:marBottom w:val="0"/>
      <w:divBdr>
        <w:top w:val="none" w:sz="0" w:space="0" w:color="auto"/>
        <w:left w:val="none" w:sz="0" w:space="0" w:color="auto"/>
        <w:bottom w:val="none" w:sz="0" w:space="0" w:color="auto"/>
        <w:right w:val="none" w:sz="0" w:space="0" w:color="auto"/>
      </w:divBdr>
    </w:div>
    <w:div w:id="52167284">
      <w:bodyDiv w:val="1"/>
      <w:marLeft w:val="0"/>
      <w:marRight w:val="0"/>
      <w:marTop w:val="0"/>
      <w:marBottom w:val="0"/>
      <w:divBdr>
        <w:top w:val="none" w:sz="0" w:space="0" w:color="auto"/>
        <w:left w:val="none" w:sz="0" w:space="0" w:color="auto"/>
        <w:bottom w:val="none" w:sz="0" w:space="0" w:color="auto"/>
        <w:right w:val="none" w:sz="0" w:space="0" w:color="auto"/>
      </w:divBdr>
    </w:div>
    <w:div w:id="73360405">
      <w:bodyDiv w:val="1"/>
      <w:marLeft w:val="0"/>
      <w:marRight w:val="0"/>
      <w:marTop w:val="0"/>
      <w:marBottom w:val="0"/>
      <w:divBdr>
        <w:top w:val="none" w:sz="0" w:space="0" w:color="auto"/>
        <w:left w:val="none" w:sz="0" w:space="0" w:color="auto"/>
        <w:bottom w:val="none" w:sz="0" w:space="0" w:color="auto"/>
        <w:right w:val="none" w:sz="0" w:space="0" w:color="auto"/>
      </w:divBdr>
    </w:div>
    <w:div w:id="123037953">
      <w:bodyDiv w:val="1"/>
      <w:marLeft w:val="0"/>
      <w:marRight w:val="0"/>
      <w:marTop w:val="0"/>
      <w:marBottom w:val="0"/>
      <w:divBdr>
        <w:top w:val="none" w:sz="0" w:space="0" w:color="auto"/>
        <w:left w:val="none" w:sz="0" w:space="0" w:color="auto"/>
        <w:bottom w:val="none" w:sz="0" w:space="0" w:color="auto"/>
        <w:right w:val="none" w:sz="0" w:space="0" w:color="auto"/>
      </w:divBdr>
    </w:div>
    <w:div w:id="128934482">
      <w:bodyDiv w:val="1"/>
      <w:marLeft w:val="0"/>
      <w:marRight w:val="0"/>
      <w:marTop w:val="0"/>
      <w:marBottom w:val="0"/>
      <w:divBdr>
        <w:top w:val="none" w:sz="0" w:space="0" w:color="auto"/>
        <w:left w:val="none" w:sz="0" w:space="0" w:color="auto"/>
        <w:bottom w:val="none" w:sz="0" w:space="0" w:color="auto"/>
        <w:right w:val="none" w:sz="0" w:space="0" w:color="auto"/>
      </w:divBdr>
    </w:div>
    <w:div w:id="145897207">
      <w:bodyDiv w:val="1"/>
      <w:marLeft w:val="0"/>
      <w:marRight w:val="0"/>
      <w:marTop w:val="0"/>
      <w:marBottom w:val="0"/>
      <w:divBdr>
        <w:top w:val="none" w:sz="0" w:space="0" w:color="auto"/>
        <w:left w:val="none" w:sz="0" w:space="0" w:color="auto"/>
        <w:bottom w:val="none" w:sz="0" w:space="0" w:color="auto"/>
        <w:right w:val="none" w:sz="0" w:space="0" w:color="auto"/>
      </w:divBdr>
    </w:div>
    <w:div w:id="219946153">
      <w:bodyDiv w:val="1"/>
      <w:marLeft w:val="0"/>
      <w:marRight w:val="0"/>
      <w:marTop w:val="0"/>
      <w:marBottom w:val="0"/>
      <w:divBdr>
        <w:top w:val="none" w:sz="0" w:space="0" w:color="auto"/>
        <w:left w:val="none" w:sz="0" w:space="0" w:color="auto"/>
        <w:bottom w:val="none" w:sz="0" w:space="0" w:color="auto"/>
        <w:right w:val="none" w:sz="0" w:space="0" w:color="auto"/>
      </w:divBdr>
    </w:div>
    <w:div w:id="403529697">
      <w:bodyDiv w:val="1"/>
      <w:marLeft w:val="0"/>
      <w:marRight w:val="0"/>
      <w:marTop w:val="0"/>
      <w:marBottom w:val="0"/>
      <w:divBdr>
        <w:top w:val="none" w:sz="0" w:space="0" w:color="auto"/>
        <w:left w:val="none" w:sz="0" w:space="0" w:color="auto"/>
        <w:bottom w:val="none" w:sz="0" w:space="0" w:color="auto"/>
        <w:right w:val="none" w:sz="0" w:space="0" w:color="auto"/>
      </w:divBdr>
    </w:div>
    <w:div w:id="443036781">
      <w:bodyDiv w:val="1"/>
      <w:marLeft w:val="0"/>
      <w:marRight w:val="0"/>
      <w:marTop w:val="0"/>
      <w:marBottom w:val="0"/>
      <w:divBdr>
        <w:top w:val="none" w:sz="0" w:space="0" w:color="auto"/>
        <w:left w:val="none" w:sz="0" w:space="0" w:color="auto"/>
        <w:bottom w:val="none" w:sz="0" w:space="0" w:color="auto"/>
        <w:right w:val="none" w:sz="0" w:space="0" w:color="auto"/>
      </w:divBdr>
    </w:div>
    <w:div w:id="534775468">
      <w:bodyDiv w:val="1"/>
      <w:marLeft w:val="0"/>
      <w:marRight w:val="0"/>
      <w:marTop w:val="0"/>
      <w:marBottom w:val="0"/>
      <w:divBdr>
        <w:top w:val="none" w:sz="0" w:space="0" w:color="auto"/>
        <w:left w:val="none" w:sz="0" w:space="0" w:color="auto"/>
        <w:bottom w:val="none" w:sz="0" w:space="0" w:color="auto"/>
        <w:right w:val="none" w:sz="0" w:space="0" w:color="auto"/>
      </w:divBdr>
    </w:div>
    <w:div w:id="559709886">
      <w:bodyDiv w:val="1"/>
      <w:marLeft w:val="0"/>
      <w:marRight w:val="0"/>
      <w:marTop w:val="0"/>
      <w:marBottom w:val="0"/>
      <w:divBdr>
        <w:top w:val="none" w:sz="0" w:space="0" w:color="auto"/>
        <w:left w:val="none" w:sz="0" w:space="0" w:color="auto"/>
        <w:bottom w:val="none" w:sz="0" w:space="0" w:color="auto"/>
        <w:right w:val="none" w:sz="0" w:space="0" w:color="auto"/>
      </w:divBdr>
    </w:div>
    <w:div w:id="738557894">
      <w:bodyDiv w:val="1"/>
      <w:marLeft w:val="0"/>
      <w:marRight w:val="0"/>
      <w:marTop w:val="0"/>
      <w:marBottom w:val="0"/>
      <w:divBdr>
        <w:top w:val="none" w:sz="0" w:space="0" w:color="auto"/>
        <w:left w:val="none" w:sz="0" w:space="0" w:color="auto"/>
        <w:bottom w:val="none" w:sz="0" w:space="0" w:color="auto"/>
        <w:right w:val="none" w:sz="0" w:space="0" w:color="auto"/>
      </w:divBdr>
    </w:div>
    <w:div w:id="788402042">
      <w:bodyDiv w:val="1"/>
      <w:marLeft w:val="0"/>
      <w:marRight w:val="0"/>
      <w:marTop w:val="0"/>
      <w:marBottom w:val="0"/>
      <w:divBdr>
        <w:top w:val="none" w:sz="0" w:space="0" w:color="auto"/>
        <w:left w:val="none" w:sz="0" w:space="0" w:color="auto"/>
        <w:bottom w:val="none" w:sz="0" w:space="0" w:color="auto"/>
        <w:right w:val="none" w:sz="0" w:space="0" w:color="auto"/>
      </w:divBdr>
    </w:div>
    <w:div w:id="799496345">
      <w:bodyDiv w:val="1"/>
      <w:marLeft w:val="0"/>
      <w:marRight w:val="0"/>
      <w:marTop w:val="0"/>
      <w:marBottom w:val="0"/>
      <w:divBdr>
        <w:top w:val="none" w:sz="0" w:space="0" w:color="auto"/>
        <w:left w:val="none" w:sz="0" w:space="0" w:color="auto"/>
        <w:bottom w:val="none" w:sz="0" w:space="0" w:color="auto"/>
        <w:right w:val="none" w:sz="0" w:space="0" w:color="auto"/>
      </w:divBdr>
    </w:div>
    <w:div w:id="885993026">
      <w:bodyDiv w:val="1"/>
      <w:marLeft w:val="0"/>
      <w:marRight w:val="0"/>
      <w:marTop w:val="0"/>
      <w:marBottom w:val="0"/>
      <w:divBdr>
        <w:top w:val="none" w:sz="0" w:space="0" w:color="auto"/>
        <w:left w:val="none" w:sz="0" w:space="0" w:color="auto"/>
        <w:bottom w:val="none" w:sz="0" w:space="0" w:color="auto"/>
        <w:right w:val="none" w:sz="0" w:space="0" w:color="auto"/>
      </w:divBdr>
    </w:div>
    <w:div w:id="890770656">
      <w:bodyDiv w:val="1"/>
      <w:marLeft w:val="0"/>
      <w:marRight w:val="0"/>
      <w:marTop w:val="0"/>
      <w:marBottom w:val="0"/>
      <w:divBdr>
        <w:top w:val="none" w:sz="0" w:space="0" w:color="auto"/>
        <w:left w:val="none" w:sz="0" w:space="0" w:color="auto"/>
        <w:bottom w:val="none" w:sz="0" w:space="0" w:color="auto"/>
        <w:right w:val="none" w:sz="0" w:space="0" w:color="auto"/>
      </w:divBdr>
    </w:div>
    <w:div w:id="926307975">
      <w:bodyDiv w:val="1"/>
      <w:marLeft w:val="0"/>
      <w:marRight w:val="0"/>
      <w:marTop w:val="0"/>
      <w:marBottom w:val="0"/>
      <w:divBdr>
        <w:top w:val="none" w:sz="0" w:space="0" w:color="auto"/>
        <w:left w:val="none" w:sz="0" w:space="0" w:color="auto"/>
        <w:bottom w:val="none" w:sz="0" w:space="0" w:color="auto"/>
        <w:right w:val="none" w:sz="0" w:space="0" w:color="auto"/>
      </w:divBdr>
      <w:divsChild>
        <w:div w:id="484857649">
          <w:marLeft w:val="0"/>
          <w:marRight w:val="0"/>
          <w:marTop w:val="0"/>
          <w:marBottom w:val="225"/>
          <w:divBdr>
            <w:top w:val="none" w:sz="0" w:space="0" w:color="auto"/>
            <w:left w:val="none" w:sz="0" w:space="0" w:color="auto"/>
            <w:bottom w:val="none" w:sz="0" w:space="0" w:color="auto"/>
            <w:right w:val="none" w:sz="0" w:space="0" w:color="auto"/>
          </w:divBdr>
          <w:divsChild>
            <w:div w:id="1316766246">
              <w:marLeft w:val="75"/>
              <w:marRight w:val="75"/>
              <w:marTop w:val="75"/>
              <w:marBottom w:val="75"/>
              <w:divBdr>
                <w:top w:val="none" w:sz="0" w:space="0" w:color="auto"/>
                <w:left w:val="none" w:sz="0" w:space="0" w:color="auto"/>
                <w:bottom w:val="none" w:sz="0" w:space="0" w:color="auto"/>
                <w:right w:val="none" w:sz="0" w:space="0" w:color="auto"/>
              </w:divBdr>
              <w:divsChild>
                <w:div w:id="546524741">
                  <w:marLeft w:val="0"/>
                  <w:marRight w:val="0"/>
                  <w:marTop w:val="0"/>
                  <w:marBottom w:val="0"/>
                  <w:divBdr>
                    <w:top w:val="none" w:sz="0" w:space="0" w:color="auto"/>
                    <w:left w:val="none" w:sz="0" w:space="0" w:color="auto"/>
                    <w:bottom w:val="none" w:sz="0" w:space="0" w:color="auto"/>
                    <w:right w:val="none" w:sz="0" w:space="0" w:color="auto"/>
                  </w:divBdr>
                </w:div>
              </w:divsChild>
            </w:div>
            <w:div w:id="1213690088">
              <w:marLeft w:val="0"/>
              <w:marRight w:val="0"/>
              <w:marTop w:val="0"/>
              <w:marBottom w:val="0"/>
              <w:divBdr>
                <w:top w:val="none" w:sz="0" w:space="0" w:color="auto"/>
                <w:left w:val="none" w:sz="0" w:space="0" w:color="auto"/>
                <w:bottom w:val="none" w:sz="0" w:space="0" w:color="auto"/>
                <w:right w:val="none" w:sz="0" w:space="0" w:color="auto"/>
              </w:divBdr>
            </w:div>
          </w:divsChild>
        </w:div>
        <w:div w:id="720522240">
          <w:marLeft w:val="0"/>
          <w:marRight w:val="0"/>
          <w:marTop w:val="0"/>
          <w:marBottom w:val="225"/>
          <w:divBdr>
            <w:top w:val="none" w:sz="0" w:space="0" w:color="auto"/>
            <w:left w:val="none" w:sz="0" w:space="0" w:color="auto"/>
            <w:bottom w:val="none" w:sz="0" w:space="0" w:color="auto"/>
            <w:right w:val="none" w:sz="0" w:space="0" w:color="auto"/>
          </w:divBdr>
          <w:divsChild>
            <w:div w:id="439373203">
              <w:marLeft w:val="75"/>
              <w:marRight w:val="75"/>
              <w:marTop w:val="75"/>
              <w:marBottom w:val="75"/>
              <w:divBdr>
                <w:top w:val="none" w:sz="0" w:space="0" w:color="auto"/>
                <w:left w:val="none" w:sz="0" w:space="0" w:color="auto"/>
                <w:bottom w:val="none" w:sz="0" w:space="0" w:color="auto"/>
                <w:right w:val="none" w:sz="0" w:space="0" w:color="auto"/>
              </w:divBdr>
              <w:divsChild>
                <w:div w:id="31302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822054">
      <w:bodyDiv w:val="1"/>
      <w:marLeft w:val="0"/>
      <w:marRight w:val="0"/>
      <w:marTop w:val="0"/>
      <w:marBottom w:val="0"/>
      <w:divBdr>
        <w:top w:val="none" w:sz="0" w:space="0" w:color="auto"/>
        <w:left w:val="none" w:sz="0" w:space="0" w:color="auto"/>
        <w:bottom w:val="none" w:sz="0" w:space="0" w:color="auto"/>
        <w:right w:val="none" w:sz="0" w:space="0" w:color="auto"/>
      </w:divBdr>
    </w:div>
    <w:div w:id="1017385183">
      <w:bodyDiv w:val="1"/>
      <w:marLeft w:val="0"/>
      <w:marRight w:val="0"/>
      <w:marTop w:val="0"/>
      <w:marBottom w:val="0"/>
      <w:divBdr>
        <w:top w:val="none" w:sz="0" w:space="0" w:color="auto"/>
        <w:left w:val="none" w:sz="0" w:space="0" w:color="auto"/>
        <w:bottom w:val="none" w:sz="0" w:space="0" w:color="auto"/>
        <w:right w:val="none" w:sz="0" w:space="0" w:color="auto"/>
      </w:divBdr>
    </w:div>
    <w:div w:id="1196043411">
      <w:bodyDiv w:val="1"/>
      <w:marLeft w:val="0"/>
      <w:marRight w:val="0"/>
      <w:marTop w:val="0"/>
      <w:marBottom w:val="0"/>
      <w:divBdr>
        <w:top w:val="none" w:sz="0" w:space="0" w:color="auto"/>
        <w:left w:val="none" w:sz="0" w:space="0" w:color="auto"/>
        <w:bottom w:val="none" w:sz="0" w:space="0" w:color="auto"/>
        <w:right w:val="none" w:sz="0" w:space="0" w:color="auto"/>
      </w:divBdr>
    </w:div>
    <w:div w:id="1301693817">
      <w:bodyDiv w:val="1"/>
      <w:marLeft w:val="0"/>
      <w:marRight w:val="0"/>
      <w:marTop w:val="0"/>
      <w:marBottom w:val="0"/>
      <w:divBdr>
        <w:top w:val="none" w:sz="0" w:space="0" w:color="auto"/>
        <w:left w:val="none" w:sz="0" w:space="0" w:color="auto"/>
        <w:bottom w:val="none" w:sz="0" w:space="0" w:color="auto"/>
        <w:right w:val="none" w:sz="0" w:space="0" w:color="auto"/>
      </w:divBdr>
    </w:div>
    <w:div w:id="1488981734">
      <w:bodyDiv w:val="1"/>
      <w:marLeft w:val="0"/>
      <w:marRight w:val="0"/>
      <w:marTop w:val="0"/>
      <w:marBottom w:val="0"/>
      <w:divBdr>
        <w:top w:val="none" w:sz="0" w:space="0" w:color="auto"/>
        <w:left w:val="none" w:sz="0" w:space="0" w:color="auto"/>
        <w:bottom w:val="none" w:sz="0" w:space="0" w:color="auto"/>
        <w:right w:val="none" w:sz="0" w:space="0" w:color="auto"/>
      </w:divBdr>
    </w:div>
    <w:div w:id="1558201760">
      <w:bodyDiv w:val="1"/>
      <w:marLeft w:val="0"/>
      <w:marRight w:val="0"/>
      <w:marTop w:val="0"/>
      <w:marBottom w:val="0"/>
      <w:divBdr>
        <w:top w:val="none" w:sz="0" w:space="0" w:color="auto"/>
        <w:left w:val="none" w:sz="0" w:space="0" w:color="auto"/>
        <w:bottom w:val="none" w:sz="0" w:space="0" w:color="auto"/>
        <w:right w:val="none" w:sz="0" w:space="0" w:color="auto"/>
      </w:divBdr>
    </w:div>
    <w:div w:id="1730611637">
      <w:bodyDiv w:val="1"/>
      <w:marLeft w:val="0"/>
      <w:marRight w:val="0"/>
      <w:marTop w:val="0"/>
      <w:marBottom w:val="0"/>
      <w:divBdr>
        <w:top w:val="none" w:sz="0" w:space="0" w:color="auto"/>
        <w:left w:val="none" w:sz="0" w:space="0" w:color="auto"/>
        <w:bottom w:val="none" w:sz="0" w:space="0" w:color="auto"/>
        <w:right w:val="none" w:sz="0" w:space="0" w:color="auto"/>
      </w:divBdr>
    </w:div>
    <w:div w:id="1747459641">
      <w:bodyDiv w:val="1"/>
      <w:marLeft w:val="0"/>
      <w:marRight w:val="0"/>
      <w:marTop w:val="0"/>
      <w:marBottom w:val="0"/>
      <w:divBdr>
        <w:top w:val="none" w:sz="0" w:space="0" w:color="auto"/>
        <w:left w:val="none" w:sz="0" w:space="0" w:color="auto"/>
        <w:bottom w:val="none" w:sz="0" w:space="0" w:color="auto"/>
        <w:right w:val="none" w:sz="0" w:space="0" w:color="auto"/>
      </w:divBdr>
    </w:div>
    <w:div w:id="1882399157">
      <w:bodyDiv w:val="1"/>
      <w:marLeft w:val="0"/>
      <w:marRight w:val="0"/>
      <w:marTop w:val="0"/>
      <w:marBottom w:val="0"/>
      <w:divBdr>
        <w:top w:val="none" w:sz="0" w:space="0" w:color="auto"/>
        <w:left w:val="none" w:sz="0" w:space="0" w:color="auto"/>
        <w:bottom w:val="none" w:sz="0" w:space="0" w:color="auto"/>
        <w:right w:val="none" w:sz="0" w:space="0" w:color="auto"/>
      </w:divBdr>
    </w:div>
    <w:div w:id="1926300373">
      <w:bodyDiv w:val="1"/>
      <w:marLeft w:val="0"/>
      <w:marRight w:val="0"/>
      <w:marTop w:val="0"/>
      <w:marBottom w:val="0"/>
      <w:divBdr>
        <w:top w:val="none" w:sz="0" w:space="0" w:color="auto"/>
        <w:left w:val="none" w:sz="0" w:space="0" w:color="auto"/>
        <w:bottom w:val="none" w:sz="0" w:space="0" w:color="auto"/>
        <w:right w:val="none" w:sz="0" w:space="0" w:color="auto"/>
      </w:divBdr>
    </w:div>
    <w:div w:id="1952590871">
      <w:bodyDiv w:val="1"/>
      <w:marLeft w:val="0"/>
      <w:marRight w:val="0"/>
      <w:marTop w:val="0"/>
      <w:marBottom w:val="0"/>
      <w:divBdr>
        <w:top w:val="none" w:sz="0" w:space="0" w:color="auto"/>
        <w:left w:val="none" w:sz="0" w:space="0" w:color="auto"/>
        <w:bottom w:val="none" w:sz="0" w:space="0" w:color="auto"/>
        <w:right w:val="none" w:sz="0" w:space="0" w:color="auto"/>
      </w:divBdr>
    </w:div>
    <w:div w:id="1989702849">
      <w:bodyDiv w:val="1"/>
      <w:marLeft w:val="0"/>
      <w:marRight w:val="0"/>
      <w:marTop w:val="0"/>
      <w:marBottom w:val="0"/>
      <w:divBdr>
        <w:top w:val="none" w:sz="0" w:space="0" w:color="auto"/>
        <w:left w:val="none" w:sz="0" w:space="0" w:color="auto"/>
        <w:bottom w:val="none" w:sz="0" w:space="0" w:color="auto"/>
        <w:right w:val="none" w:sz="0" w:space="0" w:color="auto"/>
      </w:divBdr>
    </w:div>
    <w:div w:id="213629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pi.govt.nz/law-and-policy/legal-overviews/biosecurity/" TargetMode="External"/><Relationship Id="rId18" Type="http://schemas.openxmlformats.org/officeDocument/2006/relationships/hyperlink" Target="http://www.env.go.jp/nature/intro/1outline/files/siteisyu_list_e.pdf" TargetMode="External"/><Relationship Id="rId26" Type="http://schemas.openxmlformats.org/officeDocument/2006/relationships/hyperlink" Target="http://extwprlegs1.fao.org/docs/html/mat3284.htm" TargetMode="External"/><Relationship Id="rId39" Type="http://schemas.openxmlformats.org/officeDocument/2006/relationships/hyperlink" Target="https://seylii.org/sc/legislation/si/2014/80" TargetMode="External"/><Relationship Id="rId3" Type="http://schemas.openxmlformats.org/officeDocument/2006/relationships/styles" Target="styles.xml"/><Relationship Id="rId21" Type="http://schemas.openxmlformats.org/officeDocument/2006/relationships/hyperlink" Target="http://extwprlegs1.fao.org/docs/pdf/saf138763.pdf" TargetMode="External"/><Relationship Id="rId34" Type="http://schemas.openxmlformats.org/officeDocument/2006/relationships/hyperlink" Target="http://extwprlegs1.fao.org/docs/pdf/sey143899.pdf" TargetMode="External"/><Relationship Id="rId42" Type="http://schemas.openxmlformats.org/officeDocument/2006/relationships/hyperlink" Target="http://extwprlegs1.fao.org/docs/pdf/sey41506.pdf"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legislation.govt.nz/act/public/1993/0095/latest/whole.html" TargetMode="External"/><Relationship Id="rId17" Type="http://schemas.openxmlformats.org/officeDocument/2006/relationships/hyperlink" Target="https://www.regjeringen.no/en/dokumenter/forskrift-om-fremmedeorganismer/" TargetMode="External"/><Relationship Id="rId25" Type="http://schemas.openxmlformats.org/officeDocument/2006/relationships/hyperlink" Target="http://www.fao.org/faolex/results/details/en/c/LEX-FAOC047831/" TargetMode="External"/><Relationship Id="rId33" Type="http://schemas.openxmlformats.org/officeDocument/2006/relationships/hyperlink" Target="https://seylii.org/sc/legislation/act/10-2" TargetMode="External"/><Relationship Id="rId38" Type="http://schemas.openxmlformats.org/officeDocument/2006/relationships/hyperlink" Target="https://seylii.org/sc/legislation/si/2014/79"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mpi.govt.nz/law-and-policy/legal-overviews/biosecurity/" TargetMode="External"/><Relationship Id="rId20" Type="http://schemas.openxmlformats.org/officeDocument/2006/relationships/hyperlink" Target="http://extwprlegs1.fao.org/docs/pdf/saf138768.pdf" TargetMode="External"/><Relationship Id="rId29" Type="http://schemas.openxmlformats.org/officeDocument/2006/relationships/hyperlink" Target="http://extwprlegs1.fao.org/docs/pdf/mat85779.pdf" TargetMode="External"/><Relationship Id="rId41" Type="http://schemas.openxmlformats.org/officeDocument/2006/relationships/hyperlink" Target="file:///C:\Users\spaga\Dropbox\CBD\LEGISLATION\Animals%20(Diseases%20and%20Imports)%20Act.%20198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europa.eu/european-union/about-eu/countries/member-countries/austria_en" TargetMode="External"/><Relationship Id="rId32" Type="http://schemas.openxmlformats.org/officeDocument/2006/relationships/hyperlink" Target="http://www.biodiversidad.gob.mx/especies/Invasoras/pdf/Acuerdo_especies_exoticas_SEMARNAT.pdf" TargetMode="External"/><Relationship Id="rId37" Type="http://schemas.openxmlformats.org/officeDocument/2006/relationships/hyperlink" Target="https://seylii.org/sc/legislation/si/2014/78" TargetMode="External"/><Relationship Id="rId40" Type="http://schemas.openxmlformats.org/officeDocument/2006/relationships/hyperlink" Target="file:///C:\Users\spaga\Dropbox\CBD\LEGISLATION\Plant%20Protection%20Act%201996%20(Cap.%20171A)" TargetMode="External"/><Relationship Id="rId45" Type="http://schemas.openxmlformats.org/officeDocument/2006/relationships/hyperlink" Target="https://ukotcf.org/pdf/charters/anguilla.pdf" TargetMode="External"/><Relationship Id="rId5" Type="http://schemas.openxmlformats.org/officeDocument/2006/relationships/webSettings" Target="webSettings.xml"/><Relationship Id="rId15" Type="http://schemas.openxmlformats.org/officeDocument/2006/relationships/hyperlink" Target="https://www.mpi.govt.nz/law-and-policy/legal-overviews/biosecurity/" TargetMode="External"/><Relationship Id="rId23" Type="http://schemas.openxmlformats.org/officeDocument/2006/relationships/hyperlink" Target="https://invasives.org.za/files/140/General%20News%20Home%20Page/937/NEMBA_A&amp;IS_Lists_Draft_amendments_20180216.pdf" TargetMode="External"/><Relationship Id="rId28" Type="http://schemas.openxmlformats.org/officeDocument/2006/relationships/hyperlink" Target="http://extwprlegs1.fao.org/docs/pdf/mat74277.pdf" TargetMode="External"/><Relationship Id="rId36" Type="http://schemas.openxmlformats.org/officeDocument/2006/relationships/hyperlink" Target="https://seylii.org/sc/legislation/si/2014/65" TargetMode="External"/><Relationship Id="rId49"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hyperlink" Target="http://extwprlegs1.fao.org/docs/pdf/saf45083.pdf" TargetMode="External"/><Relationship Id="rId31" Type="http://schemas.openxmlformats.org/officeDocument/2006/relationships/hyperlink" Target="http://www.biodiversidad.gob.mx/v_ingles/country/pdf/Invasive_species_Mexico_dec2010.pdf" TargetMode="External"/><Relationship Id="rId44" Type="http://schemas.openxmlformats.org/officeDocument/2006/relationships/hyperlink" Target="http://extwprlegs1.fao.org/docs/pdf/com167453.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mpi.govt.nz/law-and-policy/legal-overviews/biosecurity/" TargetMode="External"/><Relationship Id="rId22" Type="http://schemas.openxmlformats.org/officeDocument/2006/relationships/hyperlink" Target="https://www.invasives.org.za/files/134/Legislation/769/NEMBA%20Invasive%20Species%20Lists%20@%2029%20July%202016%20-%20List%201%20-%20National%20List%20of%20Invasive%20Terrestrial%20and%20Fresh-water%20plant%20species.pdf" TargetMode="External"/><Relationship Id="rId27" Type="http://schemas.openxmlformats.org/officeDocument/2006/relationships/hyperlink" Target="http://extwprlegs1.fao.org/docs/pdf/mat9735.pdf" TargetMode="External"/><Relationship Id="rId30" Type="http://schemas.openxmlformats.org/officeDocument/2006/relationships/hyperlink" Target="http://extwprlegs1.fao.org/docs/pdf/mat161113.pdf" TargetMode="External"/><Relationship Id="rId35" Type="http://schemas.openxmlformats.org/officeDocument/2006/relationships/hyperlink" Target="https://seylii.org/sc/legislation/si/2014/46" TargetMode="External"/><Relationship Id="rId43" Type="http://schemas.openxmlformats.org/officeDocument/2006/relationships/hyperlink" Target="http://extwprlegs1.fao.org/docs/pdf/afg63169E.pdf" TargetMode="External"/><Relationship Id="rId48" Type="http://schemas.openxmlformats.org/officeDocument/2006/relationships/fontTable" Target="fontTable.xml"/><Relationship Id="rId8"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94AC1BAC32E443AB45DB69BE8165A25"/>
        <w:category>
          <w:name w:val="General"/>
          <w:gallery w:val="placeholder"/>
        </w:category>
        <w:types>
          <w:type w:val="bbPlcHdr"/>
        </w:types>
        <w:behaviors>
          <w:behavior w:val="content"/>
        </w:behaviors>
        <w:guid w:val="{B506B5EA-CB77-4E97-934A-60A252C33726}"/>
      </w:docPartPr>
      <w:docPartBody>
        <w:p w:rsidR="00E52B59" w:rsidRDefault="00764EAD" w:rsidP="00764EAD">
          <w:pPr>
            <w:pStyle w:val="494AC1BAC32E443AB45DB69BE8165A25"/>
          </w:pPr>
          <w:r w:rsidRPr="007E02EB">
            <w:rPr>
              <w:rStyle w:val="PlaceholderText"/>
            </w:rPr>
            <w:t>[Subject]</w:t>
          </w:r>
        </w:p>
      </w:docPartBody>
    </w:docPart>
    <w:docPart>
      <w:docPartPr>
        <w:name w:val="ED3DBB008F64465381F25136FD582BD6"/>
        <w:category>
          <w:name w:val="General"/>
          <w:gallery w:val="placeholder"/>
        </w:category>
        <w:types>
          <w:type w:val="bbPlcHdr"/>
        </w:types>
        <w:behaviors>
          <w:behavior w:val="content"/>
        </w:behaviors>
        <w:guid w:val="{6CABDBCC-F1ED-45B3-B484-83B9294AFC25}"/>
      </w:docPartPr>
      <w:docPartBody>
        <w:p w:rsidR="00E52B59" w:rsidRDefault="00764EAD" w:rsidP="00764EAD">
          <w:pPr>
            <w:pStyle w:val="ED3DBB008F64465381F25136FD582BD6"/>
          </w:pPr>
          <w:r w:rsidRPr="00E90594">
            <w:rPr>
              <w:rStyle w:val="PlaceholderText"/>
            </w:rPr>
            <w:t>[Title]</w:t>
          </w:r>
        </w:p>
      </w:docPartBody>
    </w:docPart>
    <w:docPart>
      <w:docPartPr>
        <w:name w:val="BE9567D929A142D0BFB528AA08D4EE8A"/>
        <w:category>
          <w:name w:val="General"/>
          <w:gallery w:val="placeholder"/>
        </w:category>
        <w:types>
          <w:type w:val="bbPlcHdr"/>
        </w:types>
        <w:behaviors>
          <w:behavior w:val="content"/>
        </w:behaviors>
        <w:guid w:val="{31E0C8D9-DC17-4AD5-AFA6-2E3A76C1D17D}"/>
      </w:docPartPr>
      <w:docPartBody>
        <w:p w:rsidR="001F4B9B" w:rsidRDefault="007F095B" w:rsidP="007F095B">
          <w:pPr>
            <w:pStyle w:val="BE9567D929A142D0BFB528AA08D4EE8A"/>
          </w:pPr>
          <w:r w:rsidRPr="00B00E9C">
            <w:rPr>
              <w:rStyle w:val="PlaceholderText"/>
            </w:rPr>
            <w:t>[Subject]</w:t>
          </w:r>
        </w:p>
      </w:docPartBody>
    </w:docPart>
    <w:docPart>
      <w:docPartPr>
        <w:name w:val="A451EC5BD62144CC807B32D3551605D4"/>
        <w:category>
          <w:name w:val="General"/>
          <w:gallery w:val="placeholder"/>
        </w:category>
        <w:types>
          <w:type w:val="bbPlcHdr"/>
        </w:types>
        <w:behaviors>
          <w:behavior w:val="content"/>
        </w:behaviors>
        <w:guid w:val="{56524F13-4F29-463B-A556-6E1B244D1AC2}"/>
      </w:docPartPr>
      <w:docPartBody>
        <w:p w:rsidR="001F4B9B" w:rsidRDefault="007F095B" w:rsidP="007F095B">
          <w:pPr>
            <w:pStyle w:val="A451EC5BD62144CC807B32D3551605D4"/>
          </w:pPr>
          <w:r w:rsidRPr="00B00E9C">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EAD"/>
    <w:rsid w:val="00042D1C"/>
    <w:rsid w:val="001422BD"/>
    <w:rsid w:val="001F4B9B"/>
    <w:rsid w:val="00764EAD"/>
    <w:rsid w:val="007E2FF7"/>
    <w:rsid w:val="007F095B"/>
    <w:rsid w:val="00BE3E74"/>
    <w:rsid w:val="00C33BAE"/>
    <w:rsid w:val="00C37750"/>
    <w:rsid w:val="00C474B4"/>
    <w:rsid w:val="00D34DD1"/>
    <w:rsid w:val="00DC4119"/>
    <w:rsid w:val="00E52B5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F095B"/>
    <w:rPr>
      <w:color w:val="808080"/>
    </w:rPr>
  </w:style>
  <w:style w:type="paragraph" w:customStyle="1" w:styleId="494AC1BAC32E443AB45DB69BE8165A25">
    <w:name w:val="494AC1BAC32E443AB45DB69BE8165A25"/>
    <w:rsid w:val="00764EAD"/>
  </w:style>
  <w:style w:type="paragraph" w:customStyle="1" w:styleId="ED3DBB008F64465381F25136FD582BD6">
    <w:name w:val="ED3DBB008F64465381F25136FD582BD6"/>
    <w:rsid w:val="00764EAD"/>
  </w:style>
  <w:style w:type="paragraph" w:customStyle="1" w:styleId="BE9567D929A142D0BFB528AA08D4EE8A">
    <w:name w:val="BE9567D929A142D0BFB528AA08D4EE8A"/>
    <w:rsid w:val="007F095B"/>
    <w:pPr>
      <w:spacing w:after="200" w:line="276" w:lineRule="auto"/>
    </w:pPr>
    <w:rPr>
      <w:lang w:eastAsia="en-CA"/>
    </w:rPr>
  </w:style>
  <w:style w:type="paragraph" w:customStyle="1" w:styleId="A451EC5BD62144CC807B32D3551605D4">
    <w:name w:val="A451EC5BD62144CC807B32D3551605D4"/>
    <w:rsid w:val="007F095B"/>
    <w:pPr>
      <w:spacing w:after="200" w:line="276" w:lineRule="auto"/>
    </w:pPr>
    <w:rPr>
      <w:lang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28575">
          <a:solidFill>
            <a:srgbClr val="0070C0"/>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Sim13</b:Tag>
    <b:SourceType>JournalArticle</b:SourceType>
    <b:Guid>{91616B6F-36A3-4BA8-8C88-5A8F6DDE0D29}</b:Guid>
    <b:Title>Inpacts of biological invasions: what's what and the way forward</b:Title>
    <b:Year>2013</b:Year>
    <b:Author>
      <b:Author>
        <b:NameList>
          <b:Person>
            <b:Last>Simberloff</b:Last>
            <b:First>D.</b:First>
          </b:Person>
          <b:Person>
            <b:Last>Martin</b:Last>
            <b:First>J-L.</b:First>
          </b:Person>
          <b:Person>
            <b:Last>Genovesi</b:Last>
            <b:First>P.</b:First>
          </b:Person>
          <b:Person>
            <b:Last>Maris</b:Last>
            <b:First>V.</b:First>
          </b:Person>
          <b:Person>
            <b:Last>Wardle</b:Last>
            <b:First>A.</b:First>
            <b:Middle>D.</b:Middle>
          </b:Person>
          <b:Person>
            <b:Last>Aronson</b:Last>
            <b:First>J.</b:First>
          </b:Person>
          <b:Person>
            <b:Last>Courchamp</b:Last>
            <b:First>F.</b:First>
          </b:Person>
          <b:Person>
            <b:Last>Galil</b:Last>
            <b:First>B.</b:First>
          </b:Person>
          <b:Person>
            <b:Last>Garcia-Berthou</b:Last>
            <b:First>E.</b:First>
          </b:Person>
          <b:Person>
            <b:Last>Pascal</b:Last>
            <b:First>M.</b:First>
          </b:Person>
          <b:Person>
            <b:Last>Pysek</b:Last>
            <b:First>P.</b:First>
          </b:Person>
          <b:Person>
            <b:Last>Sousa</b:Last>
            <b:First>R.</b:First>
          </b:Person>
          <b:Person>
            <b:Last>Tabbachi</b:Last>
            <b:First>E.</b:First>
          </b:Person>
          <b:Person>
            <b:Last>Vila</b:Last>
            <b:First>M.</b:First>
          </b:Person>
        </b:NameList>
      </b:Author>
    </b:Author>
    <b:JournalName>Trends in Ecology and Evolution</b:JournalName>
    <b:RefOrder>1</b:RefOrder>
  </b:Source>
</b:Sources>
</file>

<file path=customXml/itemProps1.xml><?xml version="1.0" encoding="utf-8"?>
<ds:datastoreItem xmlns:ds="http://schemas.openxmlformats.org/officeDocument/2006/customXml" ds:itemID="{BA7C56CC-7183-4A27-8D8B-E4DB8C850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8351</Words>
  <Characters>47603</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Invasive alien species: an overview of approaches used in the development of legislation/acts/regulations related to the prevention of introduction and spread of alien and invasive species</vt:lpstr>
    </vt:vector>
  </TitlesOfParts>
  <Company>SCBD</Company>
  <LinksUpToDate>false</LinksUpToDate>
  <CharactersWithSpaces>55843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Invasive alien species: an overview of approaches used in the development of legislation/acts/regulations related to the prevention of introduction and spread of alien and invasive species</dc:title>
  <dc:subject>CBD/COP/14/INF/14</dc:subject>
  <dc:creator>SCBD</dc:creator>
  <cp:lastModifiedBy>Orestes Plasencia</cp:lastModifiedBy>
  <cp:revision>2</cp:revision>
  <cp:lastPrinted>2018-10-26T01:28:00Z</cp:lastPrinted>
  <dcterms:created xsi:type="dcterms:W3CDTF">2018-10-31T17:38:00Z</dcterms:created>
  <dcterms:modified xsi:type="dcterms:W3CDTF">2018-10-31T17:38:00Z</dcterms:modified>
</cp:coreProperties>
</file>