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82234" w14:paraId="207F35AA" w14:textId="77777777">
        <w:trPr>
          <w:trHeight w:val="851"/>
        </w:trPr>
        <w:tc>
          <w:tcPr>
            <w:tcW w:w="465" w:type="pct"/>
            <w:tcBorders>
              <w:bottom w:val="single" w:sz="8" w:space="0" w:color="auto"/>
            </w:tcBorders>
            <w:vAlign w:val="bottom"/>
          </w:tcPr>
          <w:p w14:paraId="3A8C768C" w14:textId="77777777" w:rsidR="00A96B21" w:rsidRPr="00182234" w:rsidRDefault="00A96B21">
            <w:pPr>
              <w:spacing w:after="120"/>
              <w:jc w:val="left"/>
            </w:pPr>
            <w:bookmarkStart w:id="0" w:name="_Hlk137651738"/>
            <w:r>
              <w:rPr>
                <w:noProof/>
                <w:lang w:val="en-U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343D1C5F" w:rsidR="00A96B21" w:rsidRPr="00182234" w:rsidRDefault="00C011F8">
            <w:pPr>
              <w:spacing w:after="120"/>
              <w:jc w:val="left"/>
            </w:pPr>
            <w:r w:rsidRPr="00C00F77">
              <w:rPr>
                <w:noProof/>
                <w:lang w:val="en-US"/>
              </w:rPr>
              <w:drawing>
                <wp:inline distT="0" distB="0" distL="0" distR="0" wp14:anchorId="27764653" wp14:editId="7F74A182">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tc>
        <w:tc>
          <w:tcPr>
            <w:tcW w:w="2703" w:type="pct"/>
            <w:tcBorders>
              <w:bottom w:val="single" w:sz="8" w:space="0" w:color="auto"/>
            </w:tcBorders>
            <w:vAlign w:val="bottom"/>
          </w:tcPr>
          <w:p w14:paraId="2F566576" w14:textId="2288B160" w:rsidR="00A96B21" w:rsidRPr="00182234" w:rsidRDefault="00A96B21" w:rsidP="00611A11">
            <w:pPr>
              <w:pStyle w:val="ABSymbol"/>
            </w:pPr>
            <w:r>
              <w:rPr>
                <w:sz w:val="40"/>
              </w:rPr>
              <w:t>CBD</w:t>
            </w:r>
            <w:r>
              <w:t>/SBSTTA/28/1/Add.1</w:t>
            </w:r>
          </w:p>
        </w:tc>
      </w:tr>
      <w:tr w:rsidR="00A96B21" w:rsidRPr="00182234" w14:paraId="49604A68" w14:textId="77777777">
        <w:tc>
          <w:tcPr>
            <w:tcW w:w="2297" w:type="pct"/>
            <w:gridSpan w:val="2"/>
            <w:tcBorders>
              <w:top w:val="single" w:sz="8" w:space="0" w:color="auto"/>
              <w:bottom w:val="single" w:sz="12" w:space="0" w:color="auto"/>
            </w:tcBorders>
          </w:tcPr>
          <w:p w14:paraId="4B3A6D69" w14:textId="69B52B6D" w:rsidR="00A96B21" w:rsidRPr="00182234" w:rsidRDefault="00C011F8">
            <w:pPr>
              <w:pStyle w:val="Cornernotation"/>
              <w:suppressLineNumbers/>
              <w:suppressAutoHyphens/>
              <w:spacing w:before="120" w:after="120"/>
              <w:ind w:right="0"/>
            </w:pPr>
            <w:r>
              <w:rPr>
                <w:noProof/>
                <w:lang w:val="en-US"/>
              </w:rPr>
              <w:drawing>
                <wp:inline distT="0" distB="0" distL="0" distR="0" wp14:anchorId="664FD40E" wp14:editId="1F8706AA">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77777777" w:rsidR="00A96B21" w:rsidRPr="00182234" w:rsidRDefault="00A96B21" w:rsidP="003C6F10">
            <w:pPr>
              <w:ind w:left="2584"/>
              <w:rPr>
                <w:sz w:val="22"/>
                <w:szCs w:val="22"/>
              </w:rPr>
            </w:pPr>
            <w:r>
              <w:rPr>
                <w:sz w:val="22"/>
              </w:rPr>
              <w:t>Distr. general</w:t>
            </w:r>
          </w:p>
          <w:p w14:paraId="37D4D930" w14:textId="5BD01CBC" w:rsidR="00A96B21" w:rsidRPr="00182234" w:rsidRDefault="00A955FB" w:rsidP="003C6F10">
            <w:pPr>
              <w:ind w:left="2584"/>
              <w:rPr>
                <w:sz w:val="22"/>
                <w:szCs w:val="22"/>
              </w:rPr>
            </w:pPr>
            <w:r>
              <w:rPr>
                <w:sz w:val="22"/>
              </w:rPr>
              <w:t>9 de marzo de 2026</w:t>
            </w:r>
          </w:p>
          <w:p w14:paraId="49F9309F" w14:textId="77777777" w:rsidR="00A96B21" w:rsidRPr="00182234" w:rsidRDefault="00A96B21" w:rsidP="003C6F10">
            <w:pPr>
              <w:ind w:left="2584"/>
              <w:rPr>
                <w:sz w:val="22"/>
                <w:szCs w:val="22"/>
              </w:rPr>
            </w:pPr>
            <w:r>
              <w:rPr>
                <w:sz w:val="22"/>
              </w:rPr>
              <w:t>Español</w:t>
            </w:r>
            <w:r>
              <w:rPr>
                <w:sz w:val="22"/>
              </w:rPr>
              <w:br/>
              <w:t>Original: inglés</w:t>
            </w:r>
          </w:p>
          <w:p w14:paraId="77CB3294" w14:textId="77777777" w:rsidR="00A96B21" w:rsidRPr="00182234" w:rsidRDefault="00A96B21"/>
        </w:tc>
      </w:tr>
    </w:tbl>
    <w:p w14:paraId="0E134E54" w14:textId="40A9FCCA" w:rsidR="00874541" w:rsidRPr="00182234" w:rsidRDefault="00BF60B0" w:rsidP="00611A11">
      <w:pPr>
        <w:pStyle w:val="AFCorN12Bold"/>
      </w:pPr>
      <w:r>
        <w:t>Órgano Subsidiario de Asesoramiento</w:t>
      </w:r>
      <w:r>
        <w:br/>
        <w:t>Científico, Técnico y Tecnológico</w:t>
      </w:r>
    </w:p>
    <w:p w14:paraId="15B09820" w14:textId="38F417E6" w:rsidR="00A96B21" w:rsidRPr="00182234" w:rsidRDefault="003B1A62" w:rsidP="00611A11">
      <w:pPr>
        <w:pStyle w:val="AFCorNBold"/>
      </w:pPr>
      <w:r>
        <w:t>28ª reunión</w:t>
      </w:r>
    </w:p>
    <w:p w14:paraId="32C8D287" w14:textId="0EFC4EEB" w:rsidR="00A96B21" w:rsidRPr="00182234" w:rsidRDefault="00A1298A" w:rsidP="00611A11">
      <w:pPr>
        <w:pStyle w:val="AEDistrNormal"/>
      </w:pPr>
      <w:r>
        <w:t>Nairobi, 27 de julio a 1 de agosto de 2026</w:t>
      </w:r>
    </w:p>
    <w:p w14:paraId="5D4142C8" w14:textId="6250D386" w:rsidR="00A96B21" w:rsidRPr="00182234" w:rsidRDefault="00A96B21" w:rsidP="00611A11">
      <w:pPr>
        <w:pStyle w:val="AFCorNNormal"/>
      </w:pPr>
      <w:r>
        <w:t>Tema 2 del programa provisional</w:t>
      </w:r>
      <w:r>
        <w:rPr>
          <w:rStyle w:val="FootnoteReference"/>
        </w:rPr>
        <w:footnoteReference w:customMarkFollows="1" w:id="2"/>
        <w:t>*</w:t>
      </w:r>
    </w:p>
    <w:p w14:paraId="2BABE646" w14:textId="3B8DCF83" w:rsidR="00A96B21" w:rsidRPr="00182234" w:rsidRDefault="00331B4F" w:rsidP="00611A11">
      <w:pPr>
        <w:pStyle w:val="AFCorNBold"/>
      </w:pPr>
      <w:r>
        <w:t>Cuestiones de organización: elección de la Mesa,</w:t>
      </w:r>
      <w:r w:rsidR="00C00F77">
        <w:br/>
      </w:r>
      <w:r>
        <w:t>adopción del programa y organización de los trabajos</w:t>
      </w:r>
    </w:p>
    <w:bookmarkEnd w:id="0"/>
    <w:p w14:paraId="7CADC951" w14:textId="6EE90A12" w:rsidR="00A96B21" w:rsidRPr="00182234" w:rsidRDefault="001A0BBE" w:rsidP="00611A11">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033DB3" w:rsidRPr="00182234">
            <w:t>Anota</w:t>
          </w:r>
          <w:r w:rsidR="00BC3D13">
            <w:t>cion</w:t>
          </w:r>
          <w:r w:rsidR="00033DB3" w:rsidRPr="00182234">
            <w:t>e</w:t>
          </w:r>
          <w:r w:rsidR="00BC3D13">
            <w:t>s</w:t>
          </w:r>
          <w:r w:rsidR="00033DB3" w:rsidRPr="00182234">
            <w:t xml:space="preserve"> </w:t>
          </w:r>
          <w:r w:rsidR="00BC3D13">
            <w:t xml:space="preserve">al programa </w:t>
          </w:r>
          <w:r w:rsidR="00033DB3" w:rsidRPr="00182234">
            <w:t>provisional</w:t>
          </w:r>
        </w:sdtContent>
      </w:sdt>
    </w:p>
    <w:p w14:paraId="4541CC06" w14:textId="1860B631" w:rsidR="00557370" w:rsidRPr="00182234" w:rsidRDefault="00557370" w:rsidP="00611A11">
      <w:pPr>
        <w:pStyle w:val="CBDH1"/>
      </w:pPr>
      <w:r>
        <w:t>Introducción</w:t>
      </w:r>
    </w:p>
    <w:p w14:paraId="083CCF6F" w14:textId="092731F0" w:rsidR="00557370" w:rsidRPr="002B4A5C" w:rsidRDefault="00557370" w:rsidP="00611A11">
      <w:pPr>
        <w:pStyle w:val="CBDNormalNumber"/>
      </w:pPr>
      <w:r>
        <w:t>El Órgano Subsidiario de Asesoramiento Científico, Técnico y Tecnológico celebrará su 28ª reunión en Nairobi, del 27 de julio al 1 de agosto de 2026. La inscripción de los participantes comenzará el 25 de julio de 2026 a las 10.00 horas.</w:t>
      </w:r>
    </w:p>
    <w:p w14:paraId="1FEE9338" w14:textId="4C42B35E" w:rsidR="00557370" w:rsidRPr="00182234" w:rsidRDefault="00557370" w:rsidP="00611A11">
      <w:pPr>
        <w:pStyle w:val="CBDNormalNumber"/>
      </w:pPr>
      <w:r>
        <w:t xml:space="preserve">El Órgano Subsidiario fue establecido en virtud del artículo 25 del Convenio sobre la Diversidad Biológica. Además, el Protocolo de Cartagena sobre Seguridad de la Biotecnología dispone </w:t>
      </w:r>
      <w:r w:rsidR="00503233">
        <w:t xml:space="preserve">en su artículo 30 </w:t>
      </w:r>
      <w:r>
        <w:t xml:space="preserve">que cualquier órgano subsidiario establecido por el Convenio o en virtud de este podrá, cuando así lo decida la reunión de la Conferencia de las Partes que actúa como reunión de las Partes en el Protocolo de Cartagena, prestar servicios al Protocolo de Cartagena. De igual manera, el Protocolo de Nagoya sobre Acceso a los Recursos Genéticos y Participación Justa y Equitativa en los Beneficios que se Deriven de su Utilización dispone </w:t>
      </w:r>
      <w:r w:rsidR="00503233">
        <w:t xml:space="preserve">en su artículo 27 </w:t>
      </w:r>
      <w:r>
        <w:t xml:space="preserve">que cualquier órgano subsidiario establecido por el Convenio o en virtud de este podrá prestar servicios al Protocolo de Nagoya. </w:t>
      </w:r>
    </w:p>
    <w:p w14:paraId="1E92802C" w14:textId="470303BE" w:rsidR="00557370" w:rsidRPr="00182234" w:rsidRDefault="00557370" w:rsidP="00611A11">
      <w:pPr>
        <w:pStyle w:val="CBDNormalNumber"/>
      </w:pPr>
      <w:r>
        <w:t xml:space="preserve">La finalidad del presente documento es ayudar a las Partes y a los observadores con los preparativos </w:t>
      </w:r>
      <w:r w:rsidR="00503233">
        <w:t>de</w:t>
      </w:r>
      <w:r>
        <w:t xml:space="preserve"> la reunión.</w:t>
      </w:r>
    </w:p>
    <w:p w14:paraId="754BCDA1" w14:textId="142E563E" w:rsidR="00557370" w:rsidRPr="00182234" w:rsidRDefault="004E26AC" w:rsidP="00611A11">
      <w:pPr>
        <w:pStyle w:val="CBDAgendaItem0"/>
        <w:rPr>
          <w:rFonts w:hint="eastAsia"/>
          <w:caps/>
        </w:rPr>
      </w:pPr>
      <w:r>
        <w:t>Tema 1</w:t>
      </w:r>
      <w:r>
        <w:br/>
        <w:t>Apertura de la reunión</w:t>
      </w:r>
    </w:p>
    <w:p w14:paraId="781C9BC9" w14:textId="5B646E66" w:rsidR="00557370" w:rsidRPr="00182234" w:rsidRDefault="00557370" w:rsidP="00611A11">
      <w:pPr>
        <w:pStyle w:val="CBDNormalNumber"/>
      </w:pPr>
      <w:r>
        <w:t>La reunión será inaugurada el 27 de julio de 2026</w:t>
      </w:r>
      <w:r w:rsidR="00503233">
        <w:t xml:space="preserve"> a las 10.00 horas</w:t>
      </w:r>
      <w:r>
        <w:t>. Formularán declaraciones la Presidencia del Órgano Subsidiario y la Secretaria Ejecutiva.</w:t>
      </w:r>
    </w:p>
    <w:p w14:paraId="71865ABA" w14:textId="07F84CB9" w:rsidR="00557370" w:rsidRPr="00611A11" w:rsidRDefault="00CD3E49" w:rsidP="00611A11">
      <w:pPr>
        <w:pStyle w:val="CBDAgendaItem0"/>
        <w:rPr>
          <w:rFonts w:hint="eastAsia"/>
        </w:rPr>
      </w:pPr>
      <w:r>
        <w:t>Tema 2</w:t>
      </w:r>
      <w:r>
        <w:br/>
        <w:t>Cuestiones de organización: elección de la Mesa,</w:t>
      </w:r>
      <w:r w:rsidR="00503233">
        <w:br/>
      </w:r>
      <w:r>
        <w:t>adopción del programa y organización de los trabajos</w:t>
      </w:r>
    </w:p>
    <w:p w14:paraId="4A539392" w14:textId="25F16686" w:rsidR="00557370" w:rsidRPr="00611A11" w:rsidRDefault="003F2A9F" w:rsidP="00611A11">
      <w:pPr>
        <w:pStyle w:val="CBDH5"/>
        <w:rPr>
          <w:snapToGrid w:val="0"/>
        </w:rPr>
      </w:pPr>
      <w:r>
        <w:rPr>
          <w:snapToGrid w:val="0"/>
        </w:rPr>
        <w:t>a)</w:t>
      </w:r>
      <w:r>
        <w:rPr>
          <w:snapToGrid w:val="0"/>
        </w:rPr>
        <w:tab/>
        <w:t>Elección de la Mesa</w:t>
      </w:r>
    </w:p>
    <w:p w14:paraId="36504B0E" w14:textId="10FBA180" w:rsidR="00317759" w:rsidRPr="00611A11" w:rsidRDefault="00503233" w:rsidP="00182234">
      <w:pPr>
        <w:pStyle w:val="CBDNormalNumber"/>
        <w:rPr>
          <w:kern w:val="22"/>
        </w:rPr>
      </w:pPr>
      <w:r>
        <w:t>Como resultado de</w:t>
      </w:r>
      <w:r w:rsidR="00557370">
        <w:t xml:space="preserve"> las elecciones que se realizaron en las reuniones 26ª y 27ª del Órgano Subsidiario, así como en la 16ª reunión de la Conferencia de las Partes, en las que se eligió una nueva </w:t>
      </w:r>
      <w:r w:rsidR="00557370">
        <w:lastRenderedPageBreak/>
        <w:t xml:space="preserve">presidencia del Órgano Subsidiario, la Mesa para la 28ª reunión del Órgano Subsidiario quedó integrada de la siguiente manera: </w:t>
      </w:r>
    </w:p>
    <w:p w14:paraId="39AD6DBE" w14:textId="38F6FB2C" w:rsidR="00C917CB" w:rsidRPr="00611A11" w:rsidRDefault="00425F19" w:rsidP="00611A11">
      <w:pPr>
        <w:pStyle w:val="CBDNormalNoNumber"/>
        <w:tabs>
          <w:tab w:val="clear" w:pos="567"/>
          <w:tab w:val="clear" w:pos="1134"/>
        </w:tabs>
        <w:spacing w:after="60"/>
        <w:ind w:left="1701" w:hanging="567"/>
        <w:jc w:val="left"/>
      </w:pPr>
      <w:r>
        <w:t>Jean Bruno Mikissa (Gabón), Presidente</w:t>
      </w:r>
    </w:p>
    <w:p w14:paraId="4FDF6D8B" w14:textId="27769045" w:rsidR="00C917CB" w:rsidRDefault="00146AEC" w:rsidP="00611A11">
      <w:pPr>
        <w:pStyle w:val="CBDNormalNoNumber"/>
        <w:tabs>
          <w:tab w:val="clear" w:pos="567"/>
          <w:tab w:val="clear" w:pos="1134"/>
        </w:tabs>
        <w:spacing w:after="60"/>
        <w:ind w:left="1701" w:hanging="567"/>
        <w:jc w:val="left"/>
      </w:pPr>
      <w:r>
        <w:t xml:space="preserve">Mostafa Madbouhi (Marruecos) </w:t>
      </w:r>
    </w:p>
    <w:p w14:paraId="71F43A0B" w14:textId="0A896EA0" w:rsidR="00C917CB" w:rsidRDefault="0061745C" w:rsidP="00611A11">
      <w:pPr>
        <w:pStyle w:val="CBDNormalNoNumber"/>
        <w:tabs>
          <w:tab w:val="clear" w:pos="567"/>
          <w:tab w:val="clear" w:pos="1134"/>
        </w:tabs>
        <w:spacing w:after="60"/>
        <w:ind w:left="1701" w:hanging="567"/>
        <w:jc w:val="left"/>
      </w:pPr>
      <w:r>
        <w:t xml:space="preserve">Dickson Chitupa (Zimbabwe) </w:t>
      </w:r>
    </w:p>
    <w:p w14:paraId="60190D67" w14:textId="14918AA3" w:rsidR="00C917CB" w:rsidRDefault="00C84F7F" w:rsidP="00611A11">
      <w:pPr>
        <w:pStyle w:val="CBDNormalNoNumber"/>
        <w:tabs>
          <w:tab w:val="clear" w:pos="567"/>
          <w:tab w:val="clear" w:pos="1134"/>
        </w:tabs>
        <w:spacing w:after="60"/>
        <w:ind w:left="1701" w:hanging="567"/>
        <w:jc w:val="left"/>
      </w:pPr>
      <w:r>
        <w:t>Camille Inatio</w:t>
      </w:r>
      <w:r w:rsidR="00D15859">
        <w:rPr>
          <w:rStyle w:val="FootnoteReference"/>
        </w:rPr>
        <w:footnoteReference w:id="3"/>
      </w:r>
      <w:r>
        <w:t xml:space="preserve"> (Estados Federados de Micronesia), designándose a Karl Fellenius (Islas Marshall) como reemplazante para las cuestiones relacionadas con el Protocolo de Cartagena </w:t>
      </w:r>
    </w:p>
    <w:p w14:paraId="3556EC45" w14:textId="5565B582" w:rsidR="00C917CB" w:rsidRDefault="00947C09" w:rsidP="00611A11">
      <w:pPr>
        <w:pStyle w:val="CBDNormalNoNumber"/>
        <w:tabs>
          <w:tab w:val="clear" w:pos="567"/>
          <w:tab w:val="clear" w:pos="1134"/>
        </w:tabs>
        <w:spacing w:after="60"/>
        <w:ind w:left="1701" w:hanging="567"/>
        <w:jc w:val="left"/>
      </w:pPr>
      <w:r>
        <w:t>Ruliyana Susanti (Indonesia)</w:t>
      </w:r>
    </w:p>
    <w:p w14:paraId="77EEC737" w14:textId="39F11DB5" w:rsidR="00C917CB" w:rsidRDefault="001613F6" w:rsidP="00611A11">
      <w:pPr>
        <w:pStyle w:val="CBDNormalNoNumber"/>
        <w:tabs>
          <w:tab w:val="clear" w:pos="567"/>
          <w:tab w:val="clear" w:pos="1134"/>
        </w:tabs>
        <w:spacing w:after="60"/>
        <w:ind w:left="1701" w:hanging="567"/>
        <w:jc w:val="left"/>
      </w:pPr>
      <w:r>
        <w:t xml:space="preserve">Karen Khachatrian (Armenia) </w:t>
      </w:r>
    </w:p>
    <w:p w14:paraId="6D47CB2F" w14:textId="720D8EA7" w:rsidR="00C917CB" w:rsidRDefault="00425F19" w:rsidP="00611A11">
      <w:pPr>
        <w:pStyle w:val="CBDNormalNoNumber"/>
        <w:tabs>
          <w:tab w:val="clear" w:pos="567"/>
          <w:tab w:val="clear" w:pos="1134"/>
        </w:tabs>
        <w:spacing w:after="60"/>
        <w:ind w:left="1701" w:hanging="567"/>
        <w:jc w:val="left"/>
      </w:pPr>
      <w:r>
        <w:t>Jan Plesnik (Chequia)</w:t>
      </w:r>
    </w:p>
    <w:p w14:paraId="73D3F59A" w14:textId="0D269E13" w:rsidR="00C917CB" w:rsidRDefault="00BB49F3" w:rsidP="00611A11">
      <w:pPr>
        <w:pStyle w:val="CBDNormalNoNumber"/>
        <w:tabs>
          <w:tab w:val="clear" w:pos="567"/>
          <w:tab w:val="clear" w:pos="1134"/>
        </w:tabs>
        <w:spacing w:after="60"/>
        <w:ind w:left="1701" w:hanging="567"/>
        <w:jc w:val="left"/>
      </w:pPr>
      <w:r>
        <w:t>Kishma Primus-Ormond (Antigua y Barbuda)</w:t>
      </w:r>
    </w:p>
    <w:p w14:paraId="2F894FF0" w14:textId="4F7A594D" w:rsidR="00C917CB" w:rsidRDefault="003B5B4C" w:rsidP="00611A11">
      <w:pPr>
        <w:pStyle w:val="CBDNormalNoNumber"/>
        <w:tabs>
          <w:tab w:val="clear" w:pos="567"/>
          <w:tab w:val="clear" w:pos="1134"/>
        </w:tabs>
        <w:spacing w:after="60"/>
        <w:ind w:left="1701" w:hanging="567"/>
        <w:jc w:val="left"/>
      </w:pPr>
      <w:r>
        <w:t>Paulina Stowhas Salinas (Chile), designándose a Ana Laura Mello Villamarín (Uruguay) como reemplazante para las cuestiones relacionadas con el Protocolo de Cartagena y</w:t>
      </w:r>
      <w:r w:rsidR="003B1A62">
        <w:t> </w:t>
      </w:r>
      <w:r>
        <w:t>el Protocolo de Nagoya</w:t>
      </w:r>
    </w:p>
    <w:p w14:paraId="76493714" w14:textId="30E8D933" w:rsidR="00C917CB" w:rsidRDefault="004B580A" w:rsidP="00611A11">
      <w:pPr>
        <w:pStyle w:val="CBDNormalNoNumber"/>
        <w:tabs>
          <w:tab w:val="clear" w:pos="567"/>
          <w:tab w:val="clear" w:pos="1134"/>
        </w:tabs>
        <w:spacing w:after="60"/>
        <w:ind w:left="1701" w:hanging="567"/>
        <w:jc w:val="left"/>
      </w:pPr>
      <w:r>
        <w:t>Niklaus Wagner (Suiza)</w:t>
      </w:r>
    </w:p>
    <w:p w14:paraId="3F51B33A" w14:textId="2E5FBBD4" w:rsidR="00557370" w:rsidRPr="00182234" w:rsidRDefault="00C83B72" w:rsidP="00611A11">
      <w:pPr>
        <w:pStyle w:val="CBDNormalNoNumber"/>
        <w:tabs>
          <w:tab w:val="clear" w:pos="567"/>
          <w:tab w:val="clear" w:pos="1134"/>
        </w:tabs>
        <w:spacing w:after="60"/>
        <w:ind w:left="1701" w:hanging="567"/>
        <w:jc w:val="left"/>
        <w:rPr>
          <w:kern w:val="22"/>
        </w:rPr>
      </w:pPr>
      <w:r>
        <w:t xml:space="preserve">Sanne Kruid (Reino de los Países Bajos) </w:t>
      </w:r>
    </w:p>
    <w:p w14:paraId="3A04E6BB" w14:textId="75131AA7" w:rsidR="00557370" w:rsidRPr="00182234" w:rsidRDefault="00557370" w:rsidP="00611A11">
      <w:pPr>
        <w:pStyle w:val="CBDNormalNumber"/>
      </w:pPr>
      <w:r>
        <w:t xml:space="preserve">A fin de garantizar la continuidad mediante mandatos escalonados en la Mesa, el Órgano Subsidiario elegirá cinco nuevos miembros que cumplirán funciones en la Mesa durante un período que comenzará al cierre de su 28ª reunión y finalizará al cierre de su 29ª reunión, </w:t>
      </w:r>
      <w:r w:rsidR="003B1A62">
        <w:t>para</w:t>
      </w:r>
      <w:r>
        <w:t xml:space="preserve"> reemplazar a los miembros de Chequia, Chile, Indonesia, Marruecos y los Países Bajos (Reino de).</w:t>
      </w:r>
    </w:p>
    <w:p w14:paraId="691467A0" w14:textId="77777777" w:rsidR="00557370" w:rsidRPr="00182234" w:rsidRDefault="00557370" w:rsidP="00611A11">
      <w:pPr>
        <w:pStyle w:val="CBDNormalNumber"/>
      </w:pPr>
      <w:r>
        <w:t>Sobre la base de una recomendación de la Mesa, se elegirá a uno de los miembros de esta para que oficie de relator o relatora de la reunión.</w:t>
      </w:r>
    </w:p>
    <w:p w14:paraId="4ED86135" w14:textId="67496778" w:rsidR="00557370" w:rsidRPr="00611A11" w:rsidRDefault="003F2A9F" w:rsidP="00611A11">
      <w:pPr>
        <w:pStyle w:val="CBDH5"/>
        <w:rPr>
          <w:b/>
          <w:i w:val="0"/>
          <w:snapToGrid w:val="0"/>
        </w:rPr>
      </w:pPr>
      <w:r>
        <w:rPr>
          <w:snapToGrid w:val="0"/>
        </w:rPr>
        <w:t>b)</w:t>
      </w:r>
      <w:r>
        <w:rPr>
          <w:snapToGrid w:val="0"/>
        </w:rPr>
        <w:tab/>
        <w:t>Adopción del programa y organización de los trabajos</w:t>
      </w:r>
    </w:p>
    <w:p w14:paraId="5E16004D" w14:textId="2173056A" w:rsidR="00557370" w:rsidRPr="00611A11" w:rsidRDefault="00557370" w:rsidP="00611A11">
      <w:pPr>
        <w:pStyle w:val="CBDNormalNumber"/>
      </w:pPr>
      <w:r>
        <w:t>El programa provisional para la 28ª reunión del Órgano Subsidiario fue preparado por la Secretaría en consulta con la Mesa.</w:t>
      </w:r>
    </w:p>
    <w:p w14:paraId="2E679B17" w14:textId="63471B5A" w:rsidR="00557370" w:rsidRPr="004044F0" w:rsidRDefault="00557370" w:rsidP="00611A11">
      <w:pPr>
        <w:pStyle w:val="CBDNormalNumber"/>
        <w:rPr>
          <w:strike/>
        </w:rPr>
      </w:pPr>
      <w:r>
        <w:t>Se invitará al Órgano Subsidiario a considerar y adoptar el programa provisional y a aprobar la propuesta de organización de los trabajos que figura en la nota con un posible esquema para la reunión</w:t>
      </w:r>
      <w:r w:rsidR="008E03C2">
        <w:rPr>
          <w:rStyle w:val="FootnoteReference"/>
        </w:rPr>
        <w:footnoteReference w:id="4"/>
      </w:r>
      <w:r>
        <w:t>.</w:t>
      </w:r>
    </w:p>
    <w:p w14:paraId="57B58EFB" w14:textId="39F14022" w:rsidR="00557370" w:rsidRPr="00182234" w:rsidRDefault="00557370" w:rsidP="00611A11">
      <w:pPr>
        <w:pStyle w:val="CBDNormalNumber"/>
        <w:rPr>
          <w:rFonts w:eastAsia="MS Mincho"/>
        </w:rPr>
      </w:pPr>
      <w:r>
        <w:t>En el anexo se brinda una lista de los documentos previos a la reunión.</w:t>
      </w:r>
    </w:p>
    <w:p w14:paraId="01C0A36D" w14:textId="4B1BF87E" w:rsidR="2CCA4608" w:rsidRPr="00182234" w:rsidRDefault="00512CE8" w:rsidP="00611A11">
      <w:pPr>
        <w:pStyle w:val="CBDAgendaItem0"/>
        <w:rPr>
          <w:rFonts w:hint="eastAsia"/>
        </w:rPr>
      </w:pPr>
      <w:r>
        <w:t>Tema 3</w:t>
      </w:r>
      <w:r>
        <w:br/>
        <w:t xml:space="preserve">Planificación, seguimiento, presentación de informes y revisión </w:t>
      </w:r>
    </w:p>
    <w:p w14:paraId="5477E4F4" w14:textId="54DC644A" w:rsidR="00557370" w:rsidRPr="00182234" w:rsidRDefault="000F2798" w:rsidP="00611A11">
      <w:pPr>
        <w:pStyle w:val="CBDAgendaItem0"/>
        <w:ind w:left="567" w:hanging="567"/>
        <w:rPr>
          <w:rFonts w:eastAsia="MS Mincho" w:hint="eastAsia"/>
        </w:rPr>
      </w:pPr>
      <w:bookmarkStart w:id="1" w:name="_Hlk215771720"/>
      <w:r>
        <w:t>a)</w:t>
      </w:r>
      <w:r>
        <w:tab/>
        <w:t xml:space="preserve">Revisión mundial de los progresos colectivos en la implementación del Marco Mundial de Biodiversidad de Kunming-Montreal </w:t>
      </w:r>
    </w:p>
    <w:bookmarkEnd w:id="1"/>
    <w:p w14:paraId="2D717DF9" w14:textId="11AFEA22" w:rsidR="00557370" w:rsidRPr="00182234" w:rsidRDefault="006F7A43" w:rsidP="00611A11">
      <w:pPr>
        <w:pStyle w:val="CBDNormalNumber"/>
      </w:pPr>
      <w:r>
        <w:t>En su decisión </w:t>
      </w:r>
      <w:hyperlink r:id="rId14" w:history="1">
        <w:r>
          <w:rPr>
            <w:rStyle w:val="Hyperlink"/>
          </w:rPr>
          <w:t>15/6</w:t>
        </w:r>
      </w:hyperlink>
      <w:r>
        <w:t xml:space="preserve">, la Conferencia de las Partes adoptó un enfoque multidimensional mejorado para la planificación, el seguimiento, la presentación de informes y la revisión. En su decisión </w:t>
      </w:r>
      <w:hyperlink r:id="rId15" w:history="1">
        <w:r>
          <w:rPr>
            <w:rStyle w:val="Hyperlink"/>
          </w:rPr>
          <w:t>16/32</w:t>
        </w:r>
      </w:hyperlink>
      <w:r>
        <w:t xml:space="preserve"> definió el marco y el calendario para la revisión mundial de los progresos colectivos en la implementación del Marco Mundial de Biodiversidad de Kunming‑Montreal que se llevaría a cabo en sus reuniones 17ª y 19ª, incluido a través del desarrollo de procedimientos elaborados por el Órgano Subsidiario sobre la Aplicación.</w:t>
      </w:r>
    </w:p>
    <w:p w14:paraId="4F7203CE" w14:textId="0EC5FFDF" w:rsidR="00076E2D" w:rsidRPr="00182234" w:rsidRDefault="029177FF" w:rsidP="00611A11">
      <w:pPr>
        <w:pStyle w:val="CBDNormalNumber"/>
      </w:pPr>
      <w:r w:rsidRPr="0096580B">
        <w:rPr>
          <w:spacing w:val="-2"/>
        </w:rPr>
        <w:lastRenderedPageBreak/>
        <w:t xml:space="preserve">En su decisión </w:t>
      </w:r>
      <w:hyperlink r:id="rId16" w:history="1">
        <w:r w:rsidRPr="0096580B">
          <w:rPr>
            <w:rStyle w:val="Hyperlink"/>
            <w:spacing w:val="-2"/>
          </w:rPr>
          <w:t>16/32</w:t>
        </w:r>
      </w:hyperlink>
      <w:r w:rsidRPr="0096580B">
        <w:rPr>
          <w:spacing w:val="-2"/>
        </w:rPr>
        <w:t>, la Conferencia de las Partes pidió al Órgano Subsidiario de Asesoramiento</w:t>
      </w:r>
      <w:r>
        <w:t xml:space="preserve"> Científico, Técnico y Tecnológico que prestara asesoramiento sobre los aspectos técnicos del informe mundial sobre los progresos colectivos en la implementación del Marco. </w:t>
      </w:r>
      <w:r w:rsidR="0096580B">
        <w:t>Por su parte,</w:t>
      </w:r>
      <w:r>
        <w:t xml:space="preserve"> </w:t>
      </w:r>
      <w:r w:rsidR="0096580B">
        <w:t xml:space="preserve">el </w:t>
      </w:r>
      <w:r>
        <w:t xml:space="preserve">Órgano Subsidiario sobre la Aplicación también examinará el segundo proyecto del informe mundial en su séptima reunión, que se celebrará inmediatamente después de </w:t>
      </w:r>
      <w:r w:rsidR="00F21673">
        <w:t>la pr</w:t>
      </w:r>
      <w:r>
        <w:t>es</w:t>
      </w:r>
      <w:r w:rsidR="00F21673">
        <w:t>en</w:t>
      </w:r>
      <w:r>
        <w:t>t</w:t>
      </w:r>
      <w:r w:rsidR="00F21673">
        <w:t>e</w:t>
      </w:r>
      <w:r>
        <w:t xml:space="preserve"> reunión.</w:t>
      </w:r>
    </w:p>
    <w:p w14:paraId="12D06245" w14:textId="24C29529" w:rsidR="00C75B4F" w:rsidRPr="00B12C40" w:rsidRDefault="00557370" w:rsidP="0056402E">
      <w:pPr>
        <w:pStyle w:val="CBDNormalNumber"/>
      </w:pPr>
      <w:r>
        <w:t xml:space="preserve">El Órgano Subsidiario de Asesoramiento Científico, Técnico y Tecnológico tendrá ante sí una nota de la Secretaría con una puesta al día sobre la preparación del informe mundial y cuestiones científicas y técnicas clave que el Órgano Subsidiario podría estimar </w:t>
      </w:r>
      <w:r w:rsidR="0096580B">
        <w:t>oportuno</w:t>
      </w:r>
      <w:r>
        <w:t xml:space="preserve"> t</w:t>
      </w:r>
      <w:r w:rsidR="00F21673">
        <w:t>ene</w:t>
      </w:r>
      <w:r>
        <w:t>r en cuenta en su recomendación</w:t>
      </w:r>
      <w:r w:rsidR="00023645" w:rsidRPr="00B12C40">
        <w:rPr>
          <w:rStyle w:val="FootnoteReference"/>
        </w:rPr>
        <w:footnoteReference w:id="5"/>
      </w:r>
      <w:r w:rsidR="0096580B">
        <w:t>. También tendrá ant</w:t>
      </w:r>
      <w:r w:rsidR="008C2ED4">
        <w:t>e sí</w:t>
      </w:r>
      <w:r>
        <w:t xml:space="preserve"> el </w:t>
      </w:r>
      <w:r>
        <w:rPr>
          <w:rFonts w:asciiTheme="majorBidi" w:hAnsiTheme="majorBidi"/>
        </w:rPr>
        <w:t xml:space="preserve">segundo proyecto del </w:t>
      </w:r>
      <w:r>
        <w:t>informe mundial</w:t>
      </w:r>
      <w:r w:rsidR="00D66609" w:rsidRPr="00B12C40">
        <w:rPr>
          <w:rStyle w:val="FootnoteReference"/>
        </w:rPr>
        <w:footnoteReference w:id="6"/>
      </w:r>
      <w:r>
        <w:t>.</w:t>
      </w:r>
    </w:p>
    <w:p w14:paraId="1A694CE6" w14:textId="557EFAB7" w:rsidR="00E906F7" w:rsidRPr="00B12C40" w:rsidRDefault="00E906F7" w:rsidP="00611A11">
      <w:pPr>
        <w:pStyle w:val="CBDNormalNumber"/>
      </w:pPr>
      <w:r>
        <w:t xml:space="preserve">Se invitará al Órgano Subsidiario a </w:t>
      </w:r>
      <w:r>
        <w:rPr>
          <w:rFonts w:asciiTheme="majorBidi" w:hAnsiTheme="majorBidi"/>
        </w:rPr>
        <w:t xml:space="preserve">examinar los aspectos técnicos del segundo proyecto </w:t>
      </w:r>
      <w:r>
        <w:t xml:space="preserve">del informe mundial y a adoptar una recomendación que incluya elementos de un proyecto de decisión para su posterior incorporación </w:t>
      </w:r>
      <w:r w:rsidR="0055478D">
        <w:t>en</w:t>
      </w:r>
      <w:r>
        <w:t xml:space="preserve"> la recomendación sobre la revisión mundial que </w:t>
      </w:r>
      <w:r w:rsidR="008C2ED4">
        <w:t>está previst</w:t>
      </w:r>
      <w:r w:rsidR="00C76CC7">
        <w:t>o</w:t>
      </w:r>
      <w:r w:rsidR="008C2ED4">
        <w:t xml:space="preserve"> que </w:t>
      </w:r>
      <w:r>
        <w:t>adopt</w:t>
      </w:r>
      <w:r w:rsidR="008C2ED4">
        <w:t>e</w:t>
      </w:r>
      <w:r>
        <w:t xml:space="preserve"> el Órgano Subsidiario sobre la Aplicación en su 7ª reunión para presenta</w:t>
      </w:r>
      <w:r w:rsidR="008C2ED4">
        <w:t>r</w:t>
      </w:r>
      <w:r>
        <w:t xml:space="preserve"> a la </w:t>
      </w:r>
      <w:r w:rsidR="0055478D">
        <w:t xml:space="preserve">17ª reunión de la </w:t>
      </w:r>
      <w:r>
        <w:t>Conferencia de las Partes.</w:t>
      </w:r>
    </w:p>
    <w:p w14:paraId="70E0D71B" w14:textId="00CFC9DC" w:rsidR="00D03938" w:rsidRPr="00182234" w:rsidRDefault="000F2798" w:rsidP="00611A11">
      <w:pPr>
        <w:pStyle w:val="CBDAgendaItem0"/>
        <w:rPr>
          <w:rFonts w:eastAsia="MS Mincho" w:hint="eastAsia"/>
        </w:rPr>
      </w:pPr>
      <w:r>
        <w:t>b)</w:t>
      </w:r>
      <w:r>
        <w:tab/>
      </w:r>
      <w:r w:rsidRPr="001C0641">
        <w:rPr>
          <w:spacing w:val="-2"/>
        </w:rPr>
        <w:t>Marco de seguimiento para el Marco Mundial de Biodiversidad de Kunming-Montreal</w:t>
      </w:r>
      <w:r>
        <w:t xml:space="preserve"> </w:t>
      </w:r>
    </w:p>
    <w:p w14:paraId="5272850A" w14:textId="3BB1654A" w:rsidR="00B47B99" w:rsidRPr="00182234" w:rsidRDefault="002B3A06" w:rsidP="00611A11">
      <w:pPr>
        <w:pStyle w:val="CBDNormalNumber"/>
        <w:rPr>
          <w:rFonts w:eastAsia="MS Mincho"/>
        </w:rPr>
      </w:pPr>
      <w:r>
        <w:t>En su decisión </w:t>
      </w:r>
      <w:hyperlink r:id="rId17" w:history="1">
        <w:r>
          <w:rPr>
            <w:rStyle w:val="Hyperlink"/>
          </w:rPr>
          <w:t>15/5</w:t>
        </w:r>
      </w:hyperlink>
      <w:r>
        <w:t xml:space="preserve">, la Conferencia de las Partes adoptó el marco de seguimiento para el Marco Mundial de Biodiversidad de Kunming-Montreal. Por decisión </w:t>
      </w:r>
      <w:hyperlink r:id="rId18" w:history="1">
        <w:r>
          <w:rPr>
            <w:rStyle w:val="Hyperlink"/>
          </w:rPr>
          <w:t>16/31</w:t>
        </w:r>
      </w:hyperlink>
      <w:r>
        <w:t xml:space="preserve">, hizo suyas las actualizaciones técnicas de los indicadores de cabecera y binarios del marco de seguimiento, tomó nota de los desgloses opcionales de los indicadores de cabecera y los indicadores de componentes y complementarios de carácter voluntario y adoptó la lista de preguntas en las que se basan los indicadores binarios. </w:t>
      </w:r>
    </w:p>
    <w:p w14:paraId="2CACD5FF" w14:textId="1F879F54" w:rsidR="002B3A06" w:rsidRPr="00182234" w:rsidRDefault="002B3A06" w:rsidP="00611A11">
      <w:pPr>
        <w:pStyle w:val="CBDNormalNumber"/>
        <w:rPr>
          <w:rFonts w:eastAsia="MS Mincho"/>
        </w:rPr>
      </w:pPr>
      <w:r>
        <w:t>En su decisión </w:t>
      </w:r>
      <w:hyperlink r:id="rId19" w:history="1">
        <w:r>
          <w:rPr>
            <w:rStyle w:val="Hyperlink"/>
          </w:rPr>
          <w:t>16/31</w:t>
        </w:r>
      </w:hyperlink>
      <w:r>
        <w:t>, la Conferencia de las Partes pidió al Órgano Subsidiario que:</w:t>
      </w:r>
    </w:p>
    <w:p w14:paraId="7D9A731F" w14:textId="685CEDEA" w:rsidR="002B3A06" w:rsidRPr="00284863" w:rsidRDefault="00B84CCF" w:rsidP="00572B5D">
      <w:pPr>
        <w:pStyle w:val="CBDNormalNumber"/>
        <w:numPr>
          <w:ilvl w:val="1"/>
          <w:numId w:val="143"/>
        </w:numPr>
        <w:rPr>
          <w:spacing w:val="-2"/>
        </w:rPr>
      </w:pPr>
      <w:r w:rsidRPr="00284863">
        <w:rPr>
          <w:spacing w:val="-4"/>
        </w:rPr>
        <w:t>Revisara metadatos actualizados para indicadores de cabecera, así como la lista de indicadores de componentes y complementarios que figura en la decisión </w:t>
      </w:r>
      <w:hyperlink r:id="rId20" w:history="1">
        <w:r w:rsidRPr="00284863">
          <w:rPr>
            <w:rStyle w:val="Hyperlink"/>
            <w:spacing w:val="-4"/>
          </w:rPr>
          <w:t>15/5</w:t>
        </w:r>
      </w:hyperlink>
      <w:r w:rsidRPr="00284863">
        <w:rPr>
          <w:spacing w:val="-4"/>
        </w:rPr>
        <w:t xml:space="preserve"> que hubieran cumplido</w:t>
      </w:r>
      <w:r w:rsidRPr="00284863">
        <w:rPr>
          <w:spacing w:val="-2"/>
        </w:rPr>
        <w:t xml:space="preserve"> los criterios para ser incluidos en el marco de seguimiento desde la adopción de dicha decisión, a efectos de que las Partes los utilizaran en sus octavos informes nacionales (decisión </w:t>
      </w:r>
      <w:hyperlink r:id="rId21" w:history="1">
        <w:r w:rsidRPr="00284863">
          <w:rPr>
            <w:rStyle w:val="Hyperlink"/>
            <w:spacing w:val="-2"/>
          </w:rPr>
          <w:t>16/31</w:t>
        </w:r>
      </w:hyperlink>
      <w:r w:rsidRPr="00284863">
        <w:rPr>
          <w:spacing w:val="-2"/>
        </w:rPr>
        <w:t>, párr. 9);</w:t>
      </w:r>
    </w:p>
    <w:p w14:paraId="496999E3" w14:textId="7BCBD464" w:rsidR="00645EF2" w:rsidRDefault="00B84CCF" w:rsidP="00572B5D">
      <w:pPr>
        <w:pStyle w:val="CBDNormalNumber"/>
        <w:numPr>
          <w:ilvl w:val="1"/>
          <w:numId w:val="143"/>
        </w:numPr>
      </w:pPr>
      <w:r>
        <w:t>Revisara las necesidades de las Partes con respecto a la implementación del marco de seguimiento y estudiara cómo hacer frente a las carencias técnicas o de capacidad que hubiera (</w:t>
      </w:r>
      <w:r>
        <w:rPr>
          <w:i/>
          <w:iCs/>
        </w:rPr>
        <w:t>ibid</w:t>
      </w:r>
      <w:r>
        <w:t>.,</w:t>
      </w:r>
      <w:r w:rsidR="00284863">
        <w:t> </w:t>
      </w:r>
      <w:r>
        <w:t>párr. 24).</w:t>
      </w:r>
    </w:p>
    <w:p w14:paraId="15CC5E7B" w14:textId="61B6E318" w:rsidR="00AC18AC" w:rsidRPr="00182234" w:rsidRDefault="00EE32AE" w:rsidP="00645EF2">
      <w:pPr>
        <w:pStyle w:val="CBDNormalNumber"/>
      </w:pPr>
      <w:r>
        <w:t>En la misma decisión, la Conferencia de las Partes pidió a la Secretaria Ejecutiva que compilara cierta información relacionada con el marco de seguimiento y los indicadores y que pusiera dicha información a disposición del Órgano Subsidiario.</w:t>
      </w:r>
    </w:p>
    <w:p w14:paraId="65E1D594" w14:textId="3BC4E2F2" w:rsidR="00B84A14" w:rsidRPr="00182234" w:rsidRDefault="00483505" w:rsidP="00611A11">
      <w:pPr>
        <w:pStyle w:val="CBDNormalNumber"/>
        <w:rPr>
          <w:rFonts w:eastAsia="MS Mincho"/>
        </w:rPr>
      </w:pPr>
      <w:r>
        <w:t xml:space="preserve">El Órgano Subsidiario tendrá ante sí una nota de la Secretaría con información sobre la utilización del marco de seguimiento por las Partes en sus informes nacionales, sus necesidades de capacidad </w:t>
      </w:r>
      <w:r w:rsidR="00284863">
        <w:t>rel</w:t>
      </w:r>
      <w:r>
        <w:t>aci</w:t>
      </w:r>
      <w:r w:rsidR="00284863">
        <w:t>on</w:t>
      </w:r>
      <w:r>
        <w:t>adas y sugerencias de actualizaciones técnicas del marco de seguimiento y los metadatos para los indicadores de cabecera</w:t>
      </w:r>
      <w:r w:rsidR="000B4FDA">
        <w:rPr>
          <w:rStyle w:val="FootnoteReference"/>
          <w:rFonts w:eastAsia="MS Mincho"/>
          <w:lang w:eastAsia="en-CA"/>
        </w:rPr>
        <w:footnoteReference w:id="7"/>
      </w:r>
      <w:r>
        <w:t>.</w:t>
      </w:r>
    </w:p>
    <w:p w14:paraId="139C3C7E" w14:textId="09AAF856" w:rsidR="00F77325" w:rsidRPr="00611A11" w:rsidRDefault="00483505" w:rsidP="00611A11">
      <w:pPr>
        <w:pStyle w:val="CBDNormalNumber"/>
        <w:rPr>
          <w:rFonts w:eastAsia="MS Mincho"/>
        </w:rPr>
      </w:pPr>
      <w:r>
        <w:t xml:space="preserve">Se invitará al Órgano Subsidiario a examinar la información proporcionada en la nota de la Secretaría y a formular </w:t>
      </w:r>
      <w:r w:rsidR="00A427DD">
        <w:t xml:space="preserve">una </w:t>
      </w:r>
      <w:r>
        <w:t>recomendaci</w:t>
      </w:r>
      <w:r w:rsidR="00A427DD">
        <w:t>ó</w:t>
      </w:r>
      <w:r>
        <w:t>n para presenta</w:t>
      </w:r>
      <w:r w:rsidR="00A427DD">
        <w:t>r</w:t>
      </w:r>
      <w:r>
        <w:t xml:space="preserve"> a la Conferencia de las Partes en su 17ª reunión.</w:t>
      </w:r>
    </w:p>
    <w:p w14:paraId="2388D68E" w14:textId="501B1B19" w:rsidR="00557370" w:rsidRPr="00611A11" w:rsidRDefault="001E1D93" w:rsidP="00611A11">
      <w:pPr>
        <w:pStyle w:val="CBDAgendaItem0"/>
        <w:rPr>
          <w:rFonts w:hint="eastAsia"/>
          <w:caps/>
        </w:rPr>
      </w:pPr>
      <w:r>
        <w:lastRenderedPageBreak/>
        <w:t>Tema 4</w:t>
      </w:r>
      <w:r>
        <w:br/>
        <w:t>Cuestiones relacionadas con el programa de trabajo de la Plataforma Intergubernamental Científico-Normativa sobre Diversidad Biológica y Servicios de los Ecosistemas</w:t>
      </w:r>
    </w:p>
    <w:p w14:paraId="16B5E930" w14:textId="781CE5B9" w:rsidR="00F81DE2" w:rsidRPr="00611A11" w:rsidRDefault="00D93639">
      <w:pPr>
        <w:pStyle w:val="CBDNormalNumber"/>
      </w:pPr>
      <w:r>
        <w:t>En su decisión </w:t>
      </w:r>
      <w:hyperlink r:id="rId22" w:history="1">
        <w:r>
          <w:rPr>
            <w:rStyle w:val="Hyperlink"/>
          </w:rPr>
          <w:t>16/11</w:t>
        </w:r>
      </w:hyperlink>
      <w:r>
        <w:t>, la Conferencia de las Partes pidió al Órgano Subsidiario que examinara los productos de la Plataforma Intergubernamental Científico-Normativa sobre Diversidad Biológica y Servicios de los Ecosistemas con arreglo a un calendario que figuraba en el anexo de la decisión. También pidió a la Secretaria Ejecutiva que en cada período entre reuniones proporcionara al Órgano Subsidiario información actualizada sobre las actividades conjuntas realizadas por la Secretaría y la Plataforma.</w:t>
      </w:r>
    </w:p>
    <w:p w14:paraId="5537C04F" w14:textId="575499F2" w:rsidR="00F12ED2" w:rsidRPr="00766070" w:rsidRDefault="00B464B4" w:rsidP="00611A11">
      <w:pPr>
        <w:pStyle w:val="CBDNormalNumber"/>
      </w:pPr>
      <w:r>
        <w:t>En su 27ª reunión, el Órgano Subsidiario examinó un panorama general de una serie de productos de la Plataforma que habían sido adoptados</w:t>
      </w:r>
      <w:r w:rsidR="00E30591">
        <w:t>, así como</w:t>
      </w:r>
      <w:r>
        <w:t xml:space="preserve"> revisiones de las conclusiones de la evaluación del nexo, la evaluación del cambio transformador y un informe de análisis inicial de una segunda evaluación mundial de la diversidad biológica y los servicios de los ecosistemas, así como sus respectivas implicaciones para la labor realizad</w:t>
      </w:r>
      <w:r w:rsidR="00A427DD">
        <w:t>a</w:t>
      </w:r>
      <w:r>
        <w:t xml:space="preserve"> en el marco del Convenio, y adoptó la recomendación </w:t>
      </w:r>
      <w:hyperlink r:id="rId23" w:history="1">
        <w:r>
          <w:rPr>
            <w:rStyle w:val="Hyperlink"/>
          </w:rPr>
          <w:t>27/2</w:t>
        </w:r>
      </w:hyperlink>
      <w:r>
        <w:t>.</w:t>
      </w:r>
    </w:p>
    <w:p w14:paraId="70C57466" w14:textId="2962AE2A" w:rsidR="35BAAC47" w:rsidRPr="00182234" w:rsidRDefault="4F11F64C" w:rsidP="00611A11">
      <w:pPr>
        <w:pStyle w:val="CBDNormalNumber"/>
      </w:pPr>
      <w:r>
        <w:t>El Órgano Subsidiario tendrá ahora ante sí una nota de la Secretaría sobre colaboración entre las Secretarías del Convenio y la Plataforma</w:t>
      </w:r>
      <w:r w:rsidR="00DC34CA">
        <w:rPr>
          <w:rStyle w:val="FootnoteReference"/>
        </w:rPr>
        <w:footnoteReference w:id="8"/>
      </w:r>
      <w:r>
        <w:t xml:space="preserve"> que incluirá un análisis de la evaluación metodológica del impacto y la dependencia de las empresas en la diversidad biológica y las contribuciones de la naturaleza a las personas</w:t>
      </w:r>
      <w:r w:rsidR="00365847" w:rsidRPr="00365847">
        <w:t xml:space="preserve"> </w:t>
      </w:r>
      <w:r w:rsidR="00365847">
        <w:t>realizada por la Plataforma</w:t>
      </w:r>
      <w:r>
        <w:t>.</w:t>
      </w:r>
    </w:p>
    <w:p w14:paraId="7E9B5AA8" w14:textId="6EBA45FB" w:rsidR="00557370" w:rsidRPr="007D194A" w:rsidRDefault="3688E025" w:rsidP="00611A11">
      <w:pPr>
        <w:pStyle w:val="CBDNormalNumber"/>
      </w:pPr>
      <w:r>
        <w:t>Se invitará al Órgano Subsidiario a examinar la información proporcionada en la nota de la Secretaría y a formular una recomendación para que sea considerada por la Conferencia de las Partes en su 17ª reunión.</w:t>
      </w:r>
    </w:p>
    <w:p w14:paraId="63DF7D97" w14:textId="49D67685" w:rsidR="00557370" w:rsidRPr="00611A11" w:rsidRDefault="001E1D93" w:rsidP="00611A11">
      <w:pPr>
        <w:pStyle w:val="CBDAgendaItem0"/>
        <w:rPr>
          <w:rFonts w:hint="eastAsia"/>
        </w:rPr>
      </w:pPr>
      <w:r>
        <w:t>Tema 5</w:t>
      </w:r>
      <w:r>
        <w:br/>
        <w:t xml:space="preserve">Biología sintética </w:t>
      </w:r>
    </w:p>
    <w:p w14:paraId="59ABF1A0" w14:textId="00A62C59" w:rsidR="00827206" w:rsidRPr="00182234" w:rsidRDefault="00AF4258" w:rsidP="00611A11">
      <w:pPr>
        <w:pStyle w:val="CBDNormalNumber"/>
      </w:pPr>
      <w:r>
        <w:t xml:space="preserve">En su decisión </w:t>
      </w:r>
      <w:hyperlink r:id="rId24" w:history="1">
        <w:r>
          <w:rPr>
            <w:rStyle w:val="Hyperlink"/>
          </w:rPr>
          <w:t>16/21</w:t>
        </w:r>
      </w:hyperlink>
      <w:r>
        <w:t xml:space="preserve">, la Conferencia de las Partes decidió elaborar un plan de acción temático para apoyar la creación y el desarrollo de capacidad, el acceso a tecnología y la transferencia de tecnología y el intercambio de conocimientos en el contexto de la biología sintética para la consecución de los tres objetivos del Convenio y la implementación del Marco Mundial de Biodiversidad de Kunming‑Montreal, en consonancia con el marco estratégico a largo plazo para la creación y el desarrollo de capacidad. </w:t>
      </w:r>
    </w:p>
    <w:p w14:paraId="20EFAA99" w14:textId="5F8A2237" w:rsidR="00F81DE2" w:rsidRPr="00182234" w:rsidRDefault="00B54789" w:rsidP="00611A11">
      <w:pPr>
        <w:pStyle w:val="CBDNormalNumber"/>
      </w:pPr>
      <w:r>
        <w:t>En la misma decisión, la Conferencia de las Partes también estableció un nuevo grupo especial de expertos técnicos sobre biología sintética encargado de, entre otras cosas: a) examinar y sintetizar la información presentada durante el período entre reuniones; b) identificar los beneficios actuales y potenciales de la biología sintét</w:t>
      </w:r>
      <w:r w:rsidR="00E30591">
        <w:t xml:space="preserve">ica; </w:t>
      </w:r>
      <w:r>
        <w:t xml:space="preserve">c) identificar los potenciales efectos positivos de los adelantos tecnológicos más recientes en materia de biología sintética; d) identificar los potenciales efectos negativos de los adelantos tecnológicos más recientes en materia de biología sintética; e) proporcionar asesoramiento sobre el modo en que se pueden tener en cuenta la creación y el desarrollo de capacidad, el acceso a tecnología y la transferencia de tecnología y el intercambio de conocimientos en materia de biología sintética con respecto al proyecto de plan de acción temático, a la luz de futuros adelantos en materia de biología sintética; y f) preparar un informe de su labor para que </w:t>
      </w:r>
      <w:r w:rsidR="00466AE8">
        <w:t>fu</w:t>
      </w:r>
      <w:r>
        <w:t>e</w:t>
      </w:r>
      <w:r w:rsidR="00466AE8">
        <w:t>r</w:t>
      </w:r>
      <w:r>
        <w:t>a considerado por el Órgano Subsidiario en la presente reunión.</w:t>
      </w:r>
    </w:p>
    <w:p w14:paraId="494760E0" w14:textId="1591FE25" w:rsidR="008018E0" w:rsidRPr="00182234" w:rsidRDefault="00D77582" w:rsidP="00611A11">
      <w:pPr>
        <w:pStyle w:val="CBDNormalNumber"/>
      </w:pPr>
      <w:r>
        <w:t xml:space="preserve">El Órgano Subsidiario tendrá ante sí una nota de la Secretaría con un resumen de los resultados de la labor realizada en el período entre reuniones en relación con la biología sintética, que incluirá </w:t>
      </w:r>
      <w:r>
        <w:lastRenderedPageBreak/>
        <w:t>los resultados del trabajo del Grupo Especial de Expertos Técnicos sobre Biología Sintética</w:t>
      </w:r>
      <w:r w:rsidR="00CD38E8">
        <w:rPr>
          <w:rStyle w:val="FootnoteReference"/>
        </w:rPr>
        <w:footnoteReference w:id="9"/>
      </w:r>
      <w:r>
        <w:t xml:space="preserve">, y </w:t>
      </w:r>
      <w:r w:rsidR="00E30591">
        <w:t xml:space="preserve">tendrá también ante sí </w:t>
      </w:r>
      <w:r>
        <w:t>el proyecto de plan de acción temático en el contexto de la biología sintética</w:t>
      </w:r>
      <w:r w:rsidR="006503F5">
        <w:rPr>
          <w:rStyle w:val="FootnoteReference"/>
        </w:rPr>
        <w:footnoteReference w:id="10"/>
      </w:r>
      <w:r>
        <w:t xml:space="preserve">. </w:t>
      </w:r>
    </w:p>
    <w:p w14:paraId="257067C8" w14:textId="31D458DF" w:rsidR="00F81DE2" w:rsidRPr="00182234" w:rsidRDefault="0094591C" w:rsidP="00611A11">
      <w:pPr>
        <w:pStyle w:val="CBDNormalNumber"/>
      </w:pPr>
      <w:r>
        <w:t xml:space="preserve">Se invitará al Órgano Subsidiario a examinar la información brindada en los dos documentos y a formular una recomendación para que sea considerada por la Conferencia de las Partes en su 17ª reunión. </w:t>
      </w:r>
    </w:p>
    <w:p w14:paraId="54271962" w14:textId="0E59C224" w:rsidR="00F81DE2" w:rsidRPr="00611A11" w:rsidRDefault="001E1D93" w:rsidP="00611A11">
      <w:pPr>
        <w:pStyle w:val="CBDAgendaItem0"/>
        <w:rPr>
          <w:rFonts w:hint="eastAsia"/>
        </w:rPr>
      </w:pPr>
      <w:r>
        <w:t>Tema 6</w:t>
      </w:r>
      <w:r>
        <w:br/>
        <w:t xml:space="preserve">Gestión sostenible de la fauna y flora silvestres </w:t>
      </w:r>
    </w:p>
    <w:p w14:paraId="426F0359" w14:textId="01FFFE3E" w:rsidR="008A1908" w:rsidRPr="00182234" w:rsidRDefault="222D3EE2" w:rsidP="00611A11">
      <w:pPr>
        <w:pStyle w:val="CBDNormalNumber"/>
      </w:pPr>
      <w:r>
        <w:t xml:space="preserve">En su decisión </w:t>
      </w:r>
      <w:hyperlink r:id="rId25" w:history="1">
        <w:r>
          <w:rPr>
            <w:rStyle w:val="Hyperlink"/>
            <w:rFonts w:asciiTheme="majorBidi" w:hAnsiTheme="majorBidi"/>
          </w:rPr>
          <w:t>16/15</w:t>
        </w:r>
      </w:hyperlink>
      <w:r>
        <w:rPr>
          <w:rFonts w:asciiTheme="majorBidi" w:hAnsiTheme="majorBidi"/>
        </w:rPr>
        <w:t xml:space="preserve">, </w:t>
      </w:r>
      <w:r>
        <w:t xml:space="preserve">la Conferencia de las Partes reconoció que el uso y la gestión sostenibles de las especies silvestres contribuían a la consecución de objetivos y metas pertinentes del Marco Mundial de Biodiversidad de Kunming-Montreal y a los Objetivos de Desarrollo Sostenible. </w:t>
      </w:r>
    </w:p>
    <w:p w14:paraId="4C141091" w14:textId="724C41C4" w:rsidR="7351D3DD" w:rsidRPr="00182234" w:rsidRDefault="2FDACD5F" w:rsidP="00611A11">
      <w:pPr>
        <w:pStyle w:val="CBDNormalNumber"/>
      </w:pPr>
      <w:r>
        <w:t xml:space="preserve">En la misma decisión, la Conferencia de las Partes pidió a la Secretaria Ejecutiva que, con sujeción a la disponibilidad de recursos, en colaboración con la Asociación de Colaboración sobre Manejo Sostenible de la Fauna Silvestre, en particular la Secretaría de la Convención sobre </w:t>
      </w:r>
      <w:r w:rsidR="00466AE8">
        <w:t xml:space="preserve">la Conservación de </w:t>
      </w:r>
      <w:r>
        <w:t>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mundiales sobre la gestión sostenible de la fauna y flora silvestres aplicable a múltiples especies y múltiples prácticas, con especial atención a lo siguiente: a)</w:t>
      </w:r>
      <w:r w:rsidR="00466AE8">
        <w:t> </w:t>
      </w:r>
      <w:r>
        <w:t>toma de decisiones inclusiva y participativa; b) inclusión de múltiples sistemas de conocimientos y reconocimiento de los derechos; y c) distribución equitativa de los costos y beneficios.</w:t>
      </w:r>
    </w:p>
    <w:p w14:paraId="471ECDF1" w14:textId="6F00276D" w:rsidR="009921B8" w:rsidRPr="00182234" w:rsidRDefault="00BB3CD0" w:rsidP="00611A11">
      <w:pPr>
        <w:pStyle w:val="CBDNormalNumber"/>
      </w:pPr>
      <w:r>
        <w:t xml:space="preserve">También en esa decisión, la Conferencia de las Partes pidió a la Secretaria Ejecutiva que recopilara y sintetizara información sobre mejores prácticas para la gestión sostenible de la fauna y flora silvestres presentada por las Partes, otros Gobiernos, gobiernos subnacionales de todos los niveles, pueblos indígenas y comunidades locales, mujeres y organizaciones pertinentes, para </w:t>
      </w:r>
      <w:r w:rsidR="00466AE8">
        <w:t xml:space="preserve">que fuera </w:t>
      </w:r>
      <w:r>
        <w:t>considera</w:t>
      </w:r>
      <w:r w:rsidR="00466AE8">
        <w:t>da</w:t>
      </w:r>
      <w:r>
        <w:t xml:space="preserve"> por el Órgano Subsidiario.</w:t>
      </w:r>
    </w:p>
    <w:p w14:paraId="248F5EEF" w14:textId="1874E03C" w:rsidR="2FDACD5F" w:rsidRPr="00182234" w:rsidRDefault="2FDACD5F" w:rsidP="00611A11">
      <w:pPr>
        <w:pStyle w:val="CBDNormalNumber"/>
      </w:pPr>
      <w:r>
        <w:t>El Órgano Subsidiario tendrá ante sí una nota de la Secretaría con la síntesis de mejores prácticas para la gestión sostenible de la fauna y flora silvestre</w:t>
      </w:r>
      <w:r w:rsidR="00466AE8">
        <w:t>s</w:t>
      </w:r>
      <w:r>
        <w:t xml:space="preserve"> y un resumen del proyecto de orientaciones mundiales para la gestión sostenible de la fauna y flora silvestres</w:t>
      </w:r>
      <w:r w:rsidR="00BA2ED3">
        <w:rPr>
          <w:rStyle w:val="FootnoteReference"/>
        </w:rPr>
        <w:footnoteReference w:id="11"/>
      </w:r>
      <w:r>
        <w:t>. El proyecto de orientaciones mundiales en sí se proporcionará en un documento de información.</w:t>
      </w:r>
    </w:p>
    <w:p w14:paraId="3CAA60F8" w14:textId="0EBB8DD0" w:rsidR="00017226" w:rsidRPr="00182234" w:rsidRDefault="00017226" w:rsidP="00611A11">
      <w:pPr>
        <w:pStyle w:val="CBDNormalNumber"/>
      </w:pPr>
      <w:r>
        <w:t xml:space="preserve">Se invitará al Órgano Subsidiario a examinar la información proporcionada en la nota de la Secretaría y a formular una recomendación para que sea considerada por la Conferencia de las Partes en su 17ª reunión. </w:t>
      </w:r>
    </w:p>
    <w:p w14:paraId="2020B7CC" w14:textId="2BC72DF1" w:rsidR="00F81DE2" w:rsidRPr="00611A11" w:rsidRDefault="007B565E" w:rsidP="00611A11">
      <w:pPr>
        <w:pStyle w:val="CBDAgendaItem0"/>
        <w:rPr>
          <w:rFonts w:hint="eastAsia"/>
        </w:rPr>
      </w:pPr>
      <w:r>
        <w:t>Tema 7</w:t>
      </w:r>
      <w:r>
        <w:br/>
        <w:t xml:space="preserve">Necesidades científicas y técnicas para apoyar la implementación del Marco Mundial de Biodiversidad de Kunming-Montreal: revisión estratégica y actualización del programa de trabajo sobre áreas protegidas </w:t>
      </w:r>
    </w:p>
    <w:p w14:paraId="53E4649F" w14:textId="54C954EF" w:rsidR="00F81DE2" w:rsidRPr="00182234" w:rsidRDefault="00D93639" w:rsidP="00611A11">
      <w:pPr>
        <w:pStyle w:val="CBDNormalNumber"/>
      </w:pPr>
      <w:bookmarkStart w:id="2" w:name="_Hlk195107764"/>
      <w:r>
        <w:t>En su decisión </w:t>
      </w:r>
      <w:hyperlink r:id="rId26">
        <w:r>
          <w:rPr>
            <w:rStyle w:val="Hyperlink"/>
          </w:rPr>
          <w:t>16/12</w:t>
        </w:r>
      </w:hyperlink>
      <w:r>
        <w:t>, la Conferencia de las Partes reconoció que los programas de trabajo y la labor intersectorial del Convenio seguían siendo herramientas importantes para apoyar la implementación del Marco Mundial de Biodiversidad de Kunming-Montreal, aunque algunos programas de trabajo podían requerir actualización.</w:t>
      </w:r>
    </w:p>
    <w:p w14:paraId="2862B26B" w14:textId="12CC9972" w:rsidR="00F81DE2" w:rsidRPr="00182234" w:rsidRDefault="7E12C807" w:rsidP="00611A11">
      <w:pPr>
        <w:pStyle w:val="CBDNormalNumber"/>
      </w:pPr>
      <w:r>
        <w:t xml:space="preserve">En la misma decisión, la Conferencia de las Partes pidió a la Secretaría que realizara una revisión y análisis estratégicos de los programas de trabajo del Convenio en el contexto del Marco </w:t>
      </w:r>
      <w:r>
        <w:lastRenderedPageBreak/>
        <w:t xml:space="preserve">para facilitar su implementación y que preparara proyectos de actualización de los programas de trabajo sobre la base del análisis, teniendo en cuenta los documentos preparados para la 26ª reunión del Órgano Subsidiario en relación con esa labor, y que sometiera los proyectos de actualización a </w:t>
      </w:r>
      <w:r w:rsidR="0027425F">
        <w:t xml:space="preserve">la </w:t>
      </w:r>
      <w:r>
        <w:t>consideración del Órgano Subsidiario en una reunión que se celebrara con anterioridad a la 17ª reunión de la Conferencia de las Partes.</w:t>
      </w:r>
    </w:p>
    <w:p w14:paraId="6EBA2623" w14:textId="657EAFDC" w:rsidR="765D35EF" w:rsidRPr="00182234" w:rsidRDefault="695A0C11" w:rsidP="00611A11">
      <w:pPr>
        <w:pStyle w:val="CBDNormalNumber"/>
      </w:pPr>
      <w:r>
        <w:t xml:space="preserve">En </w:t>
      </w:r>
      <w:r w:rsidR="0027425F">
        <w:t>atención</w:t>
      </w:r>
      <w:r>
        <w:t xml:space="preserve"> a esos pedidos, </w:t>
      </w:r>
      <w:r w:rsidR="00406592">
        <w:t>mediante una notificación emitida en octubre de 2025</w:t>
      </w:r>
      <w:r w:rsidR="00406592">
        <w:rPr>
          <w:rStyle w:val="FootnoteReference"/>
        </w:rPr>
        <w:footnoteReference w:id="12"/>
      </w:r>
      <w:r w:rsidR="00406592">
        <w:t xml:space="preserve">, </w:t>
      </w:r>
      <w:r>
        <w:t>la Secretaría solicitó opiniones e información sobre la revisión y análisis estratégico</w:t>
      </w:r>
      <w:r w:rsidR="0027425F">
        <w:t>s</w:t>
      </w:r>
      <w:r>
        <w:t xml:space="preserve"> del actual programa de trabajo sobre áreas protegidas en el contexto del Marco y recopiló dichas opiniones e información como insumos </w:t>
      </w:r>
      <w:r w:rsidR="00406592">
        <w:t>de</w:t>
      </w:r>
      <w:r>
        <w:t xml:space="preserve"> la revisión y análisis estratégicos utiliza</w:t>
      </w:r>
      <w:r w:rsidR="00406592">
        <w:t>d</w:t>
      </w:r>
      <w:r>
        <w:t>o</w:t>
      </w:r>
      <w:r w:rsidR="00406592">
        <w:t>s</w:t>
      </w:r>
      <w:r>
        <w:t xml:space="preserve"> para elaborar proyectos de actualización del programa de trabajo.</w:t>
      </w:r>
    </w:p>
    <w:p w14:paraId="6D638990" w14:textId="546F9F1A" w:rsidR="00F81DE2" w:rsidRPr="00182234" w:rsidRDefault="705DCDF0" w:rsidP="00611A11">
      <w:pPr>
        <w:pStyle w:val="CBDNormalNumber"/>
      </w:pPr>
      <w:r>
        <w:t>El Órgano Subsidiario tendrá ante sí una nota de la Secretaría con los resultados de la revisión y análisis estratégicos y los proyectos de actualización del programa de trabajo sobre áreas protegidas</w:t>
      </w:r>
      <w:r w:rsidR="000147B2">
        <w:rPr>
          <w:rStyle w:val="FootnoteReference"/>
        </w:rPr>
        <w:footnoteReference w:id="13"/>
      </w:r>
      <w:r>
        <w:t>.</w:t>
      </w:r>
    </w:p>
    <w:p w14:paraId="1EA13939" w14:textId="59378BCD" w:rsidR="00F81DE2" w:rsidRPr="00182234" w:rsidRDefault="00F81DE2" w:rsidP="00611A11">
      <w:pPr>
        <w:pStyle w:val="CBDNormalNumber"/>
      </w:pPr>
      <w:r>
        <w:t xml:space="preserve">Se invitará al Órgano Subsidiario a examinar la información proporcionada en la nota de la Secretaría y a formular una recomendación para que sea considerada por la Conferencia de las Partes en su 17ª reunión. </w:t>
      </w:r>
    </w:p>
    <w:bookmarkEnd w:id="2"/>
    <w:p w14:paraId="318473BB" w14:textId="3AC65FB5" w:rsidR="00557370" w:rsidRPr="00182234" w:rsidRDefault="00D93639" w:rsidP="00611A11">
      <w:pPr>
        <w:pStyle w:val="CBDAgendaItem0"/>
        <w:rPr>
          <w:rFonts w:hint="eastAsia"/>
          <w:caps/>
        </w:rPr>
      </w:pPr>
      <w:r>
        <w:t>Tema 8</w:t>
      </w:r>
      <w:r>
        <w:br/>
        <w:t xml:space="preserve">Diversidad biológica marina y costera </w:t>
      </w:r>
    </w:p>
    <w:p w14:paraId="3C73153A" w14:textId="0AA7D9D5" w:rsidR="00557370" w:rsidRPr="00F27213" w:rsidRDefault="00E06087" w:rsidP="00611A11">
      <w:pPr>
        <w:pStyle w:val="CBDNormalNumber"/>
      </w:pPr>
      <w:r>
        <w:t xml:space="preserve">En su decisión </w:t>
      </w:r>
      <w:hyperlink r:id="rId27" w:history="1">
        <w:r>
          <w:rPr>
            <w:rStyle w:val="Hyperlink"/>
          </w:rPr>
          <w:t>16/16</w:t>
        </w:r>
      </w:hyperlink>
      <w:r>
        <w:t>, la Conferencia de las Partes adoptó modalidades para la modificación de descripciones de áreas marinas de importancia ecológica o biológica y la descripción de nuevas áreas y pidió a la Secretaria Ejecutiva que facilitara su aplicación. Desde la 16</w:t>
      </w:r>
      <w:r>
        <w:rPr>
          <w:vertAlign w:val="superscript"/>
        </w:rPr>
        <w:t>a</w:t>
      </w:r>
      <w:r>
        <w:t> reunión de la Conferencia de las Partes, la Secretaría ha recibido propuestas para la modificación de descripciones de áreas marinas de importancia ecológica o biológica y la descripción de nuevas áreas.</w:t>
      </w:r>
    </w:p>
    <w:p w14:paraId="31BF1CAF" w14:textId="1364A602" w:rsidR="42EC2FE3" w:rsidRPr="00033C53" w:rsidRDefault="42EC2FE3" w:rsidP="00611A11">
      <w:pPr>
        <w:pStyle w:val="CBDNormalNumber"/>
      </w:pPr>
      <w:r>
        <w:t>En la misma decisión, la Conferencia de las Partes pidió a la Secretar</w:t>
      </w:r>
      <w:r w:rsidR="00406592">
        <w:t>i</w:t>
      </w:r>
      <w:r>
        <w:t>a Ejecutiva que elaborara directrices voluntarias sobre procesos de revisión por pares para la descripción de áreas que cumplen los criterios para ser consideradas áreas marinas de importancia ecológica o biológica y otros criterios científicos compatibles y complementarios pertinentes, para que fueran consideradas por el Órgano Subsidiario.</w:t>
      </w:r>
    </w:p>
    <w:p w14:paraId="1FA52E35" w14:textId="16F19159" w:rsidR="00AB2C67" w:rsidRPr="00611A11" w:rsidRDefault="00D93639" w:rsidP="005D154F">
      <w:pPr>
        <w:pStyle w:val="CBDNormalNumber"/>
      </w:pPr>
      <w:r>
        <w:t>El Órgano Subsidiario tendrá ante sí una nota de la Secretaría con el proyecto de directrices voluntarias sobre procesos de revisión por pares para la descripción de áreas marinas de importancia ecológica o biológica</w:t>
      </w:r>
      <w:r w:rsidR="006C531A" w:rsidRPr="00033C53">
        <w:rPr>
          <w:rStyle w:val="FootnoteReference"/>
        </w:rPr>
        <w:footnoteReference w:id="14"/>
      </w:r>
      <w:r>
        <w:t xml:space="preserve">. La nota también incluirá un informe sobre los progresos en las actividades realizadas en el período entre reuniones en respuesta a la decisión </w:t>
      </w:r>
      <w:hyperlink r:id="rId28" w:history="1">
        <w:r>
          <w:rPr>
            <w:rStyle w:val="Hyperlink"/>
          </w:rPr>
          <w:t>16/17</w:t>
        </w:r>
      </w:hyperlink>
      <w:r>
        <w:t>. En una adición se brindará un resumen de las propuestas para la modificación de descripciones de áreas marinas de importancia ecológica o biológica y la descripción de nuevas áreas</w:t>
      </w:r>
      <w:r w:rsidR="004221E6" w:rsidRPr="00611A11">
        <w:rPr>
          <w:rStyle w:val="FootnoteReference"/>
        </w:rPr>
        <w:footnoteReference w:id="15"/>
      </w:r>
      <w:r>
        <w:t>. Las propuestas en sí se proporcionarán en un documento de información.</w:t>
      </w:r>
    </w:p>
    <w:p w14:paraId="4E4AC4F9" w14:textId="799254D8" w:rsidR="00D93639" w:rsidRPr="00033C53" w:rsidRDefault="00B12275" w:rsidP="00611A11">
      <w:pPr>
        <w:pStyle w:val="CBDNormalNumber"/>
      </w:pPr>
      <w:r>
        <w:t xml:space="preserve">Se invitará al Órgano Subsidiario a examinar la nota de la Secretaría y la adición y a adoptar una recomendación para que sea considerada por la Conferencia de las Partes en su 17ª reunión. </w:t>
      </w:r>
    </w:p>
    <w:p w14:paraId="78160E91" w14:textId="509FDE19" w:rsidR="00557370" w:rsidRPr="00182234" w:rsidRDefault="00C45D2D" w:rsidP="00611A11">
      <w:pPr>
        <w:pStyle w:val="CBDAgendaItem0"/>
        <w:rPr>
          <w:rFonts w:hint="eastAsia"/>
          <w:caps/>
        </w:rPr>
      </w:pPr>
      <w:r>
        <w:t>Tema 9</w:t>
      </w:r>
      <w:r>
        <w:br/>
        <w:t>Otros asuntos</w:t>
      </w:r>
    </w:p>
    <w:p w14:paraId="0139C378" w14:textId="10C5B104" w:rsidR="00557370" w:rsidRPr="00182234" w:rsidRDefault="006E629B" w:rsidP="00611A11">
      <w:pPr>
        <w:pStyle w:val="CBDNormalNumber"/>
      </w:pPr>
      <w:r>
        <w:t>En el tema 9 del programa, los participantes tendrán oportunidad de plantear otros asuntos que sean pertinentes para el Órgano Subsidiario.</w:t>
      </w:r>
    </w:p>
    <w:p w14:paraId="1D12A01C" w14:textId="1FA9C838" w:rsidR="00557370" w:rsidRPr="00182234" w:rsidRDefault="00C45D2D" w:rsidP="00611A11">
      <w:pPr>
        <w:pStyle w:val="CBDAgendaItem0"/>
        <w:rPr>
          <w:rFonts w:hint="eastAsia"/>
          <w:caps/>
        </w:rPr>
      </w:pPr>
      <w:r>
        <w:lastRenderedPageBreak/>
        <w:t>Tema 10</w:t>
      </w:r>
      <w:r>
        <w:br/>
        <w:t>Adopción del informe</w:t>
      </w:r>
    </w:p>
    <w:p w14:paraId="6E950F33" w14:textId="1506933D" w:rsidR="00557370" w:rsidRPr="00182234" w:rsidRDefault="00CB446F" w:rsidP="00611A11">
      <w:pPr>
        <w:pStyle w:val="CBDNormalNumber"/>
      </w:pPr>
      <w:r>
        <w:t>Se invitará al Órgano Subsidiario a considerar y adoptar el informe de la reunión. De</w:t>
      </w:r>
      <w:r w:rsidR="00406592">
        <w:t> </w:t>
      </w:r>
      <w:r>
        <w:t>conformidad con la práctica establecida, también se lo invitará a autorizar al relator o relatora a completar el informe después de la reunión, con la orientación de la Presidencia y la asistencia de la Secretaría.</w:t>
      </w:r>
    </w:p>
    <w:p w14:paraId="0EED474F" w14:textId="50B14116" w:rsidR="00557370" w:rsidRPr="00182234" w:rsidRDefault="00C45D2D" w:rsidP="00611A11">
      <w:pPr>
        <w:pStyle w:val="CBDAgendaItem0"/>
        <w:rPr>
          <w:rFonts w:hint="eastAsia"/>
        </w:rPr>
      </w:pPr>
      <w:r>
        <w:t>Tema 11</w:t>
      </w:r>
      <w:r>
        <w:br/>
        <w:t>Clausura de la reunión</w:t>
      </w:r>
    </w:p>
    <w:p w14:paraId="3FD569A1" w14:textId="1913CBB3" w:rsidR="00557370" w:rsidRPr="00182234" w:rsidRDefault="00557370" w:rsidP="00611A11">
      <w:pPr>
        <w:pStyle w:val="CBDNormalNumber"/>
      </w:pPr>
      <w:r>
        <w:t>Está previsto que la reunión se clausure el 1 de agosto de 2026 a las 18.00 horas.</w:t>
      </w:r>
    </w:p>
    <w:p w14:paraId="4756B703" w14:textId="2C84D855" w:rsidR="002B26D5" w:rsidRPr="00182234" w:rsidRDefault="002B26D5" w:rsidP="002B26D5"/>
    <w:p w14:paraId="7C974E0E" w14:textId="4721697F" w:rsidR="002B26D5" w:rsidRPr="00182234" w:rsidRDefault="002B26D5">
      <w:pPr>
        <w:spacing w:after="160" w:line="259" w:lineRule="auto"/>
        <w:jc w:val="left"/>
        <w:rPr>
          <w:snapToGrid w:val="0"/>
        </w:rPr>
        <w:sectPr w:rsidR="002B26D5" w:rsidRPr="00182234" w:rsidSect="00611A11">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pPr>
    </w:p>
    <w:p w14:paraId="14F5A461" w14:textId="277A4AAD" w:rsidR="00557370" w:rsidRPr="00182234" w:rsidRDefault="00557370" w:rsidP="00191C16">
      <w:pPr>
        <w:pStyle w:val="Annex"/>
        <w:rPr>
          <w:snapToGrid w:val="0"/>
        </w:rPr>
      </w:pPr>
      <w:r>
        <w:rPr>
          <w:snapToGrid w:val="0"/>
        </w:rPr>
        <w:lastRenderedPageBreak/>
        <w:t>Anexo</w:t>
      </w:r>
    </w:p>
    <w:p w14:paraId="2EAFC913" w14:textId="5D809F02" w:rsidR="00557370" w:rsidRPr="00182234" w:rsidRDefault="00EA5DEC" w:rsidP="00EA5DEC">
      <w:pPr>
        <w:pStyle w:val="Title"/>
        <w:spacing w:before="120" w:after="120"/>
        <w:rPr>
          <w:rFonts w:hint="eastAsia"/>
        </w:rPr>
      </w:pPr>
      <w:r>
        <w:t>Lista de documentos de trabajo</w:t>
      </w:r>
    </w:p>
    <w:tbl>
      <w:tblPr>
        <w:tblW w:w="9647" w:type="dxa"/>
        <w:jc w:val="center"/>
        <w:tblLook w:val="04A0" w:firstRow="1" w:lastRow="0" w:firstColumn="1" w:lastColumn="0" w:noHBand="0" w:noVBand="1"/>
      </w:tblPr>
      <w:tblGrid>
        <w:gridCol w:w="2589"/>
        <w:gridCol w:w="5934"/>
        <w:gridCol w:w="1124"/>
      </w:tblGrid>
      <w:tr w:rsidR="00557370" w:rsidRPr="00C6748E" w14:paraId="2E09E9F8" w14:textId="77777777">
        <w:trPr>
          <w:cantSplit/>
          <w:trHeight w:val="465"/>
          <w:tblHeader/>
          <w:jc w:val="center"/>
        </w:trPr>
        <w:tc>
          <w:tcPr>
            <w:tcW w:w="2589" w:type="dxa"/>
            <w:noWrap/>
            <w:vAlign w:val="center"/>
            <w:hideMark/>
          </w:tcPr>
          <w:p w14:paraId="267156B6" w14:textId="77777777" w:rsidR="00557370" w:rsidRPr="00611A11" w:rsidRDefault="00557370">
            <w:pPr>
              <w:suppressLineNumbers/>
              <w:suppressAutoHyphens/>
              <w:spacing w:before="60" w:after="60"/>
              <w:jc w:val="center"/>
              <w:rPr>
                <w:bCs/>
                <w:i/>
                <w:iCs/>
                <w:snapToGrid w:val="0"/>
                <w:kern w:val="22"/>
                <w:sz w:val="20"/>
                <w:szCs w:val="20"/>
              </w:rPr>
            </w:pPr>
            <w:r>
              <w:rPr>
                <w:i/>
                <w:snapToGrid w:val="0"/>
                <w:sz w:val="20"/>
              </w:rPr>
              <w:t>Signatura</w:t>
            </w:r>
          </w:p>
        </w:tc>
        <w:tc>
          <w:tcPr>
            <w:tcW w:w="5934" w:type="dxa"/>
            <w:vAlign w:val="center"/>
            <w:hideMark/>
          </w:tcPr>
          <w:p w14:paraId="6518527E" w14:textId="77777777" w:rsidR="00557370" w:rsidRPr="00611A11" w:rsidRDefault="00557370">
            <w:pPr>
              <w:suppressLineNumbers/>
              <w:suppressAutoHyphens/>
              <w:spacing w:before="60" w:after="60"/>
              <w:jc w:val="center"/>
              <w:rPr>
                <w:bCs/>
                <w:i/>
                <w:iCs/>
                <w:snapToGrid w:val="0"/>
                <w:kern w:val="22"/>
                <w:sz w:val="20"/>
                <w:szCs w:val="20"/>
              </w:rPr>
            </w:pPr>
            <w:r>
              <w:rPr>
                <w:i/>
                <w:snapToGrid w:val="0"/>
                <w:sz w:val="20"/>
              </w:rPr>
              <w:t>Título</w:t>
            </w:r>
          </w:p>
        </w:tc>
        <w:tc>
          <w:tcPr>
            <w:tcW w:w="1124" w:type="dxa"/>
            <w:vAlign w:val="center"/>
            <w:hideMark/>
          </w:tcPr>
          <w:p w14:paraId="71218576" w14:textId="77777777" w:rsidR="00557370" w:rsidRPr="00611A11" w:rsidRDefault="00557370">
            <w:pPr>
              <w:suppressLineNumbers/>
              <w:suppressAutoHyphens/>
              <w:spacing w:before="60" w:after="60"/>
              <w:jc w:val="center"/>
              <w:rPr>
                <w:bCs/>
                <w:i/>
                <w:iCs/>
                <w:snapToGrid w:val="0"/>
                <w:kern w:val="22"/>
                <w:sz w:val="20"/>
                <w:szCs w:val="20"/>
              </w:rPr>
            </w:pPr>
            <w:r>
              <w:rPr>
                <w:i/>
                <w:snapToGrid w:val="0"/>
                <w:sz w:val="20"/>
              </w:rPr>
              <w:t>Tema del programa</w:t>
            </w:r>
          </w:p>
        </w:tc>
      </w:tr>
      <w:tr w:rsidR="00557370" w:rsidRPr="00C6748E" w14:paraId="546D6D8A" w14:textId="77777777">
        <w:trPr>
          <w:trHeight w:val="347"/>
          <w:jc w:val="center"/>
        </w:trPr>
        <w:tc>
          <w:tcPr>
            <w:tcW w:w="2589" w:type="dxa"/>
            <w:noWrap/>
            <w:hideMark/>
          </w:tcPr>
          <w:p w14:paraId="4D618A5D" w14:textId="45BAD05D" w:rsidR="00557370" w:rsidRPr="00611A11" w:rsidRDefault="00557370">
            <w:pPr>
              <w:suppressLineNumbers/>
              <w:suppressAutoHyphens/>
              <w:spacing w:before="60" w:after="60"/>
              <w:rPr>
                <w:snapToGrid w:val="0"/>
                <w:kern w:val="22"/>
                <w:sz w:val="20"/>
                <w:szCs w:val="20"/>
              </w:rPr>
            </w:pPr>
            <w:r>
              <w:rPr>
                <w:snapToGrid w:val="0"/>
                <w:sz w:val="20"/>
              </w:rPr>
              <w:t>CBD/SBSTTA/28/1</w:t>
            </w:r>
          </w:p>
        </w:tc>
        <w:tc>
          <w:tcPr>
            <w:tcW w:w="5934" w:type="dxa"/>
            <w:hideMark/>
          </w:tcPr>
          <w:p w14:paraId="3205DF43" w14:textId="7AE247C3" w:rsidR="00557370" w:rsidRPr="00611A11" w:rsidRDefault="002D2790" w:rsidP="00191C16">
            <w:pPr>
              <w:suppressLineNumbers/>
              <w:suppressAutoHyphens/>
              <w:spacing w:before="60" w:after="60"/>
              <w:ind w:left="139"/>
              <w:jc w:val="left"/>
              <w:rPr>
                <w:snapToGrid w:val="0"/>
                <w:kern w:val="22"/>
                <w:sz w:val="20"/>
                <w:szCs w:val="20"/>
              </w:rPr>
            </w:pPr>
            <w:r>
              <w:rPr>
                <w:snapToGrid w:val="0"/>
                <w:sz w:val="20"/>
              </w:rPr>
              <w:t>Programa provisional</w:t>
            </w:r>
          </w:p>
        </w:tc>
        <w:tc>
          <w:tcPr>
            <w:tcW w:w="1124" w:type="dxa"/>
            <w:hideMark/>
          </w:tcPr>
          <w:p w14:paraId="2652E023" w14:textId="77777777" w:rsidR="00557370" w:rsidRPr="00611A11" w:rsidRDefault="00557370">
            <w:pPr>
              <w:suppressLineNumbers/>
              <w:suppressAutoHyphens/>
              <w:spacing w:before="60" w:after="60"/>
              <w:jc w:val="center"/>
              <w:rPr>
                <w:snapToGrid w:val="0"/>
                <w:kern w:val="22"/>
                <w:sz w:val="20"/>
                <w:szCs w:val="20"/>
              </w:rPr>
            </w:pPr>
            <w:r>
              <w:rPr>
                <w:snapToGrid w:val="0"/>
                <w:sz w:val="20"/>
              </w:rPr>
              <w:t>2</w:t>
            </w:r>
          </w:p>
        </w:tc>
      </w:tr>
      <w:tr w:rsidR="00557370" w:rsidRPr="00C6748E" w14:paraId="73993162" w14:textId="77777777">
        <w:trPr>
          <w:trHeight w:val="302"/>
          <w:jc w:val="center"/>
        </w:trPr>
        <w:tc>
          <w:tcPr>
            <w:tcW w:w="2589" w:type="dxa"/>
            <w:noWrap/>
            <w:hideMark/>
          </w:tcPr>
          <w:p w14:paraId="05102446" w14:textId="666BE916" w:rsidR="00557370" w:rsidRPr="00611A11" w:rsidRDefault="00557370">
            <w:pPr>
              <w:suppressLineNumbers/>
              <w:suppressAutoHyphens/>
              <w:spacing w:before="60" w:after="60"/>
              <w:rPr>
                <w:snapToGrid w:val="0"/>
                <w:kern w:val="22"/>
                <w:sz w:val="20"/>
                <w:szCs w:val="20"/>
              </w:rPr>
            </w:pPr>
            <w:r>
              <w:rPr>
                <w:snapToGrid w:val="0"/>
                <w:sz w:val="20"/>
              </w:rPr>
              <w:t>CBD/SBSTTA/28/1/Add.1</w:t>
            </w:r>
          </w:p>
        </w:tc>
        <w:tc>
          <w:tcPr>
            <w:tcW w:w="5934" w:type="dxa"/>
            <w:hideMark/>
          </w:tcPr>
          <w:p w14:paraId="574C3C70" w14:textId="77777777" w:rsidR="00557370" w:rsidRPr="00611A11" w:rsidRDefault="00557370" w:rsidP="00191C16">
            <w:pPr>
              <w:suppressLineNumbers/>
              <w:suppressAutoHyphens/>
              <w:spacing w:before="60" w:after="60"/>
              <w:ind w:left="139"/>
              <w:jc w:val="left"/>
              <w:rPr>
                <w:snapToGrid w:val="0"/>
                <w:kern w:val="22"/>
                <w:sz w:val="20"/>
                <w:szCs w:val="20"/>
              </w:rPr>
            </w:pPr>
            <w:r>
              <w:rPr>
                <w:snapToGrid w:val="0"/>
                <w:sz w:val="20"/>
              </w:rPr>
              <w:t>Anotaciones al programa provisional</w:t>
            </w:r>
          </w:p>
        </w:tc>
        <w:tc>
          <w:tcPr>
            <w:tcW w:w="1124" w:type="dxa"/>
            <w:hideMark/>
          </w:tcPr>
          <w:p w14:paraId="22B77892" w14:textId="77777777" w:rsidR="00557370" w:rsidRPr="00611A11" w:rsidRDefault="00557370">
            <w:pPr>
              <w:suppressLineNumbers/>
              <w:suppressAutoHyphens/>
              <w:spacing w:before="60" w:after="60"/>
              <w:jc w:val="center"/>
              <w:rPr>
                <w:snapToGrid w:val="0"/>
                <w:kern w:val="22"/>
                <w:sz w:val="20"/>
                <w:szCs w:val="20"/>
              </w:rPr>
            </w:pPr>
            <w:r>
              <w:rPr>
                <w:snapToGrid w:val="0"/>
                <w:sz w:val="20"/>
              </w:rPr>
              <w:t>2</w:t>
            </w:r>
          </w:p>
        </w:tc>
      </w:tr>
      <w:tr w:rsidR="002B26D5" w:rsidRPr="00C6748E" w14:paraId="56FAFBF0" w14:textId="77777777">
        <w:trPr>
          <w:trHeight w:val="302"/>
          <w:jc w:val="center"/>
        </w:trPr>
        <w:tc>
          <w:tcPr>
            <w:tcW w:w="2589" w:type="dxa"/>
            <w:noWrap/>
          </w:tcPr>
          <w:p w14:paraId="0646A641" w14:textId="47070859" w:rsidR="002B26D5" w:rsidRPr="00611A11" w:rsidRDefault="002B26D5">
            <w:pPr>
              <w:suppressLineNumbers/>
              <w:suppressAutoHyphens/>
              <w:spacing w:before="60" w:after="60"/>
              <w:rPr>
                <w:snapToGrid w:val="0"/>
                <w:kern w:val="22"/>
                <w:sz w:val="20"/>
                <w:szCs w:val="20"/>
              </w:rPr>
            </w:pPr>
            <w:r>
              <w:rPr>
                <w:snapToGrid w:val="0"/>
                <w:sz w:val="20"/>
              </w:rPr>
              <w:t>CBD/SBSTTA/28/1/Add.2</w:t>
            </w:r>
          </w:p>
        </w:tc>
        <w:tc>
          <w:tcPr>
            <w:tcW w:w="5934" w:type="dxa"/>
          </w:tcPr>
          <w:p w14:paraId="5F64CD79" w14:textId="198F8E9D" w:rsidR="002B26D5" w:rsidRPr="00611A11" w:rsidRDefault="002B26D5" w:rsidP="00191C16">
            <w:pPr>
              <w:suppressLineNumbers/>
              <w:suppressAutoHyphens/>
              <w:spacing w:before="60" w:after="60"/>
              <w:ind w:left="139"/>
              <w:jc w:val="left"/>
              <w:rPr>
                <w:rFonts w:eastAsia="MS Mincho"/>
                <w:kern w:val="22"/>
                <w:sz w:val="20"/>
                <w:szCs w:val="20"/>
              </w:rPr>
            </w:pPr>
            <w:r>
              <w:rPr>
                <w:sz w:val="20"/>
              </w:rPr>
              <w:t>Nota con un posible esquema para la reunión</w:t>
            </w:r>
          </w:p>
        </w:tc>
        <w:tc>
          <w:tcPr>
            <w:tcW w:w="1124" w:type="dxa"/>
          </w:tcPr>
          <w:p w14:paraId="392B8E33" w14:textId="19B6E7FF" w:rsidR="002B26D5" w:rsidRPr="00611A11" w:rsidRDefault="0024134B">
            <w:pPr>
              <w:suppressLineNumbers/>
              <w:suppressAutoHyphens/>
              <w:spacing w:before="60" w:after="60"/>
              <w:jc w:val="center"/>
              <w:rPr>
                <w:snapToGrid w:val="0"/>
                <w:kern w:val="22"/>
                <w:sz w:val="20"/>
                <w:szCs w:val="20"/>
              </w:rPr>
            </w:pPr>
            <w:r>
              <w:rPr>
                <w:snapToGrid w:val="0"/>
                <w:sz w:val="20"/>
              </w:rPr>
              <w:t>2</w:t>
            </w:r>
          </w:p>
        </w:tc>
      </w:tr>
      <w:tr w:rsidR="00557370" w:rsidRPr="00C6748E" w14:paraId="70E7DB7C" w14:textId="77777777">
        <w:trPr>
          <w:trHeight w:val="302"/>
          <w:jc w:val="center"/>
        </w:trPr>
        <w:tc>
          <w:tcPr>
            <w:tcW w:w="2589" w:type="dxa"/>
            <w:noWrap/>
          </w:tcPr>
          <w:p w14:paraId="57086D38" w14:textId="2D636DE3" w:rsidR="00557370" w:rsidRPr="00611A11" w:rsidRDefault="00557370">
            <w:pPr>
              <w:suppressLineNumbers/>
              <w:suppressAutoHyphens/>
              <w:spacing w:before="60" w:after="60"/>
              <w:rPr>
                <w:snapToGrid w:val="0"/>
                <w:kern w:val="22"/>
                <w:sz w:val="20"/>
                <w:szCs w:val="20"/>
              </w:rPr>
            </w:pPr>
            <w:r>
              <w:rPr>
                <w:snapToGrid w:val="0"/>
                <w:sz w:val="20"/>
              </w:rPr>
              <w:t>CBD/SBSTTA/28/2</w:t>
            </w:r>
          </w:p>
        </w:tc>
        <w:tc>
          <w:tcPr>
            <w:tcW w:w="5934" w:type="dxa"/>
          </w:tcPr>
          <w:p w14:paraId="7952D77B" w14:textId="4E217255" w:rsidR="00557370" w:rsidRPr="00611A11" w:rsidRDefault="002B26D5" w:rsidP="00191C16">
            <w:pPr>
              <w:suppressLineNumbers/>
              <w:suppressAutoHyphens/>
              <w:spacing w:before="60" w:after="60"/>
              <w:ind w:left="139"/>
              <w:jc w:val="left"/>
              <w:rPr>
                <w:snapToGrid w:val="0"/>
                <w:kern w:val="22"/>
                <w:sz w:val="20"/>
                <w:szCs w:val="20"/>
              </w:rPr>
            </w:pPr>
            <w:r>
              <w:rPr>
                <w:snapToGrid w:val="0"/>
                <w:sz w:val="20"/>
              </w:rPr>
              <w:t>Revisión mundial de los progresos colectivos en la implementación del Marco Mundial de Biodiversidad de Kunming-Montreal</w:t>
            </w:r>
          </w:p>
        </w:tc>
        <w:tc>
          <w:tcPr>
            <w:tcW w:w="1124" w:type="dxa"/>
          </w:tcPr>
          <w:p w14:paraId="7A21773A" w14:textId="14050E29" w:rsidR="00557370" w:rsidRPr="00611A11" w:rsidRDefault="00557370">
            <w:pPr>
              <w:suppressLineNumbers/>
              <w:suppressAutoHyphens/>
              <w:spacing w:before="60" w:after="60"/>
              <w:jc w:val="center"/>
              <w:rPr>
                <w:snapToGrid w:val="0"/>
                <w:kern w:val="22"/>
                <w:sz w:val="20"/>
                <w:szCs w:val="20"/>
              </w:rPr>
            </w:pPr>
            <w:r>
              <w:rPr>
                <w:snapToGrid w:val="0"/>
                <w:sz w:val="20"/>
              </w:rPr>
              <w:t>3 a)</w:t>
            </w:r>
          </w:p>
        </w:tc>
      </w:tr>
      <w:tr w:rsidR="00E25CB9" w:rsidRPr="00C6748E" w14:paraId="7296F184" w14:textId="77777777" w:rsidTr="00EB3EA7">
        <w:trPr>
          <w:trHeight w:val="302"/>
          <w:jc w:val="center"/>
        </w:trPr>
        <w:tc>
          <w:tcPr>
            <w:tcW w:w="2589" w:type="dxa"/>
            <w:noWrap/>
          </w:tcPr>
          <w:p w14:paraId="2E5BCD99" w14:textId="3EF456DE" w:rsidR="00E25CB9" w:rsidRPr="00DA75D3" w:rsidRDefault="00E25CB9" w:rsidP="00EB3EA7">
            <w:pPr>
              <w:suppressLineNumbers/>
              <w:suppressAutoHyphens/>
              <w:spacing w:before="60" w:after="60"/>
              <w:rPr>
                <w:snapToGrid w:val="0"/>
                <w:kern w:val="22"/>
                <w:sz w:val="20"/>
                <w:szCs w:val="20"/>
              </w:rPr>
            </w:pPr>
            <w:r>
              <w:rPr>
                <w:snapToGrid w:val="0"/>
                <w:sz w:val="20"/>
              </w:rPr>
              <w:t>CBD/SBSTTA/28/2/Add.1</w:t>
            </w:r>
          </w:p>
        </w:tc>
        <w:tc>
          <w:tcPr>
            <w:tcW w:w="5934" w:type="dxa"/>
          </w:tcPr>
          <w:p w14:paraId="12EB2BF8" w14:textId="77777777" w:rsidR="00E25CB9" w:rsidRPr="00DA75D3" w:rsidRDefault="00E25CB9" w:rsidP="00EB3EA7">
            <w:pPr>
              <w:suppressLineNumbers/>
              <w:suppressAutoHyphens/>
              <w:spacing w:before="60" w:after="60"/>
              <w:ind w:left="139"/>
              <w:jc w:val="left"/>
              <w:rPr>
                <w:snapToGrid w:val="0"/>
                <w:kern w:val="22"/>
                <w:sz w:val="20"/>
                <w:szCs w:val="20"/>
              </w:rPr>
            </w:pPr>
            <w:r>
              <w:rPr>
                <w:snapToGrid w:val="0"/>
                <w:sz w:val="20"/>
              </w:rPr>
              <w:t>Proyecto de informe mundial sobre los progresos colectivos en la implementación del Marco Mundial de Biodiversidad de Kunming-Montreal</w:t>
            </w:r>
          </w:p>
        </w:tc>
        <w:tc>
          <w:tcPr>
            <w:tcW w:w="1124" w:type="dxa"/>
          </w:tcPr>
          <w:p w14:paraId="63028436" w14:textId="5F68CF77" w:rsidR="00E25CB9" w:rsidRPr="00DA75D3" w:rsidRDefault="00E57425" w:rsidP="00EB3EA7">
            <w:pPr>
              <w:suppressLineNumbers/>
              <w:suppressAutoHyphens/>
              <w:spacing w:before="60" w:after="60"/>
              <w:jc w:val="center"/>
              <w:rPr>
                <w:snapToGrid w:val="0"/>
                <w:kern w:val="22"/>
                <w:sz w:val="20"/>
                <w:szCs w:val="20"/>
              </w:rPr>
            </w:pPr>
            <w:r>
              <w:rPr>
                <w:snapToGrid w:val="0"/>
                <w:sz w:val="20"/>
              </w:rPr>
              <w:t>3 a)</w:t>
            </w:r>
          </w:p>
        </w:tc>
      </w:tr>
      <w:tr w:rsidR="00EF4AC3" w:rsidRPr="00C6748E" w14:paraId="45421493" w14:textId="77777777">
        <w:trPr>
          <w:trHeight w:val="302"/>
          <w:jc w:val="center"/>
        </w:trPr>
        <w:tc>
          <w:tcPr>
            <w:tcW w:w="2589" w:type="dxa"/>
            <w:noWrap/>
          </w:tcPr>
          <w:p w14:paraId="03D0C76D" w14:textId="335EE69E" w:rsidR="00EF4AC3" w:rsidRPr="00611A11" w:rsidRDefault="00EF4AC3">
            <w:pPr>
              <w:suppressLineNumbers/>
              <w:suppressAutoHyphens/>
              <w:spacing w:before="60" w:after="60"/>
              <w:rPr>
                <w:snapToGrid w:val="0"/>
                <w:kern w:val="22"/>
                <w:sz w:val="20"/>
                <w:szCs w:val="20"/>
              </w:rPr>
            </w:pPr>
            <w:r>
              <w:rPr>
                <w:snapToGrid w:val="0"/>
                <w:sz w:val="20"/>
              </w:rPr>
              <w:t>CBD/SBSTTA/28/2/Add.2</w:t>
            </w:r>
          </w:p>
        </w:tc>
        <w:tc>
          <w:tcPr>
            <w:tcW w:w="5934" w:type="dxa"/>
          </w:tcPr>
          <w:p w14:paraId="7B7F60A8" w14:textId="1E2774C1" w:rsidR="00EF4AC3" w:rsidRPr="00611A11" w:rsidRDefault="007709BF" w:rsidP="00191C16">
            <w:pPr>
              <w:suppressLineNumbers/>
              <w:suppressAutoHyphens/>
              <w:spacing w:before="60" w:after="60"/>
              <w:ind w:left="139"/>
              <w:jc w:val="left"/>
              <w:rPr>
                <w:snapToGrid w:val="0"/>
                <w:kern w:val="22"/>
                <w:sz w:val="20"/>
                <w:szCs w:val="20"/>
              </w:rPr>
            </w:pPr>
            <w:r>
              <w:rPr>
                <w:snapToGrid w:val="0"/>
                <w:sz w:val="20"/>
              </w:rPr>
              <w:t>Marco de seguimiento para el Marco Mundial de Biodiversidad de Kunming-Montreal</w:t>
            </w:r>
          </w:p>
        </w:tc>
        <w:tc>
          <w:tcPr>
            <w:tcW w:w="1124" w:type="dxa"/>
          </w:tcPr>
          <w:p w14:paraId="60AC18D9" w14:textId="5639382F" w:rsidR="00EF4AC3" w:rsidRPr="00611A11" w:rsidRDefault="007709BF">
            <w:pPr>
              <w:suppressLineNumbers/>
              <w:suppressAutoHyphens/>
              <w:spacing w:before="60" w:after="60"/>
              <w:jc w:val="center"/>
              <w:rPr>
                <w:snapToGrid w:val="0"/>
                <w:kern w:val="22"/>
                <w:sz w:val="20"/>
                <w:szCs w:val="20"/>
              </w:rPr>
            </w:pPr>
            <w:r>
              <w:rPr>
                <w:snapToGrid w:val="0"/>
                <w:sz w:val="20"/>
              </w:rPr>
              <w:t>3 b)</w:t>
            </w:r>
          </w:p>
        </w:tc>
      </w:tr>
      <w:tr w:rsidR="002B26D5" w:rsidRPr="00C6748E" w14:paraId="42DE2425" w14:textId="77777777">
        <w:trPr>
          <w:trHeight w:val="355"/>
          <w:jc w:val="center"/>
        </w:trPr>
        <w:tc>
          <w:tcPr>
            <w:tcW w:w="2589" w:type="dxa"/>
            <w:noWrap/>
          </w:tcPr>
          <w:p w14:paraId="7F96F2D7" w14:textId="195338CD" w:rsidR="002B26D5" w:rsidRPr="00611A11" w:rsidRDefault="002B26D5">
            <w:pPr>
              <w:suppressLineNumbers/>
              <w:suppressAutoHyphens/>
              <w:spacing w:before="60" w:after="60"/>
              <w:rPr>
                <w:snapToGrid w:val="0"/>
                <w:kern w:val="22"/>
                <w:sz w:val="20"/>
                <w:szCs w:val="20"/>
              </w:rPr>
            </w:pPr>
            <w:r>
              <w:rPr>
                <w:snapToGrid w:val="0"/>
                <w:sz w:val="20"/>
              </w:rPr>
              <w:t>CBD/SBSTTA/28/3</w:t>
            </w:r>
          </w:p>
        </w:tc>
        <w:tc>
          <w:tcPr>
            <w:tcW w:w="5934" w:type="dxa"/>
          </w:tcPr>
          <w:p w14:paraId="5CEF1F4F" w14:textId="0CA0854F" w:rsidR="002B26D5" w:rsidRPr="00611A11" w:rsidRDefault="002B26D5" w:rsidP="00191C16">
            <w:pPr>
              <w:suppressLineNumbers/>
              <w:suppressAutoHyphens/>
              <w:spacing w:before="60" w:after="60"/>
              <w:ind w:left="139"/>
              <w:jc w:val="left"/>
              <w:rPr>
                <w:snapToGrid w:val="0"/>
                <w:kern w:val="22"/>
                <w:sz w:val="20"/>
                <w:szCs w:val="20"/>
              </w:rPr>
            </w:pPr>
            <w:r>
              <w:rPr>
                <w:snapToGrid w:val="0"/>
                <w:sz w:val="20"/>
              </w:rPr>
              <w:t>Cuestiones relacionadas con el programa de trabajo de la Plataforma Intergubernamental Científico-Normativa sobre Diversidad Biológica y Servicios de los Ecosistemas.</w:t>
            </w:r>
          </w:p>
        </w:tc>
        <w:tc>
          <w:tcPr>
            <w:tcW w:w="1124" w:type="dxa"/>
          </w:tcPr>
          <w:p w14:paraId="5C91079E" w14:textId="78D99B61" w:rsidR="002B26D5" w:rsidRPr="00611A11" w:rsidRDefault="002B26D5">
            <w:pPr>
              <w:suppressLineNumbers/>
              <w:suppressAutoHyphens/>
              <w:spacing w:before="60" w:after="60"/>
              <w:jc w:val="center"/>
              <w:rPr>
                <w:snapToGrid w:val="0"/>
                <w:kern w:val="22"/>
                <w:sz w:val="20"/>
                <w:szCs w:val="20"/>
              </w:rPr>
            </w:pPr>
            <w:r>
              <w:rPr>
                <w:snapToGrid w:val="0"/>
                <w:sz w:val="20"/>
              </w:rPr>
              <w:t>4</w:t>
            </w:r>
          </w:p>
        </w:tc>
      </w:tr>
      <w:tr w:rsidR="002B26D5" w:rsidRPr="00C6748E" w14:paraId="62D73873" w14:textId="77777777">
        <w:trPr>
          <w:trHeight w:val="355"/>
          <w:jc w:val="center"/>
        </w:trPr>
        <w:tc>
          <w:tcPr>
            <w:tcW w:w="2589" w:type="dxa"/>
            <w:noWrap/>
          </w:tcPr>
          <w:p w14:paraId="581E5D31" w14:textId="0AA9FA5D" w:rsidR="002B26D5" w:rsidRPr="00611A11" w:rsidRDefault="002B26D5">
            <w:pPr>
              <w:suppressLineNumbers/>
              <w:suppressAutoHyphens/>
              <w:spacing w:before="60" w:after="60"/>
              <w:rPr>
                <w:snapToGrid w:val="0"/>
                <w:kern w:val="22"/>
                <w:sz w:val="20"/>
                <w:szCs w:val="20"/>
              </w:rPr>
            </w:pPr>
            <w:r>
              <w:rPr>
                <w:snapToGrid w:val="0"/>
                <w:sz w:val="20"/>
              </w:rPr>
              <w:t>CBD/SBSTTA/28/4</w:t>
            </w:r>
          </w:p>
        </w:tc>
        <w:tc>
          <w:tcPr>
            <w:tcW w:w="5934" w:type="dxa"/>
          </w:tcPr>
          <w:p w14:paraId="1FE9F758" w14:textId="4DEC3A82" w:rsidR="002B26D5" w:rsidRPr="00611A11" w:rsidRDefault="00ED024D" w:rsidP="00191C16">
            <w:pPr>
              <w:suppressLineNumbers/>
              <w:suppressAutoHyphens/>
              <w:spacing w:before="60" w:after="60"/>
              <w:ind w:left="139"/>
              <w:jc w:val="left"/>
              <w:rPr>
                <w:snapToGrid w:val="0"/>
                <w:kern w:val="22"/>
                <w:sz w:val="20"/>
                <w:szCs w:val="20"/>
              </w:rPr>
            </w:pPr>
            <w:r>
              <w:rPr>
                <w:snapToGrid w:val="0"/>
                <w:sz w:val="20"/>
              </w:rPr>
              <w:t>Biología sintética</w:t>
            </w:r>
          </w:p>
        </w:tc>
        <w:tc>
          <w:tcPr>
            <w:tcW w:w="1124" w:type="dxa"/>
          </w:tcPr>
          <w:p w14:paraId="6DC2BCF0" w14:textId="228CD330" w:rsidR="002B26D5" w:rsidRPr="00611A11" w:rsidRDefault="002B26D5">
            <w:pPr>
              <w:suppressLineNumbers/>
              <w:suppressAutoHyphens/>
              <w:spacing w:before="60" w:after="60"/>
              <w:jc w:val="center"/>
              <w:rPr>
                <w:snapToGrid w:val="0"/>
                <w:kern w:val="22"/>
                <w:sz w:val="20"/>
                <w:szCs w:val="20"/>
              </w:rPr>
            </w:pPr>
            <w:r>
              <w:rPr>
                <w:snapToGrid w:val="0"/>
                <w:sz w:val="20"/>
              </w:rPr>
              <w:t>5</w:t>
            </w:r>
          </w:p>
        </w:tc>
      </w:tr>
      <w:tr w:rsidR="00ED024D" w:rsidRPr="00C6748E" w14:paraId="04E590DA" w14:textId="77777777">
        <w:trPr>
          <w:trHeight w:val="355"/>
          <w:jc w:val="center"/>
        </w:trPr>
        <w:tc>
          <w:tcPr>
            <w:tcW w:w="2589" w:type="dxa"/>
            <w:noWrap/>
          </w:tcPr>
          <w:p w14:paraId="61607DC0" w14:textId="151D78B4" w:rsidR="00ED024D" w:rsidRPr="00611A11" w:rsidRDefault="00BC3515">
            <w:pPr>
              <w:suppressLineNumbers/>
              <w:suppressAutoHyphens/>
              <w:spacing w:before="60" w:after="60"/>
              <w:rPr>
                <w:snapToGrid w:val="0"/>
                <w:kern w:val="22"/>
                <w:sz w:val="20"/>
                <w:szCs w:val="20"/>
              </w:rPr>
            </w:pPr>
            <w:r>
              <w:rPr>
                <w:snapToGrid w:val="0"/>
                <w:sz w:val="20"/>
              </w:rPr>
              <w:t>CBD/SBSTTA/28/4/Add.1</w:t>
            </w:r>
          </w:p>
        </w:tc>
        <w:tc>
          <w:tcPr>
            <w:tcW w:w="5934" w:type="dxa"/>
          </w:tcPr>
          <w:p w14:paraId="4DC51A1F" w14:textId="5AC1FD1C" w:rsidR="00ED024D" w:rsidRPr="00611A11" w:rsidRDefault="00D8060C" w:rsidP="00191C16">
            <w:pPr>
              <w:suppressLineNumbers/>
              <w:suppressAutoHyphens/>
              <w:spacing w:before="60" w:after="60"/>
              <w:ind w:left="139"/>
              <w:jc w:val="left"/>
              <w:rPr>
                <w:snapToGrid w:val="0"/>
                <w:kern w:val="22"/>
                <w:sz w:val="20"/>
                <w:szCs w:val="20"/>
              </w:rPr>
            </w:pPr>
            <w:r>
              <w:rPr>
                <w:snapToGrid w:val="0"/>
                <w:sz w:val="20"/>
              </w:rPr>
              <w:t>Proyecto de plan de acción temático para apoyar la creación y el desarrollo de capacidad, el acceso a tecnología y la transferencia de tecnología y el intercambio de conocimientos en el contexto de la biología sintética</w:t>
            </w:r>
          </w:p>
        </w:tc>
        <w:tc>
          <w:tcPr>
            <w:tcW w:w="1124" w:type="dxa"/>
          </w:tcPr>
          <w:p w14:paraId="1D87FC44" w14:textId="683E9507" w:rsidR="00ED024D" w:rsidRPr="00611A11" w:rsidRDefault="00BC3515">
            <w:pPr>
              <w:suppressLineNumbers/>
              <w:suppressAutoHyphens/>
              <w:spacing w:before="60" w:after="60"/>
              <w:jc w:val="center"/>
              <w:rPr>
                <w:snapToGrid w:val="0"/>
                <w:kern w:val="22"/>
                <w:sz w:val="20"/>
                <w:szCs w:val="20"/>
              </w:rPr>
            </w:pPr>
            <w:r>
              <w:rPr>
                <w:snapToGrid w:val="0"/>
                <w:sz w:val="20"/>
              </w:rPr>
              <w:t>5</w:t>
            </w:r>
          </w:p>
        </w:tc>
      </w:tr>
      <w:tr w:rsidR="00557370" w:rsidRPr="00C6748E" w14:paraId="7E52A548" w14:textId="77777777">
        <w:trPr>
          <w:trHeight w:val="355"/>
          <w:jc w:val="center"/>
        </w:trPr>
        <w:tc>
          <w:tcPr>
            <w:tcW w:w="2589" w:type="dxa"/>
            <w:noWrap/>
          </w:tcPr>
          <w:p w14:paraId="09DC2826" w14:textId="515436BE" w:rsidR="00557370" w:rsidRPr="00611A11" w:rsidRDefault="00557370">
            <w:pPr>
              <w:suppressLineNumbers/>
              <w:suppressAutoHyphens/>
              <w:spacing w:before="60" w:after="60"/>
              <w:rPr>
                <w:snapToGrid w:val="0"/>
                <w:kern w:val="22"/>
                <w:sz w:val="20"/>
                <w:szCs w:val="20"/>
              </w:rPr>
            </w:pPr>
            <w:r>
              <w:rPr>
                <w:snapToGrid w:val="0"/>
                <w:sz w:val="20"/>
              </w:rPr>
              <w:t>CBD/SBSTTA/28/5</w:t>
            </w:r>
          </w:p>
        </w:tc>
        <w:tc>
          <w:tcPr>
            <w:tcW w:w="5934" w:type="dxa"/>
          </w:tcPr>
          <w:p w14:paraId="5DFCF645" w14:textId="36D711FA" w:rsidR="00557370" w:rsidRPr="00611A11" w:rsidRDefault="00BE0198" w:rsidP="00191C16">
            <w:pPr>
              <w:suppressLineNumbers/>
              <w:suppressAutoHyphens/>
              <w:spacing w:before="60" w:after="60"/>
              <w:ind w:left="139"/>
              <w:jc w:val="left"/>
              <w:rPr>
                <w:snapToGrid w:val="0"/>
                <w:kern w:val="22"/>
                <w:sz w:val="20"/>
                <w:szCs w:val="20"/>
              </w:rPr>
            </w:pPr>
            <w:r>
              <w:rPr>
                <w:snapToGrid w:val="0"/>
                <w:sz w:val="20"/>
              </w:rPr>
              <w:t>Gestión sostenible de la fauna y flora silvestres</w:t>
            </w:r>
            <w:r>
              <w:rPr>
                <w:sz w:val="20"/>
              </w:rPr>
              <w:t xml:space="preserve"> </w:t>
            </w:r>
          </w:p>
        </w:tc>
        <w:tc>
          <w:tcPr>
            <w:tcW w:w="1124" w:type="dxa"/>
          </w:tcPr>
          <w:p w14:paraId="4C80A54F" w14:textId="712E1B88" w:rsidR="00557370" w:rsidRPr="00611A11" w:rsidRDefault="002B26D5">
            <w:pPr>
              <w:suppressLineNumbers/>
              <w:suppressAutoHyphens/>
              <w:spacing w:before="60" w:after="60"/>
              <w:jc w:val="center"/>
              <w:rPr>
                <w:snapToGrid w:val="0"/>
                <w:kern w:val="22"/>
                <w:sz w:val="20"/>
                <w:szCs w:val="20"/>
              </w:rPr>
            </w:pPr>
            <w:r>
              <w:rPr>
                <w:snapToGrid w:val="0"/>
                <w:sz w:val="20"/>
              </w:rPr>
              <w:t>6</w:t>
            </w:r>
          </w:p>
        </w:tc>
      </w:tr>
      <w:tr w:rsidR="00557370" w:rsidRPr="00C6748E" w14:paraId="0090364D" w14:textId="77777777">
        <w:trPr>
          <w:trHeight w:val="365"/>
          <w:jc w:val="center"/>
        </w:trPr>
        <w:tc>
          <w:tcPr>
            <w:tcW w:w="2589" w:type="dxa"/>
          </w:tcPr>
          <w:p w14:paraId="2E037EB9" w14:textId="09670D7A" w:rsidR="00557370" w:rsidRPr="00611A11" w:rsidRDefault="00557370">
            <w:pPr>
              <w:suppressLineNumbers/>
              <w:suppressAutoHyphens/>
              <w:spacing w:before="60" w:after="60"/>
              <w:rPr>
                <w:snapToGrid w:val="0"/>
                <w:kern w:val="22"/>
                <w:sz w:val="20"/>
                <w:szCs w:val="20"/>
              </w:rPr>
            </w:pPr>
            <w:r>
              <w:rPr>
                <w:snapToGrid w:val="0"/>
                <w:sz w:val="20"/>
              </w:rPr>
              <w:t>CBD/SBSTTA/28/6</w:t>
            </w:r>
          </w:p>
        </w:tc>
        <w:tc>
          <w:tcPr>
            <w:tcW w:w="5934" w:type="dxa"/>
          </w:tcPr>
          <w:p w14:paraId="57213CF2" w14:textId="2027F323" w:rsidR="00557370" w:rsidRPr="00611A11" w:rsidRDefault="00696C2A" w:rsidP="00191C16">
            <w:pPr>
              <w:suppressLineNumbers/>
              <w:suppressAutoHyphens/>
              <w:spacing w:before="60" w:after="60"/>
              <w:ind w:left="139"/>
              <w:jc w:val="left"/>
              <w:rPr>
                <w:snapToGrid w:val="0"/>
                <w:kern w:val="22"/>
                <w:sz w:val="20"/>
                <w:szCs w:val="20"/>
              </w:rPr>
            </w:pPr>
            <w:r>
              <w:rPr>
                <w:sz w:val="20"/>
              </w:rPr>
              <w:t>Necesidades científicas y técnicas para apoyar la implementación del Marco Mundial de Biodiversidad de Kunming-Montreal: revisión estratégica y actualización del programa de trabajo sobre áreas protegidas</w:t>
            </w:r>
          </w:p>
        </w:tc>
        <w:tc>
          <w:tcPr>
            <w:tcW w:w="1124" w:type="dxa"/>
          </w:tcPr>
          <w:p w14:paraId="312C0388" w14:textId="354D5B59" w:rsidR="00557370" w:rsidRPr="00611A11" w:rsidRDefault="002B26D5">
            <w:pPr>
              <w:suppressLineNumbers/>
              <w:suppressAutoHyphens/>
              <w:spacing w:before="60" w:after="60"/>
              <w:jc w:val="center"/>
              <w:rPr>
                <w:snapToGrid w:val="0"/>
                <w:kern w:val="22"/>
                <w:sz w:val="20"/>
                <w:szCs w:val="20"/>
              </w:rPr>
            </w:pPr>
            <w:r>
              <w:rPr>
                <w:snapToGrid w:val="0"/>
                <w:sz w:val="20"/>
              </w:rPr>
              <w:t>7</w:t>
            </w:r>
          </w:p>
        </w:tc>
      </w:tr>
      <w:tr w:rsidR="00557370" w:rsidRPr="00C6748E" w14:paraId="4FFCCCB5" w14:textId="77777777">
        <w:trPr>
          <w:trHeight w:val="365"/>
          <w:jc w:val="center"/>
        </w:trPr>
        <w:tc>
          <w:tcPr>
            <w:tcW w:w="2589" w:type="dxa"/>
          </w:tcPr>
          <w:p w14:paraId="377FDCCC" w14:textId="098FC550" w:rsidR="00557370" w:rsidRPr="00611A11" w:rsidRDefault="00557370">
            <w:pPr>
              <w:suppressLineNumbers/>
              <w:suppressAutoHyphens/>
              <w:spacing w:before="60" w:after="60"/>
              <w:rPr>
                <w:snapToGrid w:val="0"/>
                <w:kern w:val="22"/>
                <w:sz w:val="20"/>
                <w:szCs w:val="20"/>
              </w:rPr>
            </w:pPr>
            <w:r>
              <w:rPr>
                <w:snapToGrid w:val="0"/>
                <w:sz w:val="20"/>
              </w:rPr>
              <w:t>CBD/SBSTTA/28/7</w:t>
            </w:r>
          </w:p>
        </w:tc>
        <w:tc>
          <w:tcPr>
            <w:tcW w:w="5934" w:type="dxa"/>
          </w:tcPr>
          <w:p w14:paraId="3F465A1F" w14:textId="70940844" w:rsidR="00557370" w:rsidRPr="00611A11" w:rsidRDefault="00783B2C" w:rsidP="00191C16">
            <w:pPr>
              <w:suppressLineNumbers/>
              <w:suppressAutoHyphens/>
              <w:spacing w:before="60" w:after="60"/>
              <w:ind w:left="139"/>
              <w:jc w:val="left"/>
              <w:rPr>
                <w:bCs/>
                <w:sz w:val="20"/>
                <w:szCs w:val="20"/>
              </w:rPr>
            </w:pPr>
            <w:r>
              <w:rPr>
                <w:sz w:val="20"/>
              </w:rPr>
              <w:t>Diversidad biológica marina y costera</w:t>
            </w:r>
          </w:p>
        </w:tc>
        <w:tc>
          <w:tcPr>
            <w:tcW w:w="1124" w:type="dxa"/>
          </w:tcPr>
          <w:p w14:paraId="08FC3EAB" w14:textId="77BB23F8" w:rsidR="00557370" w:rsidRPr="00611A11" w:rsidRDefault="002B26D5">
            <w:pPr>
              <w:suppressLineNumbers/>
              <w:suppressAutoHyphens/>
              <w:spacing w:before="60" w:after="60"/>
              <w:jc w:val="center"/>
              <w:rPr>
                <w:snapToGrid w:val="0"/>
                <w:kern w:val="22"/>
                <w:sz w:val="20"/>
                <w:szCs w:val="20"/>
              </w:rPr>
            </w:pPr>
            <w:r>
              <w:rPr>
                <w:snapToGrid w:val="0"/>
                <w:sz w:val="20"/>
              </w:rPr>
              <w:t>8</w:t>
            </w:r>
          </w:p>
        </w:tc>
      </w:tr>
      <w:tr w:rsidR="00557370" w:rsidRPr="00C6748E" w14:paraId="0CDDD025" w14:textId="77777777">
        <w:trPr>
          <w:trHeight w:val="355"/>
          <w:jc w:val="center"/>
        </w:trPr>
        <w:tc>
          <w:tcPr>
            <w:tcW w:w="2589" w:type="dxa"/>
            <w:noWrap/>
            <w:hideMark/>
          </w:tcPr>
          <w:p w14:paraId="30462A80" w14:textId="2DA2CD8A" w:rsidR="00557370" w:rsidRPr="00611A11" w:rsidRDefault="00557370">
            <w:pPr>
              <w:suppressLineNumbers/>
              <w:suppressAutoHyphens/>
              <w:spacing w:before="60" w:after="60"/>
              <w:rPr>
                <w:snapToGrid w:val="0"/>
                <w:kern w:val="22"/>
                <w:sz w:val="20"/>
                <w:szCs w:val="20"/>
              </w:rPr>
            </w:pPr>
            <w:r>
              <w:rPr>
                <w:snapToGrid w:val="0"/>
                <w:sz w:val="20"/>
              </w:rPr>
              <w:t>CBD/SBSTTA/28/7/Add.1</w:t>
            </w:r>
          </w:p>
        </w:tc>
        <w:tc>
          <w:tcPr>
            <w:tcW w:w="5934" w:type="dxa"/>
          </w:tcPr>
          <w:p w14:paraId="0ED935D0" w14:textId="5D882ECB" w:rsidR="00557370" w:rsidRPr="00611A11" w:rsidRDefault="00BF3C6E" w:rsidP="00191C16">
            <w:pPr>
              <w:suppressLineNumbers/>
              <w:suppressAutoHyphens/>
              <w:spacing w:before="60" w:after="60"/>
              <w:ind w:left="139"/>
              <w:jc w:val="left"/>
              <w:rPr>
                <w:bCs/>
                <w:sz w:val="20"/>
                <w:szCs w:val="20"/>
              </w:rPr>
            </w:pPr>
            <w:r>
              <w:rPr>
                <w:sz w:val="20"/>
              </w:rPr>
              <w:t>Informe resumido de propuestas para la descripción de áreas marinas de importancia ecológica o biológica y la modificación de descripciones existentes</w:t>
            </w:r>
          </w:p>
        </w:tc>
        <w:tc>
          <w:tcPr>
            <w:tcW w:w="1124" w:type="dxa"/>
          </w:tcPr>
          <w:p w14:paraId="3DF220B7" w14:textId="334BCC09" w:rsidR="00557370" w:rsidRPr="00611A11" w:rsidRDefault="00BF3C6E">
            <w:pPr>
              <w:suppressLineNumbers/>
              <w:suppressAutoHyphens/>
              <w:spacing w:before="60" w:after="60"/>
              <w:jc w:val="center"/>
              <w:rPr>
                <w:snapToGrid w:val="0"/>
                <w:kern w:val="22"/>
                <w:sz w:val="20"/>
                <w:szCs w:val="20"/>
              </w:rPr>
            </w:pPr>
            <w:r>
              <w:rPr>
                <w:snapToGrid w:val="0"/>
                <w:sz w:val="20"/>
              </w:rPr>
              <w:t>8</w:t>
            </w:r>
          </w:p>
        </w:tc>
      </w:tr>
    </w:tbl>
    <w:p w14:paraId="453CE0E0" w14:textId="7D33AFE0" w:rsidR="002B559C" w:rsidRPr="00182234" w:rsidRDefault="00557370" w:rsidP="00191C16">
      <w:pPr>
        <w:suppressLineNumbers/>
        <w:suppressAutoHyphens/>
        <w:jc w:val="center"/>
      </w:pPr>
      <w:r>
        <w:t>__________</w:t>
      </w:r>
    </w:p>
    <w:sectPr w:rsidR="002B559C" w:rsidRPr="00182234" w:rsidSect="00611A1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81171" w14:textId="77777777" w:rsidR="001A0BBE" w:rsidRPr="00182234" w:rsidRDefault="001A0BBE" w:rsidP="00A96B21">
      <w:r w:rsidRPr="00182234">
        <w:separator/>
      </w:r>
    </w:p>
  </w:endnote>
  <w:endnote w:type="continuationSeparator" w:id="0">
    <w:p w14:paraId="398B884F" w14:textId="77777777" w:rsidR="001A0BBE" w:rsidRPr="00182234" w:rsidRDefault="001A0BBE" w:rsidP="00A96B21">
      <w:r w:rsidRPr="00182234">
        <w:continuationSeparator/>
      </w:r>
    </w:p>
  </w:endnote>
  <w:endnote w:type="continuationNotice" w:id="1">
    <w:p w14:paraId="449175F0" w14:textId="77777777" w:rsidR="001A0BBE" w:rsidRPr="00182234" w:rsidRDefault="001A0B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6AD086EA" w:rsidR="002B559C" w:rsidRDefault="002B559C">
            <w:pPr>
              <w:pStyle w:val="Footer"/>
            </w:pPr>
            <w:r w:rsidRPr="002B559C">
              <w:fldChar w:fldCharType="begin"/>
            </w:r>
            <w:r w:rsidRPr="002B559C">
              <w:instrText xml:space="preserve"> PAGE </w:instrText>
            </w:r>
            <w:r w:rsidRPr="002B559C">
              <w:fldChar w:fldCharType="separate"/>
            </w:r>
            <w:r w:rsidR="00A53C3C">
              <w:rPr>
                <w:noProof/>
              </w:rPr>
              <w:t>8</w:t>
            </w:r>
            <w:r w:rsidRPr="002B559C">
              <w:fldChar w:fldCharType="end"/>
            </w:r>
            <w:r>
              <w:t>/</w:t>
            </w:r>
            <w:fldSimple w:instr=" NUMPAGES  ">
              <w:r w:rsidR="00A53C3C">
                <w:rPr>
                  <w:noProof/>
                </w:rPr>
                <w:t>8</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572A28A8" w:rsidR="002B559C" w:rsidRDefault="002B559C" w:rsidP="002B559C">
            <w:pPr>
              <w:pStyle w:val="Footer"/>
              <w:jc w:val="right"/>
            </w:pPr>
            <w:r w:rsidRPr="002B559C">
              <w:fldChar w:fldCharType="begin"/>
            </w:r>
            <w:r w:rsidRPr="002B559C">
              <w:instrText xml:space="preserve"> PAGE </w:instrText>
            </w:r>
            <w:r w:rsidRPr="002B559C">
              <w:fldChar w:fldCharType="separate"/>
            </w:r>
            <w:r w:rsidR="00A53C3C">
              <w:rPr>
                <w:noProof/>
              </w:rPr>
              <w:t>7</w:t>
            </w:r>
            <w:r w:rsidRPr="002B559C">
              <w:fldChar w:fldCharType="end"/>
            </w:r>
            <w:r>
              <w:t>/</w:t>
            </w:r>
            <w:fldSimple w:instr=" NUMPAGES  ">
              <w:r w:rsidR="00A53C3C">
                <w:rPr>
                  <w:noProof/>
                </w:rPr>
                <w:t>8</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8010" w14:textId="77777777" w:rsidR="001A0BBE" w:rsidRPr="00182234" w:rsidRDefault="001A0BBE" w:rsidP="00A96B21">
      <w:r w:rsidRPr="00182234">
        <w:separator/>
      </w:r>
    </w:p>
  </w:footnote>
  <w:footnote w:type="continuationSeparator" w:id="0">
    <w:p w14:paraId="6ED29058" w14:textId="77777777" w:rsidR="001A0BBE" w:rsidRPr="00182234" w:rsidRDefault="001A0BBE" w:rsidP="00A96B21">
      <w:r w:rsidRPr="00182234">
        <w:continuationSeparator/>
      </w:r>
    </w:p>
  </w:footnote>
  <w:footnote w:type="continuationNotice" w:id="1">
    <w:p w14:paraId="3D88133F" w14:textId="77777777" w:rsidR="001A0BBE" w:rsidRPr="00182234" w:rsidRDefault="001A0BBE"/>
  </w:footnote>
  <w:footnote w:id="2">
    <w:p w14:paraId="1AF53B1E" w14:textId="4CC786E9" w:rsidR="00A96B21" w:rsidRPr="00182234" w:rsidRDefault="00A96B21" w:rsidP="00D71FFB">
      <w:pPr>
        <w:pStyle w:val="Footnote"/>
      </w:pPr>
      <w:r>
        <w:rPr>
          <w:rStyle w:val="FootnoteReference"/>
        </w:rPr>
        <w:t>*</w:t>
      </w:r>
      <w:r>
        <w:t xml:space="preserve"> </w:t>
      </w:r>
      <w:hyperlink r:id="rId1" w:history="1">
        <w:r>
          <w:rPr>
            <w:rStyle w:val="Hyperlink"/>
          </w:rPr>
          <w:t>CBD/SBSTTA/28/1</w:t>
        </w:r>
      </w:hyperlink>
      <w:r>
        <w:t>.</w:t>
      </w:r>
    </w:p>
  </w:footnote>
  <w:footnote w:id="3">
    <w:p w14:paraId="2E805A5F" w14:textId="03841D1C" w:rsidR="00D15859" w:rsidRPr="00611A11" w:rsidRDefault="00D15859">
      <w:pPr>
        <w:pStyle w:val="FootnoteText"/>
      </w:pPr>
      <w:r>
        <w:rPr>
          <w:rStyle w:val="FootnoteReference"/>
        </w:rPr>
        <w:footnoteRef/>
      </w:r>
      <w:r>
        <w:t xml:space="preserve"> A la espera de la nominación de un reemplazante.</w:t>
      </w:r>
    </w:p>
  </w:footnote>
  <w:footnote w:id="4">
    <w:p w14:paraId="59A95E72" w14:textId="3D7F23B9" w:rsidR="008E03C2" w:rsidRPr="00611A11" w:rsidRDefault="008E03C2">
      <w:pPr>
        <w:pStyle w:val="FootnoteText"/>
      </w:pPr>
      <w:r>
        <w:rPr>
          <w:rStyle w:val="FootnoteReference"/>
        </w:rPr>
        <w:footnoteRef/>
      </w:r>
      <w:r>
        <w:t xml:space="preserve"> CBD/SBSTTA/28/1/Add.2.</w:t>
      </w:r>
    </w:p>
  </w:footnote>
  <w:footnote w:id="5">
    <w:p w14:paraId="3BA94891" w14:textId="2A085553" w:rsidR="00023645" w:rsidRPr="00611A11" w:rsidRDefault="00023645">
      <w:pPr>
        <w:pStyle w:val="FootnoteText"/>
      </w:pPr>
      <w:r>
        <w:rPr>
          <w:rStyle w:val="FootnoteReference"/>
        </w:rPr>
        <w:footnoteRef/>
      </w:r>
      <w:r>
        <w:t xml:space="preserve"> CBD/SBSTTA/28/2.</w:t>
      </w:r>
    </w:p>
  </w:footnote>
  <w:footnote w:id="6">
    <w:p w14:paraId="2E72D0DF" w14:textId="5EB609DD" w:rsidR="00D66609" w:rsidRPr="00611A11" w:rsidRDefault="00D66609">
      <w:pPr>
        <w:pStyle w:val="FootnoteText"/>
      </w:pPr>
      <w:r>
        <w:rPr>
          <w:rStyle w:val="FootnoteReference"/>
        </w:rPr>
        <w:footnoteRef/>
      </w:r>
      <w:r>
        <w:t xml:space="preserve"> CBD/SBSTTA/28/2/Add.1.</w:t>
      </w:r>
    </w:p>
  </w:footnote>
  <w:footnote w:id="7">
    <w:p w14:paraId="16E98014" w14:textId="41AC02FB" w:rsidR="000B4FDA" w:rsidRPr="000B4FDA" w:rsidRDefault="000B4FDA">
      <w:pPr>
        <w:pStyle w:val="FootnoteText"/>
      </w:pPr>
      <w:r>
        <w:rPr>
          <w:rStyle w:val="FootnoteReference"/>
        </w:rPr>
        <w:footnoteRef/>
      </w:r>
      <w:r>
        <w:t xml:space="preserve"> CBD/SBSTTA/28/2/Add.2.</w:t>
      </w:r>
    </w:p>
  </w:footnote>
  <w:footnote w:id="8">
    <w:p w14:paraId="28A33558" w14:textId="0FD16A08" w:rsidR="00DC34CA" w:rsidRPr="00DC34CA" w:rsidRDefault="00DC34CA">
      <w:pPr>
        <w:pStyle w:val="FootnoteText"/>
      </w:pPr>
      <w:r>
        <w:rPr>
          <w:rStyle w:val="FootnoteReference"/>
        </w:rPr>
        <w:footnoteRef/>
      </w:r>
      <w:r>
        <w:t xml:space="preserve"> CBD/SBSTTA/28/3.</w:t>
      </w:r>
    </w:p>
  </w:footnote>
  <w:footnote w:id="9">
    <w:p w14:paraId="3EEC5239" w14:textId="77777777" w:rsidR="00CD38E8" w:rsidRPr="00B168B7" w:rsidRDefault="00CD38E8" w:rsidP="00CD38E8">
      <w:pPr>
        <w:pStyle w:val="FootnoteText"/>
      </w:pPr>
      <w:r>
        <w:rPr>
          <w:rStyle w:val="FootnoteReference"/>
        </w:rPr>
        <w:footnoteRef/>
      </w:r>
      <w:r>
        <w:t xml:space="preserve"> CBD/SBSTTA/28/4.</w:t>
      </w:r>
    </w:p>
  </w:footnote>
  <w:footnote w:id="10">
    <w:p w14:paraId="5009A5DE" w14:textId="1E36298A" w:rsidR="006503F5" w:rsidRPr="00611A11" w:rsidRDefault="006503F5">
      <w:pPr>
        <w:pStyle w:val="FootnoteText"/>
      </w:pPr>
      <w:r>
        <w:rPr>
          <w:rStyle w:val="FootnoteReference"/>
        </w:rPr>
        <w:footnoteRef/>
      </w:r>
      <w:r>
        <w:t xml:space="preserve"> CBD/SBSTTA/28/4/Add.1.</w:t>
      </w:r>
    </w:p>
  </w:footnote>
  <w:footnote w:id="11">
    <w:p w14:paraId="2279C548" w14:textId="35A78059" w:rsidR="00BA2ED3" w:rsidRPr="00611A11" w:rsidRDefault="00BA2ED3">
      <w:pPr>
        <w:pStyle w:val="FootnoteText"/>
      </w:pPr>
      <w:r>
        <w:rPr>
          <w:rStyle w:val="FootnoteReference"/>
        </w:rPr>
        <w:footnoteRef/>
      </w:r>
      <w:r>
        <w:t xml:space="preserve"> CBD/SBSTTA/28/5.</w:t>
      </w:r>
    </w:p>
  </w:footnote>
  <w:footnote w:id="12">
    <w:p w14:paraId="13B8EEDC" w14:textId="77777777" w:rsidR="00406592" w:rsidRPr="00611A11" w:rsidRDefault="00406592" w:rsidP="00406592">
      <w:pPr>
        <w:pStyle w:val="FootnoteText"/>
      </w:pPr>
      <w:r>
        <w:rPr>
          <w:rStyle w:val="FootnoteReference"/>
        </w:rPr>
        <w:footnoteRef/>
      </w:r>
      <w:r>
        <w:t xml:space="preserve"> Notificación núm. </w:t>
      </w:r>
      <w:hyperlink r:id="rId2" w:history="1">
        <w:r>
          <w:rPr>
            <w:rStyle w:val="Hyperlink"/>
          </w:rPr>
          <w:t>2025-135</w:t>
        </w:r>
      </w:hyperlink>
      <w:r>
        <w:t>.</w:t>
      </w:r>
      <w:r w:rsidRPr="00611A11">
        <w:t xml:space="preserve"> </w:t>
      </w:r>
    </w:p>
  </w:footnote>
  <w:footnote w:id="13">
    <w:p w14:paraId="57355C17" w14:textId="2C5B12C5" w:rsidR="000147B2" w:rsidRPr="00611A11" w:rsidRDefault="000147B2">
      <w:pPr>
        <w:pStyle w:val="FootnoteText"/>
      </w:pPr>
      <w:r>
        <w:rPr>
          <w:rStyle w:val="FootnoteReference"/>
        </w:rPr>
        <w:footnoteRef/>
      </w:r>
      <w:r>
        <w:t xml:space="preserve"> CBD/SBSTTA/28/6.</w:t>
      </w:r>
    </w:p>
  </w:footnote>
  <w:footnote w:id="14">
    <w:p w14:paraId="63CB0348" w14:textId="3C07F607" w:rsidR="006C531A" w:rsidRPr="00611A11" w:rsidRDefault="006C531A">
      <w:pPr>
        <w:pStyle w:val="FootnoteText"/>
      </w:pPr>
      <w:r>
        <w:rPr>
          <w:rStyle w:val="FootnoteReference"/>
        </w:rPr>
        <w:footnoteRef/>
      </w:r>
      <w:r>
        <w:t xml:space="preserve"> CBD/SBSTTA/28/7.</w:t>
      </w:r>
    </w:p>
  </w:footnote>
  <w:footnote w:id="15">
    <w:p w14:paraId="0A152E45" w14:textId="692100BC" w:rsidR="004221E6" w:rsidRPr="00611A11" w:rsidRDefault="004221E6">
      <w:pPr>
        <w:pStyle w:val="FootnoteText"/>
        <w:rPr>
          <w:szCs w:val="18"/>
        </w:rPr>
      </w:pPr>
      <w:r>
        <w:rPr>
          <w:rStyle w:val="FootnoteReference"/>
          <w:szCs w:val="18"/>
        </w:rPr>
        <w:footnoteRef/>
      </w:r>
      <w:r>
        <w:t xml:space="preserve"> </w:t>
      </w:r>
      <w:r>
        <w:rPr>
          <w:snapToGrid w:val="0"/>
        </w:rPr>
        <w:t>CBD/SBSTTA/28/7/Add.1.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06CCC89E" w:rsidR="002B559C" w:rsidRPr="002B559C" w:rsidRDefault="001A0BBE"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A7564">
          <w:rPr>
            <w:sz w:val="20"/>
            <w:szCs w:val="20"/>
            <w:lang w:val="fr-FR"/>
          </w:rPr>
          <w:t>CBD/SBSTTA/28/1/Add.1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1AEE045" w:rsidR="002B559C" w:rsidRPr="002B559C" w:rsidRDefault="002A7564" w:rsidP="002B559C">
        <w:pPr>
          <w:pBdr>
            <w:bottom w:val="single" w:sz="4" w:space="1" w:color="auto"/>
          </w:pBdr>
          <w:spacing w:after="240"/>
          <w:jc w:val="right"/>
          <w:rPr>
            <w:sz w:val="20"/>
            <w:szCs w:val="20"/>
            <w:lang w:val="fr-FR"/>
          </w:rPr>
        </w:pPr>
        <w:r>
          <w:rPr>
            <w:sz w:val="20"/>
            <w:szCs w:val="20"/>
            <w:lang w:val="fr-FR"/>
          </w:rPr>
          <w:t>CBD/SBSTTA/28/1/Add.1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DA5449"/>
    <w:multiLevelType w:val="multilevel"/>
    <w:tmpl w:val="71DA36D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98E2FF3"/>
    <w:multiLevelType w:val="multilevel"/>
    <w:tmpl w:val="222A08B4"/>
    <w:numStyleLink w:val="ListCBD"/>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D943BEE"/>
    <w:multiLevelType w:val="multilevel"/>
    <w:tmpl w:val="222A08B4"/>
    <w:numStyleLink w:val="ListCBD"/>
  </w:abstractNum>
  <w:abstractNum w:abstractNumId="4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05631546">
    <w:abstractNumId w:val="53"/>
  </w:num>
  <w:num w:numId="2" w16cid:durableId="1625500047">
    <w:abstractNumId w:val="36"/>
  </w:num>
  <w:num w:numId="3" w16cid:durableId="2022275790">
    <w:abstractNumId w:val="50"/>
  </w:num>
  <w:num w:numId="4" w16cid:durableId="392510347">
    <w:abstractNumId w:val="54"/>
  </w:num>
  <w:num w:numId="5" w16cid:durableId="1792430923">
    <w:abstractNumId w:val="22"/>
  </w:num>
  <w:num w:numId="6" w16cid:durableId="200437236">
    <w:abstractNumId w:val="24"/>
  </w:num>
  <w:num w:numId="7" w16cid:durableId="909078404">
    <w:abstractNumId w:val="24"/>
  </w:num>
  <w:num w:numId="8" w16cid:durableId="236674577">
    <w:abstractNumId w:val="27"/>
  </w:num>
  <w:num w:numId="9" w16cid:durableId="1677922912">
    <w:abstractNumId w:val="45"/>
  </w:num>
  <w:num w:numId="10" w16cid:durableId="516624674">
    <w:abstractNumId w:val="49"/>
  </w:num>
  <w:num w:numId="11" w16cid:durableId="1890920430">
    <w:abstractNumId w:val="48"/>
  </w:num>
  <w:num w:numId="12" w16cid:durableId="1593121096">
    <w:abstractNumId w:val="42"/>
  </w:num>
  <w:num w:numId="13" w16cid:durableId="915045216">
    <w:abstractNumId w:val="26"/>
  </w:num>
  <w:num w:numId="14" w16cid:durableId="1238201462">
    <w:abstractNumId w:val="26"/>
    <w:lvlOverride w:ilvl="0">
      <w:startOverride w:val="1"/>
    </w:lvlOverride>
  </w:num>
  <w:num w:numId="15" w16cid:durableId="1403795253">
    <w:abstractNumId w:val="47"/>
  </w:num>
  <w:num w:numId="16" w16cid:durableId="1118915047">
    <w:abstractNumId w:val="47"/>
    <w:lvlOverride w:ilvl="0">
      <w:startOverride w:val="1"/>
    </w:lvlOverride>
  </w:num>
  <w:num w:numId="17" w16cid:durableId="1340736881">
    <w:abstractNumId w:val="50"/>
    <w:lvlOverride w:ilvl="0">
      <w:startOverride w:val="1"/>
    </w:lvlOverride>
  </w:num>
  <w:num w:numId="18" w16cid:durableId="924262397">
    <w:abstractNumId w:val="47"/>
    <w:lvlOverride w:ilvl="0">
      <w:startOverride w:val="1"/>
    </w:lvlOverride>
  </w:num>
  <w:num w:numId="19" w16cid:durableId="228614468">
    <w:abstractNumId w:val="55"/>
  </w:num>
  <w:num w:numId="20" w16cid:durableId="522480716">
    <w:abstractNumId w:val="50"/>
    <w:lvlOverride w:ilvl="0">
      <w:startOverride w:val="1"/>
    </w:lvlOverride>
  </w:num>
  <w:num w:numId="21" w16cid:durableId="1650091277">
    <w:abstractNumId w:val="50"/>
    <w:lvlOverride w:ilvl="0">
      <w:startOverride w:val="1"/>
    </w:lvlOverride>
  </w:num>
  <w:num w:numId="22" w16cid:durableId="31656434">
    <w:abstractNumId w:val="25"/>
  </w:num>
  <w:num w:numId="23" w16cid:durableId="281694981">
    <w:abstractNumId w:val="30"/>
  </w:num>
  <w:num w:numId="24" w16cid:durableId="2022730638">
    <w:abstractNumId w:val="39"/>
  </w:num>
  <w:num w:numId="25" w16cid:durableId="1985700129">
    <w:abstractNumId w:val="21"/>
  </w:num>
  <w:num w:numId="26" w16cid:durableId="1304971340">
    <w:abstractNumId w:val="50"/>
  </w:num>
  <w:num w:numId="27" w16cid:durableId="505707852">
    <w:abstractNumId w:val="50"/>
  </w:num>
  <w:num w:numId="28" w16cid:durableId="1971283131">
    <w:abstractNumId w:val="50"/>
  </w:num>
  <w:num w:numId="29" w16cid:durableId="1853907840">
    <w:abstractNumId w:val="50"/>
  </w:num>
  <w:num w:numId="30" w16cid:durableId="949241918">
    <w:abstractNumId w:val="50"/>
    <w:lvlOverride w:ilvl="0">
      <w:startOverride w:val="1"/>
    </w:lvlOverride>
  </w:num>
  <w:num w:numId="31" w16cid:durableId="65686474">
    <w:abstractNumId w:val="50"/>
    <w:lvlOverride w:ilvl="0">
      <w:startOverride w:val="1"/>
    </w:lvlOverride>
  </w:num>
  <w:num w:numId="32" w16cid:durableId="942609228">
    <w:abstractNumId w:val="50"/>
    <w:lvlOverride w:ilvl="0">
      <w:startOverride w:val="1"/>
    </w:lvlOverride>
  </w:num>
  <w:num w:numId="33" w16cid:durableId="644315752">
    <w:abstractNumId w:val="50"/>
    <w:lvlOverride w:ilvl="0">
      <w:startOverride w:val="1"/>
    </w:lvlOverride>
  </w:num>
  <w:num w:numId="34" w16cid:durableId="1898976353">
    <w:abstractNumId w:val="50"/>
    <w:lvlOverride w:ilvl="0">
      <w:startOverride w:val="1"/>
    </w:lvlOverride>
  </w:num>
  <w:num w:numId="35" w16cid:durableId="2063864123">
    <w:abstractNumId w:val="50"/>
    <w:lvlOverride w:ilvl="0">
      <w:startOverride w:val="1"/>
    </w:lvlOverride>
  </w:num>
  <w:num w:numId="36" w16cid:durableId="578100201">
    <w:abstractNumId w:val="20"/>
  </w:num>
  <w:num w:numId="37" w16cid:durableId="1658534003">
    <w:abstractNumId w:val="37"/>
  </w:num>
  <w:num w:numId="38" w16cid:durableId="1955090135">
    <w:abstractNumId w:val="50"/>
  </w:num>
  <w:num w:numId="39" w16cid:durableId="1224754585">
    <w:abstractNumId w:val="50"/>
  </w:num>
  <w:num w:numId="40" w16cid:durableId="966087659">
    <w:abstractNumId w:val="50"/>
  </w:num>
  <w:num w:numId="41" w16cid:durableId="693770125">
    <w:abstractNumId w:val="50"/>
  </w:num>
  <w:num w:numId="42" w16cid:durableId="779225370">
    <w:abstractNumId w:val="50"/>
  </w:num>
  <w:num w:numId="43" w16cid:durableId="174001353">
    <w:abstractNumId w:val="23"/>
  </w:num>
  <w:num w:numId="44" w16cid:durableId="1772889723">
    <w:abstractNumId w:val="38"/>
  </w:num>
  <w:num w:numId="45" w16cid:durableId="121048098">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46" w16cid:durableId="977959835">
    <w:abstractNumId w:val="50"/>
  </w:num>
  <w:num w:numId="47" w16cid:durableId="328604653">
    <w:abstractNumId w:val="50"/>
  </w:num>
  <w:num w:numId="48" w16cid:durableId="1852915640">
    <w:abstractNumId w:val="50"/>
  </w:num>
  <w:num w:numId="49" w16cid:durableId="1425953997">
    <w:abstractNumId w:val="50"/>
  </w:num>
  <w:num w:numId="50" w16cid:durableId="807089263">
    <w:abstractNumId w:val="50"/>
  </w:num>
  <w:num w:numId="51" w16cid:durableId="378863708">
    <w:abstractNumId w:val="50"/>
  </w:num>
  <w:num w:numId="52" w16cid:durableId="419067443">
    <w:abstractNumId w:val="50"/>
  </w:num>
  <w:num w:numId="53" w16cid:durableId="1945067255">
    <w:abstractNumId w:val="50"/>
  </w:num>
  <w:num w:numId="54" w16cid:durableId="1994405278">
    <w:abstractNumId w:val="50"/>
  </w:num>
  <w:num w:numId="55" w16cid:durableId="867107559">
    <w:abstractNumId w:val="50"/>
  </w:num>
  <w:num w:numId="56" w16cid:durableId="396248264">
    <w:abstractNumId w:val="50"/>
  </w:num>
  <w:num w:numId="57" w16cid:durableId="425197622">
    <w:abstractNumId w:val="14"/>
  </w:num>
  <w:num w:numId="58" w16cid:durableId="469709010">
    <w:abstractNumId w:val="52"/>
  </w:num>
  <w:num w:numId="59" w16cid:durableId="1795712373">
    <w:abstractNumId w:val="33"/>
  </w:num>
  <w:num w:numId="60" w16cid:durableId="1556962642">
    <w:abstractNumId w:val="11"/>
  </w:num>
  <w:num w:numId="61" w16cid:durableId="387151893">
    <w:abstractNumId w:val="18"/>
  </w:num>
  <w:num w:numId="62" w16cid:durableId="2023243337">
    <w:abstractNumId w:val="9"/>
  </w:num>
  <w:num w:numId="63" w16cid:durableId="2094011557">
    <w:abstractNumId w:val="7"/>
  </w:num>
  <w:num w:numId="64" w16cid:durableId="1657034028">
    <w:abstractNumId w:val="6"/>
  </w:num>
  <w:num w:numId="65" w16cid:durableId="2146074207">
    <w:abstractNumId w:val="5"/>
  </w:num>
  <w:num w:numId="66" w16cid:durableId="1224027815">
    <w:abstractNumId w:val="4"/>
  </w:num>
  <w:num w:numId="67" w16cid:durableId="241524558">
    <w:abstractNumId w:val="8"/>
  </w:num>
  <w:num w:numId="68" w16cid:durableId="865020526">
    <w:abstractNumId w:val="3"/>
  </w:num>
  <w:num w:numId="69" w16cid:durableId="1911380579">
    <w:abstractNumId w:val="2"/>
  </w:num>
  <w:num w:numId="70" w16cid:durableId="1785074636">
    <w:abstractNumId w:val="1"/>
  </w:num>
  <w:num w:numId="71" w16cid:durableId="1285841551">
    <w:abstractNumId w:val="0"/>
  </w:num>
  <w:num w:numId="72" w16cid:durableId="939683117">
    <w:abstractNumId w:val="41"/>
  </w:num>
  <w:num w:numId="73" w16cid:durableId="1729255583">
    <w:abstractNumId w:val="44"/>
  </w:num>
  <w:num w:numId="74" w16cid:durableId="7812688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92919872">
    <w:abstractNumId w:val="15"/>
  </w:num>
  <w:num w:numId="76" w16cid:durableId="1641374500">
    <w:abstractNumId w:val="40"/>
  </w:num>
  <w:num w:numId="77" w16cid:durableId="108476244">
    <w:abstractNumId w:val="34"/>
  </w:num>
  <w:num w:numId="78" w16cid:durableId="1951204788">
    <w:abstractNumId w:val="17"/>
  </w:num>
  <w:num w:numId="79" w16cid:durableId="3087495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21273112">
    <w:abstractNumId w:val="19"/>
  </w:num>
  <w:num w:numId="81" w16cid:durableId="692413546">
    <w:abstractNumId w:val="10"/>
  </w:num>
  <w:num w:numId="82" w16cid:durableId="20633599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678318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91888413">
    <w:abstractNumId w:val="12"/>
  </w:num>
  <w:num w:numId="85" w16cid:durableId="1408262131">
    <w:abstractNumId w:val="29"/>
  </w:num>
  <w:num w:numId="86" w16cid:durableId="1689134058">
    <w:abstractNumId w:val="29"/>
    <w:lvlOverride w:ilvl="0">
      <w:startOverride w:val="1"/>
    </w:lvlOverride>
  </w:num>
  <w:num w:numId="87" w16cid:durableId="145901048">
    <w:abstractNumId w:val="29"/>
    <w:lvlOverride w:ilvl="0">
      <w:startOverride w:val="1"/>
    </w:lvlOverride>
  </w:num>
  <w:num w:numId="88" w16cid:durableId="1203175671">
    <w:abstractNumId w:val="29"/>
    <w:lvlOverride w:ilvl="0">
      <w:startOverride w:val="1"/>
    </w:lvlOverride>
  </w:num>
  <w:num w:numId="89" w16cid:durableId="521629217">
    <w:abstractNumId w:val="32"/>
  </w:num>
  <w:num w:numId="90" w16cid:durableId="1629428934">
    <w:abstractNumId w:val="43"/>
  </w:num>
  <w:num w:numId="91" w16cid:durableId="536503434">
    <w:abstractNumId w:val="35"/>
  </w:num>
  <w:num w:numId="92" w16cid:durableId="618411098">
    <w:abstractNumId w:val="51"/>
  </w:num>
  <w:num w:numId="93" w16cid:durableId="232006773">
    <w:abstractNumId w:val="31"/>
  </w:num>
  <w:num w:numId="94" w16cid:durableId="33892590">
    <w:abstractNumId w:val="16"/>
  </w:num>
  <w:num w:numId="95" w16cid:durableId="140517765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493953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838402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499692810">
    <w:abstractNumId w:val="13"/>
  </w:num>
  <w:num w:numId="99" w16cid:durableId="272593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9667437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5041911">
    <w:abstractNumId w:val="8"/>
  </w:num>
  <w:num w:numId="102" w16cid:durableId="1571113742">
    <w:abstractNumId w:val="3"/>
  </w:num>
  <w:num w:numId="103" w16cid:durableId="693700256">
    <w:abstractNumId w:val="2"/>
  </w:num>
  <w:num w:numId="104" w16cid:durableId="393117178">
    <w:abstractNumId w:val="1"/>
  </w:num>
  <w:num w:numId="105" w16cid:durableId="2073387463">
    <w:abstractNumId w:val="0"/>
  </w:num>
  <w:num w:numId="106" w16cid:durableId="971440807">
    <w:abstractNumId w:val="46"/>
  </w:num>
  <w:num w:numId="107" w16cid:durableId="1546529482">
    <w:abstractNumId w:val="46"/>
  </w:num>
  <w:num w:numId="108" w16cid:durableId="1718776674">
    <w:abstractNumId w:val="46"/>
  </w:num>
  <w:num w:numId="109" w16cid:durableId="1562670599">
    <w:abstractNumId w:val="46"/>
  </w:num>
  <w:num w:numId="110" w16cid:durableId="1880505713">
    <w:abstractNumId w:val="46"/>
  </w:num>
  <w:num w:numId="111" w16cid:durableId="373048276">
    <w:abstractNumId w:val="46"/>
  </w:num>
  <w:num w:numId="112" w16cid:durableId="1918244829">
    <w:abstractNumId w:val="46"/>
  </w:num>
  <w:num w:numId="113" w16cid:durableId="1921132854">
    <w:abstractNumId w:val="46"/>
  </w:num>
  <w:num w:numId="114" w16cid:durableId="1182820257">
    <w:abstractNumId w:val="46"/>
  </w:num>
  <w:num w:numId="115" w16cid:durableId="774599466">
    <w:abstractNumId w:val="46"/>
  </w:num>
  <w:num w:numId="116" w16cid:durableId="1039814922">
    <w:abstractNumId w:val="46"/>
  </w:num>
  <w:num w:numId="117" w16cid:durableId="432866318">
    <w:abstractNumId w:val="46"/>
  </w:num>
  <w:num w:numId="118" w16cid:durableId="1170407720">
    <w:abstractNumId w:val="46"/>
  </w:num>
  <w:num w:numId="119" w16cid:durableId="2133673948">
    <w:abstractNumId w:val="46"/>
  </w:num>
  <w:num w:numId="120" w16cid:durableId="919482030">
    <w:abstractNumId w:val="46"/>
  </w:num>
  <w:num w:numId="121" w16cid:durableId="1529416794">
    <w:abstractNumId w:val="46"/>
  </w:num>
  <w:num w:numId="122" w16cid:durableId="888615161">
    <w:abstractNumId w:val="46"/>
  </w:num>
  <w:num w:numId="123" w16cid:durableId="1305811882">
    <w:abstractNumId w:val="46"/>
  </w:num>
  <w:num w:numId="124" w16cid:durableId="745078910">
    <w:abstractNumId w:val="46"/>
  </w:num>
  <w:num w:numId="125" w16cid:durableId="1521117371">
    <w:abstractNumId w:val="46"/>
  </w:num>
  <w:num w:numId="126" w16cid:durableId="121117244">
    <w:abstractNumId w:val="46"/>
  </w:num>
  <w:num w:numId="127" w16cid:durableId="845484270">
    <w:abstractNumId w:val="46"/>
  </w:num>
  <w:num w:numId="128" w16cid:durableId="221987888">
    <w:abstractNumId w:val="46"/>
  </w:num>
  <w:num w:numId="129" w16cid:durableId="544029723">
    <w:abstractNumId w:val="46"/>
  </w:num>
  <w:num w:numId="130" w16cid:durableId="859126256">
    <w:abstractNumId w:val="46"/>
  </w:num>
  <w:num w:numId="131" w16cid:durableId="111094236">
    <w:abstractNumId w:val="46"/>
  </w:num>
  <w:num w:numId="132" w16cid:durableId="869803016">
    <w:abstractNumId w:val="46"/>
  </w:num>
  <w:num w:numId="133" w16cid:durableId="1044676527">
    <w:abstractNumId w:val="46"/>
  </w:num>
  <w:num w:numId="134" w16cid:durableId="1703365183">
    <w:abstractNumId w:val="46"/>
  </w:num>
  <w:num w:numId="135" w16cid:durableId="1900356707">
    <w:abstractNumId w:val="46"/>
  </w:num>
  <w:num w:numId="136" w16cid:durableId="2031837235">
    <w:abstractNumId w:val="46"/>
  </w:num>
  <w:num w:numId="137" w16cid:durableId="1924409743">
    <w:abstractNumId w:val="46"/>
  </w:num>
  <w:num w:numId="138" w16cid:durableId="1257904535">
    <w:abstractNumId w:val="46"/>
  </w:num>
  <w:num w:numId="139" w16cid:durableId="1877235138">
    <w:abstractNumId w:val="46"/>
  </w:num>
  <w:num w:numId="140" w16cid:durableId="103422658">
    <w:abstractNumId w:val="46"/>
  </w:num>
  <w:num w:numId="141" w16cid:durableId="197469189">
    <w:abstractNumId w:val="46"/>
  </w:num>
  <w:num w:numId="142" w16cid:durableId="2079741593">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1638993426">
    <w:abstractNumId w:val="28"/>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8AD"/>
    <w:rsid w:val="00000FDC"/>
    <w:rsid w:val="00001FA5"/>
    <w:rsid w:val="0000218C"/>
    <w:rsid w:val="00002B05"/>
    <w:rsid w:val="00002C6A"/>
    <w:rsid w:val="00002F0A"/>
    <w:rsid w:val="00004620"/>
    <w:rsid w:val="00004DAA"/>
    <w:rsid w:val="00004EAF"/>
    <w:rsid w:val="00005D11"/>
    <w:rsid w:val="00005F7B"/>
    <w:rsid w:val="00006255"/>
    <w:rsid w:val="00006467"/>
    <w:rsid w:val="000067B5"/>
    <w:rsid w:val="00006986"/>
    <w:rsid w:val="00007643"/>
    <w:rsid w:val="00010037"/>
    <w:rsid w:val="00010881"/>
    <w:rsid w:val="00014115"/>
    <w:rsid w:val="000143B2"/>
    <w:rsid w:val="00014630"/>
    <w:rsid w:val="000147B2"/>
    <w:rsid w:val="00014FF7"/>
    <w:rsid w:val="000159F6"/>
    <w:rsid w:val="00017033"/>
    <w:rsid w:val="00017226"/>
    <w:rsid w:val="000174F9"/>
    <w:rsid w:val="00017B5D"/>
    <w:rsid w:val="00022C92"/>
    <w:rsid w:val="00023645"/>
    <w:rsid w:val="000239FB"/>
    <w:rsid w:val="00026AB8"/>
    <w:rsid w:val="00026D17"/>
    <w:rsid w:val="00026F8E"/>
    <w:rsid w:val="000271ED"/>
    <w:rsid w:val="00027EAA"/>
    <w:rsid w:val="00030547"/>
    <w:rsid w:val="0003118A"/>
    <w:rsid w:val="00031269"/>
    <w:rsid w:val="0003343C"/>
    <w:rsid w:val="00033C53"/>
    <w:rsid w:val="00033DB3"/>
    <w:rsid w:val="000340DA"/>
    <w:rsid w:val="00034A41"/>
    <w:rsid w:val="00034A4C"/>
    <w:rsid w:val="000361E5"/>
    <w:rsid w:val="0003637B"/>
    <w:rsid w:val="00036A52"/>
    <w:rsid w:val="00036DE9"/>
    <w:rsid w:val="00037F0C"/>
    <w:rsid w:val="00040598"/>
    <w:rsid w:val="00040785"/>
    <w:rsid w:val="0004115E"/>
    <w:rsid w:val="000429F4"/>
    <w:rsid w:val="000435EA"/>
    <w:rsid w:val="00043E83"/>
    <w:rsid w:val="00044123"/>
    <w:rsid w:val="00044852"/>
    <w:rsid w:val="000461F9"/>
    <w:rsid w:val="0004641C"/>
    <w:rsid w:val="00046678"/>
    <w:rsid w:val="00047109"/>
    <w:rsid w:val="00047D2E"/>
    <w:rsid w:val="00050A73"/>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B06"/>
    <w:rsid w:val="00066518"/>
    <w:rsid w:val="00067479"/>
    <w:rsid w:val="00067596"/>
    <w:rsid w:val="00067A18"/>
    <w:rsid w:val="00071452"/>
    <w:rsid w:val="000726CD"/>
    <w:rsid w:val="00072716"/>
    <w:rsid w:val="00073221"/>
    <w:rsid w:val="00073ECA"/>
    <w:rsid w:val="00074AAF"/>
    <w:rsid w:val="00074B4A"/>
    <w:rsid w:val="00074C6C"/>
    <w:rsid w:val="00075B94"/>
    <w:rsid w:val="0007616E"/>
    <w:rsid w:val="00076E2D"/>
    <w:rsid w:val="00080F84"/>
    <w:rsid w:val="000830F6"/>
    <w:rsid w:val="000839C5"/>
    <w:rsid w:val="00085D7E"/>
    <w:rsid w:val="00086066"/>
    <w:rsid w:val="0008681F"/>
    <w:rsid w:val="00087F2C"/>
    <w:rsid w:val="00090AD8"/>
    <w:rsid w:val="00093184"/>
    <w:rsid w:val="00093901"/>
    <w:rsid w:val="00093ADA"/>
    <w:rsid w:val="00093B22"/>
    <w:rsid w:val="00093E2A"/>
    <w:rsid w:val="00094911"/>
    <w:rsid w:val="000956F9"/>
    <w:rsid w:val="0009589F"/>
    <w:rsid w:val="00096D69"/>
    <w:rsid w:val="000976E3"/>
    <w:rsid w:val="000A1BC6"/>
    <w:rsid w:val="000A2D7F"/>
    <w:rsid w:val="000A39AB"/>
    <w:rsid w:val="000A3C84"/>
    <w:rsid w:val="000A4380"/>
    <w:rsid w:val="000A5A1E"/>
    <w:rsid w:val="000A66C2"/>
    <w:rsid w:val="000A6FFB"/>
    <w:rsid w:val="000A71EC"/>
    <w:rsid w:val="000A7AB4"/>
    <w:rsid w:val="000B09DD"/>
    <w:rsid w:val="000B0A6E"/>
    <w:rsid w:val="000B1BFD"/>
    <w:rsid w:val="000B2208"/>
    <w:rsid w:val="000B4230"/>
    <w:rsid w:val="000B4FDA"/>
    <w:rsid w:val="000B5556"/>
    <w:rsid w:val="000B5835"/>
    <w:rsid w:val="000B631F"/>
    <w:rsid w:val="000B69D1"/>
    <w:rsid w:val="000B734B"/>
    <w:rsid w:val="000B7928"/>
    <w:rsid w:val="000C0787"/>
    <w:rsid w:val="000C11A3"/>
    <w:rsid w:val="000C25A0"/>
    <w:rsid w:val="000C25DE"/>
    <w:rsid w:val="000C3D26"/>
    <w:rsid w:val="000C512A"/>
    <w:rsid w:val="000C5689"/>
    <w:rsid w:val="000C5B49"/>
    <w:rsid w:val="000C5DA7"/>
    <w:rsid w:val="000C60CE"/>
    <w:rsid w:val="000C6179"/>
    <w:rsid w:val="000C649A"/>
    <w:rsid w:val="000C71AD"/>
    <w:rsid w:val="000C7940"/>
    <w:rsid w:val="000C7DB5"/>
    <w:rsid w:val="000D02C4"/>
    <w:rsid w:val="000D1A1B"/>
    <w:rsid w:val="000D372F"/>
    <w:rsid w:val="000D45F3"/>
    <w:rsid w:val="000D4D69"/>
    <w:rsid w:val="000D6733"/>
    <w:rsid w:val="000D6B95"/>
    <w:rsid w:val="000D6FF6"/>
    <w:rsid w:val="000E02F7"/>
    <w:rsid w:val="000E1318"/>
    <w:rsid w:val="000E1404"/>
    <w:rsid w:val="000E29DC"/>
    <w:rsid w:val="000E33FC"/>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F98"/>
    <w:rsid w:val="0014075A"/>
    <w:rsid w:val="00140AA3"/>
    <w:rsid w:val="00140DB2"/>
    <w:rsid w:val="00141A2B"/>
    <w:rsid w:val="001424A6"/>
    <w:rsid w:val="00143DCF"/>
    <w:rsid w:val="001443F2"/>
    <w:rsid w:val="00145276"/>
    <w:rsid w:val="00146AEC"/>
    <w:rsid w:val="00146CEC"/>
    <w:rsid w:val="001504A6"/>
    <w:rsid w:val="0015136C"/>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A34"/>
    <w:rsid w:val="00166C0F"/>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C6"/>
    <w:rsid w:val="00191B8B"/>
    <w:rsid w:val="00191C16"/>
    <w:rsid w:val="00194F0A"/>
    <w:rsid w:val="00194FB3"/>
    <w:rsid w:val="0019507C"/>
    <w:rsid w:val="00195D2A"/>
    <w:rsid w:val="0019638C"/>
    <w:rsid w:val="00196529"/>
    <w:rsid w:val="00196670"/>
    <w:rsid w:val="0019670E"/>
    <w:rsid w:val="00196D79"/>
    <w:rsid w:val="00197251"/>
    <w:rsid w:val="001A0034"/>
    <w:rsid w:val="001A04BF"/>
    <w:rsid w:val="001A0BBE"/>
    <w:rsid w:val="001A11CB"/>
    <w:rsid w:val="001A16CD"/>
    <w:rsid w:val="001A190B"/>
    <w:rsid w:val="001A1A04"/>
    <w:rsid w:val="001A1D6D"/>
    <w:rsid w:val="001A2866"/>
    <w:rsid w:val="001A32CD"/>
    <w:rsid w:val="001A37B5"/>
    <w:rsid w:val="001A4188"/>
    <w:rsid w:val="001A4E87"/>
    <w:rsid w:val="001A603C"/>
    <w:rsid w:val="001A62D6"/>
    <w:rsid w:val="001A67EF"/>
    <w:rsid w:val="001A7E5D"/>
    <w:rsid w:val="001B0E78"/>
    <w:rsid w:val="001B153E"/>
    <w:rsid w:val="001B19A3"/>
    <w:rsid w:val="001B2253"/>
    <w:rsid w:val="001B2267"/>
    <w:rsid w:val="001B2519"/>
    <w:rsid w:val="001B2D41"/>
    <w:rsid w:val="001B3079"/>
    <w:rsid w:val="001B3425"/>
    <w:rsid w:val="001B36F5"/>
    <w:rsid w:val="001B402D"/>
    <w:rsid w:val="001B4981"/>
    <w:rsid w:val="001B5D24"/>
    <w:rsid w:val="001B78BD"/>
    <w:rsid w:val="001C0641"/>
    <w:rsid w:val="001C0F0D"/>
    <w:rsid w:val="001C1098"/>
    <w:rsid w:val="001C40F9"/>
    <w:rsid w:val="001C545F"/>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CD"/>
    <w:rsid w:val="001D5974"/>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7574"/>
    <w:rsid w:val="0021110E"/>
    <w:rsid w:val="002114DF"/>
    <w:rsid w:val="00211F7B"/>
    <w:rsid w:val="0021219F"/>
    <w:rsid w:val="0021241E"/>
    <w:rsid w:val="00212BDC"/>
    <w:rsid w:val="0021344F"/>
    <w:rsid w:val="0021408A"/>
    <w:rsid w:val="00214B5F"/>
    <w:rsid w:val="00214D12"/>
    <w:rsid w:val="00215843"/>
    <w:rsid w:val="00215936"/>
    <w:rsid w:val="00215B99"/>
    <w:rsid w:val="00215FC5"/>
    <w:rsid w:val="002162A5"/>
    <w:rsid w:val="00216B10"/>
    <w:rsid w:val="00217366"/>
    <w:rsid w:val="00217AF8"/>
    <w:rsid w:val="002204E4"/>
    <w:rsid w:val="00221576"/>
    <w:rsid w:val="00222372"/>
    <w:rsid w:val="002227AD"/>
    <w:rsid w:val="002233AE"/>
    <w:rsid w:val="002254EB"/>
    <w:rsid w:val="0022610E"/>
    <w:rsid w:val="00226D88"/>
    <w:rsid w:val="00226EFD"/>
    <w:rsid w:val="002303C1"/>
    <w:rsid w:val="00230FD9"/>
    <w:rsid w:val="002311B2"/>
    <w:rsid w:val="00231673"/>
    <w:rsid w:val="00231DF7"/>
    <w:rsid w:val="00232D83"/>
    <w:rsid w:val="00232F0E"/>
    <w:rsid w:val="00234B75"/>
    <w:rsid w:val="002350C6"/>
    <w:rsid w:val="002351EA"/>
    <w:rsid w:val="0023540B"/>
    <w:rsid w:val="0023543A"/>
    <w:rsid w:val="002355ED"/>
    <w:rsid w:val="00235A6A"/>
    <w:rsid w:val="002361B2"/>
    <w:rsid w:val="00236310"/>
    <w:rsid w:val="002368B4"/>
    <w:rsid w:val="002368DB"/>
    <w:rsid w:val="00236944"/>
    <w:rsid w:val="00237534"/>
    <w:rsid w:val="00237EB8"/>
    <w:rsid w:val="00240863"/>
    <w:rsid w:val="00240C64"/>
    <w:rsid w:val="0024134B"/>
    <w:rsid w:val="00241368"/>
    <w:rsid w:val="002414A3"/>
    <w:rsid w:val="002418B3"/>
    <w:rsid w:val="00242661"/>
    <w:rsid w:val="00242CF5"/>
    <w:rsid w:val="00244F30"/>
    <w:rsid w:val="002450F3"/>
    <w:rsid w:val="00245F47"/>
    <w:rsid w:val="00246CCB"/>
    <w:rsid w:val="00246E33"/>
    <w:rsid w:val="0024702C"/>
    <w:rsid w:val="002472F9"/>
    <w:rsid w:val="00250017"/>
    <w:rsid w:val="002503A2"/>
    <w:rsid w:val="002511A1"/>
    <w:rsid w:val="002512A9"/>
    <w:rsid w:val="002518FB"/>
    <w:rsid w:val="00251C5D"/>
    <w:rsid w:val="0025387C"/>
    <w:rsid w:val="00256440"/>
    <w:rsid w:val="00256861"/>
    <w:rsid w:val="0025785F"/>
    <w:rsid w:val="00257C78"/>
    <w:rsid w:val="0026028B"/>
    <w:rsid w:val="00260381"/>
    <w:rsid w:val="0026118D"/>
    <w:rsid w:val="002618B9"/>
    <w:rsid w:val="002619BD"/>
    <w:rsid w:val="00261ADD"/>
    <w:rsid w:val="00262703"/>
    <w:rsid w:val="00262BA1"/>
    <w:rsid w:val="0026360C"/>
    <w:rsid w:val="00264248"/>
    <w:rsid w:val="00264AB1"/>
    <w:rsid w:val="00264D43"/>
    <w:rsid w:val="00265DB9"/>
    <w:rsid w:val="00266800"/>
    <w:rsid w:val="00266D44"/>
    <w:rsid w:val="002674DF"/>
    <w:rsid w:val="00272932"/>
    <w:rsid w:val="00272C63"/>
    <w:rsid w:val="002736B5"/>
    <w:rsid w:val="00273C4B"/>
    <w:rsid w:val="0027425F"/>
    <w:rsid w:val="00274EF1"/>
    <w:rsid w:val="00275079"/>
    <w:rsid w:val="00275223"/>
    <w:rsid w:val="00276085"/>
    <w:rsid w:val="002774CC"/>
    <w:rsid w:val="0028086E"/>
    <w:rsid w:val="002812A4"/>
    <w:rsid w:val="002816FD"/>
    <w:rsid w:val="00281878"/>
    <w:rsid w:val="00282024"/>
    <w:rsid w:val="0028236D"/>
    <w:rsid w:val="0028258C"/>
    <w:rsid w:val="002826AA"/>
    <w:rsid w:val="0028277B"/>
    <w:rsid w:val="00282CF1"/>
    <w:rsid w:val="00282D97"/>
    <w:rsid w:val="00283009"/>
    <w:rsid w:val="0028390B"/>
    <w:rsid w:val="0028399A"/>
    <w:rsid w:val="00284863"/>
    <w:rsid w:val="00285780"/>
    <w:rsid w:val="0028579C"/>
    <w:rsid w:val="00291CDC"/>
    <w:rsid w:val="00291D23"/>
    <w:rsid w:val="00292ED7"/>
    <w:rsid w:val="00293304"/>
    <w:rsid w:val="002933EB"/>
    <w:rsid w:val="0029382F"/>
    <w:rsid w:val="00293B95"/>
    <w:rsid w:val="00293CC8"/>
    <w:rsid w:val="002944E1"/>
    <w:rsid w:val="002947A0"/>
    <w:rsid w:val="00294F61"/>
    <w:rsid w:val="002958E5"/>
    <w:rsid w:val="00296506"/>
    <w:rsid w:val="00296DAE"/>
    <w:rsid w:val="0029718A"/>
    <w:rsid w:val="00297900"/>
    <w:rsid w:val="002A0D72"/>
    <w:rsid w:val="002A1086"/>
    <w:rsid w:val="002A18F3"/>
    <w:rsid w:val="002A1D13"/>
    <w:rsid w:val="002A2A23"/>
    <w:rsid w:val="002A3754"/>
    <w:rsid w:val="002A4309"/>
    <w:rsid w:val="002A458C"/>
    <w:rsid w:val="002A54F4"/>
    <w:rsid w:val="002A5F62"/>
    <w:rsid w:val="002A6572"/>
    <w:rsid w:val="002A6B9B"/>
    <w:rsid w:val="002A7150"/>
    <w:rsid w:val="002A7202"/>
    <w:rsid w:val="002A7564"/>
    <w:rsid w:val="002A7E1F"/>
    <w:rsid w:val="002B00CA"/>
    <w:rsid w:val="002B0747"/>
    <w:rsid w:val="002B161A"/>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1047"/>
    <w:rsid w:val="002C1098"/>
    <w:rsid w:val="002C165B"/>
    <w:rsid w:val="002C4809"/>
    <w:rsid w:val="002C4857"/>
    <w:rsid w:val="002C50CA"/>
    <w:rsid w:val="002C51FE"/>
    <w:rsid w:val="002C53BD"/>
    <w:rsid w:val="002C7337"/>
    <w:rsid w:val="002C782F"/>
    <w:rsid w:val="002C7F7C"/>
    <w:rsid w:val="002D0830"/>
    <w:rsid w:val="002D1876"/>
    <w:rsid w:val="002D1CBA"/>
    <w:rsid w:val="002D2790"/>
    <w:rsid w:val="002D2C3A"/>
    <w:rsid w:val="002D3149"/>
    <w:rsid w:val="002D346B"/>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507"/>
    <w:rsid w:val="002F2F49"/>
    <w:rsid w:val="002F4A63"/>
    <w:rsid w:val="002F4CB7"/>
    <w:rsid w:val="002F56CA"/>
    <w:rsid w:val="002F5FF9"/>
    <w:rsid w:val="002F7923"/>
    <w:rsid w:val="003003D0"/>
    <w:rsid w:val="0030044E"/>
    <w:rsid w:val="00300CC1"/>
    <w:rsid w:val="003017D1"/>
    <w:rsid w:val="00301E55"/>
    <w:rsid w:val="00301E9D"/>
    <w:rsid w:val="00302775"/>
    <w:rsid w:val="00303242"/>
    <w:rsid w:val="00304716"/>
    <w:rsid w:val="00305977"/>
    <w:rsid w:val="00306B1D"/>
    <w:rsid w:val="00307F81"/>
    <w:rsid w:val="003100DE"/>
    <w:rsid w:val="00310608"/>
    <w:rsid w:val="00310623"/>
    <w:rsid w:val="00310E1C"/>
    <w:rsid w:val="00313A50"/>
    <w:rsid w:val="003140EF"/>
    <w:rsid w:val="003152EB"/>
    <w:rsid w:val="0031543F"/>
    <w:rsid w:val="00316C1D"/>
    <w:rsid w:val="00317656"/>
    <w:rsid w:val="00317759"/>
    <w:rsid w:val="00317F8A"/>
    <w:rsid w:val="003202C6"/>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894"/>
    <w:rsid w:val="00334724"/>
    <w:rsid w:val="003349E4"/>
    <w:rsid w:val="00335F8C"/>
    <w:rsid w:val="00335F9D"/>
    <w:rsid w:val="00336589"/>
    <w:rsid w:val="0033662B"/>
    <w:rsid w:val="00336C3F"/>
    <w:rsid w:val="00336C5F"/>
    <w:rsid w:val="00336E6E"/>
    <w:rsid w:val="00336F6D"/>
    <w:rsid w:val="00337D16"/>
    <w:rsid w:val="00341BC0"/>
    <w:rsid w:val="00341D03"/>
    <w:rsid w:val="003424B9"/>
    <w:rsid w:val="00342651"/>
    <w:rsid w:val="00343110"/>
    <w:rsid w:val="0034322D"/>
    <w:rsid w:val="0034350A"/>
    <w:rsid w:val="00344656"/>
    <w:rsid w:val="00344A6A"/>
    <w:rsid w:val="003451BB"/>
    <w:rsid w:val="00345503"/>
    <w:rsid w:val="00345AC0"/>
    <w:rsid w:val="00345BFD"/>
    <w:rsid w:val="00345F3E"/>
    <w:rsid w:val="003476A9"/>
    <w:rsid w:val="00347739"/>
    <w:rsid w:val="00350E83"/>
    <w:rsid w:val="00351372"/>
    <w:rsid w:val="0035199A"/>
    <w:rsid w:val="0035221E"/>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BD0"/>
    <w:rsid w:val="003610A7"/>
    <w:rsid w:val="003619E2"/>
    <w:rsid w:val="00362961"/>
    <w:rsid w:val="00363556"/>
    <w:rsid w:val="003636C0"/>
    <w:rsid w:val="0036381D"/>
    <w:rsid w:val="0036492D"/>
    <w:rsid w:val="00364AA7"/>
    <w:rsid w:val="00364B0E"/>
    <w:rsid w:val="00365847"/>
    <w:rsid w:val="00365E0B"/>
    <w:rsid w:val="003671CB"/>
    <w:rsid w:val="00367333"/>
    <w:rsid w:val="00367530"/>
    <w:rsid w:val="0036765B"/>
    <w:rsid w:val="00367F3C"/>
    <w:rsid w:val="00370B55"/>
    <w:rsid w:val="00370C18"/>
    <w:rsid w:val="00370EA7"/>
    <w:rsid w:val="0037106E"/>
    <w:rsid w:val="00371C42"/>
    <w:rsid w:val="003732E6"/>
    <w:rsid w:val="00373915"/>
    <w:rsid w:val="00373DC8"/>
    <w:rsid w:val="0037559A"/>
    <w:rsid w:val="003759EB"/>
    <w:rsid w:val="00375BCC"/>
    <w:rsid w:val="00375E52"/>
    <w:rsid w:val="0037611B"/>
    <w:rsid w:val="00376E67"/>
    <w:rsid w:val="003773EA"/>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83C"/>
    <w:rsid w:val="003A2BB4"/>
    <w:rsid w:val="003A2D44"/>
    <w:rsid w:val="003A3679"/>
    <w:rsid w:val="003A3D30"/>
    <w:rsid w:val="003A40AD"/>
    <w:rsid w:val="003A4CEA"/>
    <w:rsid w:val="003A53C3"/>
    <w:rsid w:val="003A5A11"/>
    <w:rsid w:val="003A6D88"/>
    <w:rsid w:val="003B10AB"/>
    <w:rsid w:val="003B1828"/>
    <w:rsid w:val="003B1A62"/>
    <w:rsid w:val="003B1DF9"/>
    <w:rsid w:val="003B243C"/>
    <w:rsid w:val="003B3549"/>
    <w:rsid w:val="003B3E17"/>
    <w:rsid w:val="003B42A8"/>
    <w:rsid w:val="003B53D8"/>
    <w:rsid w:val="003B5B4C"/>
    <w:rsid w:val="003B6BF3"/>
    <w:rsid w:val="003C0F0A"/>
    <w:rsid w:val="003C1638"/>
    <w:rsid w:val="003C3CB7"/>
    <w:rsid w:val="003C403D"/>
    <w:rsid w:val="003C4268"/>
    <w:rsid w:val="003C4798"/>
    <w:rsid w:val="003C4D97"/>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668C"/>
    <w:rsid w:val="003E6D64"/>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63FA"/>
    <w:rsid w:val="00406592"/>
    <w:rsid w:val="00406F4B"/>
    <w:rsid w:val="004075D7"/>
    <w:rsid w:val="00407766"/>
    <w:rsid w:val="00410A4F"/>
    <w:rsid w:val="00410AF2"/>
    <w:rsid w:val="0041242F"/>
    <w:rsid w:val="004139D2"/>
    <w:rsid w:val="004147D4"/>
    <w:rsid w:val="00414B7A"/>
    <w:rsid w:val="00414F8C"/>
    <w:rsid w:val="0041632E"/>
    <w:rsid w:val="0042033E"/>
    <w:rsid w:val="004203C8"/>
    <w:rsid w:val="0042040F"/>
    <w:rsid w:val="00420B3E"/>
    <w:rsid w:val="004210AB"/>
    <w:rsid w:val="0042116B"/>
    <w:rsid w:val="00421456"/>
    <w:rsid w:val="00421A66"/>
    <w:rsid w:val="00421BDF"/>
    <w:rsid w:val="00421CA1"/>
    <w:rsid w:val="004221E6"/>
    <w:rsid w:val="0042269C"/>
    <w:rsid w:val="004228D6"/>
    <w:rsid w:val="00423B16"/>
    <w:rsid w:val="00423B73"/>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5062"/>
    <w:rsid w:val="004462D2"/>
    <w:rsid w:val="004476FB"/>
    <w:rsid w:val="00447F74"/>
    <w:rsid w:val="004502A2"/>
    <w:rsid w:val="00451D42"/>
    <w:rsid w:val="004521A0"/>
    <w:rsid w:val="004544BF"/>
    <w:rsid w:val="00454BC4"/>
    <w:rsid w:val="0045562D"/>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790"/>
    <w:rsid w:val="00463BFB"/>
    <w:rsid w:val="00463E1A"/>
    <w:rsid w:val="004647B6"/>
    <w:rsid w:val="0046530C"/>
    <w:rsid w:val="00466452"/>
    <w:rsid w:val="00466AE8"/>
    <w:rsid w:val="004670A0"/>
    <w:rsid w:val="00470099"/>
    <w:rsid w:val="00470149"/>
    <w:rsid w:val="004701EE"/>
    <w:rsid w:val="00470D27"/>
    <w:rsid w:val="004714B2"/>
    <w:rsid w:val="00472EE1"/>
    <w:rsid w:val="00473759"/>
    <w:rsid w:val="00473A27"/>
    <w:rsid w:val="00473F45"/>
    <w:rsid w:val="004751BF"/>
    <w:rsid w:val="004754FB"/>
    <w:rsid w:val="00480B00"/>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10EC"/>
    <w:rsid w:val="004928B7"/>
    <w:rsid w:val="00493677"/>
    <w:rsid w:val="00494F66"/>
    <w:rsid w:val="00494F93"/>
    <w:rsid w:val="0049556B"/>
    <w:rsid w:val="0049594B"/>
    <w:rsid w:val="004960AC"/>
    <w:rsid w:val="004965AC"/>
    <w:rsid w:val="00496C71"/>
    <w:rsid w:val="00497538"/>
    <w:rsid w:val="0049771C"/>
    <w:rsid w:val="004A04ED"/>
    <w:rsid w:val="004A12EB"/>
    <w:rsid w:val="004A2A2D"/>
    <w:rsid w:val="004A4756"/>
    <w:rsid w:val="004A4C12"/>
    <w:rsid w:val="004A5E02"/>
    <w:rsid w:val="004A6C04"/>
    <w:rsid w:val="004A7F95"/>
    <w:rsid w:val="004B0AA0"/>
    <w:rsid w:val="004B1130"/>
    <w:rsid w:val="004B1EAA"/>
    <w:rsid w:val="004B23A6"/>
    <w:rsid w:val="004B242B"/>
    <w:rsid w:val="004B2C87"/>
    <w:rsid w:val="004B4530"/>
    <w:rsid w:val="004B4D8E"/>
    <w:rsid w:val="004B4DD5"/>
    <w:rsid w:val="004B580A"/>
    <w:rsid w:val="004B65B9"/>
    <w:rsid w:val="004B79DA"/>
    <w:rsid w:val="004C0C47"/>
    <w:rsid w:val="004C204E"/>
    <w:rsid w:val="004C21C1"/>
    <w:rsid w:val="004C224E"/>
    <w:rsid w:val="004C28CE"/>
    <w:rsid w:val="004C2B98"/>
    <w:rsid w:val="004C2DE6"/>
    <w:rsid w:val="004C460B"/>
    <w:rsid w:val="004C4C4C"/>
    <w:rsid w:val="004C659F"/>
    <w:rsid w:val="004C672A"/>
    <w:rsid w:val="004C6E93"/>
    <w:rsid w:val="004D108A"/>
    <w:rsid w:val="004D4786"/>
    <w:rsid w:val="004D4AA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71F4"/>
    <w:rsid w:val="005006E0"/>
    <w:rsid w:val="00502159"/>
    <w:rsid w:val="00502471"/>
    <w:rsid w:val="00502A42"/>
    <w:rsid w:val="00503233"/>
    <w:rsid w:val="005035FA"/>
    <w:rsid w:val="00503D3E"/>
    <w:rsid w:val="00503F74"/>
    <w:rsid w:val="0050474C"/>
    <w:rsid w:val="005048A4"/>
    <w:rsid w:val="005053D6"/>
    <w:rsid w:val="00505CDB"/>
    <w:rsid w:val="00505EC7"/>
    <w:rsid w:val="00506914"/>
    <w:rsid w:val="00506AE6"/>
    <w:rsid w:val="005071FF"/>
    <w:rsid w:val="005078CD"/>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625F"/>
    <w:rsid w:val="00526386"/>
    <w:rsid w:val="00526412"/>
    <w:rsid w:val="005270E6"/>
    <w:rsid w:val="00527482"/>
    <w:rsid w:val="005278AA"/>
    <w:rsid w:val="00527B3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1619"/>
    <w:rsid w:val="005416D5"/>
    <w:rsid w:val="0054256A"/>
    <w:rsid w:val="00542D4C"/>
    <w:rsid w:val="00544BF3"/>
    <w:rsid w:val="00544D50"/>
    <w:rsid w:val="00546358"/>
    <w:rsid w:val="0054728E"/>
    <w:rsid w:val="00547B0C"/>
    <w:rsid w:val="00547EA0"/>
    <w:rsid w:val="00550E2D"/>
    <w:rsid w:val="00551650"/>
    <w:rsid w:val="00551D25"/>
    <w:rsid w:val="005521A7"/>
    <w:rsid w:val="0055241F"/>
    <w:rsid w:val="005525A1"/>
    <w:rsid w:val="0055290C"/>
    <w:rsid w:val="00553C3B"/>
    <w:rsid w:val="00553FF1"/>
    <w:rsid w:val="0055478D"/>
    <w:rsid w:val="005547A8"/>
    <w:rsid w:val="00554C59"/>
    <w:rsid w:val="005555F7"/>
    <w:rsid w:val="005565A0"/>
    <w:rsid w:val="005570D1"/>
    <w:rsid w:val="005570FF"/>
    <w:rsid w:val="00557370"/>
    <w:rsid w:val="0056061C"/>
    <w:rsid w:val="00560B18"/>
    <w:rsid w:val="00560C70"/>
    <w:rsid w:val="00560E8D"/>
    <w:rsid w:val="005616FE"/>
    <w:rsid w:val="00561F0C"/>
    <w:rsid w:val="0056318D"/>
    <w:rsid w:val="005632D2"/>
    <w:rsid w:val="0056402E"/>
    <w:rsid w:val="005643CF"/>
    <w:rsid w:val="00564B22"/>
    <w:rsid w:val="00564BC8"/>
    <w:rsid w:val="00564EC6"/>
    <w:rsid w:val="00564FEE"/>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B5D"/>
    <w:rsid w:val="00572E1A"/>
    <w:rsid w:val="00572EB3"/>
    <w:rsid w:val="005735C9"/>
    <w:rsid w:val="00573BF6"/>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7"/>
    <w:rsid w:val="005A0118"/>
    <w:rsid w:val="005A0B25"/>
    <w:rsid w:val="005A1508"/>
    <w:rsid w:val="005A206E"/>
    <w:rsid w:val="005A209C"/>
    <w:rsid w:val="005A3209"/>
    <w:rsid w:val="005A38B1"/>
    <w:rsid w:val="005A4045"/>
    <w:rsid w:val="005A5069"/>
    <w:rsid w:val="005A56EB"/>
    <w:rsid w:val="005A6216"/>
    <w:rsid w:val="005A66C3"/>
    <w:rsid w:val="005B044F"/>
    <w:rsid w:val="005B12B9"/>
    <w:rsid w:val="005B15CA"/>
    <w:rsid w:val="005B1BA5"/>
    <w:rsid w:val="005B22F5"/>
    <w:rsid w:val="005B2374"/>
    <w:rsid w:val="005B242C"/>
    <w:rsid w:val="005B2983"/>
    <w:rsid w:val="005B2C12"/>
    <w:rsid w:val="005B3147"/>
    <w:rsid w:val="005B39DB"/>
    <w:rsid w:val="005B3BC2"/>
    <w:rsid w:val="005B409C"/>
    <w:rsid w:val="005B45F3"/>
    <w:rsid w:val="005B4AA9"/>
    <w:rsid w:val="005B4E4B"/>
    <w:rsid w:val="005B54E4"/>
    <w:rsid w:val="005B58F7"/>
    <w:rsid w:val="005B5A39"/>
    <w:rsid w:val="005B5A8C"/>
    <w:rsid w:val="005B5C74"/>
    <w:rsid w:val="005B6F1B"/>
    <w:rsid w:val="005C0F93"/>
    <w:rsid w:val="005C1749"/>
    <w:rsid w:val="005C291A"/>
    <w:rsid w:val="005C32DD"/>
    <w:rsid w:val="005C346B"/>
    <w:rsid w:val="005C3665"/>
    <w:rsid w:val="005C375C"/>
    <w:rsid w:val="005C3AD6"/>
    <w:rsid w:val="005C4A83"/>
    <w:rsid w:val="005C5BE1"/>
    <w:rsid w:val="005C694D"/>
    <w:rsid w:val="005C696C"/>
    <w:rsid w:val="005C6F0C"/>
    <w:rsid w:val="005C7074"/>
    <w:rsid w:val="005D009C"/>
    <w:rsid w:val="005D0D80"/>
    <w:rsid w:val="005D154F"/>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612F"/>
    <w:rsid w:val="005E6998"/>
    <w:rsid w:val="005F0DE7"/>
    <w:rsid w:val="005F1CE2"/>
    <w:rsid w:val="005F26EF"/>
    <w:rsid w:val="005F3251"/>
    <w:rsid w:val="005F3ED7"/>
    <w:rsid w:val="005F47F2"/>
    <w:rsid w:val="005F51B7"/>
    <w:rsid w:val="005F594D"/>
    <w:rsid w:val="005F6573"/>
    <w:rsid w:val="005F6FBE"/>
    <w:rsid w:val="005F6FFD"/>
    <w:rsid w:val="005F73BA"/>
    <w:rsid w:val="00600106"/>
    <w:rsid w:val="006031EF"/>
    <w:rsid w:val="006033AA"/>
    <w:rsid w:val="0060386B"/>
    <w:rsid w:val="006044C3"/>
    <w:rsid w:val="00605F24"/>
    <w:rsid w:val="0060679D"/>
    <w:rsid w:val="00607B64"/>
    <w:rsid w:val="006103D8"/>
    <w:rsid w:val="0061056E"/>
    <w:rsid w:val="00611A11"/>
    <w:rsid w:val="00612A8A"/>
    <w:rsid w:val="006130DC"/>
    <w:rsid w:val="0061319A"/>
    <w:rsid w:val="006137EB"/>
    <w:rsid w:val="006152A3"/>
    <w:rsid w:val="006153A8"/>
    <w:rsid w:val="00615664"/>
    <w:rsid w:val="0061745C"/>
    <w:rsid w:val="0062017D"/>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EE7"/>
    <w:rsid w:val="00631F55"/>
    <w:rsid w:val="00633242"/>
    <w:rsid w:val="0063356B"/>
    <w:rsid w:val="00633769"/>
    <w:rsid w:val="00634516"/>
    <w:rsid w:val="00635332"/>
    <w:rsid w:val="006355AB"/>
    <w:rsid w:val="00635C18"/>
    <w:rsid w:val="00637745"/>
    <w:rsid w:val="00637A92"/>
    <w:rsid w:val="00640CF5"/>
    <w:rsid w:val="006419E5"/>
    <w:rsid w:val="00642413"/>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D81"/>
    <w:rsid w:val="00657689"/>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BCF"/>
    <w:rsid w:val="006665BC"/>
    <w:rsid w:val="00667D0F"/>
    <w:rsid w:val="006709B5"/>
    <w:rsid w:val="00670C74"/>
    <w:rsid w:val="00670E1F"/>
    <w:rsid w:val="00670F69"/>
    <w:rsid w:val="006712C1"/>
    <w:rsid w:val="006720BE"/>
    <w:rsid w:val="0067278F"/>
    <w:rsid w:val="00673DB9"/>
    <w:rsid w:val="00673EEF"/>
    <w:rsid w:val="00674157"/>
    <w:rsid w:val="0067478D"/>
    <w:rsid w:val="006760B6"/>
    <w:rsid w:val="006762B7"/>
    <w:rsid w:val="006765AC"/>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82E"/>
    <w:rsid w:val="00690ACD"/>
    <w:rsid w:val="00691A20"/>
    <w:rsid w:val="00691CFA"/>
    <w:rsid w:val="00692336"/>
    <w:rsid w:val="00694ED0"/>
    <w:rsid w:val="00695600"/>
    <w:rsid w:val="00695634"/>
    <w:rsid w:val="00696C2A"/>
    <w:rsid w:val="00697CF5"/>
    <w:rsid w:val="006A023D"/>
    <w:rsid w:val="006A03F6"/>
    <w:rsid w:val="006A061E"/>
    <w:rsid w:val="006A0953"/>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293D"/>
    <w:rsid w:val="006B30B9"/>
    <w:rsid w:val="006B35D9"/>
    <w:rsid w:val="006B4132"/>
    <w:rsid w:val="006B4633"/>
    <w:rsid w:val="006B6EFC"/>
    <w:rsid w:val="006B735C"/>
    <w:rsid w:val="006B73C1"/>
    <w:rsid w:val="006B7496"/>
    <w:rsid w:val="006B7B07"/>
    <w:rsid w:val="006B7B7E"/>
    <w:rsid w:val="006B7CB8"/>
    <w:rsid w:val="006B7F89"/>
    <w:rsid w:val="006C0D76"/>
    <w:rsid w:val="006C13BA"/>
    <w:rsid w:val="006C1AC1"/>
    <w:rsid w:val="006C1EA8"/>
    <w:rsid w:val="006C20DC"/>
    <w:rsid w:val="006C30D1"/>
    <w:rsid w:val="006C35E1"/>
    <w:rsid w:val="006C3C8B"/>
    <w:rsid w:val="006C3DE6"/>
    <w:rsid w:val="006C41E6"/>
    <w:rsid w:val="006C42C3"/>
    <w:rsid w:val="006C495D"/>
    <w:rsid w:val="006C531A"/>
    <w:rsid w:val="006C5735"/>
    <w:rsid w:val="006C5BE6"/>
    <w:rsid w:val="006C5C77"/>
    <w:rsid w:val="006C6C1C"/>
    <w:rsid w:val="006C7F9F"/>
    <w:rsid w:val="006CAA3F"/>
    <w:rsid w:val="006D05A6"/>
    <w:rsid w:val="006D0643"/>
    <w:rsid w:val="006D09CB"/>
    <w:rsid w:val="006D0B39"/>
    <w:rsid w:val="006D143C"/>
    <w:rsid w:val="006D1A1F"/>
    <w:rsid w:val="006D253B"/>
    <w:rsid w:val="006D29BB"/>
    <w:rsid w:val="006D2B43"/>
    <w:rsid w:val="006D3402"/>
    <w:rsid w:val="006D38A8"/>
    <w:rsid w:val="006D4E67"/>
    <w:rsid w:val="006D519E"/>
    <w:rsid w:val="006D538E"/>
    <w:rsid w:val="006D56EE"/>
    <w:rsid w:val="006D652C"/>
    <w:rsid w:val="006D72B8"/>
    <w:rsid w:val="006E02DD"/>
    <w:rsid w:val="006E1337"/>
    <w:rsid w:val="006E461C"/>
    <w:rsid w:val="006E4D67"/>
    <w:rsid w:val="006E4EBB"/>
    <w:rsid w:val="006E572F"/>
    <w:rsid w:val="006E629B"/>
    <w:rsid w:val="006E71FA"/>
    <w:rsid w:val="006E7239"/>
    <w:rsid w:val="006E7820"/>
    <w:rsid w:val="006F13A1"/>
    <w:rsid w:val="006F1994"/>
    <w:rsid w:val="006F215E"/>
    <w:rsid w:val="006F2448"/>
    <w:rsid w:val="006F3E44"/>
    <w:rsid w:val="006F40D4"/>
    <w:rsid w:val="006F6D93"/>
    <w:rsid w:val="006F764B"/>
    <w:rsid w:val="006F7A43"/>
    <w:rsid w:val="0070002B"/>
    <w:rsid w:val="00700E88"/>
    <w:rsid w:val="007018E0"/>
    <w:rsid w:val="0070231A"/>
    <w:rsid w:val="007029FD"/>
    <w:rsid w:val="00702DCD"/>
    <w:rsid w:val="00702F16"/>
    <w:rsid w:val="00703702"/>
    <w:rsid w:val="0070381F"/>
    <w:rsid w:val="00704542"/>
    <w:rsid w:val="00704A84"/>
    <w:rsid w:val="00705659"/>
    <w:rsid w:val="00705BE1"/>
    <w:rsid w:val="007062B6"/>
    <w:rsid w:val="00707518"/>
    <w:rsid w:val="00707FE7"/>
    <w:rsid w:val="007107CA"/>
    <w:rsid w:val="007119DC"/>
    <w:rsid w:val="007121CC"/>
    <w:rsid w:val="00712408"/>
    <w:rsid w:val="00712D0C"/>
    <w:rsid w:val="0071326B"/>
    <w:rsid w:val="0071333C"/>
    <w:rsid w:val="0071345A"/>
    <w:rsid w:val="0071384E"/>
    <w:rsid w:val="00713C77"/>
    <w:rsid w:val="007140A9"/>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6736"/>
    <w:rsid w:val="00727536"/>
    <w:rsid w:val="00727810"/>
    <w:rsid w:val="00727D36"/>
    <w:rsid w:val="007300CB"/>
    <w:rsid w:val="0073086F"/>
    <w:rsid w:val="00730F48"/>
    <w:rsid w:val="00731408"/>
    <w:rsid w:val="00732A1D"/>
    <w:rsid w:val="00732A22"/>
    <w:rsid w:val="0073327A"/>
    <w:rsid w:val="00733289"/>
    <w:rsid w:val="00733940"/>
    <w:rsid w:val="0073424A"/>
    <w:rsid w:val="00735005"/>
    <w:rsid w:val="007350A1"/>
    <w:rsid w:val="007359EA"/>
    <w:rsid w:val="00736111"/>
    <w:rsid w:val="00736338"/>
    <w:rsid w:val="00736DCA"/>
    <w:rsid w:val="00736EC2"/>
    <w:rsid w:val="00737C63"/>
    <w:rsid w:val="00737C96"/>
    <w:rsid w:val="00740534"/>
    <w:rsid w:val="00740ABC"/>
    <w:rsid w:val="00740E50"/>
    <w:rsid w:val="00741803"/>
    <w:rsid w:val="0074200E"/>
    <w:rsid w:val="00742A02"/>
    <w:rsid w:val="007433DA"/>
    <w:rsid w:val="007436B2"/>
    <w:rsid w:val="0074412F"/>
    <w:rsid w:val="007451FD"/>
    <w:rsid w:val="00746146"/>
    <w:rsid w:val="0074649D"/>
    <w:rsid w:val="00746C94"/>
    <w:rsid w:val="00746E74"/>
    <w:rsid w:val="00747784"/>
    <w:rsid w:val="00747AB4"/>
    <w:rsid w:val="00751191"/>
    <w:rsid w:val="00752FEE"/>
    <w:rsid w:val="0075327C"/>
    <w:rsid w:val="00753BAC"/>
    <w:rsid w:val="00753D0C"/>
    <w:rsid w:val="00753F3D"/>
    <w:rsid w:val="0075496D"/>
    <w:rsid w:val="007553C1"/>
    <w:rsid w:val="00755C10"/>
    <w:rsid w:val="00757D65"/>
    <w:rsid w:val="00761111"/>
    <w:rsid w:val="00761944"/>
    <w:rsid w:val="00761B00"/>
    <w:rsid w:val="00761EAA"/>
    <w:rsid w:val="00761EF9"/>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478E"/>
    <w:rsid w:val="007752B4"/>
    <w:rsid w:val="007765D0"/>
    <w:rsid w:val="0077678A"/>
    <w:rsid w:val="00776848"/>
    <w:rsid w:val="00777402"/>
    <w:rsid w:val="007812AA"/>
    <w:rsid w:val="0078191D"/>
    <w:rsid w:val="0078196D"/>
    <w:rsid w:val="0078201A"/>
    <w:rsid w:val="00783751"/>
    <w:rsid w:val="00783B2C"/>
    <w:rsid w:val="00783D90"/>
    <w:rsid w:val="00784143"/>
    <w:rsid w:val="0078500E"/>
    <w:rsid w:val="007853F7"/>
    <w:rsid w:val="00786C61"/>
    <w:rsid w:val="00787913"/>
    <w:rsid w:val="00787C53"/>
    <w:rsid w:val="00790FB1"/>
    <w:rsid w:val="007913BD"/>
    <w:rsid w:val="0079282F"/>
    <w:rsid w:val="00792A3F"/>
    <w:rsid w:val="00793829"/>
    <w:rsid w:val="00793F47"/>
    <w:rsid w:val="0079416A"/>
    <w:rsid w:val="0079533A"/>
    <w:rsid w:val="0079657A"/>
    <w:rsid w:val="007967EB"/>
    <w:rsid w:val="007A04DA"/>
    <w:rsid w:val="007A0FC7"/>
    <w:rsid w:val="007A2787"/>
    <w:rsid w:val="007A368B"/>
    <w:rsid w:val="007A36CD"/>
    <w:rsid w:val="007A3E6B"/>
    <w:rsid w:val="007A434F"/>
    <w:rsid w:val="007A5036"/>
    <w:rsid w:val="007A543D"/>
    <w:rsid w:val="007A5BB9"/>
    <w:rsid w:val="007A7247"/>
    <w:rsid w:val="007A7BED"/>
    <w:rsid w:val="007A7EBD"/>
    <w:rsid w:val="007A7F99"/>
    <w:rsid w:val="007B0D5A"/>
    <w:rsid w:val="007B2485"/>
    <w:rsid w:val="007B2D9E"/>
    <w:rsid w:val="007B334A"/>
    <w:rsid w:val="007B4933"/>
    <w:rsid w:val="007B5061"/>
    <w:rsid w:val="007B53E3"/>
    <w:rsid w:val="007B565E"/>
    <w:rsid w:val="007B6395"/>
    <w:rsid w:val="007C17AC"/>
    <w:rsid w:val="007C239F"/>
    <w:rsid w:val="007C27D2"/>
    <w:rsid w:val="007C2D0C"/>
    <w:rsid w:val="007C377E"/>
    <w:rsid w:val="007C65DA"/>
    <w:rsid w:val="007C6715"/>
    <w:rsid w:val="007C6CE4"/>
    <w:rsid w:val="007C77BC"/>
    <w:rsid w:val="007C791B"/>
    <w:rsid w:val="007C7E8D"/>
    <w:rsid w:val="007D0269"/>
    <w:rsid w:val="007D08F4"/>
    <w:rsid w:val="007D15BA"/>
    <w:rsid w:val="007D194A"/>
    <w:rsid w:val="007D2021"/>
    <w:rsid w:val="007D22B3"/>
    <w:rsid w:val="007D2B41"/>
    <w:rsid w:val="007D301C"/>
    <w:rsid w:val="007D41EC"/>
    <w:rsid w:val="007D4B1E"/>
    <w:rsid w:val="007D5298"/>
    <w:rsid w:val="007D54F6"/>
    <w:rsid w:val="007D5830"/>
    <w:rsid w:val="007D63E3"/>
    <w:rsid w:val="007D6814"/>
    <w:rsid w:val="007D6BAF"/>
    <w:rsid w:val="007D7174"/>
    <w:rsid w:val="007D74C0"/>
    <w:rsid w:val="007D7849"/>
    <w:rsid w:val="007E0014"/>
    <w:rsid w:val="007E06A3"/>
    <w:rsid w:val="007E0A85"/>
    <w:rsid w:val="007E0F91"/>
    <w:rsid w:val="007E1013"/>
    <w:rsid w:val="007E1020"/>
    <w:rsid w:val="007E14CF"/>
    <w:rsid w:val="007E198A"/>
    <w:rsid w:val="007E2A73"/>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92B"/>
    <w:rsid w:val="007F750C"/>
    <w:rsid w:val="007F7599"/>
    <w:rsid w:val="007F75C5"/>
    <w:rsid w:val="007F7AFF"/>
    <w:rsid w:val="007F7D86"/>
    <w:rsid w:val="00800A4D"/>
    <w:rsid w:val="008018E0"/>
    <w:rsid w:val="00802012"/>
    <w:rsid w:val="0080279D"/>
    <w:rsid w:val="00803453"/>
    <w:rsid w:val="008036E3"/>
    <w:rsid w:val="00805319"/>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391"/>
    <w:rsid w:val="00834866"/>
    <w:rsid w:val="00836859"/>
    <w:rsid w:val="008369DA"/>
    <w:rsid w:val="00836BB2"/>
    <w:rsid w:val="00836ECA"/>
    <w:rsid w:val="00836F73"/>
    <w:rsid w:val="00837704"/>
    <w:rsid w:val="008379CC"/>
    <w:rsid w:val="008419CE"/>
    <w:rsid w:val="00841BB8"/>
    <w:rsid w:val="00842413"/>
    <w:rsid w:val="00842830"/>
    <w:rsid w:val="00842D11"/>
    <w:rsid w:val="008447A9"/>
    <w:rsid w:val="008465F0"/>
    <w:rsid w:val="00846C6D"/>
    <w:rsid w:val="008474A2"/>
    <w:rsid w:val="008479B9"/>
    <w:rsid w:val="00850BB6"/>
    <w:rsid w:val="008513EC"/>
    <w:rsid w:val="008521BD"/>
    <w:rsid w:val="008522A9"/>
    <w:rsid w:val="00852580"/>
    <w:rsid w:val="008543B2"/>
    <w:rsid w:val="00854B56"/>
    <w:rsid w:val="008556AD"/>
    <w:rsid w:val="00855B62"/>
    <w:rsid w:val="0085638E"/>
    <w:rsid w:val="0085668B"/>
    <w:rsid w:val="008566AC"/>
    <w:rsid w:val="00857D6D"/>
    <w:rsid w:val="00857F96"/>
    <w:rsid w:val="0086035E"/>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D8E"/>
    <w:rsid w:val="00867960"/>
    <w:rsid w:val="00867EEA"/>
    <w:rsid w:val="008712E3"/>
    <w:rsid w:val="00871ADD"/>
    <w:rsid w:val="008720B6"/>
    <w:rsid w:val="0087216E"/>
    <w:rsid w:val="00874541"/>
    <w:rsid w:val="008752DA"/>
    <w:rsid w:val="00875461"/>
    <w:rsid w:val="00876087"/>
    <w:rsid w:val="0087657E"/>
    <w:rsid w:val="008766BE"/>
    <w:rsid w:val="0087672A"/>
    <w:rsid w:val="0087678E"/>
    <w:rsid w:val="00876FCD"/>
    <w:rsid w:val="008801A4"/>
    <w:rsid w:val="008819DD"/>
    <w:rsid w:val="00881F21"/>
    <w:rsid w:val="00882967"/>
    <w:rsid w:val="00882C67"/>
    <w:rsid w:val="008834D5"/>
    <w:rsid w:val="00884B96"/>
    <w:rsid w:val="008855CC"/>
    <w:rsid w:val="008859CC"/>
    <w:rsid w:val="00885AE3"/>
    <w:rsid w:val="00885E29"/>
    <w:rsid w:val="008873DB"/>
    <w:rsid w:val="008875DE"/>
    <w:rsid w:val="00890F4F"/>
    <w:rsid w:val="00891F0E"/>
    <w:rsid w:val="008922E0"/>
    <w:rsid w:val="00892338"/>
    <w:rsid w:val="00892685"/>
    <w:rsid w:val="008931BB"/>
    <w:rsid w:val="00893AED"/>
    <w:rsid w:val="00894404"/>
    <w:rsid w:val="008964A7"/>
    <w:rsid w:val="00896C32"/>
    <w:rsid w:val="00897C2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7503"/>
    <w:rsid w:val="008C0FA6"/>
    <w:rsid w:val="008C1451"/>
    <w:rsid w:val="008C1C77"/>
    <w:rsid w:val="008C2ED4"/>
    <w:rsid w:val="008C2F80"/>
    <w:rsid w:val="008C39FA"/>
    <w:rsid w:val="008C3FA9"/>
    <w:rsid w:val="008C4AA8"/>
    <w:rsid w:val="008C4C53"/>
    <w:rsid w:val="008C509B"/>
    <w:rsid w:val="008C5D01"/>
    <w:rsid w:val="008C67D9"/>
    <w:rsid w:val="008C75C9"/>
    <w:rsid w:val="008C7D85"/>
    <w:rsid w:val="008C7EAE"/>
    <w:rsid w:val="008C7F88"/>
    <w:rsid w:val="008D08FE"/>
    <w:rsid w:val="008D3C1F"/>
    <w:rsid w:val="008D42D0"/>
    <w:rsid w:val="008D4C5D"/>
    <w:rsid w:val="008D5CF1"/>
    <w:rsid w:val="008D651F"/>
    <w:rsid w:val="008D6AF6"/>
    <w:rsid w:val="008D7C95"/>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B89"/>
    <w:rsid w:val="008E7215"/>
    <w:rsid w:val="008E722D"/>
    <w:rsid w:val="008E794A"/>
    <w:rsid w:val="008F157B"/>
    <w:rsid w:val="008F1746"/>
    <w:rsid w:val="008F2723"/>
    <w:rsid w:val="008F2FCE"/>
    <w:rsid w:val="008F41D7"/>
    <w:rsid w:val="008F423A"/>
    <w:rsid w:val="008F42EB"/>
    <w:rsid w:val="008F4361"/>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686"/>
    <w:rsid w:val="00916E50"/>
    <w:rsid w:val="0092011F"/>
    <w:rsid w:val="00920281"/>
    <w:rsid w:val="00921177"/>
    <w:rsid w:val="009221E1"/>
    <w:rsid w:val="0092243B"/>
    <w:rsid w:val="00922554"/>
    <w:rsid w:val="00922611"/>
    <w:rsid w:val="00924C95"/>
    <w:rsid w:val="0092551F"/>
    <w:rsid w:val="00927D7D"/>
    <w:rsid w:val="00930284"/>
    <w:rsid w:val="0093057F"/>
    <w:rsid w:val="00932FC1"/>
    <w:rsid w:val="0093309F"/>
    <w:rsid w:val="00933290"/>
    <w:rsid w:val="00933D93"/>
    <w:rsid w:val="00934F34"/>
    <w:rsid w:val="00935461"/>
    <w:rsid w:val="009354EF"/>
    <w:rsid w:val="00935874"/>
    <w:rsid w:val="00935B80"/>
    <w:rsid w:val="00935F7A"/>
    <w:rsid w:val="009371B2"/>
    <w:rsid w:val="00937356"/>
    <w:rsid w:val="00937BE6"/>
    <w:rsid w:val="00940B92"/>
    <w:rsid w:val="00941D0D"/>
    <w:rsid w:val="00942642"/>
    <w:rsid w:val="00942F46"/>
    <w:rsid w:val="0094404F"/>
    <w:rsid w:val="009450E1"/>
    <w:rsid w:val="0094591C"/>
    <w:rsid w:val="00946151"/>
    <w:rsid w:val="009468BA"/>
    <w:rsid w:val="00946D00"/>
    <w:rsid w:val="009477EA"/>
    <w:rsid w:val="00947C09"/>
    <w:rsid w:val="00947D49"/>
    <w:rsid w:val="00951409"/>
    <w:rsid w:val="009515B8"/>
    <w:rsid w:val="009536BB"/>
    <w:rsid w:val="0095460B"/>
    <w:rsid w:val="009546E5"/>
    <w:rsid w:val="00955071"/>
    <w:rsid w:val="00956177"/>
    <w:rsid w:val="009603C1"/>
    <w:rsid w:val="00960AD9"/>
    <w:rsid w:val="00960DA1"/>
    <w:rsid w:val="009610AC"/>
    <w:rsid w:val="009616EF"/>
    <w:rsid w:val="00961919"/>
    <w:rsid w:val="00961A32"/>
    <w:rsid w:val="0096246A"/>
    <w:rsid w:val="00963623"/>
    <w:rsid w:val="00963F33"/>
    <w:rsid w:val="00964310"/>
    <w:rsid w:val="00964571"/>
    <w:rsid w:val="00964CBC"/>
    <w:rsid w:val="00964E45"/>
    <w:rsid w:val="0096534B"/>
    <w:rsid w:val="00965412"/>
    <w:rsid w:val="0096580B"/>
    <w:rsid w:val="00965D12"/>
    <w:rsid w:val="0096630A"/>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87ADF"/>
    <w:rsid w:val="00990C0D"/>
    <w:rsid w:val="00991995"/>
    <w:rsid w:val="00991B5D"/>
    <w:rsid w:val="009921B8"/>
    <w:rsid w:val="00992F32"/>
    <w:rsid w:val="009940F2"/>
    <w:rsid w:val="009946E8"/>
    <w:rsid w:val="00995DDC"/>
    <w:rsid w:val="00996709"/>
    <w:rsid w:val="00996A46"/>
    <w:rsid w:val="00997522"/>
    <w:rsid w:val="009978AD"/>
    <w:rsid w:val="009A1B7C"/>
    <w:rsid w:val="009A2379"/>
    <w:rsid w:val="009A404F"/>
    <w:rsid w:val="009A5821"/>
    <w:rsid w:val="009A5C72"/>
    <w:rsid w:val="009A614B"/>
    <w:rsid w:val="009A6B1B"/>
    <w:rsid w:val="009A6D45"/>
    <w:rsid w:val="009A73DC"/>
    <w:rsid w:val="009A745E"/>
    <w:rsid w:val="009A77F0"/>
    <w:rsid w:val="009A78C0"/>
    <w:rsid w:val="009A7F90"/>
    <w:rsid w:val="009B03BD"/>
    <w:rsid w:val="009B2D88"/>
    <w:rsid w:val="009B2F75"/>
    <w:rsid w:val="009B2FAC"/>
    <w:rsid w:val="009B3570"/>
    <w:rsid w:val="009B365E"/>
    <w:rsid w:val="009B3DA1"/>
    <w:rsid w:val="009B56C9"/>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606F"/>
    <w:rsid w:val="009E77C6"/>
    <w:rsid w:val="009E7D62"/>
    <w:rsid w:val="009E7D89"/>
    <w:rsid w:val="009E7EFF"/>
    <w:rsid w:val="009F08DB"/>
    <w:rsid w:val="009F08F6"/>
    <w:rsid w:val="009F1096"/>
    <w:rsid w:val="009F15BA"/>
    <w:rsid w:val="009F1799"/>
    <w:rsid w:val="009F4172"/>
    <w:rsid w:val="009F4845"/>
    <w:rsid w:val="009F5181"/>
    <w:rsid w:val="009F72F2"/>
    <w:rsid w:val="009F73AA"/>
    <w:rsid w:val="009F74CB"/>
    <w:rsid w:val="009F7C05"/>
    <w:rsid w:val="00A00CF0"/>
    <w:rsid w:val="00A01FC4"/>
    <w:rsid w:val="00A026BF"/>
    <w:rsid w:val="00A03D58"/>
    <w:rsid w:val="00A03DBA"/>
    <w:rsid w:val="00A04B84"/>
    <w:rsid w:val="00A05E10"/>
    <w:rsid w:val="00A05F16"/>
    <w:rsid w:val="00A06179"/>
    <w:rsid w:val="00A063DB"/>
    <w:rsid w:val="00A06DE3"/>
    <w:rsid w:val="00A06FE0"/>
    <w:rsid w:val="00A0756C"/>
    <w:rsid w:val="00A10099"/>
    <w:rsid w:val="00A104DB"/>
    <w:rsid w:val="00A10913"/>
    <w:rsid w:val="00A1298A"/>
    <w:rsid w:val="00A13369"/>
    <w:rsid w:val="00A137E0"/>
    <w:rsid w:val="00A16AD1"/>
    <w:rsid w:val="00A16FAC"/>
    <w:rsid w:val="00A171F5"/>
    <w:rsid w:val="00A17656"/>
    <w:rsid w:val="00A1781B"/>
    <w:rsid w:val="00A20652"/>
    <w:rsid w:val="00A20988"/>
    <w:rsid w:val="00A221B4"/>
    <w:rsid w:val="00A223D9"/>
    <w:rsid w:val="00A22F00"/>
    <w:rsid w:val="00A237FD"/>
    <w:rsid w:val="00A24BE3"/>
    <w:rsid w:val="00A24D38"/>
    <w:rsid w:val="00A26550"/>
    <w:rsid w:val="00A279DB"/>
    <w:rsid w:val="00A300AB"/>
    <w:rsid w:val="00A30FE7"/>
    <w:rsid w:val="00A314FB"/>
    <w:rsid w:val="00A33BB0"/>
    <w:rsid w:val="00A35248"/>
    <w:rsid w:val="00A356CC"/>
    <w:rsid w:val="00A36DEC"/>
    <w:rsid w:val="00A37327"/>
    <w:rsid w:val="00A37D1C"/>
    <w:rsid w:val="00A415C1"/>
    <w:rsid w:val="00A41BC6"/>
    <w:rsid w:val="00A422A1"/>
    <w:rsid w:val="00A424C2"/>
    <w:rsid w:val="00A427DD"/>
    <w:rsid w:val="00A434C0"/>
    <w:rsid w:val="00A4393B"/>
    <w:rsid w:val="00A44E58"/>
    <w:rsid w:val="00A455E3"/>
    <w:rsid w:val="00A46726"/>
    <w:rsid w:val="00A47405"/>
    <w:rsid w:val="00A51D81"/>
    <w:rsid w:val="00A5239D"/>
    <w:rsid w:val="00A53739"/>
    <w:rsid w:val="00A53AD4"/>
    <w:rsid w:val="00A53C3C"/>
    <w:rsid w:val="00A53D46"/>
    <w:rsid w:val="00A54033"/>
    <w:rsid w:val="00A54173"/>
    <w:rsid w:val="00A54FA0"/>
    <w:rsid w:val="00A568B6"/>
    <w:rsid w:val="00A569A1"/>
    <w:rsid w:val="00A57DBF"/>
    <w:rsid w:val="00A61A53"/>
    <w:rsid w:val="00A627B7"/>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1FCC"/>
    <w:rsid w:val="00A72A3E"/>
    <w:rsid w:val="00A72D5B"/>
    <w:rsid w:val="00A73B29"/>
    <w:rsid w:val="00A73F01"/>
    <w:rsid w:val="00A76CB5"/>
    <w:rsid w:val="00A77116"/>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6B21"/>
    <w:rsid w:val="00A97254"/>
    <w:rsid w:val="00A97930"/>
    <w:rsid w:val="00A97B1A"/>
    <w:rsid w:val="00AA0FD8"/>
    <w:rsid w:val="00AA1AB2"/>
    <w:rsid w:val="00AA2B95"/>
    <w:rsid w:val="00AA2BF1"/>
    <w:rsid w:val="00AA336B"/>
    <w:rsid w:val="00AA33E5"/>
    <w:rsid w:val="00AA344F"/>
    <w:rsid w:val="00AA3525"/>
    <w:rsid w:val="00AA3540"/>
    <w:rsid w:val="00AA393F"/>
    <w:rsid w:val="00AA3959"/>
    <w:rsid w:val="00AA4288"/>
    <w:rsid w:val="00AA5391"/>
    <w:rsid w:val="00AA6C0D"/>
    <w:rsid w:val="00AA7211"/>
    <w:rsid w:val="00AA7422"/>
    <w:rsid w:val="00AA7C3D"/>
    <w:rsid w:val="00AB01AD"/>
    <w:rsid w:val="00AB0479"/>
    <w:rsid w:val="00AB0FB7"/>
    <w:rsid w:val="00AB192F"/>
    <w:rsid w:val="00AB1BFD"/>
    <w:rsid w:val="00AB21A8"/>
    <w:rsid w:val="00AB2C67"/>
    <w:rsid w:val="00AB3A5D"/>
    <w:rsid w:val="00AB3D6C"/>
    <w:rsid w:val="00AB426E"/>
    <w:rsid w:val="00AB4A2C"/>
    <w:rsid w:val="00AB5716"/>
    <w:rsid w:val="00AB6231"/>
    <w:rsid w:val="00AB6F1F"/>
    <w:rsid w:val="00AB7AE4"/>
    <w:rsid w:val="00AC03CF"/>
    <w:rsid w:val="00AC0B18"/>
    <w:rsid w:val="00AC17CB"/>
    <w:rsid w:val="00AC18AC"/>
    <w:rsid w:val="00AC2793"/>
    <w:rsid w:val="00AC313A"/>
    <w:rsid w:val="00AC3431"/>
    <w:rsid w:val="00AC3651"/>
    <w:rsid w:val="00AC4A77"/>
    <w:rsid w:val="00AC5073"/>
    <w:rsid w:val="00AC641E"/>
    <w:rsid w:val="00AC6E09"/>
    <w:rsid w:val="00AC73A8"/>
    <w:rsid w:val="00AC744B"/>
    <w:rsid w:val="00AC79FC"/>
    <w:rsid w:val="00AC7C77"/>
    <w:rsid w:val="00AD01EE"/>
    <w:rsid w:val="00AD0285"/>
    <w:rsid w:val="00AD1032"/>
    <w:rsid w:val="00AD1575"/>
    <w:rsid w:val="00AD3B27"/>
    <w:rsid w:val="00AD4023"/>
    <w:rsid w:val="00AD48AD"/>
    <w:rsid w:val="00AD4C0F"/>
    <w:rsid w:val="00AD5523"/>
    <w:rsid w:val="00AD66EE"/>
    <w:rsid w:val="00AD685D"/>
    <w:rsid w:val="00AD78B4"/>
    <w:rsid w:val="00AE196C"/>
    <w:rsid w:val="00AE1A95"/>
    <w:rsid w:val="00AE1EB9"/>
    <w:rsid w:val="00AE1F11"/>
    <w:rsid w:val="00AE3A8F"/>
    <w:rsid w:val="00AE3D7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B00049"/>
    <w:rsid w:val="00B010FB"/>
    <w:rsid w:val="00B0170D"/>
    <w:rsid w:val="00B0220B"/>
    <w:rsid w:val="00B024D4"/>
    <w:rsid w:val="00B026EE"/>
    <w:rsid w:val="00B02B3C"/>
    <w:rsid w:val="00B04350"/>
    <w:rsid w:val="00B048CC"/>
    <w:rsid w:val="00B04902"/>
    <w:rsid w:val="00B04F3B"/>
    <w:rsid w:val="00B05F59"/>
    <w:rsid w:val="00B06D4B"/>
    <w:rsid w:val="00B11CC8"/>
    <w:rsid w:val="00B12275"/>
    <w:rsid w:val="00B12308"/>
    <w:rsid w:val="00B12C40"/>
    <w:rsid w:val="00B130B5"/>
    <w:rsid w:val="00B139DC"/>
    <w:rsid w:val="00B14880"/>
    <w:rsid w:val="00B15572"/>
    <w:rsid w:val="00B15611"/>
    <w:rsid w:val="00B1709C"/>
    <w:rsid w:val="00B178FA"/>
    <w:rsid w:val="00B1792F"/>
    <w:rsid w:val="00B17D72"/>
    <w:rsid w:val="00B2013C"/>
    <w:rsid w:val="00B20835"/>
    <w:rsid w:val="00B21F8F"/>
    <w:rsid w:val="00B22258"/>
    <w:rsid w:val="00B22307"/>
    <w:rsid w:val="00B228AC"/>
    <w:rsid w:val="00B22B28"/>
    <w:rsid w:val="00B22D43"/>
    <w:rsid w:val="00B22D5B"/>
    <w:rsid w:val="00B2333A"/>
    <w:rsid w:val="00B23A21"/>
    <w:rsid w:val="00B2471A"/>
    <w:rsid w:val="00B26985"/>
    <w:rsid w:val="00B26EEA"/>
    <w:rsid w:val="00B315AF"/>
    <w:rsid w:val="00B31F68"/>
    <w:rsid w:val="00B31FDB"/>
    <w:rsid w:val="00B33C17"/>
    <w:rsid w:val="00B34556"/>
    <w:rsid w:val="00B348C3"/>
    <w:rsid w:val="00B35DD6"/>
    <w:rsid w:val="00B36EA9"/>
    <w:rsid w:val="00B37B56"/>
    <w:rsid w:val="00B406AB"/>
    <w:rsid w:val="00B42596"/>
    <w:rsid w:val="00B440DD"/>
    <w:rsid w:val="00B44BBB"/>
    <w:rsid w:val="00B45411"/>
    <w:rsid w:val="00B464B4"/>
    <w:rsid w:val="00B465E1"/>
    <w:rsid w:val="00B47289"/>
    <w:rsid w:val="00B478F1"/>
    <w:rsid w:val="00B47A84"/>
    <w:rsid w:val="00B47B99"/>
    <w:rsid w:val="00B47FB4"/>
    <w:rsid w:val="00B50649"/>
    <w:rsid w:val="00B51635"/>
    <w:rsid w:val="00B520B6"/>
    <w:rsid w:val="00B5235A"/>
    <w:rsid w:val="00B5333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DA"/>
    <w:rsid w:val="00B7061B"/>
    <w:rsid w:val="00B70B11"/>
    <w:rsid w:val="00B70D8F"/>
    <w:rsid w:val="00B70EBF"/>
    <w:rsid w:val="00B71215"/>
    <w:rsid w:val="00B7139F"/>
    <w:rsid w:val="00B7179E"/>
    <w:rsid w:val="00B72E80"/>
    <w:rsid w:val="00B73AE8"/>
    <w:rsid w:val="00B74019"/>
    <w:rsid w:val="00B74A9D"/>
    <w:rsid w:val="00B7547A"/>
    <w:rsid w:val="00B75571"/>
    <w:rsid w:val="00B76106"/>
    <w:rsid w:val="00B775E9"/>
    <w:rsid w:val="00B77FE8"/>
    <w:rsid w:val="00B802DA"/>
    <w:rsid w:val="00B80A6F"/>
    <w:rsid w:val="00B818A6"/>
    <w:rsid w:val="00B8190D"/>
    <w:rsid w:val="00B81A38"/>
    <w:rsid w:val="00B82D35"/>
    <w:rsid w:val="00B82FD3"/>
    <w:rsid w:val="00B83EC1"/>
    <w:rsid w:val="00B8461D"/>
    <w:rsid w:val="00B8490C"/>
    <w:rsid w:val="00B84A14"/>
    <w:rsid w:val="00B84C1A"/>
    <w:rsid w:val="00B84CCF"/>
    <w:rsid w:val="00B84E45"/>
    <w:rsid w:val="00B84E58"/>
    <w:rsid w:val="00B85AC0"/>
    <w:rsid w:val="00B8616F"/>
    <w:rsid w:val="00B867AE"/>
    <w:rsid w:val="00B867E5"/>
    <w:rsid w:val="00B86AE6"/>
    <w:rsid w:val="00B871CB"/>
    <w:rsid w:val="00B91ACF"/>
    <w:rsid w:val="00B92DA5"/>
    <w:rsid w:val="00B93D63"/>
    <w:rsid w:val="00B93EF2"/>
    <w:rsid w:val="00B95A7F"/>
    <w:rsid w:val="00B97296"/>
    <w:rsid w:val="00BA0121"/>
    <w:rsid w:val="00BA0291"/>
    <w:rsid w:val="00BA04F7"/>
    <w:rsid w:val="00BA1024"/>
    <w:rsid w:val="00BA2ED3"/>
    <w:rsid w:val="00BA3A35"/>
    <w:rsid w:val="00BA3C58"/>
    <w:rsid w:val="00BA4BF5"/>
    <w:rsid w:val="00BA5018"/>
    <w:rsid w:val="00BA5212"/>
    <w:rsid w:val="00BA576E"/>
    <w:rsid w:val="00BA701D"/>
    <w:rsid w:val="00BB0303"/>
    <w:rsid w:val="00BB0AFD"/>
    <w:rsid w:val="00BB1780"/>
    <w:rsid w:val="00BB2193"/>
    <w:rsid w:val="00BB292D"/>
    <w:rsid w:val="00BB36AC"/>
    <w:rsid w:val="00BB3CD0"/>
    <w:rsid w:val="00BB4649"/>
    <w:rsid w:val="00BB465D"/>
    <w:rsid w:val="00BB49F3"/>
    <w:rsid w:val="00BB5230"/>
    <w:rsid w:val="00BB5F2E"/>
    <w:rsid w:val="00BB6355"/>
    <w:rsid w:val="00BB6506"/>
    <w:rsid w:val="00BB67FE"/>
    <w:rsid w:val="00BC0D02"/>
    <w:rsid w:val="00BC19A9"/>
    <w:rsid w:val="00BC342B"/>
    <w:rsid w:val="00BC3515"/>
    <w:rsid w:val="00BC3562"/>
    <w:rsid w:val="00BC39C7"/>
    <w:rsid w:val="00BC3D13"/>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A6D"/>
    <w:rsid w:val="00BE3E9D"/>
    <w:rsid w:val="00BE43A4"/>
    <w:rsid w:val="00BE4891"/>
    <w:rsid w:val="00BE4F9F"/>
    <w:rsid w:val="00BE5195"/>
    <w:rsid w:val="00BE5620"/>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198"/>
    <w:rsid w:val="00C00784"/>
    <w:rsid w:val="00C00F77"/>
    <w:rsid w:val="00C011F8"/>
    <w:rsid w:val="00C01874"/>
    <w:rsid w:val="00C01ED4"/>
    <w:rsid w:val="00C039E7"/>
    <w:rsid w:val="00C03A55"/>
    <w:rsid w:val="00C03DB2"/>
    <w:rsid w:val="00C04CEE"/>
    <w:rsid w:val="00C05B19"/>
    <w:rsid w:val="00C05C20"/>
    <w:rsid w:val="00C063B4"/>
    <w:rsid w:val="00C06CDC"/>
    <w:rsid w:val="00C070DA"/>
    <w:rsid w:val="00C07630"/>
    <w:rsid w:val="00C07C89"/>
    <w:rsid w:val="00C07E41"/>
    <w:rsid w:val="00C103CC"/>
    <w:rsid w:val="00C105B0"/>
    <w:rsid w:val="00C10904"/>
    <w:rsid w:val="00C109FE"/>
    <w:rsid w:val="00C10CD5"/>
    <w:rsid w:val="00C112DF"/>
    <w:rsid w:val="00C11719"/>
    <w:rsid w:val="00C11CC6"/>
    <w:rsid w:val="00C12626"/>
    <w:rsid w:val="00C1297F"/>
    <w:rsid w:val="00C12BAE"/>
    <w:rsid w:val="00C12F82"/>
    <w:rsid w:val="00C1303C"/>
    <w:rsid w:val="00C132AF"/>
    <w:rsid w:val="00C13E6E"/>
    <w:rsid w:val="00C13E9D"/>
    <w:rsid w:val="00C13F64"/>
    <w:rsid w:val="00C1426A"/>
    <w:rsid w:val="00C14808"/>
    <w:rsid w:val="00C14FC1"/>
    <w:rsid w:val="00C15836"/>
    <w:rsid w:val="00C17A86"/>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426D"/>
    <w:rsid w:val="00C344AB"/>
    <w:rsid w:val="00C350AF"/>
    <w:rsid w:val="00C351AF"/>
    <w:rsid w:val="00C355BE"/>
    <w:rsid w:val="00C357B1"/>
    <w:rsid w:val="00C35CFF"/>
    <w:rsid w:val="00C35D44"/>
    <w:rsid w:val="00C3659D"/>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711"/>
    <w:rsid w:val="00C45D2D"/>
    <w:rsid w:val="00C472E0"/>
    <w:rsid w:val="00C476BA"/>
    <w:rsid w:val="00C47AFA"/>
    <w:rsid w:val="00C47EFD"/>
    <w:rsid w:val="00C50334"/>
    <w:rsid w:val="00C51DAC"/>
    <w:rsid w:val="00C534D1"/>
    <w:rsid w:val="00C53F3F"/>
    <w:rsid w:val="00C54134"/>
    <w:rsid w:val="00C5490D"/>
    <w:rsid w:val="00C5499E"/>
    <w:rsid w:val="00C54AD7"/>
    <w:rsid w:val="00C558D7"/>
    <w:rsid w:val="00C55C4A"/>
    <w:rsid w:val="00C5718F"/>
    <w:rsid w:val="00C5753F"/>
    <w:rsid w:val="00C6028D"/>
    <w:rsid w:val="00C6280A"/>
    <w:rsid w:val="00C629BD"/>
    <w:rsid w:val="00C64473"/>
    <w:rsid w:val="00C65944"/>
    <w:rsid w:val="00C66049"/>
    <w:rsid w:val="00C664D3"/>
    <w:rsid w:val="00C66681"/>
    <w:rsid w:val="00C66ACF"/>
    <w:rsid w:val="00C66DB3"/>
    <w:rsid w:val="00C66FFB"/>
    <w:rsid w:val="00C6736D"/>
    <w:rsid w:val="00C6748E"/>
    <w:rsid w:val="00C70DA3"/>
    <w:rsid w:val="00C710BC"/>
    <w:rsid w:val="00C72343"/>
    <w:rsid w:val="00C72E07"/>
    <w:rsid w:val="00C72E34"/>
    <w:rsid w:val="00C747A5"/>
    <w:rsid w:val="00C747B8"/>
    <w:rsid w:val="00C7525E"/>
    <w:rsid w:val="00C75914"/>
    <w:rsid w:val="00C75B4F"/>
    <w:rsid w:val="00C76412"/>
    <w:rsid w:val="00C768F2"/>
    <w:rsid w:val="00C76CC7"/>
    <w:rsid w:val="00C77649"/>
    <w:rsid w:val="00C77E65"/>
    <w:rsid w:val="00C77EE1"/>
    <w:rsid w:val="00C80D80"/>
    <w:rsid w:val="00C81643"/>
    <w:rsid w:val="00C817A0"/>
    <w:rsid w:val="00C820E9"/>
    <w:rsid w:val="00C82328"/>
    <w:rsid w:val="00C8255F"/>
    <w:rsid w:val="00C82F74"/>
    <w:rsid w:val="00C831F9"/>
    <w:rsid w:val="00C83A13"/>
    <w:rsid w:val="00C83B72"/>
    <w:rsid w:val="00C84634"/>
    <w:rsid w:val="00C84F7F"/>
    <w:rsid w:val="00C859D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44FC"/>
    <w:rsid w:val="00C94AC5"/>
    <w:rsid w:val="00C94C33"/>
    <w:rsid w:val="00C95112"/>
    <w:rsid w:val="00C95138"/>
    <w:rsid w:val="00C952E5"/>
    <w:rsid w:val="00C95714"/>
    <w:rsid w:val="00C96D16"/>
    <w:rsid w:val="00C96E59"/>
    <w:rsid w:val="00C97AA7"/>
    <w:rsid w:val="00C97C80"/>
    <w:rsid w:val="00CA1049"/>
    <w:rsid w:val="00CA10E8"/>
    <w:rsid w:val="00CA1A6E"/>
    <w:rsid w:val="00CA2ED0"/>
    <w:rsid w:val="00CA34DA"/>
    <w:rsid w:val="00CA43F5"/>
    <w:rsid w:val="00CA47A1"/>
    <w:rsid w:val="00CA6E33"/>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0FF"/>
    <w:rsid w:val="00CC0D6D"/>
    <w:rsid w:val="00CC15FD"/>
    <w:rsid w:val="00CC1E45"/>
    <w:rsid w:val="00CC27DD"/>
    <w:rsid w:val="00CC2F50"/>
    <w:rsid w:val="00CC2FB0"/>
    <w:rsid w:val="00CC440B"/>
    <w:rsid w:val="00CC5C11"/>
    <w:rsid w:val="00CC60B3"/>
    <w:rsid w:val="00CC69E8"/>
    <w:rsid w:val="00CC6C35"/>
    <w:rsid w:val="00CC7028"/>
    <w:rsid w:val="00CC738F"/>
    <w:rsid w:val="00CC7428"/>
    <w:rsid w:val="00CC7B72"/>
    <w:rsid w:val="00CD110E"/>
    <w:rsid w:val="00CD3281"/>
    <w:rsid w:val="00CD38E8"/>
    <w:rsid w:val="00CD3E49"/>
    <w:rsid w:val="00CD4B8A"/>
    <w:rsid w:val="00CD5806"/>
    <w:rsid w:val="00CD5A5F"/>
    <w:rsid w:val="00CD644C"/>
    <w:rsid w:val="00CD6832"/>
    <w:rsid w:val="00CD6F76"/>
    <w:rsid w:val="00CE0B04"/>
    <w:rsid w:val="00CE0DE5"/>
    <w:rsid w:val="00CE0F40"/>
    <w:rsid w:val="00CE13D9"/>
    <w:rsid w:val="00CE1D4B"/>
    <w:rsid w:val="00CE1E90"/>
    <w:rsid w:val="00CE266A"/>
    <w:rsid w:val="00CE2A52"/>
    <w:rsid w:val="00CE3108"/>
    <w:rsid w:val="00CE337B"/>
    <w:rsid w:val="00CE4E30"/>
    <w:rsid w:val="00CE6EF7"/>
    <w:rsid w:val="00CE7460"/>
    <w:rsid w:val="00CF0175"/>
    <w:rsid w:val="00CF04AA"/>
    <w:rsid w:val="00CF0A0C"/>
    <w:rsid w:val="00CF13D4"/>
    <w:rsid w:val="00CF16AD"/>
    <w:rsid w:val="00CF183F"/>
    <w:rsid w:val="00CF2CB8"/>
    <w:rsid w:val="00CF32F9"/>
    <w:rsid w:val="00CF3B85"/>
    <w:rsid w:val="00CF3EA1"/>
    <w:rsid w:val="00CF48D0"/>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5C8E"/>
    <w:rsid w:val="00D05F2C"/>
    <w:rsid w:val="00D061A0"/>
    <w:rsid w:val="00D06521"/>
    <w:rsid w:val="00D06638"/>
    <w:rsid w:val="00D06C2F"/>
    <w:rsid w:val="00D10516"/>
    <w:rsid w:val="00D10A20"/>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E35"/>
    <w:rsid w:val="00D2010E"/>
    <w:rsid w:val="00D20482"/>
    <w:rsid w:val="00D2166B"/>
    <w:rsid w:val="00D219CE"/>
    <w:rsid w:val="00D21F5C"/>
    <w:rsid w:val="00D221F9"/>
    <w:rsid w:val="00D2253D"/>
    <w:rsid w:val="00D2326E"/>
    <w:rsid w:val="00D238D1"/>
    <w:rsid w:val="00D23A6C"/>
    <w:rsid w:val="00D245F9"/>
    <w:rsid w:val="00D24FA3"/>
    <w:rsid w:val="00D24FFD"/>
    <w:rsid w:val="00D254A5"/>
    <w:rsid w:val="00D25E47"/>
    <w:rsid w:val="00D2693B"/>
    <w:rsid w:val="00D272E8"/>
    <w:rsid w:val="00D3059B"/>
    <w:rsid w:val="00D31A20"/>
    <w:rsid w:val="00D31FA5"/>
    <w:rsid w:val="00D3212D"/>
    <w:rsid w:val="00D328D3"/>
    <w:rsid w:val="00D32BC7"/>
    <w:rsid w:val="00D3306B"/>
    <w:rsid w:val="00D345E6"/>
    <w:rsid w:val="00D36092"/>
    <w:rsid w:val="00D36F63"/>
    <w:rsid w:val="00D376A8"/>
    <w:rsid w:val="00D37EAA"/>
    <w:rsid w:val="00D40446"/>
    <w:rsid w:val="00D41F17"/>
    <w:rsid w:val="00D42214"/>
    <w:rsid w:val="00D42311"/>
    <w:rsid w:val="00D42A60"/>
    <w:rsid w:val="00D42C1E"/>
    <w:rsid w:val="00D42F5C"/>
    <w:rsid w:val="00D438F4"/>
    <w:rsid w:val="00D43E30"/>
    <w:rsid w:val="00D466EC"/>
    <w:rsid w:val="00D46E45"/>
    <w:rsid w:val="00D47013"/>
    <w:rsid w:val="00D47080"/>
    <w:rsid w:val="00D475EE"/>
    <w:rsid w:val="00D47B59"/>
    <w:rsid w:val="00D5120D"/>
    <w:rsid w:val="00D53403"/>
    <w:rsid w:val="00D53AD6"/>
    <w:rsid w:val="00D53C08"/>
    <w:rsid w:val="00D540A8"/>
    <w:rsid w:val="00D543E0"/>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E45"/>
    <w:rsid w:val="00D64F35"/>
    <w:rsid w:val="00D653A8"/>
    <w:rsid w:val="00D655BF"/>
    <w:rsid w:val="00D659AB"/>
    <w:rsid w:val="00D65F38"/>
    <w:rsid w:val="00D664A9"/>
    <w:rsid w:val="00D664BC"/>
    <w:rsid w:val="00D66609"/>
    <w:rsid w:val="00D667DB"/>
    <w:rsid w:val="00D66890"/>
    <w:rsid w:val="00D67AD7"/>
    <w:rsid w:val="00D67D98"/>
    <w:rsid w:val="00D71FFB"/>
    <w:rsid w:val="00D721F0"/>
    <w:rsid w:val="00D733F0"/>
    <w:rsid w:val="00D73AC8"/>
    <w:rsid w:val="00D73EF3"/>
    <w:rsid w:val="00D74034"/>
    <w:rsid w:val="00D760EF"/>
    <w:rsid w:val="00D7633E"/>
    <w:rsid w:val="00D773A9"/>
    <w:rsid w:val="00D77582"/>
    <w:rsid w:val="00D800C0"/>
    <w:rsid w:val="00D80178"/>
    <w:rsid w:val="00D80568"/>
    <w:rsid w:val="00D8060C"/>
    <w:rsid w:val="00D80B06"/>
    <w:rsid w:val="00D816DA"/>
    <w:rsid w:val="00D81ABD"/>
    <w:rsid w:val="00D835C5"/>
    <w:rsid w:val="00D84735"/>
    <w:rsid w:val="00D869F0"/>
    <w:rsid w:val="00D87133"/>
    <w:rsid w:val="00D876DF"/>
    <w:rsid w:val="00D87CEE"/>
    <w:rsid w:val="00D90812"/>
    <w:rsid w:val="00D91845"/>
    <w:rsid w:val="00D9274C"/>
    <w:rsid w:val="00D92FC4"/>
    <w:rsid w:val="00D9353D"/>
    <w:rsid w:val="00D93639"/>
    <w:rsid w:val="00D938BB"/>
    <w:rsid w:val="00D93B18"/>
    <w:rsid w:val="00D94FC5"/>
    <w:rsid w:val="00D955B3"/>
    <w:rsid w:val="00D9737B"/>
    <w:rsid w:val="00D9777A"/>
    <w:rsid w:val="00DA0727"/>
    <w:rsid w:val="00DA077E"/>
    <w:rsid w:val="00DA0E32"/>
    <w:rsid w:val="00DA1875"/>
    <w:rsid w:val="00DA1F1E"/>
    <w:rsid w:val="00DA3697"/>
    <w:rsid w:val="00DA3710"/>
    <w:rsid w:val="00DA3CEF"/>
    <w:rsid w:val="00DA465B"/>
    <w:rsid w:val="00DA4F5B"/>
    <w:rsid w:val="00DA58A1"/>
    <w:rsid w:val="00DA5A2B"/>
    <w:rsid w:val="00DA622C"/>
    <w:rsid w:val="00DA6F8C"/>
    <w:rsid w:val="00DA7044"/>
    <w:rsid w:val="00DA75D3"/>
    <w:rsid w:val="00DB1075"/>
    <w:rsid w:val="00DB1A7B"/>
    <w:rsid w:val="00DB2EDE"/>
    <w:rsid w:val="00DB3168"/>
    <w:rsid w:val="00DB38BF"/>
    <w:rsid w:val="00DB4067"/>
    <w:rsid w:val="00DB48FB"/>
    <w:rsid w:val="00DB525F"/>
    <w:rsid w:val="00DB58D9"/>
    <w:rsid w:val="00DB5EED"/>
    <w:rsid w:val="00DB62C5"/>
    <w:rsid w:val="00DB6CA9"/>
    <w:rsid w:val="00DB6F3F"/>
    <w:rsid w:val="00DB70DD"/>
    <w:rsid w:val="00DB7318"/>
    <w:rsid w:val="00DC1825"/>
    <w:rsid w:val="00DC1A19"/>
    <w:rsid w:val="00DC1C04"/>
    <w:rsid w:val="00DC2BA4"/>
    <w:rsid w:val="00DC30DA"/>
    <w:rsid w:val="00DC33AE"/>
    <w:rsid w:val="00DC34CA"/>
    <w:rsid w:val="00DC4950"/>
    <w:rsid w:val="00DC4A5C"/>
    <w:rsid w:val="00DC4CA9"/>
    <w:rsid w:val="00DC5E2C"/>
    <w:rsid w:val="00DC661C"/>
    <w:rsid w:val="00DC7092"/>
    <w:rsid w:val="00DC79E7"/>
    <w:rsid w:val="00DD00B1"/>
    <w:rsid w:val="00DD1566"/>
    <w:rsid w:val="00DD1970"/>
    <w:rsid w:val="00DD1D2A"/>
    <w:rsid w:val="00DD20A6"/>
    <w:rsid w:val="00DD2D0B"/>
    <w:rsid w:val="00DD2E33"/>
    <w:rsid w:val="00DD3751"/>
    <w:rsid w:val="00DD48C6"/>
    <w:rsid w:val="00DD5F4B"/>
    <w:rsid w:val="00DD63CF"/>
    <w:rsid w:val="00DD6C07"/>
    <w:rsid w:val="00DD7CB7"/>
    <w:rsid w:val="00DE008A"/>
    <w:rsid w:val="00DE1558"/>
    <w:rsid w:val="00DE161B"/>
    <w:rsid w:val="00DE2B33"/>
    <w:rsid w:val="00DE2CE2"/>
    <w:rsid w:val="00DE2DA6"/>
    <w:rsid w:val="00DE40F1"/>
    <w:rsid w:val="00DE6186"/>
    <w:rsid w:val="00DE6F96"/>
    <w:rsid w:val="00DF05FB"/>
    <w:rsid w:val="00DF0929"/>
    <w:rsid w:val="00DF0E8A"/>
    <w:rsid w:val="00DF3F4F"/>
    <w:rsid w:val="00DF5B06"/>
    <w:rsid w:val="00DF5D07"/>
    <w:rsid w:val="00DF5EA0"/>
    <w:rsid w:val="00DF6F72"/>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100A2"/>
    <w:rsid w:val="00E10200"/>
    <w:rsid w:val="00E10F30"/>
    <w:rsid w:val="00E110D4"/>
    <w:rsid w:val="00E114C9"/>
    <w:rsid w:val="00E13342"/>
    <w:rsid w:val="00E13B09"/>
    <w:rsid w:val="00E13F7D"/>
    <w:rsid w:val="00E151D8"/>
    <w:rsid w:val="00E1566A"/>
    <w:rsid w:val="00E1597C"/>
    <w:rsid w:val="00E16734"/>
    <w:rsid w:val="00E16830"/>
    <w:rsid w:val="00E16FBB"/>
    <w:rsid w:val="00E1704E"/>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591"/>
    <w:rsid w:val="00E306E4"/>
    <w:rsid w:val="00E32B1B"/>
    <w:rsid w:val="00E3332A"/>
    <w:rsid w:val="00E336F0"/>
    <w:rsid w:val="00E3456B"/>
    <w:rsid w:val="00E346AB"/>
    <w:rsid w:val="00E34B36"/>
    <w:rsid w:val="00E34BEC"/>
    <w:rsid w:val="00E35536"/>
    <w:rsid w:val="00E36296"/>
    <w:rsid w:val="00E3645F"/>
    <w:rsid w:val="00E371CE"/>
    <w:rsid w:val="00E37D1C"/>
    <w:rsid w:val="00E4080F"/>
    <w:rsid w:val="00E4099A"/>
    <w:rsid w:val="00E41147"/>
    <w:rsid w:val="00E42465"/>
    <w:rsid w:val="00E43614"/>
    <w:rsid w:val="00E43DEC"/>
    <w:rsid w:val="00E46B06"/>
    <w:rsid w:val="00E47F84"/>
    <w:rsid w:val="00E503F5"/>
    <w:rsid w:val="00E505E4"/>
    <w:rsid w:val="00E50BF3"/>
    <w:rsid w:val="00E515ED"/>
    <w:rsid w:val="00E51798"/>
    <w:rsid w:val="00E519D9"/>
    <w:rsid w:val="00E530E9"/>
    <w:rsid w:val="00E53C7E"/>
    <w:rsid w:val="00E5445B"/>
    <w:rsid w:val="00E551C7"/>
    <w:rsid w:val="00E55242"/>
    <w:rsid w:val="00E5639D"/>
    <w:rsid w:val="00E5645C"/>
    <w:rsid w:val="00E56E8E"/>
    <w:rsid w:val="00E57425"/>
    <w:rsid w:val="00E60153"/>
    <w:rsid w:val="00E6036F"/>
    <w:rsid w:val="00E60854"/>
    <w:rsid w:val="00E609DD"/>
    <w:rsid w:val="00E60A26"/>
    <w:rsid w:val="00E61BE7"/>
    <w:rsid w:val="00E61C34"/>
    <w:rsid w:val="00E61DF0"/>
    <w:rsid w:val="00E61EC4"/>
    <w:rsid w:val="00E62580"/>
    <w:rsid w:val="00E65A25"/>
    <w:rsid w:val="00E65F74"/>
    <w:rsid w:val="00E66509"/>
    <w:rsid w:val="00E67E90"/>
    <w:rsid w:val="00E70381"/>
    <w:rsid w:val="00E70525"/>
    <w:rsid w:val="00E7090B"/>
    <w:rsid w:val="00E71CD0"/>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336"/>
    <w:rsid w:val="00E80FC0"/>
    <w:rsid w:val="00E818A8"/>
    <w:rsid w:val="00E81B5F"/>
    <w:rsid w:val="00E823BF"/>
    <w:rsid w:val="00E82D1E"/>
    <w:rsid w:val="00E8351F"/>
    <w:rsid w:val="00E836C1"/>
    <w:rsid w:val="00E8439C"/>
    <w:rsid w:val="00E84532"/>
    <w:rsid w:val="00E86005"/>
    <w:rsid w:val="00E86058"/>
    <w:rsid w:val="00E87075"/>
    <w:rsid w:val="00E9040A"/>
    <w:rsid w:val="00E906F7"/>
    <w:rsid w:val="00E90780"/>
    <w:rsid w:val="00E90C7C"/>
    <w:rsid w:val="00E91670"/>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E91"/>
    <w:rsid w:val="00EA2665"/>
    <w:rsid w:val="00EA2A06"/>
    <w:rsid w:val="00EA3506"/>
    <w:rsid w:val="00EA38F2"/>
    <w:rsid w:val="00EA4ED9"/>
    <w:rsid w:val="00EA4FF2"/>
    <w:rsid w:val="00EA5D8A"/>
    <w:rsid w:val="00EA5DEC"/>
    <w:rsid w:val="00EA60FE"/>
    <w:rsid w:val="00EA64C6"/>
    <w:rsid w:val="00EA67C5"/>
    <w:rsid w:val="00EA78AA"/>
    <w:rsid w:val="00EB0642"/>
    <w:rsid w:val="00EB15B7"/>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51AF"/>
    <w:rsid w:val="00ED564A"/>
    <w:rsid w:val="00ED73C0"/>
    <w:rsid w:val="00ED740B"/>
    <w:rsid w:val="00ED7449"/>
    <w:rsid w:val="00ED7826"/>
    <w:rsid w:val="00EE0865"/>
    <w:rsid w:val="00EE0A53"/>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D2B"/>
    <w:rsid w:val="00EF3EBF"/>
    <w:rsid w:val="00EF3F93"/>
    <w:rsid w:val="00EF464B"/>
    <w:rsid w:val="00EF497F"/>
    <w:rsid w:val="00EF499A"/>
    <w:rsid w:val="00EF4AC3"/>
    <w:rsid w:val="00EF6504"/>
    <w:rsid w:val="00EF6ABD"/>
    <w:rsid w:val="00EF730C"/>
    <w:rsid w:val="00EF7C04"/>
    <w:rsid w:val="00F010CB"/>
    <w:rsid w:val="00F01251"/>
    <w:rsid w:val="00F01B0B"/>
    <w:rsid w:val="00F01B9D"/>
    <w:rsid w:val="00F024EB"/>
    <w:rsid w:val="00F02BFD"/>
    <w:rsid w:val="00F03E1D"/>
    <w:rsid w:val="00F03F74"/>
    <w:rsid w:val="00F040A7"/>
    <w:rsid w:val="00F05982"/>
    <w:rsid w:val="00F05C72"/>
    <w:rsid w:val="00F069A2"/>
    <w:rsid w:val="00F06C08"/>
    <w:rsid w:val="00F071BF"/>
    <w:rsid w:val="00F108E7"/>
    <w:rsid w:val="00F10CBD"/>
    <w:rsid w:val="00F10FCF"/>
    <w:rsid w:val="00F11A8B"/>
    <w:rsid w:val="00F12317"/>
    <w:rsid w:val="00F12ED2"/>
    <w:rsid w:val="00F13DE2"/>
    <w:rsid w:val="00F14157"/>
    <w:rsid w:val="00F14F74"/>
    <w:rsid w:val="00F14F85"/>
    <w:rsid w:val="00F14FD5"/>
    <w:rsid w:val="00F155DA"/>
    <w:rsid w:val="00F159E1"/>
    <w:rsid w:val="00F16A79"/>
    <w:rsid w:val="00F16CEF"/>
    <w:rsid w:val="00F17456"/>
    <w:rsid w:val="00F17AD0"/>
    <w:rsid w:val="00F17F32"/>
    <w:rsid w:val="00F2052B"/>
    <w:rsid w:val="00F20D1B"/>
    <w:rsid w:val="00F21673"/>
    <w:rsid w:val="00F222B8"/>
    <w:rsid w:val="00F22CCF"/>
    <w:rsid w:val="00F22F1C"/>
    <w:rsid w:val="00F239B4"/>
    <w:rsid w:val="00F239DA"/>
    <w:rsid w:val="00F23B53"/>
    <w:rsid w:val="00F240BF"/>
    <w:rsid w:val="00F242CE"/>
    <w:rsid w:val="00F24833"/>
    <w:rsid w:val="00F258FB"/>
    <w:rsid w:val="00F265F5"/>
    <w:rsid w:val="00F2677B"/>
    <w:rsid w:val="00F26B5F"/>
    <w:rsid w:val="00F27213"/>
    <w:rsid w:val="00F27D5E"/>
    <w:rsid w:val="00F3062E"/>
    <w:rsid w:val="00F309F8"/>
    <w:rsid w:val="00F31E82"/>
    <w:rsid w:val="00F3293E"/>
    <w:rsid w:val="00F32963"/>
    <w:rsid w:val="00F330A1"/>
    <w:rsid w:val="00F33247"/>
    <w:rsid w:val="00F33F29"/>
    <w:rsid w:val="00F33F6A"/>
    <w:rsid w:val="00F340B0"/>
    <w:rsid w:val="00F34387"/>
    <w:rsid w:val="00F35CA6"/>
    <w:rsid w:val="00F361AB"/>
    <w:rsid w:val="00F364B6"/>
    <w:rsid w:val="00F37B66"/>
    <w:rsid w:val="00F37EFA"/>
    <w:rsid w:val="00F4349C"/>
    <w:rsid w:val="00F439E7"/>
    <w:rsid w:val="00F442FC"/>
    <w:rsid w:val="00F4562F"/>
    <w:rsid w:val="00F46D45"/>
    <w:rsid w:val="00F470B1"/>
    <w:rsid w:val="00F47468"/>
    <w:rsid w:val="00F47E45"/>
    <w:rsid w:val="00F47F3E"/>
    <w:rsid w:val="00F51614"/>
    <w:rsid w:val="00F53744"/>
    <w:rsid w:val="00F53753"/>
    <w:rsid w:val="00F5421F"/>
    <w:rsid w:val="00F5485F"/>
    <w:rsid w:val="00F5497A"/>
    <w:rsid w:val="00F55BC9"/>
    <w:rsid w:val="00F56B5D"/>
    <w:rsid w:val="00F573CB"/>
    <w:rsid w:val="00F5759A"/>
    <w:rsid w:val="00F57B8D"/>
    <w:rsid w:val="00F57F16"/>
    <w:rsid w:val="00F60AD5"/>
    <w:rsid w:val="00F61A2E"/>
    <w:rsid w:val="00F62351"/>
    <w:rsid w:val="00F62CB6"/>
    <w:rsid w:val="00F63426"/>
    <w:rsid w:val="00F63559"/>
    <w:rsid w:val="00F636EA"/>
    <w:rsid w:val="00F64454"/>
    <w:rsid w:val="00F64909"/>
    <w:rsid w:val="00F64C7C"/>
    <w:rsid w:val="00F65776"/>
    <w:rsid w:val="00F6585D"/>
    <w:rsid w:val="00F65A4B"/>
    <w:rsid w:val="00F65CDB"/>
    <w:rsid w:val="00F66636"/>
    <w:rsid w:val="00F66D27"/>
    <w:rsid w:val="00F67A45"/>
    <w:rsid w:val="00F67C4E"/>
    <w:rsid w:val="00F67E40"/>
    <w:rsid w:val="00F71707"/>
    <w:rsid w:val="00F71E39"/>
    <w:rsid w:val="00F72B3B"/>
    <w:rsid w:val="00F72E19"/>
    <w:rsid w:val="00F72FE5"/>
    <w:rsid w:val="00F732DB"/>
    <w:rsid w:val="00F7363A"/>
    <w:rsid w:val="00F73AED"/>
    <w:rsid w:val="00F74B60"/>
    <w:rsid w:val="00F7695A"/>
    <w:rsid w:val="00F77014"/>
    <w:rsid w:val="00F7705B"/>
    <w:rsid w:val="00F77325"/>
    <w:rsid w:val="00F8133B"/>
    <w:rsid w:val="00F81DE2"/>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301"/>
    <w:rsid w:val="00F863E3"/>
    <w:rsid w:val="00F8662D"/>
    <w:rsid w:val="00F90575"/>
    <w:rsid w:val="00F91104"/>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62B"/>
    <w:rsid w:val="00FA18C9"/>
    <w:rsid w:val="00FA1A42"/>
    <w:rsid w:val="00FA1BDD"/>
    <w:rsid w:val="00FA28E7"/>
    <w:rsid w:val="00FA3354"/>
    <w:rsid w:val="00FA3FFF"/>
    <w:rsid w:val="00FA4425"/>
    <w:rsid w:val="00FA4AEB"/>
    <w:rsid w:val="00FA62B7"/>
    <w:rsid w:val="00FA6333"/>
    <w:rsid w:val="00FA66B6"/>
    <w:rsid w:val="00FA6895"/>
    <w:rsid w:val="00FB0152"/>
    <w:rsid w:val="00FB0821"/>
    <w:rsid w:val="00FB0A9E"/>
    <w:rsid w:val="00FB0CD0"/>
    <w:rsid w:val="00FB1FC1"/>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55F3"/>
    <w:rsid w:val="00FC5A99"/>
    <w:rsid w:val="00FC62B0"/>
    <w:rsid w:val="00FC69F8"/>
    <w:rsid w:val="00FC6B1C"/>
    <w:rsid w:val="00FC705C"/>
    <w:rsid w:val="00FC72F6"/>
    <w:rsid w:val="00FC7EC3"/>
    <w:rsid w:val="00FD1284"/>
    <w:rsid w:val="00FD1349"/>
    <w:rsid w:val="00FD1AA5"/>
    <w:rsid w:val="00FD3F21"/>
    <w:rsid w:val="00FD41DA"/>
    <w:rsid w:val="00FD4CD1"/>
    <w:rsid w:val="00FD52C5"/>
    <w:rsid w:val="00FD536A"/>
    <w:rsid w:val="00FD6FFA"/>
    <w:rsid w:val="00FD79D5"/>
    <w:rsid w:val="00FD7C2D"/>
    <w:rsid w:val="00FE1000"/>
    <w:rsid w:val="00FE1179"/>
    <w:rsid w:val="00FE1A9C"/>
    <w:rsid w:val="00FE2260"/>
    <w:rsid w:val="00FE234D"/>
    <w:rsid w:val="00FE26DE"/>
    <w:rsid w:val="00FE3B93"/>
    <w:rsid w:val="00FE3E0D"/>
    <w:rsid w:val="00FE4F5C"/>
    <w:rsid w:val="00FE53C2"/>
    <w:rsid w:val="00FE53DE"/>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B96105D-8219-4715-B4CF-2BCF7A6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182234"/>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182234"/>
    <w:rPr>
      <w:vertAlign w:val="superscript"/>
      <w:lang w:val="es-ES"/>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182234"/>
    <w:rPr>
      <w:sz w:val="16"/>
      <w:szCs w:val="16"/>
      <w:lang w:val="es-ES"/>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s-ES"/>
    </w:rPr>
  </w:style>
  <w:style w:type="character" w:customStyle="1" w:styleId="UnresolvedMention1">
    <w:name w:val="Unresolved Mention1"/>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s-ES"/>
      <w14:ligatures w14:val="none"/>
    </w:rPr>
  </w:style>
  <w:style w:type="character" w:customStyle="1" w:styleId="Mention1">
    <w:name w:val="Mention1"/>
    <w:basedOn w:val="DefaultParagraphFont"/>
    <w:uiPriority w:val="99"/>
    <w:unhideWhenUsed/>
    <w:rsid w:val="005C7074"/>
    <w:rPr>
      <w:color w:val="2B579A"/>
      <w:shd w:val="clear" w:color="auto" w:fill="E1DFDD"/>
      <w:lang w:val="es-ES"/>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182234"/>
    <w:rPr>
      <w:b/>
      <w:bCs/>
      <w:i/>
      <w:iCs/>
      <w:spacing w:val="5"/>
      <w:lang w:val="es-ES"/>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182234"/>
    <w:rPr>
      <w:i/>
      <w:iCs/>
      <w:lang w:val="es-ES"/>
    </w:rPr>
  </w:style>
  <w:style w:type="character" w:styleId="EndnoteReference">
    <w:name w:val="endnote reference"/>
    <w:basedOn w:val="DefaultParagraphFont"/>
    <w:uiPriority w:val="99"/>
    <w:semiHidden/>
    <w:unhideWhenUsed/>
    <w:rsid w:val="00182234"/>
    <w:rPr>
      <w:vertAlign w:val="superscript"/>
      <w:lang w:val="es-ES"/>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182234"/>
    <w:rPr>
      <w:color w:val="2B579A"/>
      <w:shd w:val="clear" w:color="auto" w:fill="E1DFDD"/>
      <w:lang w:val="es-ES"/>
    </w:rPr>
  </w:style>
  <w:style w:type="character" w:styleId="HTMLAcronym">
    <w:name w:val="HTML Acronym"/>
    <w:basedOn w:val="DefaultParagraphFont"/>
    <w:uiPriority w:val="99"/>
    <w:semiHidden/>
    <w:unhideWhenUsed/>
    <w:rsid w:val="00182234"/>
    <w:rPr>
      <w:lang w:val="es-ES"/>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182234"/>
    <w:rPr>
      <w:i/>
      <w:iCs/>
      <w:lang w:val="es-ES"/>
    </w:rPr>
  </w:style>
  <w:style w:type="character" w:styleId="HTMLCode">
    <w:name w:val="HTML Code"/>
    <w:basedOn w:val="DefaultParagraphFont"/>
    <w:uiPriority w:val="99"/>
    <w:semiHidden/>
    <w:unhideWhenUsed/>
    <w:rsid w:val="00182234"/>
    <w:rPr>
      <w:rFonts w:ascii="Consolas" w:hAnsi="Consolas"/>
      <w:sz w:val="20"/>
      <w:szCs w:val="20"/>
      <w:lang w:val="es-ES"/>
    </w:rPr>
  </w:style>
  <w:style w:type="character" w:styleId="HTMLDefinition">
    <w:name w:val="HTML Definition"/>
    <w:basedOn w:val="DefaultParagraphFont"/>
    <w:uiPriority w:val="99"/>
    <w:semiHidden/>
    <w:unhideWhenUsed/>
    <w:rsid w:val="00182234"/>
    <w:rPr>
      <w:i/>
      <w:iCs/>
      <w:lang w:val="es-ES"/>
    </w:rPr>
  </w:style>
  <w:style w:type="character" w:styleId="HTMLKeyboard">
    <w:name w:val="HTML Keyboard"/>
    <w:basedOn w:val="DefaultParagraphFont"/>
    <w:uiPriority w:val="99"/>
    <w:semiHidden/>
    <w:unhideWhenUsed/>
    <w:rsid w:val="00182234"/>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182234"/>
    <w:rPr>
      <w:rFonts w:ascii="Consolas" w:hAnsi="Consolas"/>
      <w:sz w:val="24"/>
      <w:szCs w:val="24"/>
      <w:lang w:val="es-ES"/>
    </w:rPr>
  </w:style>
  <w:style w:type="character" w:styleId="HTMLTypewriter">
    <w:name w:val="HTML Typewriter"/>
    <w:basedOn w:val="DefaultParagraphFont"/>
    <w:uiPriority w:val="99"/>
    <w:semiHidden/>
    <w:unhideWhenUsed/>
    <w:rsid w:val="00182234"/>
    <w:rPr>
      <w:rFonts w:ascii="Consolas" w:hAnsi="Consolas"/>
      <w:sz w:val="20"/>
      <w:szCs w:val="20"/>
      <w:lang w:val="es-ES"/>
    </w:rPr>
  </w:style>
  <w:style w:type="character" w:styleId="HTMLVariable">
    <w:name w:val="HTML Variable"/>
    <w:basedOn w:val="DefaultParagraphFont"/>
    <w:uiPriority w:val="99"/>
    <w:semiHidden/>
    <w:unhideWhenUsed/>
    <w:rsid w:val="00182234"/>
    <w:rPr>
      <w:i/>
      <w:iCs/>
      <w:lang w:val="es-ES"/>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s-ES"/>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s-ES"/>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s-ES"/>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s-ES"/>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s-ES"/>
      <w14:ligatures w14:val="none"/>
    </w:rPr>
  </w:style>
  <w:style w:type="character" w:customStyle="1" w:styleId="SmartHyperlink1">
    <w:name w:val="Smart Hyperlink1"/>
    <w:basedOn w:val="DefaultParagraphFont"/>
    <w:uiPriority w:val="99"/>
    <w:semiHidden/>
    <w:unhideWhenUsed/>
    <w:rsid w:val="00182234"/>
    <w:rPr>
      <w:u w:val="dotted"/>
      <w:lang w:val="es-ES"/>
    </w:rPr>
  </w:style>
  <w:style w:type="character" w:customStyle="1" w:styleId="SmartLink1">
    <w:name w:val="SmartLink1"/>
    <w:basedOn w:val="DefaultParagraphFont"/>
    <w:uiPriority w:val="99"/>
    <w:semiHidden/>
    <w:unhideWhenUsed/>
    <w:rsid w:val="00182234"/>
    <w:rPr>
      <w:color w:val="0000FF"/>
      <w:u w:val="single"/>
      <w:shd w:val="clear" w:color="auto" w:fill="F3F2F1"/>
      <w:lang w:val="es-ES"/>
    </w:rPr>
  </w:style>
  <w:style w:type="character" w:styleId="Strong">
    <w:name w:val="Strong"/>
    <w:basedOn w:val="DefaultParagraphFont"/>
    <w:uiPriority w:val="22"/>
    <w:qFormat/>
    <w:rsid w:val="00182234"/>
    <w:rPr>
      <w:b/>
      <w:bCs/>
      <w:lang w:val="es-ES"/>
    </w:rPr>
  </w:style>
  <w:style w:type="character" w:styleId="SubtleEmphasis">
    <w:name w:val="Subtle Emphasis"/>
    <w:basedOn w:val="DefaultParagraphFont"/>
    <w:uiPriority w:val="19"/>
    <w:qFormat/>
    <w:rsid w:val="00182234"/>
    <w:rPr>
      <w:i/>
      <w:iCs/>
      <w:color w:val="404040" w:themeColor="text1" w:themeTint="BF"/>
      <w:lang w:val="es-ES"/>
    </w:rPr>
  </w:style>
  <w:style w:type="character" w:styleId="SubtleReference">
    <w:name w:val="Subtle Reference"/>
    <w:basedOn w:val="DefaultParagraphFont"/>
    <w:uiPriority w:val="31"/>
    <w:qFormat/>
    <w:rsid w:val="00182234"/>
    <w:rPr>
      <w:smallCaps/>
      <w:color w:val="5A5A5A" w:themeColor="text1" w:themeTint="A5"/>
      <w:lang w:val="es-ES"/>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5"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stta/?m=sbstta-27"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135"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277AE"/>
    <w:rsid w:val="0009161F"/>
    <w:rsid w:val="000F00D3"/>
    <w:rsid w:val="00127D6E"/>
    <w:rsid w:val="00194629"/>
    <w:rsid w:val="001B3079"/>
    <w:rsid w:val="001B5E85"/>
    <w:rsid w:val="001D79EB"/>
    <w:rsid w:val="001F36A0"/>
    <w:rsid w:val="00211F7B"/>
    <w:rsid w:val="002303C1"/>
    <w:rsid w:val="00237534"/>
    <w:rsid w:val="002619BD"/>
    <w:rsid w:val="002D10AE"/>
    <w:rsid w:val="002F1C76"/>
    <w:rsid w:val="0030273A"/>
    <w:rsid w:val="00317F8A"/>
    <w:rsid w:val="003629B4"/>
    <w:rsid w:val="003A5B35"/>
    <w:rsid w:val="00446745"/>
    <w:rsid w:val="00485A38"/>
    <w:rsid w:val="004A6F7C"/>
    <w:rsid w:val="004C1943"/>
    <w:rsid w:val="004E496E"/>
    <w:rsid w:val="004E4E80"/>
    <w:rsid w:val="005150EB"/>
    <w:rsid w:val="0056061C"/>
    <w:rsid w:val="0058576D"/>
    <w:rsid w:val="005F38C4"/>
    <w:rsid w:val="00604043"/>
    <w:rsid w:val="00651C0B"/>
    <w:rsid w:val="0066154A"/>
    <w:rsid w:val="006805A2"/>
    <w:rsid w:val="006A7FC3"/>
    <w:rsid w:val="006B2FC1"/>
    <w:rsid w:val="006F520C"/>
    <w:rsid w:val="00704A84"/>
    <w:rsid w:val="0071257A"/>
    <w:rsid w:val="00762421"/>
    <w:rsid w:val="0077245C"/>
    <w:rsid w:val="00782ECC"/>
    <w:rsid w:val="007E4C1B"/>
    <w:rsid w:val="00854B9B"/>
    <w:rsid w:val="008859CC"/>
    <w:rsid w:val="008C5F14"/>
    <w:rsid w:val="008C7F88"/>
    <w:rsid w:val="00936A1D"/>
    <w:rsid w:val="00976F3F"/>
    <w:rsid w:val="00991AD3"/>
    <w:rsid w:val="0099785F"/>
    <w:rsid w:val="009E12CC"/>
    <w:rsid w:val="00A22ED1"/>
    <w:rsid w:val="00A71FCC"/>
    <w:rsid w:val="00AB4A2C"/>
    <w:rsid w:val="00AC5073"/>
    <w:rsid w:val="00AF0AA1"/>
    <w:rsid w:val="00B8149A"/>
    <w:rsid w:val="00C3659D"/>
    <w:rsid w:val="00C87856"/>
    <w:rsid w:val="00C903C3"/>
    <w:rsid w:val="00CF32F9"/>
    <w:rsid w:val="00D01E81"/>
    <w:rsid w:val="00D472B1"/>
    <w:rsid w:val="00D8335E"/>
    <w:rsid w:val="00D94FC5"/>
    <w:rsid w:val="00DC1825"/>
    <w:rsid w:val="00E036D5"/>
    <w:rsid w:val="00E17D4C"/>
    <w:rsid w:val="00E306E4"/>
    <w:rsid w:val="00EE47AA"/>
    <w:rsid w:val="00F05EFA"/>
    <w:rsid w:val="00FC3B06"/>
    <w:rsid w:val="00FC5FCD"/>
    <w:rsid w:val="00FE198B"/>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44CF6A-213B-433E-BAE7-AB651596D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CD1A7C-4DDE-4C24-98BE-E78C8F9CD51F}">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225</TotalTime>
  <Pages>8</Pages>
  <Words>3129</Words>
  <Characters>17839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Anotaciones al programa provisional</vt:lpstr>
    </vt:vector>
  </TitlesOfParts>
  <Company/>
  <LinksUpToDate>false</LinksUpToDate>
  <CharactersWithSpaces>20927</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3473440</vt:i4>
      </vt:variant>
      <vt:variant>
        <vt:i4>36</vt:i4>
      </vt:variant>
      <vt:variant>
        <vt:i4>0</vt:i4>
      </vt:variant>
      <vt:variant>
        <vt:i4>5</vt:i4>
      </vt:variant>
      <vt:variant>
        <vt:lpwstr>https://www.cbd.int/recommendations/sbstta/?m=sbstta-27</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7012401</vt:i4>
      </vt:variant>
      <vt:variant>
        <vt:i4>27</vt:i4>
      </vt:variant>
      <vt:variant>
        <vt:i4>0</vt:i4>
      </vt:variant>
      <vt:variant>
        <vt:i4>5</vt:i4>
      </vt:variant>
      <vt:variant>
        <vt:lpwstr>https://www.cbd.int/meetings/COP-15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6422579</vt:i4>
      </vt:variant>
      <vt:variant>
        <vt:i4>3</vt:i4>
      </vt:variant>
      <vt:variant>
        <vt:i4>0</vt:i4>
      </vt:variant>
      <vt:variant>
        <vt:i4>5</vt:i4>
      </vt:variant>
      <vt:variant>
        <vt:lpwstr>https://www.cbd.int/notifications/2025-135</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655433</vt:i4>
      </vt:variant>
      <vt:variant>
        <vt:i4>21</vt:i4>
      </vt:variant>
      <vt:variant>
        <vt:i4>0</vt:i4>
      </vt:variant>
      <vt:variant>
        <vt:i4>5</vt:i4>
      </vt:variant>
      <vt:variant>
        <vt:lpwstr>https://www.cbd.int/doc/decisions/cop-16/cop-16-dec-17-en.pdf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1179738</vt:i4>
      </vt:variant>
      <vt:variant>
        <vt:i4>15</vt:i4>
      </vt:variant>
      <vt:variant>
        <vt:i4>0</vt:i4>
      </vt:variant>
      <vt:variant>
        <vt:i4>5</vt:i4>
      </vt:variant>
      <vt:variant>
        <vt:lpwstr>https://www.cbd.int/doc/recommendations/sbstta-27/sbstta-27-rec-02-en.pdf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983115</vt:i4>
      </vt:variant>
      <vt:variant>
        <vt:i4>6</vt:i4>
      </vt:variant>
      <vt:variant>
        <vt:i4>0</vt:i4>
      </vt:variant>
      <vt:variant>
        <vt:i4>5</vt:i4>
      </vt:variant>
      <vt:variant>
        <vt:lpwstr>https://www.cbd.int/doc/decisions/cop-16/cop-16-dec-32-en.pdf</vt:lpwstr>
      </vt:variant>
      <vt:variant>
        <vt:lpwstr/>
      </vt:variant>
      <vt:variant>
        <vt:i4>983115</vt:i4>
      </vt:variant>
      <vt:variant>
        <vt:i4>3</vt:i4>
      </vt:variant>
      <vt:variant>
        <vt:i4>0</vt:i4>
      </vt:variant>
      <vt:variant>
        <vt:i4>5</vt:i4>
      </vt:variant>
      <vt:variant>
        <vt:lpwstr>https://www.cbd.int/doc/decisions/cop-16/cop-16-dec-32-en.pdf</vt:lpwstr>
      </vt:variant>
      <vt:variant>
        <vt:lpwstr/>
      </vt:variant>
      <vt:variant>
        <vt:i4>2752632</vt:i4>
      </vt:variant>
      <vt:variant>
        <vt:i4>0</vt:i4>
      </vt:variant>
      <vt:variant>
        <vt:i4>0</vt:i4>
      </vt:variant>
      <vt:variant>
        <vt:i4>5</vt:i4>
      </vt:variant>
      <vt:variant>
        <vt:lpwstr>https://www.cbd.int/internal/editorial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CBD/SBSTTA/28/1/Add.1</dc:subject>
  <dc:creator>Secretariat of the Convention on Biological Diversity</dc:creator>
  <cp:keywords/>
  <dc:description/>
  <cp:lastModifiedBy>Veronique Lefebvre</cp:lastModifiedBy>
  <cp:revision>19</cp:revision>
  <cp:lastPrinted>2026-04-07T20:20:00Z</cp:lastPrinted>
  <dcterms:created xsi:type="dcterms:W3CDTF">2026-04-07T20:07:00Z</dcterms:created>
  <dcterms:modified xsi:type="dcterms:W3CDTF">2026-05-15T17:19:00Z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0x0101007A328EB00E67F346B6174BE96D327B2B</vt:lpwstr>
  </property>
</Properties>
</file>