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C2ED6" w:rsidRPr="008C2ED6" w14:paraId="6C2C1D3A" w14:textId="77777777" w:rsidTr="007E0CF9">
        <w:trPr>
          <w:trHeight w:val="850"/>
        </w:trPr>
        <w:tc>
          <w:tcPr>
            <w:tcW w:w="975" w:type="dxa"/>
            <w:vAlign w:val="bottom"/>
          </w:tcPr>
          <w:p w14:paraId="6AA638F8" w14:textId="05BCEE0C" w:rsidR="008C2ED6" w:rsidRPr="008C2ED6" w:rsidRDefault="009E300C" w:rsidP="008C2ED6">
            <w:pPr>
              <w:tabs>
                <w:tab w:val="clear" w:pos="567"/>
                <w:tab w:val="clear" w:pos="1134"/>
                <w:tab w:val="clear" w:pos="1701"/>
                <w:tab w:val="clear" w:pos="2268"/>
              </w:tabs>
              <w:spacing w:before="40"/>
              <w:jc w:val="left"/>
              <w:rPr>
                <w:sz w:val="4"/>
              </w:rPr>
            </w:pPr>
            <w:bookmarkStart w:id="0" w:name="_Hlk137651738"/>
            <w:r w:rsidRPr="0020597F">
              <w:rPr>
                <w:noProof/>
                <w:sz w:val="4"/>
              </w:rPr>
              <w:drawing>
                <wp:inline distT="0" distB="0" distL="0" distR="0" wp14:anchorId="002B007D" wp14:editId="516E0B86">
                  <wp:extent cx="476250" cy="4000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250" cy="400050"/>
                          </a:xfrm>
                          <a:prstGeom prst="rect">
                            <a:avLst/>
                          </a:prstGeom>
                          <a:noFill/>
                          <a:ln>
                            <a:noFill/>
                          </a:ln>
                        </pic:spPr>
                      </pic:pic>
                    </a:graphicData>
                  </a:graphic>
                </wp:inline>
              </w:drawing>
            </w:r>
            <w:r w:rsidR="008C2ED6" w:rsidRPr="008C2ED6">
              <w:rPr>
                <w:sz w:val="4"/>
              </w:rPr>
              <w:t xml:space="preserve"> </w:t>
            </w:r>
          </w:p>
          <w:p w14:paraId="05E47197" w14:textId="77777777" w:rsidR="008C2ED6" w:rsidRPr="008C2ED6" w:rsidRDefault="008C2ED6" w:rsidP="008C2ED6">
            <w:pPr>
              <w:tabs>
                <w:tab w:val="clear" w:pos="567"/>
                <w:tab w:val="clear" w:pos="1134"/>
                <w:tab w:val="clear" w:pos="1701"/>
                <w:tab w:val="clear" w:pos="2268"/>
              </w:tabs>
              <w:spacing w:before="40"/>
              <w:jc w:val="left"/>
              <w:rPr>
                <w:sz w:val="4"/>
              </w:rPr>
            </w:pPr>
          </w:p>
        </w:tc>
        <w:tc>
          <w:tcPr>
            <w:tcW w:w="1434" w:type="dxa"/>
            <w:noWrap/>
            <w:vAlign w:val="bottom"/>
          </w:tcPr>
          <w:p w14:paraId="27E66C1F" w14:textId="1BE3597B" w:rsidR="008C2ED6" w:rsidRPr="008C2ED6" w:rsidRDefault="009E300C" w:rsidP="008C2ED6">
            <w:pPr>
              <w:tabs>
                <w:tab w:val="clear" w:pos="567"/>
                <w:tab w:val="clear" w:pos="1134"/>
                <w:tab w:val="clear" w:pos="1701"/>
                <w:tab w:val="clear" w:pos="2268"/>
              </w:tabs>
              <w:spacing w:before="60"/>
              <w:rPr>
                <w:rFonts w:eastAsia="SimHei"/>
                <w:sz w:val="20"/>
                <w:szCs w:val="20"/>
                <w:lang w:eastAsia="zh-CN"/>
              </w:rPr>
            </w:pPr>
            <w:r>
              <w:rPr>
                <w:noProof/>
              </w:rPr>
              <w:drawing>
                <wp:anchor distT="0" distB="0" distL="114300" distR="114300" simplePos="0" relativeHeight="251658240" behindDoc="0" locked="0" layoutInCell="1" allowOverlap="1" wp14:anchorId="0CBE6CB7" wp14:editId="6CA89EDC">
                  <wp:simplePos x="0" y="0"/>
                  <wp:positionH relativeFrom="column">
                    <wp:posOffset>407035</wp:posOffset>
                  </wp:positionH>
                  <wp:positionV relativeFrom="paragraph">
                    <wp:posOffset>22225</wp:posOffset>
                  </wp:positionV>
                  <wp:extent cx="180975" cy="191770"/>
                  <wp:effectExtent l="0" t="0" r="0" b="0"/>
                  <wp:wrapNone/>
                  <wp:docPr id="20463975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0975" cy="191770"/>
                          </a:xfrm>
                          <a:prstGeom prst="rect">
                            <a:avLst/>
                          </a:prstGeom>
                          <a:noFill/>
                          <a:ln>
                            <a:noFill/>
                          </a:ln>
                        </pic:spPr>
                      </pic:pic>
                    </a:graphicData>
                  </a:graphic>
                  <wp14:sizeRelH relativeFrom="page">
                    <wp14:pctWidth>0</wp14:pctWidth>
                  </wp14:sizeRelH>
                  <wp14:sizeRelV relativeFrom="page">
                    <wp14:pctHeight>0</wp14:pctHeight>
                  </wp14:sizeRelV>
                </wp:anchor>
              </w:drawing>
            </w:r>
            <w:r w:rsidR="008C2ED6" w:rsidRPr="008C2ED6">
              <w:rPr>
                <w:rFonts w:eastAsia="SimHei" w:hint="eastAsia"/>
                <w:sz w:val="20"/>
                <w:szCs w:val="20"/>
                <w:lang w:eastAsia="zh-CN"/>
              </w:rPr>
              <w:t>联合国</w:t>
            </w:r>
          </w:p>
          <w:p w14:paraId="4DCEB8ED" w14:textId="77777777" w:rsidR="008C2ED6" w:rsidRPr="008C2ED6" w:rsidRDefault="008C2ED6" w:rsidP="008C2ED6">
            <w:pPr>
              <w:tabs>
                <w:tab w:val="clear" w:pos="567"/>
                <w:tab w:val="clear" w:pos="1134"/>
                <w:tab w:val="clear" w:pos="1701"/>
                <w:tab w:val="clear" w:pos="2268"/>
              </w:tabs>
              <w:spacing w:before="40"/>
              <w:jc w:val="left"/>
              <w:rPr>
                <w:sz w:val="4"/>
              </w:rPr>
            </w:pPr>
            <w:r w:rsidRPr="008C2ED6">
              <w:rPr>
                <w:rFonts w:eastAsia="SimHei" w:hint="eastAsia"/>
                <w:sz w:val="20"/>
                <w:szCs w:val="20"/>
                <w:lang w:eastAsia="zh-CN"/>
              </w:rPr>
              <w:t>环境规划署</w:t>
            </w:r>
          </w:p>
          <w:p w14:paraId="0E9949DF" w14:textId="77777777" w:rsidR="008C2ED6" w:rsidRPr="008C2ED6" w:rsidRDefault="008C2ED6" w:rsidP="008C2ED6">
            <w:pPr>
              <w:tabs>
                <w:tab w:val="clear" w:pos="567"/>
                <w:tab w:val="clear" w:pos="1134"/>
                <w:tab w:val="clear" w:pos="1701"/>
                <w:tab w:val="clear" w:pos="2268"/>
              </w:tabs>
              <w:spacing w:before="40"/>
              <w:jc w:val="left"/>
              <w:rPr>
                <w:sz w:val="4"/>
              </w:rPr>
            </w:pPr>
          </w:p>
        </w:tc>
        <w:tc>
          <w:tcPr>
            <w:tcW w:w="8073" w:type="dxa"/>
            <w:vAlign w:val="bottom"/>
          </w:tcPr>
          <w:p w14:paraId="29B3A776" w14:textId="6EAC2E44" w:rsidR="008C2ED6" w:rsidRPr="008C2ED6" w:rsidRDefault="008C2ED6" w:rsidP="008C2ED6">
            <w:pPr>
              <w:tabs>
                <w:tab w:val="clear" w:pos="567"/>
                <w:tab w:val="clear" w:pos="1134"/>
                <w:tab w:val="clear" w:pos="1701"/>
                <w:tab w:val="clear" w:pos="2268"/>
              </w:tabs>
              <w:spacing w:after="120"/>
              <w:ind w:left="2019"/>
              <w:jc w:val="right"/>
              <w:rPr>
                <w:sz w:val="20"/>
                <w:szCs w:val="20"/>
              </w:rPr>
            </w:pPr>
            <w:r w:rsidRPr="0093372E">
              <w:rPr>
                <w:sz w:val="40"/>
                <w:szCs w:val="40"/>
              </w:rPr>
              <w:t>CBD</w:t>
            </w:r>
            <w:r w:rsidRPr="008C2ED6">
              <w:rPr>
                <w:sz w:val="24"/>
              </w:rPr>
              <w:t>/SBI/7/</w:t>
            </w:r>
            <w:r w:rsidR="005A6592">
              <w:rPr>
                <w:rFonts w:hint="eastAsia"/>
                <w:sz w:val="24"/>
                <w:lang w:eastAsia="zh-CN"/>
              </w:rPr>
              <w:t>CRP.2</w:t>
            </w:r>
          </w:p>
        </w:tc>
      </w:tr>
    </w:tbl>
    <w:p w14:paraId="736A1F39" w14:textId="77777777" w:rsidR="008C2ED6" w:rsidRPr="008C2ED6" w:rsidRDefault="008C2ED6" w:rsidP="008C2ED6">
      <w:pPr>
        <w:tabs>
          <w:tab w:val="clear" w:pos="567"/>
          <w:tab w:val="clear" w:pos="1134"/>
          <w:tab w:val="clear" w:pos="1701"/>
          <w:tab w:val="clear" w:pos="2268"/>
        </w:tabs>
        <w:jc w:val="left"/>
        <w:rPr>
          <w:sz w:val="2"/>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C2ED6" w:rsidRPr="008C2ED6" w14:paraId="178E876F" w14:textId="77777777" w:rsidTr="007E0CF9">
        <w:trPr>
          <w:trHeight w:val="2016"/>
        </w:trPr>
        <w:tc>
          <w:tcPr>
            <w:tcW w:w="7370" w:type="dxa"/>
          </w:tcPr>
          <w:p w14:paraId="493CAFF0" w14:textId="77777777" w:rsidR="008C2ED6" w:rsidRPr="008C2ED6" w:rsidRDefault="008C2ED6" w:rsidP="008C2ED6">
            <w:pPr>
              <w:tabs>
                <w:tab w:val="clear" w:pos="567"/>
                <w:tab w:val="clear" w:pos="1134"/>
                <w:tab w:val="clear" w:pos="1701"/>
                <w:tab w:val="clear" w:pos="2268"/>
              </w:tabs>
              <w:spacing w:before="120"/>
              <w:contextualSpacing/>
              <w:jc w:val="left"/>
              <w:rPr>
                <w:sz w:val="8"/>
              </w:rPr>
            </w:pPr>
            <w:r w:rsidRPr="008C2ED6">
              <w:rPr>
                <w:sz w:val="8"/>
              </w:rPr>
              <w:t xml:space="preserve"> </w:t>
            </w:r>
          </w:p>
          <w:p w14:paraId="3836691F" w14:textId="566AA8A6" w:rsidR="008C2ED6" w:rsidRPr="008C2ED6" w:rsidRDefault="009E300C" w:rsidP="008C2ED6">
            <w:pPr>
              <w:tabs>
                <w:tab w:val="clear" w:pos="567"/>
                <w:tab w:val="clear" w:pos="1134"/>
                <w:tab w:val="clear" w:pos="1701"/>
                <w:tab w:val="clear" w:pos="2268"/>
              </w:tabs>
              <w:spacing w:before="120"/>
              <w:contextualSpacing/>
              <w:jc w:val="left"/>
              <w:rPr>
                <w:sz w:val="8"/>
              </w:rPr>
            </w:pPr>
            <w:r w:rsidRPr="0020597F">
              <w:rPr>
                <w:b/>
                <w:noProof/>
                <w:sz w:val="24"/>
                <w:szCs w:val="24"/>
                <w:lang w:val="en-US" w:eastAsia="zh-CN"/>
              </w:rPr>
              <w:drawing>
                <wp:inline distT="0" distB="0" distL="0" distR="0" wp14:anchorId="005D6FE5" wp14:editId="6DB1BB48">
                  <wp:extent cx="2882900" cy="1079500"/>
                  <wp:effectExtent l="0" t="0" r="0" b="0"/>
                  <wp:docPr id="2"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82900" cy="1079500"/>
                          </a:xfrm>
                          <a:prstGeom prst="rect">
                            <a:avLst/>
                          </a:prstGeom>
                          <a:noFill/>
                          <a:ln>
                            <a:noFill/>
                          </a:ln>
                        </pic:spPr>
                      </pic:pic>
                    </a:graphicData>
                  </a:graphic>
                </wp:inline>
              </w:drawing>
            </w:r>
          </w:p>
        </w:tc>
        <w:tc>
          <w:tcPr>
            <w:tcW w:w="3112" w:type="dxa"/>
          </w:tcPr>
          <w:p w14:paraId="1A6BA96C" w14:textId="36FA51FE" w:rsidR="008C2ED6" w:rsidRPr="008C2ED6" w:rsidRDefault="008C2ED6" w:rsidP="008C2ED6">
            <w:pPr>
              <w:tabs>
                <w:tab w:val="clear" w:pos="567"/>
                <w:tab w:val="clear" w:pos="1134"/>
                <w:tab w:val="clear" w:pos="1701"/>
                <w:tab w:val="clear" w:pos="2268"/>
              </w:tabs>
              <w:jc w:val="left"/>
              <w:rPr>
                <w:sz w:val="24"/>
                <w:lang w:eastAsia="zh-CN"/>
              </w:rPr>
            </w:pPr>
            <w:r w:rsidRPr="008C2ED6">
              <w:rPr>
                <w:sz w:val="24"/>
              </w:rPr>
              <w:t xml:space="preserve">Distr.: </w:t>
            </w:r>
            <w:r w:rsidR="005A6592">
              <w:rPr>
                <w:rFonts w:hint="eastAsia"/>
                <w:sz w:val="24"/>
                <w:lang w:eastAsia="zh-CN"/>
              </w:rPr>
              <w:t>Limited</w:t>
            </w:r>
          </w:p>
          <w:p w14:paraId="2F4F61F0" w14:textId="0904B373" w:rsidR="008C2ED6" w:rsidRPr="008C2ED6" w:rsidRDefault="00337E2D" w:rsidP="008C2ED6">
            <w:pPr>
              <w:tabs>
                <w:tab w:val="clear" w:pos="567"/>
                <w:tab w:val="clear" w:pos="1134"/>
                <w:tab w:val="clear" w:pos="1701"/>
                <w:tab w:val="clear" w:pos="2268"/>
              </w:tabs>
              <w:jc w:val="left"/>
              <w:rPr>
                <w:sz w:val="24"/>
              </w:rPr>
            </w:pPr>
            <w:r>
              <w:rPr>
                <w:rFonts w:hint="eastAsia"/>
                <w:sz w:val="24"/>
                <w:lang w:eastAsia="zh-CN"/>
              </w:rPr>
              <w:t>7 August</w:t>
            </w:r>
            <w:r w:rsidR="008C2ED6" w:rsidRPr="008C2ED6">
              <w:rPr>
                <w:sz w:val="24"/>
              </w:rPr>
              <w:t xml:space="preserve"> 2026</w:t>
            </w:r>
          </w:p>
          <w:p w14:paraId="136CF587" w14:textId="77777777" w:rsidR="008C2ED6" w:rsidRPr="008C2ED6" w:rsidRDefault="008C2ED6" w:rsidP="008C2ED6">
            <w:pPr>
              <w:tabs>
                <w:tab w:val="clear" w:pos="567"/>
                <w:tab w:val="clear" w:pos="1134"/>
                <w:tab w:val="clear" w:pos="1701"/>
                <w:tab w:val="clear" w:pos="2268"/>
              </w:tabs>
              <w:jc w:val="left"/>
              <w:rPr>
                <w:sz w:val="24"/>
              </w:rPr>
            </w:pPr>
            <w:r w:rsidRPr="008C2ED6">
              <w:rPr>
                <w:rFonts w:hint="eastAsia"/>
                <w:sz w:val="24"/>
                <w:lang w:eastAsia="zh-CN"/>
              </w:rPr>
              <w:t>Chinese</w:t>
            </w:r>
          </w:p>
          <w:p w14:paraId="5613FE81" w14:textId="77777777" w:rsidR="008C2ED6" w:rsidRPr="008C2ED6" w:rsidRDefault="008C2ED6" w:rsidP="008C2ED6">
            <w:pPr>
              <w:tabs>
                <w:tab w:val="clear" w:pos="567"/>
                <w:tab w:val="clear" w:pos="1134"/>
                <w:tab w:val="clear" w:pos="1701"/>
                <w:tab w:val="clear" w:pos="2268"/>
              </w:tabs>
              <w:jc w:val="left"/>
              <w:rPr>
                <w:sz w:val="24"/>
              </w:rPr>
            </w:pPr>
            <w:r w:rsidRPr="008C2ED6">
              <w:rPr>
                <w:sz w:val="24"/>
              </w:rPr>
              <w:t xml:space="preserve">Original: English </w:t>
            </w:r>
          </w:p>
          <w:p w14:paraId="5817791F" w14:textId="77777777" w:rsidR="008C2ED6" w:rsidRPr="008C2ED6" w:rsidRDefault="008C2ED6" w:rsidP="008C2ED6">
            <w:pPr>
              <w:tabs>
                <w:tab w:val="clear" w:pos="567"/>
                <w:tab w:val="clear" w:pos="1134"/>
                <w:tab w:val="clear" w:pos="1701"/>
                <w:tab w:val="clear" w:pos="2268"/>
              </w:tabs>
              <w:spacing w:before="120"/>
              <w:jc w:val="left"/>
              <w:rPr>
                <w:sz w:val="24"/>
              </w:rPr>
            </w:pPr>
          </w:p>
        </w:tc>
      </w:tr>
    </w:tbl>
    <w:p w14:paraId="51EE79C0" w14:textId="77777777" w:rsidR="008C2ED6" w:rsidRPr="008C2ED6" w:rsidRDefault="008C2ED6" w:rsidP="008C2ED6">
      <w:pPr>
        <w:tabs>
          <w:tab w:val="clear" w:pos="567"/>
          <w:tab w:val="clear" w:pos="1134"/>
          <w:tab w:val="clear" w:pos="1701"/>
          <w:tab w:val="clear" w:pos="2268"/>
        </w:tabs>
        <w:jc w:val="left"/>
        <w:rPr>
          <w:sz w:val="2"/>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C2ED6" w:rsidRPr="008C2ED6" w14:paraId="0141509F" w14:textId="77777777" w:rsidTr="007E0CF9">
        <w:trPr>
          <w:trHeight w:val="57"/>
        </w:trPr>
        <w:tc>
          <w:tcPr>
            <w:tcW w:w="6094" w:type="dxa"/>
          </w:tcPr>
          <w:p w14:paraId="44C19F14" w14:textId="77777777" w:rsidR="008C2ED6" w:rsidRPr="008C2ED6" w:rsidRDefault="008C2ED6" w:rsidP="008C2ED6">
            <w:pPr>
              <w:tabs>
                <w:tab w:val="clear" w:pos="567"/>
                <w:tab w:val="clear" w:pos="1134"/>
                <w:tab w:val="clear" w:pos="1701"/>
                <w:tab w:val="clear" w:pos="2268"/>
              </w:tabs>
              <w:snapToGrid w:val="0"/>
              <w:spacing w:before="60"/>
              <w:jc w:val="left"/>
              <w:rPr>
                <w:b/>
                <w:bCs/>
                <w:caps/>
                <w:snapToGrid w:val="0"/>
                <w:kern w:val="22"/>
                <w:sz w:val="24"/>
                <w:szCs w:val="24"/>
                <w:lang w:val="en-US" w:eastAsia="zh-CN"/>
              </w:rPr>
            </w:pPr>
            <w:r w:rsidRPr="008C2ED6">
              <w:rPr>
                <w:b/>
                <w:bCs/>
                <w:kern w:val="22"/>
                <w:sz w:val="24"/>
                <w:szCs w:val="24"/>
                <w:lang w:val="en-CA" w:eastAsia="zh-CN"/>
              </w:rPr>
              <w:t>执行问题附属机构</w:t>
            </w:r>
          </w:p>
          <w:p w14:paraId="5300A46C" w14:textId="77777777" w:rsidR="008C2ED6" w:rsidRPr="008C2ED6" w:rsidRDefault="008C2ED6" w:rsidP="008C2ED6">
            <w:pPr>
              <w:tabs>
                <w:tab w:val="clear" w:pos="567"/>
                <w:tab w:val="clear" w:pos="1134"/>
                <w:tab w:val="clear" w:pos="1701"/>
                <w:tab w:val="clear" w:pos="2268"/>
              </w:tabs>
              <w:spacing w:line="240" w:lineRule="atLeast"/>
              <w:rPr>
                <w:b/>
                <w:bCs/>
                <w:caps/>
                <w:snapToGrid w:val="0"/>
                <w:sz w:val="24"/>
                <w:szCs w:val="24"/>
                <w:lang w:eastAsia="zh-CN"/>
              </w:rPr>
            </w:pPr>
            <w:r w:rsidRPr="008C2ED6">
              <w:rPr>
                <w:b/>
                <w:bCs/>
                <w:caps/>
                <w:snapToGrid w:val="0"/>
                <w:sz w:val="24"/>
                <w:szCs w:val="24"/>
                <w:lang w:eastAsia="zh-CN"/>
              </w:rPr>
              <w:t>第七次会议</w:t>
            </w:r>
          </w:p>
          <w:p w14:paraId="5AB09B20" w14:textId="77777777" w:rsidR="008C2ED6" w:rsidRPr="008C2ED6" w:rsidRDefault="008C2ED6" w:rsidP="008C2ED6">
            <w:pPr>
              <w:tabs>
                <w:tab w:val="clear" w:pos="567"/>
                <w:tab w:val="clear" w:pos="1134"/>
                <w:tab w:val="clear" w:pos="1701"/>
                <w:tab w:val="clear" w:pos="2268"/>
              </w:tabs>
              <w:jc w:val="left"/>
              <w:rPr>
                <w:sz w:val="24"/>
                <w:lang w:eastAsia="zh-CN"/>
              </w:rPr>
            </w:pPr>
            <w:r w:rsidRPr="008C2ED6">
              <w:rPr>
                <w:kern w:val="22"/>
                <w:sz w:val="24"/>
                <w:szCs w:val="24"/>
                <w:lang w:val="en-CA" w:eastAsia="zh-CN"/>
              </w:rPr>
              <w:t>2026</w:t>
            </w:r>
            <w:r w:rsidRPr="008C2ED6">
              <w:rPr>
                <w:kern w:val="22"/>
                <w:sz w:val="24"/>
                <w:szCs w:val="24"/>
                <w:lang w:val="en-CA" w:eastAsia="zh-CN"/>
              </w:rPr>
              <w:t>年</w:t>
            </w:r>
            <w:r w:rsidRPr="008C2ED6">
              <w:rPr>
                <w:kern w:val="22"/>
                <w:sz w:val="24"/>
                <w:szCs w:val="24"/>
                <w:lang w:val="en-CA" w:eastAsia="zh-CN"/>
              </w:rPr>
              <w:t>8</w:t>
            </w:r>
            <w:r w:rsidRPr="008C2ED6">
              <w:rPr>
                <w:kern w:val="22"/>
                <w:sz w:val="24"/>
                <w:szCs w:val="24"/>
                <w:lang w:val="en-CA" w:eastAsia="zh-CN"/>
              </w:rPr>
              <w:t>月</w:t>
            </w:r>
            <w:r w:rsidRPr="008C2ED6">
              <w:rPr>
                <w:kern w:val="22"/>
                <w:sz w:val="24"/>
                <w:szCs w:val="24"/>
                <w:lang w:val="en-CA" w:eastAsia="zh-CN"/>
              </w:rPr>
              <w:t>4</w:t>
            </w:r>
            <w:r w:rsidRPr="008C2ED6">
              <w:rPr>
                <w:kern w:val="22"/>
                <w:sz w:val="24"/>
                <w:szCs w:val="24"/>
                <w:lang w:val="en-CA" w:eastAsia="zh-CN"/>
              </w:rPr>
              <w:t>日至</w:t>
            </w:r>
            <w:r w:rsidRPr="008C2ED6">
              <w:rPr>
                <w:kern w:val="22"/>
                <w:sz w:val="24"/>
                <w:szCs w:val="24"/>
                <w:lang w:val="en-CA" w:eastAsia="zh-CN"/>
              </w:rPr>
              <w:t>12</w:t>
            </w:r>
            <w:r w:rsidRPr="008C2ED6">
              <w:rPr>
                <w:kern w:val="22"/>
                <w:sz w:val="24"/>
                <w:szCs w:val="24"/>
                <w:lang w:val="en-CA" w:eastAsia="zh-CN"/>
              </w:rPr>
              <w:t>日，</w:t>
            </w:r>
            <w:r w:rsidRPr="008C2ED6">
              <w:rPr>
                <w:caps/>
                <w:snapToGrid w:val="0"/>
                <w:sz w:val="24"/>
                <w:szCs w:val="24"/>
                <w:lang w:eastAsia="zh-CN"/>
              </w:rPr>
              <w:t>内罗毕</w:t>
            </w:r>
          </w:p>
          <w:p w14:paraId="443BF6F0" w14:textId="1C0FD3FB" w:rsidR="008C2ED6" w:rsidRPr="008C2ED6" w:rsidRDefault="008C2ED6" w:rsidP="008C2ED6">
            <w:pPr>
              <w:tabs>
                <w:tab w:val="clear" w:pos="567"/>
                <w:tab w:val="clear" w:pos="1134"/>
                <w:tab w:val="clear" w:pos="1701"/>
                <w:tab w:val="clear" w:pos="2268"/>
              </w:tabs>
              <w:jc w:val="left"/>
              <w:rPr>
                <w:sz w:val="24"/>
                <w:lang w:eastAsia="zh-CN"/>
              </w:rPr>
            </w:pPr>
            <w:r w:rsidRPr="008C2ED6">
              <w:rPr>
                <w:rFonts w:hint="eastAsia"/>
                <w:sz w:val="24"/>
                <w:lang w:eastAsia="zh-CN"/>
              </w:rPr>
              <w:t>议程项目</w:t>
            </w:r>
            <w:r>
              <w:rPr>
                <w:sz w:val="24"/>
                <w:lang w:eastAsia="zh-CN"/>
              </w:rPr>
              <w:t>7</w:t>
            </w:r>
            <w:r w:rsidRPr="008C2ED6">
              <w:rPr>
                <w:sz w:val="24"/>
                <w:lang w:eastAsia="zh-CN"/>
              </w:rPr>
              <w:t xml:space="preserve"> </w:t>
            </w:r>
          </w:p>
          <w:p w14:paraId="4B7D26A2" w14:textId="77777777" w:rsidR="008C2ED6" w:rsidRPr="008C2ED6" w:rsidRDefault="008C2ED6" w:rsidP="008C2ED6">
            <w:pPr>
              <w:tabs>
                <w:tab w:val="clear" w:pos="567"/>
                <w:tab w:val="clear" w:pos="1134"/>
                <w:tab w:val="clear" w:pos="1701"/>
                <w:tab w:val="clear" w:pos="2268"/>
              </w:tabs>
              <w:spacing w:after="120"/>
              <w:jc w:val="left"/>
              <w:rPr>
                <w:b/>
                <w:sz w:val="24"/>
                <w:lang w:eastAsia="zh-CN"/>
              </w:rPr>
            </w:pPr>
            <w:r w:rsidRPr="008C2ED6">
              <w:rPr>
                <w:b/>
                <w:sz w:val="24"/>
                <w:lang w:eastAsia="zh-CN"/>
              </w:rPr>
              <w:t>《</w:t>
            </w:r>
            <w:r w:rsidRPr="008C2ED6">
              <w:rPr>
                <w:rFonts w:hint="eastAsia"/>
                <w:b/>
                <w:sz w:val="24"/>
                <w:lang w:val="en-CA" w:eastAsia="zh-CN"/>
              </w:rPr>
              <w:t>关于获取遗传资源和公正和公平分享其利用所产生惠益的名古屋议定书</w:t>
            </w:r>
            <w:r w:rsidRPr="008C2ED6">
              <w:rPr>
                <w:b/>
                <w:sz w:val="24"/>
                <w:lang w:eastAsia="zh-CN"/>
              </w:rPr>
              <w:t>》</w:t>
            </w:r>
            <w:r w:rsidRPr="008C2ED6">
              <w:rPr>
                <w:rFonts w:hint="eastAsia"/>
                <w:b/>
                <w:sz w:val="24"/>
                <w:lang w:eastAsia="zh-CN"/>
              </w:rPr>
              <w:t>成效</w:t>
            </w:r>
            <w:r w:rsidRPr="008C2ED6">
              <w:rPr>
                <w:b/>
                <w:sz w:val="24"/>
                <w:lang w:eastAsia="zh-CN"/>
              </w:rPr>
              <w:t>第二次评估和审查</w:t>
            </w:r>
          </w:p>
        </w:tc>
        <w:tc>
          <w:tcPr>
            <w:tcW w:w="4388" w:type="dxa"/>
          </w:tcPr>
          <w:p w14:paraId="1B3FFFB4" w14:textId="77777777" w:rsidR="008C2ED6" w:rsidRPr="008C2ED6" w:rsidRDefault="008C2ED6" w:rsidP="008C2ED6">
            <w:pPr>
              <w:tabs>
                <w:tab w:val="clear" w:pos="567"/>
                <w:tab w:val="clear" w:pos="1134"/>
                <w:tab w:val="clear" w:pos="1701"/>
                <w:tab w:val="clear" w:pos="2268"/>
              </w:tabs>
              <w:jc w:val="left"/>
              <w:rPr>
                <w:sz w:val="24"/>
                <w:lang w:eastAsia="zh-CN"/>
              </w:rPr>
            </w:pPr>
          </w:p>
        </w:tc>
      </w:tr>
    </w:tbl>
    <w:p w14:paraId="41BE8807" w14:textId="77777777" w:rsidR="00B347D9" w:rsidRDefault="00B347D9" w:rsidP="008C2ED6">
      <w:pPr>
        <w:tabs>
          <w:tab w:val="clear" w:pos="567"/>
          <w:tab w:val="clear" w:pos="1134"/>
          <w:tab w:val="clear" w:pos="1701"/>
          <w:tab w:val="clear" w:pos="2268"/>
        </w:tabs>
        <w:rPr>
          <w:sz w:val="4"/>
          <w:szCs w:val="4"/>
          <w:lang w:eastAsia="zh-CN"/>
        </w:rPr>
      </w:pPr>
    </w:p>
    <w:p w14:paraId="45754B16" w14:textId="77777777" w:rsidR="008C2ED6" w:rsidRDefault="008C2ED6" w:rsidP="008C2ED6">
      <w:pPr>
        <w:tabs>
          <w:tab w:val="clear" w:pos="567"/>
          <w:tab w:val="clear" w:pos="1134"/>
          <w:tab w:val="clear" w:pos="1701"/>
          <w:tab w:val="clear" w:pos="2268"/>
        </w:tabs>
        <w:rPr>
          <w:sz w:val="4"/>
          <w:szCs w:val="4"/>
          <w:lang w:eastAsia="zh-CN"/>
        </w:rPr>
      </w:pPr>
    </w:p>
    <w:p w14:paraId="3FCE686E" w14:textId="77777777" w:rsidR="008C2ED6" w:rsidRDefault="008C2ED6" w:rsidP="008C2ED6">
      <w:pPr>
        <w:tabs>
          <w:tab w:val="clear" w:pos="567"/>
          <w:tab w:val="clear" w:pos="1134"/>
          <w:tab w:val="clear" w:pos="1701"/>
          <w:tab w:val="clear" w:pos="2268"/>
        </w:tabs>
        <w:rPr>
          <w:sz w:val="4"/>
          <w:szCs w:val="4"/>
          <w:lang w:eastAsia="zh-CN"/>
        </w:rPr>
      </w:pPr>
    </w:p>
    <w:p w14:paraId="6C890AD7" w14:textId="77777777" w:rsidR="008C2ED6" w:rsidRDefault="008C2ED6" w:rsidP="008C2ED6">
      <w:pPr>
        <w:tabs>
          <w:tab w:val="clear" w:pos="567"/>
          <w:tab w:val="clear" w:pos="1134"/>
          <w:tab w:val="clear" w:pos="1701"/>
          <w:tab w:val="clear" w:pos="2268"/>
        </w:tabs>
        <w:rPr>
          <w:sz w:val="4"/>
          <w:szCs w:val="4"/>
          <w:lang w:eastAsia="zh-CN"/>
        </w:rPr>
      </w:pPr>
    </w:p>
    <w:p w14:paraId="6071D3DD" w14:textId="77777777" w:rsidR="008C2ED6" w:rsidRPr="0093372E" w:rsidRDefault="008C2ED6" w:rsidP="008C2ED6">
      <w:pPr>
        <w:tabs>
          <w:tab w:val="clear" w:pos="567"/>
          <w:tab w:val="clear" w:pos="1134"/>
          <w:tab w:val="clear" w:pos="1701"/>
          <w:tab w:val="clear" w:pos="2268"/>
        </w:tabs>
        <w:rPr>
          <w:sz w:val="4"/>
          <w:szCs w:val="4"/>
          <w:lang w:eastAsia="zh-CN"/>
        </w:rPr>
      </w:pPr>
    </w:p>
    <w:p w14:paraId="09D9A592" w14:textId="47B4DA1E" w:rsidR="00B347D9" w:rsidRPr="0093372E" w:rsidDel="00071E9E" w:rsidRDefault="004B5880" w:rsidP="008C2ED6">
      <w:pPr>
        <w:pStyle w:val="CBDTitle"/>
        <w:tabs>
          <w:tab w:val="clear" w:pos="567"/>
          <w:tab w:val="clear" w:pos="1134"/>
          <w:tab w:val="clear" w:pos="1701"/>
          <w:tab w:val="clear" w:pos="2268"/>
          <w:tab w:val="clear" w:pos="2835"/>
          <w:tab w:val="clear" w:pos="3402"/>
        </w:tabs>
        <w:ind w:left="490"/>
        <w:rPr>
          <w:bCs/>
          <w:lang w:eastAsia="zh-CN"/>
        </w:rPr>
      </w:pPr>
      <w:r w:rsidRPr="004B5880">
        <w:rPr>
          <w:rFonts w:ascii="SimHei" w:eastAsia="SimHei" w:hAnsi="SimHei" w:hint="eastAsia"/>
          <w:b w:val="0"/>
          <w:bCs/>
          <w:lang w:eastAsia="zh-CN"/>
        </w:rPr>
        <w:t>《</w:t>
      </w:r>
      <w:bookmarkStart w:id="1" w:name="_Hlk234823159"/>
      <w:r w:rsidRPr="004B5880">
        <w:rPr>
          <w:rFonts w:ascii="SimHei" w:eastAsia="SimHei" w:hAnsi="SimHei" w:hint="eastAsia"/>
          <w:b w:val="0"/>
          <w:bCs/>
          <w:lang w:eastAsia="zh-CN"/>
        </w:rPr>
        <w:t>关于获取遗传资源和公正和公平分享其利用所产生惠益的名古屋议定书</w:t>
      </w:r>
      <w:bookmarkEnd w:id="1"/>
      <w:r w:rsidRPr="004B5880">
        <w:rPr>
          <w:rFonts w:ascii="SimHei" w:eastAsia="SimHei" w:hAnsi="SimHei" w:hint="eastAsia"/>
          <w:b w:val="0"/>
          <w:bCs/>
          <w:lang w:eastAsia="zh-CN"/>
        </w:rPr>
        <w:t>》成效第二次评估和审查</w:t>
      </w:r>
    </w:p>
    <w:bookmarkEnd w:id="0"/>
    <w:p w14:paraId="7DB1952C" w14:textId="4DB411FD" w:rsidR="002219C2" w:rsidRPr="008C2ED6" w:rsidRDefault="00337E2D" w:rsidP="008C2ED6">
      <w:pPr>
        <w:pStyle w:val="CBDSubTitle"/>
        <w:tabs>
          <w:tab w:val="clear" w:pos="567"/>
          <w:tab w:val="clear" w:pos="1134"/>
          <w:tab w:val="clear" w:pos="1701"/>
          <w:tab w:val="clear" w:pos="2268"/>
          <w:tab w:val="clear" w:pos="2835"/>
          <w:tab w:val="clear" w:pos="3402"/>
        </w:tabs>
        <w:ind w:left="490"/>
        <w:rPr>
          <w:sz w:val="24"/>
          <w:lang w:eastAsia="zh-CN"/>
        </w:rPr>
      </w:pPr>
      <w:r>
        <w:rPr>
          <w:rFonts w:hint="eastAsia"/>
          <w:sz w:val="24"/>
          <w:lang w:eastAsia="zh-CN"/>
        </w:rPr>
        <w:t>主席提交的建议草案</w:t>
      </w:r>
    </w:p>
    <w:p w14:paraId="6DC715AC" w14:textId="77777777" w:rsidR="005672EE" w:rsidRPr="006B144A" w:rsidRDefault="00635429" w:rsidP="008C2ED6">
      <w:pPr>
        <w:pStyle w:val="CBDH2"/>
        <w:tabs>
          <w:tab w:val="clear" w:pos="567"/>
          <w:tab w:val="clear" w:pos="1134"/>
          <w:tab w:val="clear" w:pos="1701"/>
          <w:tab w:val="clear" w:pos="2268"/>
          <w:tab w:val="clear" w:pos="2835"/>
          <w:tab w:val="clear" w:pos="3402"/>
        </w:tabs>
        <w:spacing w:before="240" w:after="120"/>
        <w:ind w:left="490" w:hanging="490"/>
        <w:jc w:val="left"/>
        <w:outlineLvl w:val="0"/>
        <w:rPr>
          <w:lang w:eastAsia="zh-CN"/>
        </w:rPr>
      </w:pPr>
      <w:r w:rsidRPr="0093372E">
        <w:rPr>
          <w:lang w:eastAsia="zh-CN"/>
        </w:rPr>
        <w:t>A.</w:t>
      </w:r>
      <w:r w:rsidRPr="0093372E">
        <w:rPr>
          <w:lang w:eastAsia="zh-CN"/>
        </w:rPr>
        <w:tab/>
      </w:r>
      <w:r w:rsidR="00D51816" w:rsidRPr="00D51816">
        <w:rPr>
          <w:lang w:eastAsia="zh-CN"/>
        </w:rPr>
        <w:t>评估和审查《名古屋议定书》的成效</w:t>
      </w:r>
      <w:r w:rsidR="00666A73" w:rsidRPr="0020597F">
        <w:rPr>
          <w:rStyle w:val="FootnoteReference"/>
          <w:rFonts w:eastAsia="Times New Roman"/>
          <w:color w:val="000080"/>
          <w:kern w:val="22"/>
        </w:rPr>
        <w:footnoteReference w:id="2"/>
      </w:r>
    </w:p>
    <w:p w14:paraId="0D978BEC" w14:textId="77777777" w:rsidR="00015841" w:rsidRPr="00D51816" w:rsidRDefault="00015841" w:rsidP="00D51816">
      <w:pPr>
        <w:pStyle w:val="CBDNormalNoNumber"/>
        <w:tabs>
          <w:tab w:val="clear" w:pos="567"/>
          <w:tab w:val="clear" w:pos="1134"/>
          <w:tab w:val="clear" w:pos="1701"/>
          <w:tab w:val="clear" w:pos="2268"/>
          <w:tab w:val="clear" w:pos="2835"/>
          <w:tab w:val="clear" w:pos="3402"/>
        </w:tabs>
        <w:ind w:left="490"/>
        <w:rPr>
          <w:rFonts w:ascii="KaiTi" w:eastAsia="KaiTi" w:hAnsi="KaiTi"/>
          <w:sz w:val="24"/>
          <w:lang w:eastAsia="zh-CN"/>
        </w:rPr>
      </w:pPr>
      <w:r w:rsidRPr="00D51816">
        <w:rPr>
          <w:rFonts w:ascii="KaiTi" w:eastAsia="KaiTi" w:hAnsi="KaiTi"/>
          <w:sz w:val="24"/>
          <w:lang w:eastAsia="zh-CN"/>
        </w:rPr>
        <w:tab/>
      </w:r>
      <w:r w:rsidR="00D51816">
        <w:rPr>
          <w:rFonts w:ascii="KaiTi" w:eastAsia="KaiTi" w:hAnsi="KaiTi" w:hint="eastAsia"/>
          <w:sz w:val="24"/>
          <w:lang w:eastAsia="zh-CN"/>
        </w:rPr>
        <w:t>执行问题附属机构，</w:t>
      </w:r>
    </w:p>
    <w:p w14:paraId="09DF9CE0" w14:textId="77777777" w:rsidR="0004737D" w:rsidRPr="008C2ED6" w:rsidRDefault="00D231D8" w:rsidP="008C2ED6">
      <w:pPr>
        <w:pStyle w:val="CBDNormalNoNumber"/>
        <w:tabs>
          <w:tab w:val="clear" w:pos="567"/>
          <w:tab w:val="clear" w:pos="1134"/>
          <w:tab w:val="clear" w:pos="1701"/>
          <w:tab w:val="clear" w:pos="2268"/>
          <w:tab w:val="clear" w:pos="2835"/>
          <w:tab w:val="clear" w:pos="3402"/>
        </w:tabs>
        <w:ind w:left="490"/>
        <w:rPr>
          <w:sz w:val="24"/>
          <w:lang w:eastAsia="zh-CN"/>
        </w:rPr>
      </w:pPr>
      <w:r w:rsidRPr="008C2ED6">
        <w:rPr>
          <w:sz w:val="24"/>
          <w:lang w:eastAsia="zh-CN"/>
        </w:rPr>
        <w:tab/>
      </w:r>
      <w:r w:rsidR="00D51816" w:rsidRPr="00D51816">
        <w:rPr>
          <w:rFonts w:ascii="KaiTi" w:eastAsia="KaiTi" w:hAnsi="KaiTi"/>
          <w:sz w:val="24"/>
          <w:lang w:eastAsia="zh-CN"/>
        </w:rPr>
        <w:t>建议</w:t>
      </w:r>
      <w:r w:rsidR="00D51816" w:rsidRPr="00D51816">
        <w:rPr>
          <w:sz w:val="24"/>
          <w:lang w:eastAsia="zh-CN"/>
        </w:rPr>
        <w:t>作为</w:t>
      </w:r>
      <w:r w:rsidR="00D51816" w:rsidRPr="00D51816">
        <w:rPr>
          <w:rFonts w:hint="eastAsia"/>
          <w:sz w:val="24"/>
          <w:lang w:eastAsia="zh-CN"/>
        </w:rPr>
        <w:t>关于获取遗传资源和公正和公平分享其利用所产生惠益的名古屋议定书</w:t>
      </w:r>
      <w:r w:rsidR="00D51816" w:rsidRPr="00D51816">
        <w:rPr>
          <w:sz w:val="24"/>
          <w:vertAlign w:val="superscript"/>
        </w:rPr>
        <w:footnoteReference w:id="3"/>
      </w:r>
      <w:r w:rsidR="00D51816" w:rsidRPr="00D51816">
        <w:rPr>
          <w:sz w:val="24"/>
          <w:lang w:eastAsia="zh-CN"/>
        </w:rPr>
        <w:t>缔约方会议的缔约方大会第六次会议通过一项内容大致如下的决定：</w:t>
      </w:r>
    </w:p>
    <w:p w14:paraId="6292036E" w14:textId="3D093A1D" w:rsidR="000B76C1" w:rsidRPr="00D51816" w:rsidRDefault="00D51816" w:rsidP="00D51816">
      <w:pPr>
        <w:pStyle w:val="Para2"/>
        <w:tabs>
          <w:tab w:val="clear" w:pos="1701"/>
        </w:tabs>
        <w:ind w:left="979" w:firstLine="490"/>
        <w:rPr>
          <w:rFonts w:ascii="KaiTi" w:eastAsia="KaiTi" w:hAnsi="KaiTi"/>
          <w:sz w:val="24"/>
          <w:lang w:eastAsia="zh-CN"/>
        </w:rPr>
      </w:pPr>
      <w:r w:rsidRPr="00D51816">
        <w:rPr>
          <w:rFonts w:ascii="KaiTi" w:eastAsia="KaiTi" w:hAnsi="KaiTi" w:cs="SimSun" w:hint="eastAsia"/>
          <w:sz w:val="24"/>
          <w:lang w:eastAsia="zh-CN"/>
        </w:rPr>
        <w:t>作为名古屋议定书缔约方会议的缔约方大会</w:t>
      </w:r>
      <w:r w:rsidR="00FA0B5D">
        <w:rPr>
          <w:rFonts w:ascii="KaiTi" w:eastAsia="KaiTi" w:hAnsi="KaiTi" w:cs="SimSun" w:hint="eastAsia"/>
          <w:sz w:val="24"/>
          <w:lang w:eastAsia="zh-CN"/>
        </w:rPr>
        <w:t>，</w:t>
      </w:r>
    </w:p>
    <w:p w14:paraId="169A8CCC" w14:textId="6D5A5AA1" w:rsidR="00DF0D21" w:rsidRPr="00DF0D21" w:rsidRDefault="00AE4324" w:rsidP="00DF0D21">
      <w:pPr>
        <w:pStyle w:val="CBDNormalNoNumber"/>
        <w:tabs>
          <w:tab w:val="clear" w:pos="567"/>
          <w:tab w:val="clear" w:pos="1134"/>
          <w:tab w:val="clear" w:pos="1701"/>
          <w:tab w:val="clear" w:pos="2268"/>
          <w:tab w:val="clear" w:pos="2835"/>
          <w:tab w:val="clear" w:pos="3402"/>
        </w:tabs>
        <w:ind w:left="979" w:firstLine="490"/>
        <w:rPr>
          <w:sz w:val="24"/>
          <w:lang w:eastAsia="zh-CN"/>
        </w:rPr>
      </w:pPr>
      <w:r w:rsidRPr="008C2ED6">
        <w:rPr>
          <w:sz w:val="24"/>
          <w:lang w:eastAsia="zh-CN"/>
        </w:rPr>
        <w:t>1.</w:t>
      </w:r>
      <w:r w:rsidRPr="008C2ED6">
        <w:rPr>
          <w:sz w:val="24"/>
          <w:lang w:eastAsia="zh-CN"/>
        </w:rPr>
        <w:tab/>
      </w:r>
      <w:r w:rsidR="00DF0D21" w:rsidRPr="00DF0D21">
        <w:rPr>
          <w:rFonts w:ascii="KaiTi" w:eastAsia="KaiTi" w:hAnsi="KaiTi"/>
          <w:sz w:val="24"/>
          <w:lang w:eastAsia="zh-CN"/>
        </w:rPr>
        <w:t>欢迎</w:t>
      </w:r>
      <w:r w:rsidR="00DF0D21" w:rsidRPr="00DF0D21">
        <w:rPr>
          <w:sz w:val="24"/>
          <w:lang w:eastAsia="zh-CN"/>
        </w:rPr>
        <w:t>名古屋议定书遵约委员会和名古屋议定书执行能力建设问题非正式咨询委员会</w:t>
      </w:r>
      <w:bookmarkStart w:id="2" w:name="_Hlk234680983"/>
      <w:r w:rsidR="00DF0D21" w:rsidRPr="00DF0D21">
        <w:rPr>
          <w:sz w:val="24"/>
          <w:lang w:eastAsia="zh-CN"/>
        </w:rPr>
        <w:t>采用</w:t>
      </w:r>
      <w:r w:rsidR="005A0902">
        <w:rPr>
          <w:rFonts w:hint="eastAsia"/>
          <w:sz w:val="24"/>
          <w:lang w:eastAsia="zh-CN"/>
        </w:rPr>
        <w:t>关键结论和讯息</w:t>
      </w:r>
      <w:r w:rsidR="00DF0D21" w:rsidRPr="00DF0D21">
        <w:rPr>
          <w:sz w:val="24"/>
          <w:lang w:eastAsia="zh-CN"/>
        </w:rPr>
        <w:t>以及为加强《议定书》的执行，可在国家、区域和全球各级采取的指示性行动的形式</w:t>
      </w:r>
      <w:bookmarkEnd w:id="2"/>
      <w:r w:rsidR="00DF0D21" w:rsidRPr="00DF0D21">
        <w:rPr>
          <w:sz w:val="24"/>
          <w:lang w:eastAsia="zh-CN"/>
        </w:rPr>
        <w:t>，为《</w:t>
      </w:r>
      <w:r w:rsidR="00DF0D21" w:rsidRPr="00DF0D21">
        <w:rPr>
          <w:rFonts w:hint="eastAsia"/>
          <w:sz w:val="24"/>
          <w:lang w:eastAsia="zh-CN"/>
        </w:rPr>
        <w:t>关于获取遗传资源和公正和公平分享其利用所产生惠益的名古屋议定书</w:t>
      </w:r>
      <w:r w:rsidR="00DF0D21" w:rsidRPr="00DF0D21">
        <w:rPr>
          <w:sz w:val="24"/>
          <w:lang w:eastAsia="zh-CN"/>
        </w:rPr>
        <w:t>》成效第二次评估和审查提供投入</w:t>
      </w:r>
      <w:r w:rsidR="00DF0D21" w:rsidRPr="00DF0D21">
        <w:rPr>
          <w:sz w:val="24"/>
          <w:vertAlign w:val="superscript"/>
        </w:rPr>
        <w:footnoteReference w:id="4"/>
      </w:r>
      <w:r w:rsidR="00F9394D">
        <w:rPr>
          <w:rFonts w:hint="eastAsia"/>
          <w:sz w:val="24"/>
          <w:lang w:eastAsia="zh-CN"/>
        </w:rPr>
        <w:t>；</w:t>
      </w:r>
    </w:p>
    <w:p w14:paraId="42182EEC" w14:textId="7DDB5EFC" w:rsidR="00BE4820" w:rsidRPr="008C2ED6" w:rsidRDefault="00AE4324" w:rsidP="00065535">
      <w:pPr>
        <w:pStyle w:val="CBDNormalNoNumber"/>
        <w:tabs>
          <w:tab w:val="clear" w:pos="567"/>
          <w:tab w:val="clear" w:pos="1134"/>
          <w:tab w:val="clear" w:pos="1701"/>
          <w:tab w:val="clear" w:pos="2268"/>
          <w:tab w:val="clear" w:pos="2835"/>
          <w:tab w:val="clear" w:pos="3402"/>
        </w:tabs>
        <w:ind w:left="979" w:firstLine="490"/>
        <w:rPr>
          <w:rFonts w:eastAsia="Times New Roman"/>
          <w:iCs/>
          <w:sz w:val="24"/>
          <w:szCs w:val="24"/>
          <w:lang w:eastAsia="zh-CN"/>
        </w:rPr>
      </w:pPr>
      <w:r w:rsidRPr="008C2ED6">
        <w:rPr>
          <w:rFonts w:eastAsia="Times New Roman"/>
          <w:sz w:val="24"/>
          <w:szCs w:val="24"/>
          <w:lang w:eastAsia="zh-CN"/>
        </w:rPr>
        <w:t>2.</w:t>
      </w:r>
      <w:r w:rsidRPr="008C2ED6">
        <w:rPr>
          <w:rFonts w:eastAsia="Times New Roman"/>
          <w:sz w:val="24"/>
          <w:szCs w:val="24"/>
          <w:lang w:eastAsia="zh-CN"/>
        </w:rPr>
        <w:tab/>
      </w:r>
      <w:r w:rsidR="00DF0D21" w:rsidRPr="00DF0D21">
        <w:rPr>
          <w:rFonts w:ascii="KaiTi" w:eastAsia="KaiTi" w:hAnsi="KaiTi" w:cs="SimSun" w:hint="eastAsia"/>
          <w:iCs/>
          <w:sz w:val="24"/>
          <w:szCs w:val="24"/>
          <w:lang w:eastAsia="zh-CN"/>
        </w:rPr>
        <w:t>又欢迎</w:t>
      </w:r>
      <w:r w:rsidR="00DF0D21" w:rsidRPr="00DF0D21">
        <w:rPr>
          <w:rFonts w:ascii="SimSun" w:hAnsi="SimSun" w:cs="SimSun" w:hint="eastAsia"/>
          <w:iCs/>
          <w:sz w:val="24"/>
          <w:szCs w:val="24"/>
          <w:lang w:eastAsia="zh-CN"/>
        </w:rPr>
        <w:t>关于在有效执行和遵约方面遇到挑战的可能原因和根源以及加强执行工作的可能办法的范围研究</w:t>
      </w:r>
      <w:r w:rsidR="00BE4820" w:rsidRPr="008C2ED6">
        <w:rPr>
          <w:sz w:val="24"/>
          <w:vertAlign w:val="superscript"/>
        </w:rPr>
        <w:footnoteReference w:id="5"/>
      </w:r>
      <w:r w:rsidR="00F9394D">
        <w:rPr>
          <w:rFonts w:ascii="SimSun" w:hAnsi="SimSun" w:cs="SimSun" w:hint="eastAsia"/>
          <w:iCs/>
          <w:sz w:val="24"/>
          <w:szCs w:val="24"/>
          <w:lang w:eastAsia="zh-CN"/>
        </w:rPr>
        <w:t>；</w:t>
      </w:r>
    </w:p>
    <w:p w14:paraId="34CCF225" w14:textId="2F485353" w:rsidR="00886444" w:rsidRPr="008C2ED6" w:rsidRDefault="00AE4324" w:rsidP="00065535">
      <w:pPr>
        <w:pStyle w:val="CBDNormalNoNumber"/>
        <w:tabs>
          <w:tab w:val="clear" w:pos="567"/>
          <w:tab w:val="clear" w:pos="1134"/>
          <w:tab w:val="clear" w:pos="1701"/>
          <w:tab w:val="clear" w:pos="2268"/>
          <w:tab w:val="clear" w:pos="2835"/>
          <w:tab w:val="clear" w:pos="3402"/>
        </w:tabs>
        <w:ind w:left="979" w:firstLine="490"/>
        <w:rPr>
          <w:sz w:val="24"/>
          <w:lang w:eastAsia="zh-CN"/>
        </w:rPr>
      </w:pPr>
      <w:r w:rsidRPr="008C2ED6">
        <w:rPr>
          <w:rFonts w:eastAsia="Times New Roman"/>
          <w:sz w:val="24"/>
          <w:lang w:eastAsia="zh-CN"/>
        </w:rPr>
        <w:lastRenderedPageBreak/>
        <w:t>3.</w:t>
      </w:r>
      <w:r w:rsidRPr="008C2ED6">
        <w:rPr>
          <w:rFonts w:eastAsia="Times New Roman"/>
          <w:sz w:val="24"/>
          <w:lang w:eastAsia="zh-CN"/>
        </w:rPr>
        <w:tab/>
      </w:r>
      <w:r w:rsidR="00DF0D21" w:rsidRPr="00DF0D21">
        <w:rPr>
          <w:rFonts w:ascii="KaiTi" w:eastAsia="KaiTi" w:hAnsi="KaiTi"/>
          <w:sz w:val="24"/>
          <w:lang w:eastAsia="zh-CN"/>
        </w:rPr>
        <w:t>还欢迎</w:t>
      </w:r>
      <w:r w:rsidR="00DF0D21" w:rsidRPr="00DF0D21">
        <w:rPr>
          <w:sz w:val="24"/>
          <w:lang w:eastAsia="zh-CN"/>
        </w:rPr>
        <w:t>根据</w:t>
      </w:r>
      <w:r w:rsidR="00DF0D21" w:rsidRPr="00DF0D21">
        <w:rPr>
          <w:sz w:val="24"/>
          <w:lang w:eastAsia="zh-CN"/>
        </w:rPr>
        <w:t>2018</w:t>
      </w:r>
      <w:r w:rsidR="00DF0D21" w:rsidRPr="00DF0D21">
        <w:rPr>
          <w:sz w:val="24"/>
          <w:lang w:eastAsia="zh-CN"/>
        </w:rPr>
        <w:t>年</w:t>
      </w:r>
      <w:r w:rsidR="00DF0D21" w:rsidRPr="00DF0D21">
        <w:rPr>
          <w:sz w:val="24"/>
          <w:lang w:eastAsia="zh-CN"/>
        </w:rPr>
        <w:t>11</w:t>
      </w:r>
      <w:r w:rsidR="00DF0D21" w:rsidRPr="00DF0D21">
        <w:rPr>
          <w:sz w:val="24"/>
          <w:lang w:eastAsia="zh-CN"/>
        </w:rPr>
        <w:t>月</w:t>
      </w:r>
      <w:r w:rsidR="00DF0D21" w:rsidRPr="00DF0D21">
        <w:rPr>
          <w:sz w:val="24"/>
          <w:lang w:eastAsia="zh-CN"/>
        </w:rPr>
        <w:t>25</w:t>
      </w:r>
      <w:r w:rsidR="00DF0D21" w:rsidRPr="00DF0D21">
        <w:rPr>
          <w:sz w:val="24"/>
          <w:lang w:eastAsia="zh-CN"/>
        </w:rPr>
        <w:t>日第</w:t>
      </w:r>
      <w:hyperlink r:id="rId14" w:history="1">
        <w:r w:rsidR="00DF0D21" w:rsidRPr="00DF0D21">
          <w:rPr>
            <w:rStyle w:val="Hyperlink"/>
            <w:sz w:val="24"/>
            <w:lang w:eastAsia="zh-CN"/>
          </w:rPr>
          <w:t>NP-3/1 A</w:t>
        </w:r>
      </w:hyperlink>
      <w:r w:rsidR="00DF0D21" w:rsidRPr="00DF0D21">
        <w:rPr>
          <w:sz w:val="24"/>
          <w:lang w:eastAsia="zh-CN"/>
        </w:rPr>
        <w:t>号决定附件二所载指标框架编制的最新指标数据</w:t>
      </w:r>
      <w:r w:rsidR="00AC3C85" w:rsidRPr="008C2ED6">
        <w:rPr>
          <w:rStyle w:val="FootnoteReference"/>
          <w:sz w:val="24"/>
        </w:rPr>
        <w:footnoteReference w:id="6"/>
      </w:r>
      <w:r w:rsidR="00F9394D">
        <w:rPr>
          <w:rFonts w:hint="eastAsia"/>
          <w:sz w:val="24"/>
          <w:lang w:eastAsia="zh-CN"/>
        </w:rPr>
        <w:t>；</w:t>
      </w:r>
    </w:p>
    <w:p w14:paraId="35724A30" w14:textId="351EEB0D" w:rsidR="00723DF4" w:rsidRDefault="00AE4324" w:rsidP="00065535">
      <w:pPr>
        <w:pStyle w:val="CBDNormalNoNumber"/>
        <w:tabs>
          <w:tab w:val="clear" w:pos="567"/>
          <w:tab w:val="clear" w:pos="1134"/>
          <w:tab w:val="clear" w:pos="1701"/>
          <w:tab w:val="clear" w:pos="2268"/>
          <w:tab w:val="clear" w:pos="2835"/>
          <w:tab w:val="clear" w:pos="3402"/>
        </w:tabs>
        <w:ind w:left="979" w:firstLine="490"/>
        <w:rPr>
          <w:rFonts w:eastAsiaTheme="minorEastAsia"/>
          <w:sz w:val="24"/>
          <w:szCs w:val="24"/>
          <w:lang w:eastAsia="zh-CN"/>
        </w:rPr>
      </w:pPr>
      <w:r w:rsidRPr="008C2ED6">
        <w:rPr>
          <w:rFonts w:eastAsia="Times New Roman"/>
          <w:sz w:val="24"/>
          <w:szCs w:val="24"/>
          <w:lang w:eastAsia="zh-CN"/>
        </w:rPr>
        <w:t>4.</w:t>
      </w:r>
      <w:r w:rsidRPr="008C2ED6">
        <w:rPr>
          <w:rFonts w:eastAsia="Times New Roman"/>
          <w:sz w:val="24"/>
          <w:szCs w:val="24"/>
          <w:lang w:eastAsia="zh-CN"/>
        </w:rPr>
        <w:tab/>
      </w:r>
      <w:r w:rsidR="005413BA" w:rsidRPr="005413BA">
        <w:rPr>
          <w:rFonts w:ascii="SimSun" w:eastAsia="KaiTi" w:hAnsi="SimSun" w:cs="SimSun" w:hint="eastAsia"/>
          <w:sz w:val="24"/>
          <w:szCs w:val="24"/>
          <w:lang w:eastAsia="zh-CN"/>
        </w:rPr>
        <w:t>表示</w:t>
      </w:r>
      <w:r w:rsidR="00C72752" w:rsidRPr="00C72752">
        <w:rPr>
          <w:rFonts w:ascii="KaiTi" w:eastAsia="KaiTi" w:hAnsi="KaiTi" w:cs="SimSun" w:hint="eastAsia"/>
          <w:iCs/>
          <w:sz w:val="24"/>
          <w:szCs w:val="24"/>
          <w:lang w:eastAsia="zh-CN"/>
        </w:rPr>
        <w:t>注意到</w:t>
      </w:r>
      <w:r w:rsidR="00C72752" w:rsidRPr="00C72752">
        <w:rPr>
          <w:rFonts w:ascii="SimSun" w:hAnsi="SimSun" w:cs="SimSun" w:hint="eastAsia"/>
          <w:iCs/>
          <w:sz w:val="24"/>
          <w:szCs w:val="24"/>
          <w:lang w:eastAsia="zh-CN"/>
        </w:rPr>
        <w:t>第二次评估和审查的成果，其形式是</w:t>
      </w:r>
      <w:r w:rsidR="005A0902">
        <w:rPr>
          <w:rFonts w:ascii="SimSun" w:hAnsi="SimSun" w:cs="SimSun" w:hint="eastAsia"/>
          <w:iCs/>
          <w:sz w:val="24"/>
          <w:szCs w:val="24"/>
          <w:lang w:eastAsia="zh-CN"/>
        </w:rPr>
        <w:t>关键结论和讯息</w:t>
      </w:r>
      <w:r w:rsidR="00C72752" w:rsidRPr="00C72752">
        <w:rPr>
          <w:rFonts w:ascii="SimSun" w:hAnsi="SimSun" w:cs="SimSun" w:hint="eastAsia"/>
          <w:iCs/>
          <w:sz w:val="24"/>
          <w:szCs w:val="24"/>
          <w:lang w:eastAsia="zh-CN"/>
        </w:rPr>
        <w:t>以及为加强《议定书》的执行，可在国家、区域和全球各级采取的指示性行动</w:t>
      </w:r>
      <w:r w:rsidR="00C72752" w:rsidRPr="00C72752">
        <w:rPr>
          <w:rFonts w:eastAsia="Times New Roman"/>
          <w:iCs/>
          <w:sz w:val="24"/>
          <w:szCs w:val="24"/>
          <w:vertAlign w:val="superscript"/>
        </w:rPr>
        <w:footnoteReference w:id="7"/>
      </w:r>
      <w:r w:rsidR="00F9394D">
        <w:rPr>
          <w:rFonts w:ascii="SimSun" w:hAnsi="SimSun" w:cs="SimSun" w:hint="eastAsia"/>
          <w:iCs/>
          <w:sz w:val="24"/>
          <w:szCs w:val="24"/>
          <w:lang w:eastAsia="zh-CN"/>
        </w:rPr>
        <w:t>，</w:t>
      </w:r>
      <w:r w:rsidR="00C72752" w:rsidRPr="00C72752">
        <w:rPr>
          <w:rFonts w:eastAsia="Times New Roman" w:hint="eastAsia"/>
          <w:iCs/>
          <w:sz w:val="24"/>
          <w:szCs w:val="24"/>
          <w:lang w:eastAsia="zh-CN"/>
        </w:rPr>
        <w:t xml:space="preserve"> </w:t>
      </w:r>
      <w:r w:rsidR="00C72752" w:rsidRPr="00C72752">
        <w:rPr>
          <w:rFonts w:ascii="SimSun" w:hAnsi="SimSun" w:cs="SimSun" w:hint="eastAsia"/>
          <w:iCs/>
          <w:sz w:val="24"/>
          <w:szCs w:val="24"/>
          <w:lang w:eastAsia="zh-CN"/>
        </w:rPr>
        <w:t>并注意到作为议定书缔约方会议的公约缔约方大会的相关决定</w:t>
      </w:r>
      <w:r w:rsidR="00671C4A" w:rsidRPr="008C2ED6">
        <w:rPr>
          <w:rStyle w:val="FootnoteReference"/>
          <w:rFonts w:eastAsia="Times New Roman"/>
          <w:sz w:val="24"/>
          <w:szCs w:val="24"/>
        </w:rPr>
        <w:footnoteReference w:id="8"/>
      </w:r>
      <w:r w:rsidR="008F587E" w:rsidRPr="008C2ED6">
        <w:rPr>
          <w:rFonts w:eastAsia="Times New Roman"/>
          <w:sz w:val="24"/>
          <w:szCs w:val="24"/>
          <w:lang w:eastAsia="zh-CN"/>
        </w:rPr>
        <w:t xml:space="preserve"> </w:t>
      </w:r>
      <w:r w:rsidR="00F9394D">
        <w:rPr>
          <w:rFonts w:ascii="SimSun" w:hAnsi="SimSun" w:cs="SimSun" w:hint="eastAsia"/>
          <w:sz w:val="24"/>
          <w:szCs w:val="24"/>
          <w:lang w:eastAsia="zh-CN"/>
        </w:rPr>
        <w:t>；</w:t>
      </w:r>
    </w:p>
    <w:p w14:paraId="02F7CE7D" w14:textId="77777777" w:rsidR="00AC42DF" w:rsidRDefault="00AC42DF" w:rsidP="00AC42DF">
      <w:pPr>
        <w:pStyle w:val="CBDNormalNoNumber"/>
        <w:tabs>
          <w:tab w:val="clear" w:pos="567"/>
          <w:tab w:val="clear" w:pos="1134"/>
          <w:tab w:val="clear" w:pos="1701"/>
          <w:tab w:val="clear" w:pos="2268"/>
          <w:tab w:val="clear" w:pos="2835"/>
          <w:tab w:val="clear" w:pos="3402"/>
        </w:tabs>
        <w:ind w:left="979" w:firstLine="490"/>
        <w:rPr>
          <w:rFonts w:eastAsiaTheme="minorEastAsia"/>
          <w:sz w:val="24"/>
          <w:szCs w:val="24"/>
          <w:lang w:eastAsia="zh-CN"/>
        </w:rPr>
      </w:pPr>
      <w:r w:rsidRPr="008C2ED6">
        <w:rPr>
          <w:rFonts w:eastAsia="Times New Roman"/>
          <w:sz w:val="24"/>
          <w:szCs w:val="24"/>
          <w:lang w:eastAsia="zh-CN"/>
        </w:rPr>
        <w:t>5.</w:t>
      </w:r>
      <w:r w:rsidRPr="008C2ED6">
        <w:rPr>
          <w:rFonts w:eastAsia="Times New Roman"/>
          <w:sz w:val="24"/>
          <w:szCs w:val="24"/>
          <w:lang w:eastAsia="zh-CN"/>
        </w:rPr>
        <w:tab/>
      </w:r>
      <w:r w:rsidRPr="007A161E">
        <w:rPr>
          <w:rFonts w:ascii="SimSun" w:eastAsia="KaiTi" w:hAnsi="SimSun" w:cs="SimSun" w:hint="eastAsia"/>
          <w:sz w:val="24"/>
          <w:szCs w:val="24"/>
          <w:lang w:eastAsia="zh-CN"/>
        </w:rPr>
        <w:t>欢迎</w:t>
      </w:r>
      <w:r w:rsidRPr="0089183C">
        <w:rPr>
          <w:rFonts w:ascii="SimSun" w:hAnsi="SimSun" w:cs="SimSun" w:hint="eastAsia"/>
          <w:sz w:val="24"/>
          <w:szCs w:val="24"/>
          <w:lang w:eastAsia="zh-CN"/>
        </w:rPr>
        <w:t>缔约方在执行《名古屋议定书》方面取得的进展，并认识到需要进一步</w:t>
      </w:r>
      <w:r>
        <w:rPr>
          <w:rFonts w:ascii="SimSun" w:hAnsi="SimSun" w:cs="SimSun" w:hint="eastAsia"/>
          <w:sz w:val="24"/>
          <w:szCs w:val="24"/>
          <w:lang w:eastAsia="zh-CN"/>
        </w:rPr>
        <w:t>努力</w:t>
      </w:r>
      <w:r w:rsidRPr="0089183C">
        <w:rPr>
          <w:rFonts w:ascii="SimSun" w:hAnsi="SimSun" w:cs="SimSun" w:hint="eastAsia"/>
          <w:sz w:val="24"/>
          <w:szCs w:val="24"/>
          <w:lang w:eastAsia="zh-CN"/>
        </w:rPr>
        <w:t>，以支持关键结论和信息以及指示性行动</w:t>
      </w:r>
      <w:r>
        <w:rPr>
          <w:rFonts w:ascii="SimSun" w:hAnsi="SimSun" w:cs="SimSun" w:hint="eastAsia"/>
          <w:sz w:val="24"/>
          <w:szCs w:val="24"/>
          <w:lang w:eastAsia="zh-CN"/>
        </w:rPr>
        <w:t>指出</w:t>
      </w:r>
      <w:r w:rsidRPr="0089183C">
        <w:rPr>
          <w:rFonts w:ascii="SimSun" w:hAnsi="SimSun" w:cs="SimSun" w:hint="eastAsia"/>
          <w:sz w:val="24"/>
          <w:szCs w:val="24"/>
          <w:lang w:eastAsia="zh-CN"/>
        </w:rPr>
        <w:t>的有效执行《议定书》的工作，并使获取和惠益分享系统</w:t>
      </w:r>
      <w:r w:rsidRPr="00FA7FAB">
        <w:rPr>
          <w:rFonts w:ascii="SimSun" w:hAnsi="SimSun" w:cs="SimSun"/>
          <w:sz w:val="24"/>
          <w:szCs w:val="24"/>
          <w:lang w:eastAsia="zh-CN"/>
        </w:rPr>
        <w:t>全面运行</w:t>
      </w:r>
      <w:r w:rsidRPr="0089183C">
        <w:rPr>
          <w:rFonts w:ascii="SimSun" w:hAnsi="SimSun" w:cs="SimSun" w:hint="eastAsia"/>
          <w:sz w:val="24"/>
          <w:szCs w:val="24"/>
          <w:lang w:eastAsia="zh-CN"/>
        </w:rPr>
        <w:t>和</w:t>
      </w:r>
      <w:r>
        <w:rPr>
          <w:rFonts w:ascii="SimSun" w:hAnsi="SimSun" w:cs="SimSun" w:hint="eastAsia"/>
          <w:sz w:val="24"/>
          <w:szCs w:val="24"/>
          <w:lang w:eastAsia="zh-CN"/>
        </w:rPr>
        <w:t>卓</w:t>
      </w:r>
      <w:r w:rsidRPr="0089183C">
        <w:rPr>
          <w:rFonts w:ascii="SimSun" w:hAnsi="SimSun" w:cs="SimSun" w:hint="eastAsia"/>
          <w:sz w:val="24"/>
          <w:szCs w:val="24"/>
          <w:lang w:eastAsia="zh-CN"/>
        </w:rPr>
        <w:t>有</w:t>
      </w:r>
      <w:r>
        <w:rPr>
          <w:rFonts w:ascii="SimSun" w:hAnsi="SimSun" w:cs="SimSun" w:hint="eastAsia"/>
          <w:sz w:val="24"/>
          <w:szCs w:val="24"/>
          <w:lang w:eastAsia="zh-CN"/>
        </w:rPr>
        <w:t>成</w:t>
      </w:r>
      <w:r w:rsidRPr="0089183C">
        <w:rPr>
          <w:rFonts w:ascii="SimSun" w:hAnsi="SimSun" w:cs="SimSun" w:hint="eastAsia"/>
          <w:sz w:val="24"/>
          <w:szCs w:val="24"/>
          <w:lang w:eastAsia="zh-CN"/>
        </w:rPr>
        <w:t>效，以实现《议定书》的目标；</w:t>
      </w:r>
    </w:p>
    <w:p w14:paraId="77B93E97" w14:textId="4D9D880B" w:rsidR="00AC42DF" w:rsidRPr="008C2ED6" w:rsidRDefault="00AC42DF" w:rsidP="00AC42DF">
      <w:pPr>
        <w:pStyle w:val="CBDNormalNoNumber"/>
        <w:tabs>
          <w:tab w:val="clear" w:pos="567"/>
          <w:tab w:val="clear" w:pos="1134"/>
          <w:tab w:val="clear" w:pos="1701"/>
          <w:tab w:val="clear" w:pos="2268"/>
          <w:tab w:val="clear" w:pos="2835"/>
          <w:tab w:val="clear" w:pos="3402"/>
        </w:tabs>
        <w:ind w:left="979" w:firstLine="490"/>
        <w:rPr>
          <w:rFonts w:eastAsia="Times New Roman"/>
          <w:iCs/>
          <w:sz w:val="24"/>
          <w:szCs w:val="24"/>
          <w:lang w:eastAsia="zh-CN"/>
        </w:rPr>
      </w:pPr>
      <w:r w:rsidRPr="0089183C">
        <w:rPr>
          <w:rFonts w:eastAsia="Times New Roman" w:hint="eastAsia"/>
          <w:sz w:val="24"/>
          <w:szCs w:val="24"/>
          <w:lang w:eastAsia="zh-CN"/>
        </w:rPr>
        <w:t>6.</w:t>
      </w:r>
      <w:r>
        <w:rPr>
          <w:rFonts w:ascii="KaiTi" w:eastAsia="KaiTi" w:hAnsi="KaiTi" w:hint="eastAsia"/>
          <w:sz w:val="24"/>
          <w:lang w:eastAsia="zh-CN"/>
        </w:rPr>
        <w:t xml:space="preserve"> </w:t>
      </w:r>
      <w:r w:rsidR="003B3E59">
        <w:rPr>
          <w:rFonts w:ascii="KaiTi" w:eastAsia="KaiTi" w:hAnsi="KaiTi" w:hint="eastAsia"/>
          <w:sz w:val="24"/>
          <w:lang w:eastAsia="zh-CN"/>
        </w:rPr>
        <w:t xml:space="preserve"> </w:t>
      </w:r>
      <w:r w:rsidRPr="009E579B">
        <w:rPr>
          <w:rFonts w:ascii="KaiTi" w:eastAsia="KaiTi" w:hAnsi="KaiTi"/>
          <w:sz w:val="24"/>
          <w:lang w:eastAsia="zh-CN"/>
        </w:rPr>
        <w:t>邀请</w:t>
      </w:r>
      <w:r w:rsidRPr="009E579B">
        <w:rPr>
          <w:sz w:val="24"/>
          <w:lang w:eastAsia="zh-CN"/>
        </w:rPr>
        <w:t>缔约方、</w:t>
      </w:r>
      <w:r w:rsidRPr="003B3E59">
        <w:rPr>
          <w:rFonts w:ascii="SimSun" w:hAnsi="SimSun" w:cs="SimSun"/>
          <w:sz w:val="24"/>
          <w:szCs w:val="24"/>
          <w:lang w:eastAsia="zh-CN"/>
        </w:rPr>
        <w:t>其他国家政府</w:t>
      </w:r>
      <w:r w:rsidRPr="009E579B">
        <w:rPr>
          <w:sz w:val="24"/>
          <w:lang w:eastAsia="zh-CN"/>
        </w:rPr>
        <w:t>、土著人民和地方社区以及相关利益攸关方和组织，酌情包括区域和次区域科技合作支持中心，在支持有效执行《名古屋议定书》的努力中考虑</w:t>
      </w:r>
      <w:r w:rsidRPr="009E579B">
        <w:rPr>
          <w:rFonts w:hint="eastAsia"/>
          <w:sz w:val="24"/>
          <w:lang w:eastAsia="zh-CN"/>
        </w:rPr>
        <w:t>到</w:t>
      </w:r>
      <w:r w:rsidRPr="009E579B">
        <w:rPr>
          <w:sz w:val="24"/>
          <w:lang w:eastAsia="zh-CN"/>
        </w:rPr>
        <w:t>第二次评估和审查的</w:t>
      </w:r>
      <w:r>
        <w:rPr>
          <w:rFonts w:hint="eastAsia"/>
          <w:sz w:val="24"/>
          <w:lang w:eastAsia="zh-CN"/>
        </w:rPr>
        <w:t>成果</w:t>
      </w:r>
      <w:r w:rsidRPr="009E579B">
        <w:rPr>
          <w:sz w:val="24"/>
          <w:lang w:eastAsia="zh-CN"/>
        </w:rPr>
        <w:t>；</w:t>
      </w:r>
    </w:p>
    <w:p w14:paraId="18A31501" w14:textId="77777777" w:rsidR="00AC42DF" w:rsidRPr="008C2ED6" w:rsidRDefault="00AC42DF" w:rsidP="00AC42DF">
      <w:pPr>
        <w:pStyle w:val="CBDNormalNoNumber"/>
        <w:tabs>
          <w:tab w:val="clear" w:pos="567"/>
          <w:tab w:val="clear" w:pos="1134"/>
          <w:tab w:val="clear" w:pos="1701"/>
          <w:tab w:val="clear" w:pos="2268"/>
          <w:tab w:val="clear" w:pos="2835"/>
          <w:tab w:val="clear" w:pos="3402"/>
        </w:tabs>
        <w:ind w:left="979" w:firstLine="490"/>
        <w:rPr>
          <w:rFonts w:eastAsia="Times New Roman"/>
          <w:iCs/>
          <w:sz w:val="24"/>
          <w:szCs w:val="24"/>
          <w:lang w:eastAsia="zh-CN"/>
        </w:rPr>
      </w:pPr>
      <w:r>
        <w:rPr>
          <w:rFonts w:eastAsiaTheme="minorEastAsia" w:hint="eastAsia"/>
          <w:sz w:val="24"/>
          <w:szCs w:val="24"/>
          <w:lang w:eastAsia="zh-CN"/>
        </w:rPr>
        <w:t>7</w:t>
      </w:r>
      <w:r w:rsidRPr="008C2ED6">
        <w:rPr>
          <w:rFonts w:eastAsia="Times New Roman"/>
          <w:sz w:val="24"/>
          <w:szCs w:val="24"/>
          <w:lang w:eastAsia="zh-CN"/>
        </w:rPr>
        <w:t>.</w:t>
      </w:r>
      <w:r w:rsidRPr="008C2ED6">
        <w:rPr>
          <w:rFonts w:eastAsia="Times New Roman"/>
          <w:sz w:val="24"/>
          <w:szCs w:val="24"/>
          <w:lang w:eastAsia="zh-CN"/>
        </w:rPr>
        <w:tab/>
      </w:r>
      <w:r w:rsidRPr="00FA7FAB">
        <w:rPr>
          <w:rFonts w:ascii="KaiTi" w:eastAsia="KaiTi" w:hAnsi="KaiTi" w:cs="SimSun"/>
          <w:iCs/>
          <w:sz w:val="24"/>
          <w:szCs w:val="24"/>
          <w:lang w:eastAsia="zh-CN"/>
        </w:rPr>
        <w:t>强调</w:t>
      </w:r>
      <w:r w:rsidRPr="009E579B">
        <w:rPr>
          <w:rFonts w:ascii="SimSun" w:hAnsi="SimSun" w:cs="SimSun" w:hint="eastAsia"/>
          <w:iCs/>
          <w:sz w:val="24"/>
          <w:szCs w:val="24"/>
          <w:lang w:eastAsia="zh-CN"/>
        </w:rPr>
        <w:t>所有缔约方都需要履行《名古屋议定书》规定的义务</w:t>
      </w:r>
      <w:r>
        <w:rPr>
          <w:rFonts w:ascii="SimSun" w:hAnsi="SimSun" w:cs="SimSun" w:hint="eastAsia"/>
          <w:iCs/>
          <w:sz w:val="24"/>
          <w:szCs w:val="24"/>
          <w:lang w:eastAsia="zh-CN"/>
        </w:rPr>
        <w:t>，并强调其中的第15条和第17条适用于所有缔约方</w:t>
      </w:r>
      <w:r w:rsidRPr="009E579B">
        <w:rPr>
          <w:rFonts w:ascii="SimSun" w:hAnsi="SimSun" w:cs="SimSun" w:hint="eastAsia"/>
          <w:iCs/>
          <w:sz w:val="24"/>
          <w:szCs w:val="24"/>
          <w:lang w:eastAsia="zh-CN"/>
        </w:rPr>
        <w:t>；</w:t>
      </w:r>
    </w:p>
    <w:p w14:paraId="4369925E" w14:textId="77777777" w:rsidR="00AC42DF" w:rsidRPr="008C2ED6" w:rsidRDefault="00AC42DF" w:rsidP="00AC42DF">
      <w:pPr>
        <w:pStyle w:val="CBDNormalNoNumber"/>
        <w:tabs>
          <w:tab w:val="clear" w:pos="567"/>
          <w:tab w:val="clear" w:pos="1134"/>
          <w:tab w:val="clear" w:pos="1701"/>
          <w:tab w:val="clear" w:pos="2268"/>
          <w:tab w:val="clear" w:pos="2835"/>
          <w:tab w:val="clear" w:pos="3402"/>
        </w:tabs>
        <w:ind w:left="979" w:firstLine="490"/>
        <w:rPr>
          <w:sz w:val="24"/>
          <w:lang w:eastAsia="zh-CN"/>
        </w:rPr>
      </w:pPr>
      <w:r>
        <w:rPr>
          <w:rFonts w:eastAsiaTheme="minorEastAsia" w:hint="eastAsia"/>
          <w:sz w:val="24"/>
          <w:lang w:eastAsia="zh-CN"/>
        </w:rPr>
        <w:t>8</w:t>
      </w:r>
      <w:r w:rsidRPr="008C2ED6">
        <w:rPr>
          <w:rFonts w:eastAsia="Times New Roman"/>
          <w:sz w:val="24"/>
          <w:lang w:eastAsia="zh-CN"/>
        </w:rPr>
        <w:t>.</w:t>
      </w:r>
      <w:r w:rsidRPr="008C2ED6">
        <w:rPr>
          <w:rFonts w:eastAsia="Times New Roman"/>
          <w:sz w:val="24"/>
          <w:lang w:eastAsia="zh-CN"/>
        </w:rPr>
        <w:tab/>
      </w:r>
      <w:r w:rsidRPr="009E579B">
        <w:rPr>
          <w:rFonts w:ascii="KaiTi" w:eastAsia="KaiTi" w:hAnsi="KaiTi"/>
          <w:sz w:val="24"/>
          <w:lang w:eastAsia="zh-CN"/>
        </w:rPr>
        <w:t>敦促</w:t>
      </w:r>
      <w:r w:rsidRPr="009E579B">
        <w:rPr>
          <w:sz w:val="24"/>
          <w:lang w:eastAsia="zh-CN"/>
        </w:rPr>
        <w:t>尚未采取必要步骤确保充分有效执行《名古屋议定书》和实现其目标的缔约方采取这些步骤；</w:t>
      </w:r>
    </w:p>
    <w:p w14:paraId="4420F32B" w14:textId="77777777" w:rsidR="00AC42DF" w:rsidRPr="008C2ED6" w:rsidRDefault="00AC42DF" w:rsidP="00AC42DF">
      <w:pPr>
        <w:pStyle w:val="CBDNormalNoNumber"/>
        <w:tabs>
          <w:tab w:val="clear" w:pos="567"/>
          <w:tab w:val="clear" w:pos="1134"/>
          <w:tab w:val="clear" w:pos="1701"/>
          <w:tab w:val="clear" w:pos="2268"/>
          <w:tab w:val="clear" w:pos="2835"/>
          <w:tab w:val="clear" w:pos="3402"/>
        </w:tabs>
        <w:ind w:left="979" w:firstLine="490"/>
        <w:rPr>
          <w:sz w:val="24"/>
          <w:lang w:eastAsia="zh-CN"/>
        </w:rPr>
      </w:pPr>
      <w:r>
        <w:rPr>
          <w:rFonts w:eastAsiaTheme="minorEastAsia" w:hint="eastAsia"/>
          <w:sz w:val="24"/>
          <w:lang w:eastAsia="zh-CN"/>
        </w:rPr>
        <w:t>9</w:t>
      </w:r>
      <w:r w:rsidRPr="008C2ED6">
        <w:rPr>
          <w:rFonts w:eastAsia="Times New Roman"/>
          <w:sz w:val="24"/>
          <w:lang w:eastAsia="zh-CN"/>
        </w:rPr>
        <w:t>.</w:t>
      </w:r>
      <w:r w:rsidRPr="008C2ED6">
        <w:rPr>
          <w:rFonts w:eastAsia="Times New Roman"/>
          <w:sz w:val="24"/>
          <w:lang w:eastAsia="zh-CN"/>
        </w:rPr>
        <w:tab/>
      </w:r>
      <w:r w:rsidRPr="009E579B">
        <w:rPr>
          <w:rFonts w:ascii="KaiTi" w:eastAsia="KaiTi" w:hAnsi="KaiTi"/>
          <w:sz w:val="24"/>
          <w:lang w:eastAsia="zh-CN"/>
        </w:rPr>
        <w:t>邀请</w:t>
      </w:r>
      <w:r w:rsidRPr="009E579B">
        <w:rPr>
          <w:sz w:val="24"/>
          <w:lang w:eastAsia="zh-CN"/>
        </w:rPr>
        <w:t>缔约方在努力执行《名古屋议定书》</w:t>
      </w:r>
      <w:r>
        <w:rPr>
          <w:rFonts w:hint="eastAsia"/>
          <w:sz w:val="24"/>
          <w:lang w:eastAsia="zh-CN"/>
        </w:rPr>
        <w:t>时</w:t>
      </w:r>
      <w:r w:rsidRPr="009E579B">
        <w:rPr>
          <w:sz w:val="24"/>
          <w:lang w:eastAsia="zh-CN"/>
        </w:rPr>
        <w:t>根据</w:t>
      </w:r>
      <w:r w:rsidRPr="009E579B">
        <w:rPr>
          <w:rFonts w:hint="eastAsia"/>
          <w:sz w:val="24"/>
          <w:lang w:eastAsia="zh-CN"/>
        </w:rPr>
        <w:t>本国</w:t>
      </w:r>
      <w:r>
        <w:rPr>
          <w:rFonts w:hint="eastAsia"/>
          <w:sz w:val="24"/>
          <w:lang w:eastAsia="zh-CN"/>
        </w:rPr>
        <w:t>具体情况</w:t>
      </w:r>
      <w:r w:rsidRPr="009E579B">
        <w:rPr>
          <w:sz w:val="24"/>
          <w:lang w:eastAsia="zh-CN"/>
        </w:rPr>
        <w:t>和优先事项，酌情考虑以上第</w:t>
      </w:r>
      <w:r w:rsidRPr="009E579B">
        <w:rPr>
          <w:sz w:val="24"/>
          <w:lang w:eastAsia="zh-CN"/>
        </w:rPr>
        <w:t>4</w:t>
      </w:r>
      <w:r w:rsidRPr="009E579B">
        <w:rPr>
          <w:sz w:val="24"/>
          <w:lang w:eastAsia="zh-CN"/>
        </w:rPr>
        <w:t>段所述指示性行动；</w:t>
      </w:r>
    </w:p>
    <w:p w14:paraId="3F1D9C5A" w14:textId="77777777" w:rsidR="00AC42DF" w:rsidRPr="008C2ED6" w:rsidRDefault="00AC42DF" w:rsidP="00AC42DF">
      <w:pPr>
        <w:pStyle w:val="CBDNormalNoNumber"/>
        <w:tabs>
          <w:tab w:val="clear" w:pos="567"/>
          <w:tab w:val="clear" w:pos="1134"/>
          <w:tab w:val="clear" w:pos="1701"/>
          <w:tab w:val="clear" w:pos="2268"/>
          <w:tab w:val="clear" w:pos="2835"/>
          <w:tab w:val="clear" w:pos="3402"/>
        </w:tabs>
        <w:ind w:left="979" w:firstLine="490"/>
        <w:rPr>
          <w:sz w:val="24"/>
          <w:lang w:eastAsia="zh-CN"/>
        </w:rPr>
      </w:pPr>
      <w:r>
        <w:rPr>
          <w:rFonts w:eastAsiaTheme="minorEastAsia" w:hint="eastAsia"/>
          <w:sz w:val="24"/>
          <w:lang w:eastAsia="zh-CN"/>
        </w:rPr>
        <w:t>10</w:t>
      </w:r>
      <w:r w:rsidRPr="008C2ED6">
        <w:rPr>
          <w:rFonts w:eastAsia="Times New Roman"/>
          <w:sz w:val="24"/>
          <w:lang w:eastAsia="zh-CN"/>
        </w:rPr>
        <w:t>.</w:t>
      </w:r>
      <w:r w:rsidRPr="008C2ED6">
        <w:rPr>
          <w:rFonts w:eastAsia="Times New Roman"/>
          <w:sz w:val="24"/>
          <w:lang w:eastAsia="zh-CN"/>
        </w:rPr>
        <w:tab/>
      </w:r>
      <w:r w:rsidRPr="009E579B">
        <w:rPr>
          <w:rFonts w:ascii="KaiTi" w:eastAsia="KaiTi" w:hAnsi="KaiTi"/>
          <w:sz w:val="24"/>
          <w:lang w:eastAsia="zh-CN"/>
        </w:rPr>
        <w:t>敦促</w:t>
      </w:r>
      <w:r w:rsidRPr="00493EFA">
        <w:rPr>
          <w:sz w:val="24"/>
          <w:lang w:eastAsia="zh-CN"/>
        </w:rPr>
        <w:t>尚未</w:t>
      </w:r>
      <w:r w:rsidRPr="009E579B">
        <w:rPr>
          <w:sz w:val="24"/>
          <w:lang w:eastAsia="zh-CN"/>
        </w:rPr>
        <w:t>采取必要步骤</w:t>
      </w:r>
      <w:r w:rsidRPr="00493EFA">
        <w:rPr>
          <w:sz w:val="24"/>
          <w:lang w:eastAsia="zh-CN"/>
        </w:rPr>
        <w:t>的</w:t>
      </w:r>
      <w:r w:rsidRPr="009E579B">
        <w:rPr>
          <w:sz w:val="24"/>
          <w:lang w:eastAsia="zh-CN"/>
        </w:rPr>
        <w:t>缔约方：</w:t>
      </w:r>
      <w:r w:rsidRPr="008C2ED6">
        <w:rPr>
          <w:sz w:val="24"/>
          <w:lang w:eastAsia="zh-CN"/>
        </w:rPr>
        <w:t xml:space="preserve"> </w:t>
      </w:r>
    </w:p>
    <w:p w14:paraId="6E03F977" w14:textId="77777777" w:rsidR="00AC42DF" w:rsidRPr="008C2ED6" w:rsidRDefault="00AC42DF" w:rsidP="00AC42DF">
      <w:pPr>
        <w:pStyle w:val="CBDNormalNoNumber"/>
        <w:tabs>
          <w:tab w:val="clear" w:pos="567"/>
          <w:tab w:val="clear" w:pos="1134"/>
          <w:tab w:val="clear" w:pos="1701"/>
          <w:tab w:val="clear" w:pos="2268"/>
          <w:tab w:val="clear" w:pos="2835"/>
          <w:tab w:val="clear" w:pos="3402"/>
        </w:tabs>
        <w:ind w:left="979" w:firstLine="490"/>
        <w:rPr>
          <w:sz w:val="24"/>
          <w:lang w:eastAsia="zh-CN"/>
        </w:rPr>
      </w:pPr>
      <w:r w:rsidRPr="008C2ED6">
        <w:rPr>
          <w:sz w:val="24"/>
          <w:lang w:eastAsia="zh-CN"/>
        </w:rPr>
        <w:t>(a)</w:t>
      </w:r>
      <w:r w:rsidRPr="008C2ED6">
        <w:rPr>
          <w:sz w:val="24"/>
          <w:lang w:eastAsia="zh-CN"/>
        </w:rPr>
        <w:tab/>
      </w:r>
      <w:r>
        <w:rPr>
          <w:rFonts w:hint="eastAsia"/>
          <w:sz w:val="24"/>
          <w:lang w:eastAsia="zh-CN"/>
        </w:rPr>
        <w:t>酌情并按照国家立法，</w:t>
      </w:r>
      <w:r w:rsidRPr="00DE1969">
        <w:rPr>
          <w:sz w:val="24"/>
          <w:lang w:eastAsia="zh-CN"/>
        </w:rPr>
        <w:t>制定明确</w:t>
      </w:r>
      <w:r w:rsidRPr="00F50DA9">
        <w:rPr>
          <w:sz w:val="24"/>
          <w:lang w:eastAsia="zh-CN"/>
        </w:rPr>
        <w:t>简洁</w:t>
      </w:r>
      <w:r w:rsidRPr="00DE1969">
        <w:rPr>
          <w:sz w:val="24"/>
          <w:lang w:eastAsia="zh-CN"/>
        </w:rPr>
        <w:t>和</w:t>
      </w:r>
      <w:r w:rsidRPr="00DE1969">
        <w:rPr>
          <w:rFonts w:hint="eastAsia"/>
          <w:sz w:val="24"/>
          <w:lang w:eastAsia="zh-CN"/>
        </w:rPr>
        <w:t>逐一</w:t>
      </w:r>
      <w:r w:rsidRPr="00DE1969">
        <w:rPr>
          <w:sz w:val="24"/>
          <w:lang w:eastAsia="zh-CN"/>
        </w:rPr>
        <w:t>说明步骤的获取和惠益分享程序，包括</w:t>
      </w:r>
      <w:r>
        <w:rPr>
          <w:rFonts w:hint="eastAsia"/>
          <w:sz w:val="24"/>
          <w:lang w:eastAsia="zh-CN"/>
        </w:rPr>
        <w:t>面向商业和非商业用户的</w:t>
      </w:r>
      <w:r w:rsidRPr="00DE1969">
        <w:rPr>
          <w:sz w:val="24"/>
          <w:lang w:eastAsia="zh-CN"/>
        </w:rPr>
        <w:t>明确定义</w:t>
      </w:r>
      <w:r>
        <w:rPr>
          <w:rFonts w:hint="eastAsia"/>
          <w:sz w:val="24"/>
          <w:lang w:eastAsia="zh-CN"/>
        </w:rPr>
        <w:t>、</w:t>
      </w:r>
      <w:r w:rsidRPr="00DE1969">
        <w:rPr>
          <w:sz w:val="24"/>
          <w:lang w:eastAsia="zh-CN"/>
        </w:rPr>
        <w:t>标准化模板、表格或</w:t>
      </w:r>
      <w:r w:rsidRPr="00DE1969">
        <w:rPr>
          <w:rFonts w:hint="eastAsia"/>
          <w:sz w:val="24"/>
          <w:lang w:eastAsia="zh-CN"/>
        </w:rPr>
        <w:t>检查</w:t>
      </w:r>
      <w:r w:rsidRPr="00DE1969">
        <w:rPr>
          <w:sz w:val="24"/>
          <w:lang w:eastAsia="zh-CN"/>
        </w:rPr>
        <w:t>清单，然后通过获取和惠益分享信息交换所予以公布；</w:t>
      </w:r>
    </w:p>
    <w:p w14:paraId="29864317" w14:textId="44B0BCE5" w:rsidR="00AC42DF" w:rsidRDefault="00AC42DF" w:rsidP="00AC42DF">
      <w:pPr>
        <w:pStyle w:val="CBDNormalNoNumber"/>
        <w:tabs>
          <w:tab w:val="clear" w:pos="567"/>
          <w:tab w:val="clear" w:pos="1134"/>
          <w:tab w:val="clear" w:pos="1701"/>
          <w:tab w:val="clear" w:pos="2268"/>
          <w:tab w:val="clear" w:pos="2835"/>
          <w:tab w:val="clear" w:pos="3402"/>
        </w:tabs>
        <w:ind w:left="979" w:firstLine="490"/>
        <w:rPr>
          <w:sz w:val="24"/>
          <w:lang w:eastAsia="zh-CN"/>
        </w:rPr>
      </w:pPr>
      <w:r w:rsidRPr="00622F43">
        <w:rPr>
          <w:color w:val="000000" w:themeColor="text1"/>
          <w:sz w:val="24"/>
          <w:lang w:eastAsia="zh-CN"/>
        </w:rPr>
        <w:t>(b)</w:t>
      </w:r>
      <w:r w:rsidRPr="00622F43">
        <w:rPr>
          <w:color w:val="000000" w:themeColor="text1"/>
          <w:sz w:val="24"/>
          <w:lang w:eastAsia="zh-CN"/>
        </w:rPr>
        <w:tab/>
      </w:r>
      <w:r w:rsidRPr="00622F43">
        <w:rPr>
          <w:rFonts w:hint="eastAsia"/>
          <w:color w:val="000000" w:themeColor="text1"/>
          <w:sz w:val="24"/>
          <w:lang w:eastAsia="zh-CN"/>
        </w:rPr>
        <w:t>按照</w:t>
      </w:r>
      <w:r w:rsidRPr="00622F43">
        <w:rPr>
          <w:color w:val="000000" w:themeColor="text1"/>
          <w:sz w:val="24"/>
          <w:lang w:eastAsia="zh-CN"/>
        </w:rPr>
        <w:t>《名古屋议定书》第</w:t>
      </w:r>
      <w:r w:rsidRPr="00622F43">
        <w:rPr>
          <w:color w:val="000000" w:themeColor="text1"/>
          <w:sz w:val="24"/>
          <w:lang w:eastAsia="zh-CN"/>
        </w:rPr>
        <w:t>8 (a)</w:t>
      </w:r>
      <w:r w:rsidRPr="00622F43">
        <w:rPr>
          <w:color w:val="000000" w:themeColor="text1"/>
          <w:sz w:val="24"/>
          <w:lang w:eastAsia="zh-CN"/>
        </w:rPr>
        <w:t>条，创造条件以促进和鼓励有助于生物多样性保护和可持续利用的研究，包括采取</w:t>
      </w:r>
      <w:r w:rsidRPr="00622F43">
        <w:rPr>
          <w:rFonts w:hint="eastAsia"/>
          <w:color w:val="000000" w:themeColor="text1"/>
          <w:sz w:val="24"/>
          <w:lang w:eastAsia="zh-CN"/>
        </w:rPr>
        <w:t>关于</w:t>
      </w:r>
      <w:r w:rsidRPr="00622F43">
        <w:rPr>
          <w:color w:val="000000" w:themeColor="text1"/>
          <w:sz w:val="24"/>
          <w:lang w:eastAsia="zh-CN"/>
        </w:rPr>
        <w:t>非商业性研究目的</w:t>
      </w:r>
      <w:r w:rsidR="0012223A" w:rsidRPr="00622F43">
        <w:rPr>
          <w:rFonts w:hint="eastAsia"/>
          <w:color w:val="000000" w:themeColor="text1"/>
          <w:sz w:val="24"/>
          <w:lang w:eastAsia="zh-CN"/>
        </w:rPr>
        <w:t>的</w:t>
      </w:r>
      <w:r w:rsidRPr="00622F43">
        <w:rPr>
          <w:color w:val="000000" w:themeColor="text1"/>
          <w:sz w:val="24"/>
          <w:lang w:eastAsia="zh-CN"/>
        </w:rPr>
        <w:t>获取的简化措施，同时考虑到有必要解决研究意向改变的问题</w:t>
      </w:r>
      <w:r w:rsidRPr="00622F43">
        <w:rPr>
          <w:rFonts w:hint="eastAsia"/>
          <w:color w:val="000000" w:themeColor="text1"/>
          <w:sz w:val="24"/>
          <w:lang w:eastAsia="zh-CN"/>
        </w:rPr>
        <w:t>；</w:t>
      </w:r>
    </w:p>
    <w:p w14:paraId="1EC8A2BF" w14:textId="77777777" w:rsidR="00AC42DF" w:rsidRPr="008C2ED6" w:rsidRDefault="00AC42DF" w:rsidP="00AC42DF">
      <w:pPr>
        <w:pStyle w:val="CBDNormalNoNumber"/>
        <w:tabs>
          <w:tab w:val="clear" w:pos="567"/>
          <w:tab w:val="clear" w:pos="1134"/>
          <w:tab w:val="clear" w:pos="1701"/>
          <w:tab w:val="clear" w:pos="2268"/>
          <w:tab w:val="clear" w:pos="2835"/>
          <w:tab w:val="clear" w:pos="3402"/>
        </w:tabs>
        <w:ind w:left="979" w:firstLine="490"/>
        <w:rPr>
          <w:sz w:val="24"/>
          <w:lang w:eastAsia="zh-CN"/>
        </w:rPr>
      </w:pPr>
      <w:r w:rsidRPr="008C2ED6">
        <w:rPr>
          <w:sz w:val="24"/>
          <w:lang w:eastAsia="zh-CN"/>
        </w:rPr>
        <w:t>(</w:t>
      </w:r>
      <w:r>
        <w:rPr>
          <w:rFonts w:hint="eastAsia"/>
          <w:sz w:val="24"/>
          <w:lang w:eastAsia="zh-CN"/>
        </w:rPr>
        <w:t>c</w:t>
      </w:r>
      <w:r w:rsidRPr="008C2ED6">
        <w:rPr>
          <w:sz w:val="24"/>
          <w:lang w:eastAsia="zh-CN"/>
        </w:rPr>
        <w:t>)</w:t>
      </w:r>
      <w:r w:rsidRPr="008C2ED6">
        <w:rPr>
          <w:sz w:val="24"/>
          <w:lang w:eastAsia="zh-CN"/>
        </w:rPr>
        <w:tab/>
      </w:r>
      <w:r w:rsidRPr="00DE1969">
        <w:rPr>
          <w:sz w:val="24"/>
          <w:lang w:eastAsia="zh-CN"/>
        </w:rPr>
        <w:t>建立检查点，将其投入全面运行，并通过获取和惠益分享信息交换所</w:t>
      </w:r>
      <w:r>
        <w:rPr>
          <w:rFonts w:hint="eastAsia"/>
          <w:sz w:val="24"/>
          <w:lang w:eastAsia="zh-CN"/>
        </w:rPr>
        <w:t>发布</w:t>
      </w:r>
      <w:r w:rsidRPr="00DE1969">
        <w:rPr>
          <w:sz w:val="24"/>
          <w:lang w:eastAsia="zh-CN"/>
        </w:rPr>
        <w:t>检查站收集或收到的信息</w:t>
      </w:r>
      <w:r>
        <w:rPr>
          <w:rFonts w:hint="eastAsia"/>
          <w:sz w:val="24"/>
          <w:lang w:eastAsia="zh-CN"/>
        </w:rPr>
        <w:t>，同时不影响对</w:t>
      </w:r>
      <w:r w:rsidRPr="0028427A">
        <w:rPr>
          <w:sz w:val="24"/>
          <w:lang w:eastAsia="zh-CN"/>
        </w:rPr>
        <w:t>机密资料</w:t>
      </w:r>
      <w:r>
        <w:rPr>
          <w:rFonts w:hint="eastAsia"/>
          <w:sz w:val="24"/>
          <w:lang w:eastAsia="zh-CN"/>
        </w:rPr>
        <w:t>的保护，并遵守</w:t>
      </w:r>
      <w:r w:rsidRPr="00DE1969">
        <w:rPr>
          <w:sz w:val="24"/>
          <w:lang w:eastAsia="zh-CN"/>
        </w:rPr>
        <w:t>《名古屋议定书》第</w:t>
      </w:r>
      <w:r w:rsidRPr="00DE1969">
        <w:rPr>
          <w:sz w:val="24"/>
          <w:lang w:eastAsia="zh-CN"/>
        </w:rPr>
        <w:t>17</w:t>
      </w:r>
      <w:r w:rsidRPr="00DE1969">
        <w:rPr>
          <w:sz w:val="24"/>
          <w:lang w:eastAsia="zh-CN"/>
        </w:rPr>
        <w:t>条；</w:t>
      </w:r>
    </w:p>
    <w:p w14:paraId="1218479D" w14:textId="77777777" w:rsidR="00AC42DF" w:rsidRDefault="00AC42DF" w:rsidP="00AC42DF">
      <w:pPr>
        <w:pStyle w:val="CBDNormalNoNumber"/>
        <w:tabs>
          <w:tab w:val="clear" w:pos="567"/>
          <w:tab w:val="clear" w:pos="1134"/>
          <w:tab w:val="clear" w:pos="1701"/>
          <w:tab w:val="clear" w:pos="2268"/>
          <w:tab w:val="clear" w:pos="2835"/>
          <w:tab w:val="clear" w:pos="3402"/>
        </w:tabs>
        <w:ind w:left="979" w:firstLine="490"/>
        <w:rPr>
          <w:sz w:val="24"/>
          <w:lang w:eastAsia="zh-CN"/>
        </w:rPr>
      </w:pPr>
      <w:r w:rsidRPr="008C2ED6">
        <w:rPr>
          <w:rFonts w:eastAsia="Times New Roman"/>
          <w:sz w:val="24"/>
          <w:lang w:eastAsia="zh-CN"/>
        </w:rPr>
        <w:t>1</w:t>
      </w:r>
      <w:r>
        <w:rPr>
          <w:rFonts w:eastAsiaTheme="minorEastAsia" w:hint="eastAsia"/>
          <w:sz w:val="24"/>
          <w:lang w:eastAsia="zh-CN"/>
        </w:rPr>
        <w:t>1</w:t>
      </w:r>
      <w:r w:rsidRPr="008C2ED6">
        <w:rPr>
          <w:rFonts w:eastAsia="Times New Roman"/>
          <w:sz w:val="24"/>
          <w:lang w:eastAsia="zh-CN"/>
        </w:rPr>
        <w:t>.</w:t>
      </w:r>
      <w:r w:rsidRPr="008C2ED6">
        <w:rPr>
          <w:rFonts w:eastAsia="Times New Roman"/>
          <w:sz w:val="24"/>
          <w:lang w:eastAsia="zh-CN"/>
        </w:rPr>
        <w:tab/>
      </w:r>
      <w:r w:rsidRPr="00A324F5">
        <w:rPr>
          <w:rFonts w:ascii="KaiTi" w:eastAsia="KaiTi" w:hAnsi="KaiTi"/>
          <w:sz w:val="24"/>
          <w:lang w:eastAsia="zh-CN"/>
        </w:rPr>
        <w:t>邀请</w:t>
      </w:r>
      <w:r w:rsidRPr="00A324F5">
        <w:rPr>
          <w:sz w:val="24"/>
          <w:lang w:eastAsia="zh-CN"/>
        </w:rPr>
        <w:t>缔约方</w:t>
      </w:r>
      <w:r>
        <w:rPr>
          <w:rFonts w:hint="eastAsia"/>
          <w:sz w:val="24"/>
          <w:lang w:eastAsia="zh-CN"/>
        </w:rPr>
        <w:t>酌情并按照本国法律：</w:t>
      </w:r>
    </w:p>
    <w:p w14:paraId="48801DCA" w14:textId="77777777" w:rsidR="00AC42DF" w:rsidRDefault="00AC42DF" w:rsidP="00AC42DF">
      <w:pPr>
        <w:pStyle w:val="CBDNormalNoNumber"/>
        <w:tabs>
          <w:tab w:val="clear" w:pos="567"/>
          <w:tab w:val="clear" w:pos="1134"/>
          <w:tab w:val="clear" w:pos="1701"/>
          <w:tab w:val="clear" w:pos="2268"/>
          <w:tab w:val="clear" w:pos="2835"/>
          <w:tab w:val="clear" w:pos="3402"/>
        </w:tabs>
        <w:ind w:left="979" w:firstLine="490"/>
        <w:rPr>
          <w:sz w:val="24"/>
          <w:lang w:eastAsia="zh-CN"/>
        </w:rPr>
      </w:pPr>
      <w:r w:rsidRPr="008C2ED6">
        <w:rPr>
          <w:sz w:val="24"/>
          <w:lang w:eastAsia="zh-CN"/>
        </w:rPr>
        <w:t>(a)</w:t>
      </w:r>
      <w:r w:rsidRPr="008C2ED6">
        <w:rPr>
          <w:sz w:val="24"/>
          <w:lang w:eastAsia="zh-CN"/>
        </w:rPr>
        <w:tab/>
      </w:r>
      <w:r w:rsidRPr="00A324F5">
        <w:rPr>
          <w:sz w:val="24"/>
          <w:lang w:eastAsia="zh-CN"/>
        </w:rPr>
        <w:t>确保土著人民和地方社区</w:t>
      </w:r>
      <w:r>
        <w:rPr>
          <w:rFonts w:hint="eastAsia"/>
          <w:sz w:val="24"/>
          <w:lang w:eastAsia="zh-CN"/>
        </w:rPr>
        <w:t>包括其中的妇女和青年</w:t>
      </w:r>
      <w:r w:rsidRPr="00A324F5">
        <w:rPr>
          <w:sz w:val="24"/>
          <w:lang w:eastAsia="zh-CN"/>
        </w:rPr>
        <w:t>充分和有效参与获取和惠益分享进程，包括根据《名古屋议定书》第</w:t>
      </w:r>
      <w:r w:rsidRPr="00A324F5">
        <w:rPr>
          <w:sz w:val="24"/>
          <w:lang w:eastAsia="zh-CN"/>
        </w:rPr>
        <w:t>12</w:t>
      </w:r>
      <w:r w:rsidRPr="00A324F5">
        <w:rPr>
          <w:sz w:val="24"/>
          <w:lang w:eastAsia="zh-CN"/>
        </w:rPr>
        <w:t>条</w:t>
      </w:r>
      <w:r>
        <w:rPr>
          <w:rFonts w:hint="eastAsia"/>
          <w:sz w:val="24"/>
          <w:lang w:eastAsia="zh-CN"/>
        </w:rPr>
        <w:t>，支持</w:t>
      </w:r>
      <w:r w:rsidRPr="00A324F5">
        <w:rPr>
          <w:sz w:val="24"/>
          <w:lang w:eastAsia="zh-CN"/>
        </w:rPr>
        <w:t>土著人民和地方社区制定关于获取和惠益分享的社区</w:t>
      </w:r>
      <w:r w:rsidRPr="00A324F5">
        <w:rPr>
          <w:rFonts w:hint="eastAsia"/>
          <w:sz w:val="24"/>
          <w:lang w:eastAsia="zh-CN"/>
        </w:rPr>
        <w:t>规约</w:t>
      </w:r>
      <w:r w:rsidRPr="00A324F5">
        <w:rPr>
          <w:sz w:val="24"/>
          <w:lang w:eastAsia="zh-CN"/>
        </w:rPr>
        <w:t>和程序</w:t>
      </w:r>
      <w:r>
        <w:rPr>
          <w:rFonts w:hint="eastAsia"/>
          <w:sz w:val="24"/>
          <w:lang w:eastAsia="zh-CN"/>
        </w:rPr>
        <w:t>；</w:t>
      </w:r>
    </w:p>
    <w:p w14:paraId="76039A5B" w14:textId="77777777" w:rsidR="00AC42DF" w:rsidRDefault="00AC42DF" w:rsidP="00AC42DF">
      <w:pPr>
        <w:pStyle w:val="CBDNormalNoNumber"/>
        <w:tabs>
          <w:tab w:val="clear" w:pos="567"/>
          <w:tab w:val="clear" w:pos="1134"/>
          <w:tab w:val="clear" w:pos="1701"/>
          <w:tab w:val="clear" w:pos="2268"/>
          <w:tab w:val="clear" w:pos="2835"/>
          <w:tab w:val="clear" w:pos="3402"/>
        </w:tabs>
        <w:ind w:left="979" w:firstLine="490"/>
        <w:rPr>
          <w:sz w:val="24"/>
          <w:lang w:eastAsia="zh-CN"/>
        </w:rPr>
      </w:pPr>
      <w:r w:rsidRPr="008C2ED6">
        <w:rPr>
          <w:sz w:val="24"/>
          <w:lang w:eastAsia="zh-CN"/>
        </w:rPr>
        <w:lastRenderedPageBreak/>
        <w:t>(b)</w:t>
      </w:r>
      <w:r w:rsidRPr="008C2ED6">
        <w:rPr>
          <w:sz w:val="24"/>
          <w:lang w:eastAsia="zh-CN"/>
        </w:rPr>
        <w:tab/>
      </w:r>
      <w:r>
        <w:rPr>
          <w:rFonts w:hint="eastAsia"/>
          <w:sz w:val="24"/>
          <w:lang w:eastAsia="zh-CN"/>
        </w:rPr>
        <w:t>倘若</w:t>
      </w:r>
      <w:r w:rsidRPr="00024594">
        <w:rPr>
          <w:sz w:val="24"/>
          <w:lang w:eastAsia="zh-CN"/>
        </w:rPr>
        <w:t>有关</w:t>
      </w:r>
      <w:r w:rsidRPr="00A324F5">
        <w:rPr>
          <w:sz w:val="24"/>
          <w:lang w:eastAsia="zh-CN"/>
        </w:rPr>
        <w:t>土著人民和地方社区</w:t>
      </w:r>
      <w:r>
        <w:rPr>
          <w:rFonts w:hint="eastAsia"/>
          <w:sz w:val="24"/>
          <w:lang w:eastAsia="zh-CN"/>
        </w:rPr>
        <w:t>同意，就</w:t>
      </w:r>
      <w:r w:rsidRPr="00A324F5">
        <w:rPr>
          <w:sz w:val="24"/>
          <w:lang w:eastAsia="zh-CN"/>
        </w:rPr>
        <w:t>通过获取和惠益分享信息交换所</w:t>
      </w:r>
      <w:r w:rsidRPr="00A324F5">
        <w:rPr>
          <w:rFonts w:hint="eastAsia"/>
          <w:sz w:val="24"/>
          <w:lang w:eastAsia="zh-CN"/>
        </w:rPr>
        <w:t>发布</w:t>
      </w:r>
      <w:r>
        <w:rPr>
          <w:rFonts w:hint="eastAsia"/>
          <w:sz w:val="24"/>
          <w:lang w:eastAsia="zh-CN"/>
        </w:rPr>
        <w:t>这种</w:t>
      </w:r>
      <w:r w:rsidRPr="00A324F5">
        <w:rPr>
          <w:rFonts w:hint="eastAsia"/>
          <w:sz w:val="24"/>
          <w:lang w:eastAsia="zh-CN"/>
        </w:rPr>
        <w:t>规约</w:t>
      </w:r>
      <w:r w:rsidRPr="00A324F5">
        <w:rPr>
          <w:sz w:val="24"/>
          <w:lang w:eastAsia="zh-CN"/>
        </w:rPr>
        <w:t>和程序，使其成为国家记录的一部分，</w:t>
      </w:r>
      <w:r>
        <w:rPr>
          <w:rFonts w:hint="eastAsia"/>
          <w:sz w:val="24"/>
          <w:lang w:eastAsia="zh-CN"/>
        </w:rPr>
        <w:t>同时不影响对</w:t>
      </w:r>
      <w:r w:rsidRPr="0028427A">
        <w:rPr>
          <w:sz w:val="24"/>
          <w:lang w:eastAsia="zh-CN"/>
        </w:rPr>
        <w:t>机密资料</w:t>
      </w:r>
      <w:r>
        <w:rPr>
          <w:rFonts w:hint="eastAsia"/>
          <w:sz w:val="24"/>
          <w:lang w:eastAsia="zh-CN"/>
        </w:rPr>
        <w:t>的保护；</w:t>
      </w:r>
    </w:p>
    <w:p w14:paraId="721E2286" w14:textId="77777777" w:rsidR="00516B32" w:rsidRPr="00CE67E8" w:rsidRDefault="00516B32" w:rsidP="00505477">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sidRPr="00CE67E8">
        <w:rPr>
          <w:sz w:val="24"/>
          <w:szCs w:val="24"/>
          <w:lang w:eastAsia="zh-CN"/>
        </w:rPr>
        <w:t>12.</w:t>
      </w:r>
      <w:r w:rsidRPr="00CE67E8">
        <w:rPr>
          <w:sz w:val="24"/>
          <w:szCs w:val="24"/>
          <w:lang w:eastAsia="zh-CN"/>
        </w:rPr>
        <w:tab/>
      </w:r>
      <w:r w:rsidRPr="00CE67E8">
        <w:rPr>
          <w:rFonts w:ascii="STKaiti" w:eastAsia="STKaiti" w:hAnsi="STKaiti"/>
          <w:sz w:val="24"/>
          <w:szCs w:val="24"/>
          <w:lang w:eastAsia="zh-CN"/>
        </w:rPr>
        <w:t>邀请</w:t>
      </w:r>
      <w:r w:rsidRPr="00CE67E8">
        <w:rPr>
          <w:sz w:val="24"/>
          <w:szCs w:val="24"/>
          <w:lang w:eastAsia="zh-CN"/>
        </w:rPr>
        <w:t>相关组织支持土著人民和地方社区及其妇女和青年制定社区规约和程序；</w:t>
      </w:r>
      <w:r w:rsidRPr="00CE67E8">
        <w:rPr>
          <w:sz w:val="24"/>
          <w:szCs w:val="24"/>
          <w:lang w:eastAsia="zh-CN"/>
        </w:rPr>
        <w:t xml:space="preserve"> </w:t>
      </w:r>
    </w:p>
    <w:p w14:paraId="091F6598" w14:textId="2628DFD7" w:rsidR="00516B32" w:rsidRPr="00CE67E8" w:rsidRDefault="00516B32" w:rsidP="00505477">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sidRPr="00CE67E8">
        <w:rPr>
          <w:sz w:val="24"/>
          <w:szCs w:val="24"/>
          <w:lang w:eastAsia="zh-CN"/>
        </w:rPr>
        <w:t>13.</w:t>
      </w:r>
      <w:r w:rsidRPr="00CE67E8">
        <w:rPr>
          <w:sz w:val="24"/>
          <w:szCs w:val="24"/>
          <w:lang w:eastAsia="zh-CN"/>
        </w:rPr>
        <w:tab/>
      </w:r>
      <w:r w:rsidR="00505477">
        <w:rPr>
          <w:rFonts w:hint="eastAsia"/>
          <w:sz w:val="24"/>
          <w:szCs w:val="24"/>
          <w:lang w:eastAsia="zh-CN"/>
        </w:rPr>
        <w:t xml:space="preserve">   </w:t>
      </w:r>
      <w:r w:rsidRPr="00CE67E8">
        <w:rPr>
          <w:rFonts w:ascii="STKaiti" w:eastAsia="STKaiti" w:hAnsi="STKaiti"/>
          <w:sz w:val="24"/>
          <w:szCs w:val="24"/>
          <w:lang w:eastAsia="zh-CN"/>
        </w:rPr>
        <w:t>邀请</w:t>
      </w:r>
      <w:r w:rsidRPr="00CE67E8">
        <w:rPr>
          <w:sz w:val="24"/>
          <w:szCs w:val="24"/>
          <w:lang w:eastAsia="zh-CN"/>
        </w:rPr>
        <w:t>缔约方让使用者组织和相关利益攸关方参与获取和惠益分享进程，并鼓励使用者组织和网络协助使用者遵守获取和惠益分享要求，包括开发《名古屋议定书》第</w:t>
      </w:r>
      <w:r w:rsidRPr="00CE67E8">
        <w:rPr>
          <w:sz w:val="24"/>
          <w:szCs w:val="24"/>
          <w:lang w:eastAsia="zh-CN"/>
        </w:rPr>
        <w:t>19</w:t>
      </w:r>
      <w:r w:rsidRPr="00CE67E8">
        <w:rPr>
          <w:sz w:val="24"/>
          <w:szCs w:val="24"/>
          <w:lang w:eastAsia="zh-CN"/>
        </w:rPr>
        <w:t>条和第</w:t>
      </w:r>
      <w:r w:rsidRPr="00CE67E8">
        <w:rPr>
          <w:sz w:val="24"/>
          <w:szCs w:val="24"/>
          <w:lang w:eastAsia="zh-CN"/>
        </w:rPr>
        <w:t>20</w:t>
      </w:r>
      <w:r w:rsidRPr="00CE67E8">
        <w:rPr>
          <w:sz w:val="24"/>
          <w:szCs w:val="24"/>
          <w:lang w:eastAsia="zh-CN"/>
        </w:rPr>
        <w:t>条规定的工具，并通过获取和惠益分享信息交换所予以发布；</w:t>
      </w:r>
    </w:p>
    <w:p w14:paraId="148935E3" w14:textId="77777777" w:rsidR="00516B32" w:rsidRPr="00CE67E8" w:rsidRDefault="00516B32" w:rsidP="00505477">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sidRPr="00CE67E8">
        <w:rPr>
          <w:sz w:val="24"/>
          <w:szCs w:val="24"/>
          <w:lang w:eastAsia="zh-CN"/>
        </w:rPr>
        <w:t>14.</w:t>
      </w:r>
      <w:r w:rsidRPr="00CE67E8">
        <w:rPr>
          <w:sz w:val="24"/>
          <w:szCs w:val="24"/>
          <w:lang w:eastAsia="zh-CN"/>
        </w:rPr>
        <w:tab/>
      </w:r>
      <w:r w:rsidRPr="00CE67E8">
        <w:rPr>
          <w:rFonts w:ascii="STKaiti" w:eastAsia="STKaiti" w:hAnsi="STKaiti"/>
          <w:sz w:val="24"/>
          <w:szCs w:val="24"/>
          <w:lang w:eastAsia="zh-CN"/>
        </w:rPr>
        <w:t>鼓励</w:t>
      </w:r>
      <w:r w:rsidRPr="00CE67E8">
        <w:rPr>
          <w:sz w:val="24"/>
          <w:szCs w:val="24"/>
          <w:lang w:eastAsia="zh-CN"/>
        </w:rPr>
        <w:t>缔约方和相关区域组织积极参与支持制定获取和惠益分享区域办法和加强合作的进程；</w:t>
      </w:r>
    </w:p>
    <w:p w14:paraId="6EE50BBF" w14:textId="77777777" w:rsidR="00516B32" w:rsidRPr="00CE67E8" w:rsidRDefault="00516B32" w:rsidP="00505477">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sidRPr="00CE67E8">
        <w:rPr>
          <w:sz w:val="24"/>
          <w:szCs w:val="24"/>
          <w:lang w:eastAsia="zh-CN"/>
        </w:rPr>
        <w:t>15.</w:t>
      </w:r>
      <w:r w:rsidRPr="00CE67E8">
        <w:rPr>
          <w:sz w:val="24"/>
          <w:szCs w:val="24"/>
          <w:lang w:eastAsia="zh-CN"/>
        </w:rPr>
        <w:tab/>
      </w:r>
      <w:r w:rsidRPr="00CE67E8">
        <w:rPr>
          <w:rFonts w:ascii="STKaiti" w:eastAsia="STKaiti" w:hAnsi="STKaiti"/>
          <w:sz w:val="24"/>
          <w:szCs w:val="24"/>
          <w:lang w:eastAsia="zh-CN"/>
        </w:rPr>
        <w:t>请</w:t>
      </w:r>
      <w:r w:rsidRPr="00CE67E8">
        <w:rPr>
          <w:sz w:val="24"/>
          <w:szCs w:val="24"/>
          <w:lang w:eastAsia="zh-CN"/>
        </w:rPr>
        <w:t>执行秘书向缔约方、其他国家政府、土著人民和地方社区以及相关利益攸关方和组织，包括合作支持中心，传播和宣传第二次评估和审查的成果；</w:t>
      </w:r>
    </w:p>
    <w:p w14:paraId="640086C3" w14:textId="7B6713F3" w:rsidR="00516B32" w:rsidRPr="00CE67E8" w:rsidRDefault="00516B32" w:rsidP="00505477">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sidRPr="00CE67E8">
        <w:rPr>
          <w:sz w:val="24"/>
          <w:szCs w:val="24"/>
          <w:lang w:eastAsia="zh-CN"/>
        </w:rPr>
        <w:t>16.</w:t>
      </w:r>
      <w:r w:rsidRPr="00CE67E8">
        <w:rPr>
          <w:sz w:val="24"/>
          <w:szCs w:val="24"/>
          <w:lang w:eastAsia="zh-CN"/>
        </w:rPr>
        <w:tab/>
      </w:r>
      <w:r w:rsidRPr="00DE2FDA">
        <w:rPr>
          <w:rFonts w:eastAsia="KaiTi" w:hint="eastAsia"/>
          <w:sz w:val="24"/>
          <w:szCs w:val="24"/>
          <w:lang w:eastAsia="zh-CN"/>
        </w:rPr>
        <w:t>认为</w:t>
      </w:r>
      <w:r w:rsidRPr="00CE67E8">
        <w:rPr>
          <w:sz w:val="24"/>
          <w:szCs w:val="24"/>
          <w:lang w:eastAsia="zh-CN"/>
        </w:rPr>
        <w:t>有关履约程序和机制</w:t>
      </w:r>
      <w:r w:rsidRPr="007505BE">
        <w:rPr>
          <w:sz w:val="24"/>
          <w:szCs w:val="24"/>
          <w:vertAlign w:val="superscript"/>
          <w:lang w:eastAsia="zh-CN"/>
        </w:rPr>
        <w:footnoteReference w:id="9"/>
      </w:r>
      <w:r w:rsidRPr="00CE67E8">
        <w:rPr>
          <w:sz w:val="24"/>
          <w:szCs w:val="24"/>
          <w:lang w:eastAsia="zh-CN"/>
        </w:rPr>
        <w:t>的实际经验有限，且这些程序和机制作为支持缔约方履行《名古屋议定书》义务的工具仍处于探索阶段，目前对其进行修订尚为时过早，但这并不妨碍今后在积累充分实际经验的基础上进行审查；</w:t>
      </w:r>
      <w:r w:rsidRPr="00CE67E8">
        <w:rPr>
          <w:sz w:val="24"/>
          <w:szCs w:val="24"/>
          <w:lang w:eastAsia="zh-CN"/>
        </w:rPr>
        <w:t xml:space="preserve"> </w:t>
      </w:r>
    </w:p>
    <w:p w14:paraId="033EC1BB" w14:textId="77777777" w:rsidR="00516B32" w:rsidRPr="00CE67E8" w:rsidRDefault="00516B32" w:rsidP="00505477">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sidRPr="00CE67E8">
        <w:rPr>
          <w:sz w:val="24"/>
          <w:szCs w:val="24"/>
          <w:lang w:eastAsia="zh-CN"/>
        </w:rPr>
        <w:t>17.</w:t>
      </w:r>
      <w:r w:rsidRPr="00CE67E8">
        <w:rPr>
          <w:sz w:val="24"/>
          <w:szCs w:val="24"/>
          <w:lang w:eastAsia="zh-CN"/>
        </w:rPr>
        <w:tab/>
      </w:r>
      <w:r w:rsidRPr="00DE2FDA">
        <w:rPr>
          <w:rFonts w:eastAsia="KaiTi"/>
          <w:sz w:val="24"/>
          <w:szCs w:val="24"/>
          <w:lang w:eastAsia="zh-CN"/>
        </w:rPr>
        <w:t>请</w:t>
      </w:r>
      <w:r w:rsidRPr="00CE67E8">
        <w:rPr>
          <w:sz w:val="24"/>
          <w:szCs w:val="24"/>
          <w:lang w:eastAsia="zh-CN"/>
        </w:rPr>
        <w:t>执行秘书提出对《名古屋议定书》成效进行第三次评估和审查的方法，同时考虑到以下因素：</w:t>
      </w:r>
      <w:r w:rsidRPr="00CE67E8">
        <w:rPr>
          <w:sz w:val="24"/>
          <w:szCs w:val="24"/>
          <w:lang w:eastAsia="zh-CN"/>
        </w:rPr>
        <w:t xml:space="preserve"> </w:t>
      </w:r>
    </w:p>
    <w:p w14:paraId="199AE313" w14:textId="77777777" w:rsidR="00516B32" w:rsidRPr="00CE67E8" w:rsidRDefault="00516B32" w:rsidP="00516B32">
      <w:pPr>
        <w:pStyle w:val="CBDNormalNoNumber"/>
        <w:tabs>
          <w:tab w:val="clear" w:pos="567"/>
        </w:tabs>
        <w:ind w:left="1134" w:firstLine="567"/>
        <w:rPr>
          <w:sz w:val="24"/>
          <w:szCs w:val="24"/>
          <w:lang w:eastAsia="zh-CN"/>
        </w:rPr>
      </w:pPr>
      <w:r w:rsidRPr="00CE67E8">
        <w:rPr>
          <w:sz w:val="24"/>
          <w:szCs w:val="24"/>
          <w:lang w:eastAsia="zh-CN"/>
        </w:rPr>
        <w:t>(a)</w:t>
      </w:r>
      <w:r w:rsidRPr="00CE67E8">
        <w:rPr>
          <w:sz w:val="24"/>
          <w:szCs w:val="24"/>
          <w:lang w:eastAsia="zh-CN"/>
        </w:rPr>
        <w:tab/>
      </w:r>
      <w:r w:rsidRPr="00CE67E8">
        <w:rPr>
          <w:sz w:val="24"/>
          <w:szCs w:val="24"/>
          <w:lang w:eastAsia="zh-CN"/>
        </w:rPr>
        <w:t>第二次评估和审查的成果和经验教训；</w:t>
      </w:r>
      <w:r w:rsidRPr="00CE67E8">
        <w:rPr>
          <w:sz w:val="24"/>
          <w:szCs w:val="24"/>
          <w:lang w:eastAsia="zh-CN"/>
        </w:rPr>
        <w:t xml:space="preserve"> </w:t>
      </w:r>
    </w:p>
    <w:p w14:paraId="660615F6" w14:textId="77777777" w:rsidR="00516B32" w:rsidRPr="00CE67E8" w:rsidRDefault="00516B32" w:rsidP="00516B32">
      <w:pPr>
        <w:pStyle w:val="CBDNormalNoNumber"/>
        <w:tabs>
          <w:tab w:val="clear" w:pos="567"/>
        </w:tabs>
        <w:ind w:left="1134" w:firstLine="567"/>
        <w:rPr>
          <w:sz w:val="24"/>
          <w:szCs w:val="24"/>
          <w:lang w:eastAsia="zh-CN"/>
        </w:rPr>
      </w:pPr>
      <w:r w:rsidRPr="00CE67E8">
        <w:rPr>
          <w:sz w:val="24"/>
          <w:szCs w:val="24"/>
          <w:lang w:eastAsia="zh-CN"/>
        </w:rPr>
        <w:t>(b)</w:t>
      </w:r>
      <w:r w:rsidRPr="00CE67E8">
        <w:rPr>
          <w:sz w:val="24"/>
          <w:szCs w:val="24"/>
          <w:lang w:eastAsia="zh-CN"/>
        </w:rPr>
        <w:tab/>
      </w:r>
      <w:r w:rsidRPr="00CE67E8">
        <w:rPr>
          <w:sz w:val="24"/>
          <w:szCs w:val="24"/>
          <w:lang w:eastAsia="zh-CN"/>
        </w:rPr>
        <w:t>获取更多信息的必要性，以评估获取和惠益分享系统的运作水平及其在实现《名古屋议定书》目标方面的成效，同时避免增加报告负担；</w:t>
      </w:r>
    </w:p>
    <w:p w14:paraId="128568D8" w14:textId="77777777" w:rsidR="00516B32" w:rsidRPr="00CE67E8" w:rsidRDefault="00516B32" w:rsidP="00516B32">
      <w:pPr>
        <w:pStyle w:val="CBDNormalNoNumber"/>
        <w:tabs>
          <w:tab w:val="clear" w:pos="567"/>
        </w:tabs>
        <w:ind w:left="1134" w:firstLine="567"/>
        <w:rPr>
          <w:sz w:val="24"/>
          <w:szCs w:val="24"/>
          <w:lang w:eastAsia="zh-CN"/>
        </w:rPr>
      </w:pPr>
      <w:r w:rsidRPr="00CE67E8">
        <w:rPr>
          <w:sz w:val="24"/>
          <w:szCs w:val="24"/>
          <w:lang w:eastAsia="zh-CN"/>
        </w:rPr>
        <w:t>(c)</w:t>
      </w:r>
      <w:r w:rsidRPr="00CE67E8">
        <w:rPr>
          <w:sz w:val="24"/>
          <w:szCs w:val="24"/>
          <w:lang w:eastAsia="zh-CN"/>
        </w:rPr>
        <w:tab/>
      </w:r>
      <w:r w:rsidRPr="00CE67E8">
        <w:rPr>
          <w:sz w:val="24"/>
          <w:szCs w:val="24"/>
          <w:lang w:eastAsia="zh-CN"/>
        </w:rPr>
        <w:t>执行《名古屋议定书》能力建设问题非正式咨询委员会的意见；</w:t>
      </w:r>
    </w:p>
    <w:p w14:paraId="2313DE38" w14:textId="77777777" w:rsidR="00516B32" w:rsidRPr="00CE67E8" w:rsidRDefault="00516B32" w:rsidP="00516B32">
      <w:pPr>
        <w:spacing w:after="120"/>
        <w:ind w:left="1138" w:firstLine="562"/>
        <w:rPr>
          <w:sz w:val="24"/>
          <w:szCs w:val="24"/>
          <w:lang w:eastAsia="zh-CN"/>
        </w:rPr>
      </w:pPr>
      <w:r w:rsidRPr="00CE67E8">
        <w:rPr>
          <w:sz w:val="24"/>
          <w:szCs w:val="24"/>
          <w:lang w:eastAsia="zh-CN"/>
        </w:rPr>
        <w:t>18.</w:t>
      </w:r>
      <w:r w:rsidRPr="00CE67E8">
        <w:rPr>
          <w:sz w:val="24"/>
          <w:szCs w:val="24"/>
          <w:lang w:eastAsia="zh-CN"/>
        </w:rPr>
        <w:tab/>
      </w:r>
      <w:r w:rsidRPr="00CE67E8">
        <w:rPr>
          <w:rFonts w:ascii="STKaiti" w:eastAsia="STKaiti" w:hAnsi="STKaiti"/>
          <w:sz w:val="24"/>
          <w:szCs w:val="24"/>
          <w:lang w:eastAsia="zh-CN"/>
        </w:rPr>
        <w:t>请</w:t>
      </w:r>
      <w:r w:rsidRPr="00CE67E8">
        <w:rPr>
          <w:sz w:val="24"/>
          <w:szCs w:val="24"/>
          <w:lang w:eastAsia="zh-CN"/>
        </w:rPr>
        <w:t>执行问题附属机构在作为名古屋议定书缔约方会议的缔约方大会第七次会议之前举行的一次会议审议上文第</w:t>
      </w:r>
      <w:r w:rsidRPr="00CE67E8">
        <w:rPr>
          <w:sz w:val="24"/>
          <w:szCs w:val="24"/>
          <w:lang w:eastAsia="zh-CN"/>
        </w:rPr>
        <w:t>17</w:t>
      </w:r>
      <w:r w:rsidRPr="00CE67E8">
        <w:rPr>
          <w:sz w:val="24"/>
          <w:szCs w:val="24"/>
          <w:lang w:eastAsia="zh-CN"/>
        </w:rPr>
        <w:t>段所述</w:t>
      </w:r>
      <w:r>
        <w:rPr>
          <w:rFonts w:hint="eastAsia"/>
          <w:sz w:val="24"/>
          <w:szCs w:val="24"/>
          <w:lang w:eastAsia="zh-CN"/>
        </w:rPr>
        <w:t>的拟定</w:t>
      </w:r>
      <w:r w:rsidRPr="00CE67E8">
        <w:rPr>
          <w:sz w:val="24"/>
          <w:szCs w:val="24"/>
          <w:lang w:eastAsia="zh-CN"/>
        </w:rPr>
        <w:t>方法并提出建议，供作为议定书缔约方会议的缔约方大会第七次会议审议。</w:t>
      </w:r>
    </w:p>
    <w:p w14:paraId="25AF5541" w14:textId="77777777" w:rsidR="008E30B5" w:rsidRPr="004E1DD1" w:rsidRDefault="008E30B5" w:rsidP="008E30B5">
      <w:pPr>
        <w:pStyle w:val="CBDH2"/>
        <w:spacing w:before="120" w:after="120"/>
        <w:rPr>
          <w:sz w:val="28"/>
          <w:szCs w:val="24"/>
          <w:u w:color="000000"/>
          <w:bdr w:val="nil"/>
          <w:lang w:eastAsia="zh-CN"/>
        </w:rPr>
      </w:pPr>
      <w:r w:rsidRPr="004E1DD1">
        <w:rPr>
          <w:sz w:val="28"/>
          <w:szCs w:val="24"/>
          <w:u w:color="000000"/>
          <w:bdr w:val="nil"/>
          <w:lang w:eastAsia="zh-CN"/>
        </w:rPr>
        <w:t>B.</w:t>
      </w:r>
      <w:r w:rsidRPr="004E1DD1">
        <w:rPr>
          <w:sz w:val="28"/>
          <w:szCs w:val="24"/>
          <w:u w:color="000000"/>
          <w:bdr w:val="nil"/>
          <w:lang w:eastAsia="zh-CN"/>
        </w:rPr>
        <w:tab/>
      </w:r>
      <w:r w:rsidRPr="00955CDE">
        <w:rPr>
          <w:lang w:eastAsia="zh-CN"/>
        </w:rPr>
        <w:t>加强《名古屋议定书》的执行</w:t>
      </w:r>
      <w:r w:rsidRPr="004E1DD1">
        <w:rPr>
          <w:rStyle w:val="FootnoteReference"/>
          <w:rFonts w:eastAsia="Arial Unicode MS"/>
          <w:b w:val="0"/>
          <w:color w:val="000000"/>
          <w:kern w:val="22"/>
          <w:u w:color="000000"/>
          <w:bdr w:val="nil"/>
        </w:rPr>
        <w:footnoteReference w:id="10"/>
      </w:r>
    </w:p>
    <w:p w14:paraId="52667049" w14:textId="77777777" w:rsidR="008E30B5" w:rsidRPr="00F97D9B" w:rsidRDefault="008E30B5" w:rsidP="008E30B5">
      <w:pPr>
        <w:pStyle w:val="CBDNormalNoNumber"/>
        <w:tabs>
          <w:tab w:val="clear" w:pos="567"/>
          <w:tab w:val="clear" w:pos="1134"/>
          <w:tab w:val="clear" w:pos="1701"/>
          <w:tab w:val="clear" w:pos="2268"/>
          <w:tab w:val="clear" w:pos="2835"/>
          <w:tab w:val="clear" w:pos="3402"/>
        </w:tabs>
        <w:ind w:left="490" w:firstLine="490"/>
        <w:rPr>
          <w:rFonts w:ascii="KaiTi" w:eastAsia="KaiTi" w:hAnsi="KaiTi"/>
          <w:sz w:val="24"/>
          <w:lang w:eastAsia="zh-CN"/>
        </w:rPr>
      </w:pPr>
      <w:r w:rsidRPr="00F97D9B">
        <w:rPr>
          <w:rFonts w:ascii="KaiTi" w:eastAsia="KaiTi" w:hAnsi="KaiTi"/>
          <w:sz w:val="24"/>
          <w:lang w:eastAsia="zh-CN"/>
        </w:rPr>
        <w:t>执行问题附属机构</w:t>
      </w:r>
      <w:r>
        <w:rPr>
          <w:rFonts w:ascii="KaiTi" w:eastAsia="KaiTi" w:hAnsi="KaiTi" w:hint="eastAsia"/>
          <w:sz w:val="24"/>
          <w:lang w:eastAsia="zh-CN"/>
        </w:rPr>
        <w:t>，</w:t>
      </w:r>
    </w:p>
    <w:p w14:paraId="3EEE79E9" w14:textId="58D06AC6" w:rsidR="008E30B5" w:rsidRPr="008C2ED6" w:rsidRDefault="008E30B5" w:rsidP="008E30B5">
      <w:pPr>
        <w:pStyle w:val="CBDNormalNoNumber"/>
        <w:tabs>
          <w:tab w:val="clear" w:pos="567"/>
          <w:tab w:val="clear" w:pos="1134"/>
          <w:tab w:val="clear" w:pos="1701"/>
          <w:tab w:val="clear" w:pos="2268"/>
          <w:tab w:val="clear" w:pos="2835"/>
          <w:tab w:val="clear" w:pos="3402"/>
        </w:tabs>
        <w:ind w:left="490" w:firstLine="490"/>
        <w:rPr>
          <w:sz w:val="24"/>
          <w:lang w:eastAsia="zh-CN"/>
        </w:rPr>
      </w:pPr>
      <w:r w:rsidRPr="00F97D9B">
        <w:rPr>
          <w:rFonts w:ascii="KaiTi" w:eastAsia="KaiTi" w:hAnsi="KaiTi"/>
          <w:sz w:val="24"/>
          <w:lang w:eastAsia="zh-CN"/>
        </w:rPr>
        <w:t>建议</w:t>
      </w:r>
      <w:r w:rsidRPr="00F97D9B">
        <w:rPr>
          <w:sz w:val="24"/>
          <w:lang w:eastAsia="zh-CN"/>
        </w:rPr>
        <w:t>作为</w:t>
      </w:r>
      <w:r w:rsidRPr="00F97D9B">
        <w:rPr>
          <w:rFonts w:hint="eastAsia"/>
          <w:sz w:val="24"/>
          <w:lang w:eastAsia="zh-CN"/>
        </w:rPr>
        <w:t>关于获取遗传资源和公正和公平分享其利用所产生惠益的名古屋议定书</w:t>
      </w:r>
      <w:r w:rsidRPr="00F97D9B">
        <w:rPr>
          <w:sz w:val="24"/>
          <w:vertAlign w:val="superscript"/>
        </w:rPr>
        <w:footnoteReference w:id="11"/>
      </w:r>
      <w:r>
        <w:rPr>
          <w:sz w:val="24"/>
          <w:lang w:val="en-US" w:eastAsia="zh-CN"/>
        </w:rPr>
        <w:t xml:space="preserve"> </w:t>
      </w:r>
      <w:r w:rsidRPr="00F97D9B">
        <w:rPr>
          <w:sz w:val="24"/>
          <w:lang w:eastAsia="zh-CN"/>
        </w:rPr>
        <w:t>缔约方会议的缔约方大会第六次会议通过一项</w:t>
      </w:r>
      <w:r w:rsidRPr="00F97D9B">
        <w:rPr>
          <w:rFonts w:hint="eastAsia"/>
          <w:sz w:val="24"/>
          <w:lang w:eastAsia="zh-CN"/>
        </w:rPr>
        <w:t>决定草案的</w:t>
      </w:r>
      <w:r w:rsidR="009E7567">
        <w:rPr>
          <w:rFonts w:hint="eastAsia"/>
          <w:sz w:val="24"/>
          <w:lang w:eastAsia="zh-CN"/>
        </w:rPr>
        <w:t>如下</w:t>
      </w:r>
      <w:r w:rsidRPr="00F97D9B">
        <w:rPr>
          <w:rFonts w:hint="eastAsia"/>
          <w:sz w:val="24"/>
          <w:lang w:eastAsia="zh-CN"/>
        </w:rPr>
        <w:t>要素</w:t>
      </w:r>
      <w:r w:rsidRPr="00F97D9B">
        <w:rPr>
          <w:sz w:val="24"/>
          <w:vertAlign w:val="superscript"/>
        </w:rPr>
        <w:footnoteReference w:id="12"/>
      </w:r>
      <w:r w:rsidR="009E7567">
        <w:rPr>
          <w:rFonts w:hint="eastAsia"/>
          <w:sz w:val="24"/>
          <w:lang w:eastAsia="zh-CN"/>
        </w:rPr>
        <w:t>：</w:t>
      </w:r>
    </w:p>
    <w:p w14:paraId="5DC7ADDE" w14:textId="77777777" w:rsidR="008E30B5" w:rsidRPr="00F97D9B" w:rsidRDefault="008E30B5" w:rsidP="008E30B5">
      <w:pPr>
        <w:pStyle w:val="Para2"/>
        <w:keepNext/>
        <w:tabs>
          <w:tab w:val="clear" w:pos="1701"/>
        </w:tabs>
        <w:ind w:left="979" w:firstLine="490"/>
        <w:rPr>
          <w:rFonts w:ascii="KaiTi" w:eastAsia="KaiTi" w:hAnsi="KaiTi"/>
          <w:sz w:val="24"/>
          <w:lang w:eastAsia="zh-CN"/>
        </w:rPr>
      </w:pPr>
      <w:r w:rsidRPr="00F97D9B">
        <w:rPr>
          <w:rFonts w:ascii="KaiTi" w:eastAsia="KaiTi" w:hAnsi="KaiTi"/>
          <w:sz w:val="24"/>
          <w:lang w:eastAsia="zh-CN"/>
        </w:rPr>
        <w:lastRenderedPageBreak/>
        <w:t>作为名古屋议定书缔约方会议的缔约方大会，</w:t>
      </w:r>
    </w:p>
    <w:p w14:paraId="50660FC3" w14:textId="77777777" w:rsidR="008E30B5" w:rsidRPr="008C2ED6" w:rsidRDefault="008E30B5" w:rsidP="008E30B5">
      <w:pPr>
        <w:pStyle w:val="CBDNormalNoNumber"/>
        <w:keepNext/>
        <w:tabs>
          <w:tab w:val="clear" w:pos="567"/>
          <w:tab w:val="clear" w:pos="1134"/>
          <w:tab w:val="clear" w:pos="1701"/>
          <w:tab w:val="clear" w:pos="2268"/>
          <w:tab w:val="clear" w:pos="2835"/>
          <w:tab w:val="clear" w:pos="3402"/>
        </w:tabs>
        <w:ind w:left="979"/>
        <w:rPr>
          <w:bCs/>
          <w:sz w:val="24"/>
          <w:u w:color="000000"/>
          <w:bdr w:val="nil"/>
          <w:lang w:eastAsia="zh-CN"/>
        </w:rPr>
      </w:pPr>
      <w:r>
        <w:rPr>
          <w:rFonts w:hint="eastAsia"/>
          <w:b/>
          <w:bCs/>
          <w:sz w:val="24"/>
          <w:u w:color="000000"/>
          <w:bdr w:val="nil"/>
          <w:lang w:eastAsia="zh-CN"/>
        </w:rPr>
        <w:t>一</w:t>
      </w:r>
      <w:r w:rsidRPr="008C2ED6">
        <w:rPr>
          <w:b/>
          <w:bCs/>
          <w:sz w:val="24"/>
          <w:u w:color="000000"/>
          <w:bdr w:val="nil"/>
          <w:lang w:eastAsia="zh-CN"/>
        </w:rPr>
        <w:br/>
      </w:r>
      <w:r w:rsidRPr="00F97D9B">
        <w:rPr>
          <w:b/>
          <w:bCs/>
          <w:sz w:val="24"/>
          <w:u w:color="000000"/>
          <w:bdr w:val="nil"/>
          <w:lang w:eastAsia="zh-CN"/>
        </w:rPr>
        <w:t>能力建设和发展以及提高认识</w:t>
      </w:r>
    </w:p>
    <w:p w14:paraId="76779E2D" w14:textId="77777777" w:rsidR="008E30B5" w:rsidRPr="0020597F" w:rsidRDefault="008E30B5" w:rsidP="008E30B5">
      <w:pPr>
        <w:pStyle w:val="CBDNormalNoNumber"/>
        <w:tabs>
          <w:tab w:val="clear" w:pos="567"/>
          <w:tab w:val="clear" w:pos="1134"/>
          <w:tab w:val="clear" w:pos="1701"/>
          <w:tab w:val="clear" w:pos="2268"/>
          <w:tab w:val="clear" w:pos="2835"/>
          <w:tab w:val="clear" w:pos="3402"/>
          <w:tab w:val="left" w:pos="1980"/>
        </w:tabs>
        <w:ind w:left="979" w:firstLine="490"/>
        <w:rPr>
          <w:rFonts w:eastAsia="Times New Roman"/>
          <w:color w:val="000080"/>
          <w:kern w:val="22"/>
          <w:sz w:val="24"/>
          <w:lang w:eastAsia="zh-CN"/>
        </w:rPr>
      </w:pPr>
      <w:r w:rsidRPr="008C2ED6">
        <w:rPr>
          <w:rFonts w:eastAsia="Times New Roman"/>
          <w:kern w:val="22"/>
          <w:sz w:val="24"/>
          <w:lang w:eastAsia="zh-CN"/>
        </w:rPr>
        <w:t>1.</w:t>
      </w:r>
      <w:r w:rsidRPr="008C2ED6">
        <w:rPr>
          <w:rFonts w:eastAsia="Times New Roman"/>
          <w:kern w:val="22"/>
          <w:sz w:val="24"/>
          <w:lang w:eastAsia="zh-CN"/>
        </w:rPr>
        <w:tab/>
      </w:r>
      <w:r w:rsidRPr="00F97D9B">
        <w:rPr>
          <w:rFonts w:ascii="KaiTi" w:eastAsia="KaiTi" w:hAnsi="KaiTi"/>
          <w:iCs/>
          <w:sz w:val="24"/>
          <w:lang w:eastAsia="zh-CN"/>
        </w:rPr>
        <w:t>回顾</w:t>
      </w:r>
      <w:r w:rsidRPr="00F97D9B">
        <w:rPr>
          <w:iCs/>
          <w:sz w:val="24"/>
          <w:lang w:eastAsia="zh-CN"/>
        </w:rPr>
        <w:t>其</w:t>
      </w:r>
      <w:r w:rsidRPr="00F97D9B">
        <w:rPr>
          <w:rFonts w:hint="eastAsia"/>
          <w:iCs/>
          <w:sz w:val="24"/>
          <w:lang w:eastAsia="zh-CN"/>
        </w:rPr>
        <w:t>2024</w:t>
      </w:r>
      <w:r w:rsidRPr="00F97D9B">
        <w:rPr>
          <w:iCs/>
          <w:sz w:val="24"/>
          <w:lang w:eastAsia="zh-CN"/>
        </w:rPr>
        <w:t>年</w:t>
      </w:r>
      <w:r w:rsidRPr="00F97D9B">
        <w:rPr>
          <w:rFonts w:hint="eastAsia"/>
          <w:iCs/>
          <w:sz w:val="24"/>
          <w:lang w:eastAsia="zh-CN"/>
        </w:rPr>
        <w:t>11</w:t>
      </w:r>
      <w:r w:rsidRPr="00F97D9B">
        <w:rPr>
          <w:iCs/>
          <w:sz w:val="24"/>
          <w:lang w:eastAsia="zh-CN"/>
        </w:rPr>
        <w:t>月</w:t>
      </w:r>
      <w:r w:rsidRPr="00F97D9B">
        <w:rPr>
          <w:rFonts w:hint="eastAsia"/>
          <w:iCs/>
          <w:sz w:val="24"/>
          <w:lang w:eastAsia="zh-CN"/>
        </w:rPr>
        <w:t>1</w:t>
      </w:r>
      <w:r w:rsidRPr="00F97D9B">
        <w:rPr>
          <w:iCs/>
          <w:sz w:val="24"/>
          <w:lang w:eastAsia="zh-CN"/>
        </w:rPr>
        <w:t>日</w:t>
      </w:r>
      <w:r w:rsidRPr="00F97D9B">
        <w:rPr>
          <w:rFonts w:hint="eastAsia"/>
          <w:iCs/>
          <w:sz w:val="24"/>
          <w:lang w:eastAsia="zh-CN"/>
        </w:rPr>
        <w:t>第</w:t>
      </w:r>
      <w:hyperlink r:id="rId15" w:history="1">
        <w:r w:rsidRPr="00F97D9B">
          <w:rPr>
            <w:rStyle w:val="Hyperlink"/>
            <w:iCs/>
            <w:sz w:val="24"/>
            <w:lang w:eastAsia="zh-CN"/>
          </w:rPr>
          <w:t>NP-5/3</w:t>
        </w:r>
      </w:hyperlink>
      <w:r w:rsidRPr="00F97D9B">
        <w:rPr>
          <w:rFonts w:hint="eastAsia"/>
          <w:iCs/>
          <w:sz w:val="24"/>
          <w:lang w:eastAsia="zh-CN"/>
        </w:rPr>
        <w:t>号</w:t>
      </w:r>
      <w:r w:rsidRPr="00F97D9B">
        <w:rPr>
          <w:iCs/>
          <w:sz w:val="24"/>
          <w:lang w:eastAsia="zh-CN"/>
        </w:rPr>
        <w:t>决定，其中通过了《</w:t>
      </w:r>
      <w:r w:rsidRPr="00F97D9B">
        <w:rPr>
          <w:rFonts w:hint="eastAsia"/>
          <w:iCs/>
          <w:sz w:val="24"/>
          <w:lang w:eastAsia="zh-CN"/>
        </w:rPr>
        <w:t>关于获取遗传资源和公正和公平分享其利用所产生惠益的名古屋议定书</w:t>
      </w:r>
      <w:r w:rsidRPr="00F97D9B">
        <w:rPr>
          <w:iCs/>
          <w:sz w:val="24"/>
          <w:lang w:eastAsia="zh-CN"/>
        </w:rPr>
        <w:t>》的能力建设和发展行动计划，以及</w:t>
      </w:r>
      <w:r w:rsidRPr="00F97D9B">
        <w:rPr>
          <w:rFonts w:hint="eastAsia"/>
          <w:iCs/>
          <w:sz w:val="24"/>
          <w:lang w:eastAsia="zh-CN"/>
        </w:rPr>
        <w:t>第</w:t>
      </w:r>
      <w:hyperlink r:id="rId16" w:history="1">
        <w:r w:rsidRPr="00F97D9B">
          <w:rPr>
            <w:rStyle w:val="Hyperlink"/>
            <w:iCs/>
            <w:sz w:val="24"/>
            <w:lang w:eastAsia="zh-CN"/>
          </w:rPr>
          <w:t>NP-1/9</w:t>
        </w:r>
      </w:hyperlink>
      <w:r w:rsidRPr="00F97D9B">
        <w:rPr>
          <w:rFonts w:hint="eastAsia"/>
          <w:iCs/>
          <w:sz w:val="24"/>
          <w:lang w:eastAsia="zh-CN"/>
        </w:rPr>
        <w:t>号</w:t>
      </w:r>
      <w:r w:rsidRPr="00F97D9B">
        <w:rPr>
          <w:iCs/>
          <w:sz w:val="24"/>
          <w:lang w:eastAsia="zh-CN"/>
        </w:rPr>
        <w:t>决定，其中通过了《议定书》的提高认识战略；</w:t>
      </w:r>
    </w:p>
    <w:p w14:paraId="65FC2B97" w14:textId="77777777" w:rsidR="008E30B5" w:rsidRPr="008C2ED6" w:rsidRDefault="008E30B5" w:rsidP="008E30B5">
      <w:pPr>
        <w:pStyle w:val="CBDNormalNoNumber"/>
        <w:tabs>
          <w:tab w:val="clear" w:pos="567"/>
          <w:tab w:val="clear" w:pos="1134"/>
          <w:tab w:val="clear" w:pos="1701"/>
          <w:tab w:val="clear" w:pos="2268"/>
          <w:tab w:val="clear" w:pos="2835"/>
          <w:tab w:val="clear" w:pos="3402"/>
          <w:tab w:val="left" w:pos="1980"/>
        </w:tabs>
        <w:ind w:left="979" w:firstLine="490"/>
        <w:rPr>
          <w:rFonts w:eastAsia="Times New Roman"/>
          <w:iCs/>
          <w:sz w:val="24"/>
          <w:szCs w:val="24"/>
          <w:lang w:eastAsia="zh-CN"/>
        </w:rPr>
      </w:pPr>
      <w:r w:rsidRPr="008C2ED6">
        <w:rPr>
          <w:rFonts w:eastAsia="Times New Roman"/>
          <w:sz w:val="24"/>
          <w:szCs w:val="24"/>
          <w:lang w:eastAsia="zh-CN"/>
        </w:rPr>
        <w:t>2.</w:t>
      </w:r>
      <w:r w:rsidRPr="008C2ED6">
        <w:rPr>
          <w:rFonts w:eastAsia="Times New Roman"/>
          <w:sz w:val="24"/>
          <w:szCs w:val="24"/>
          <w:lang w:eastAsia="zh-CN"/>
        </w:rPr>
        <w:tab/>
      </w:r>
      <w:r w:rsidRPr="000B1DD2">
        <w:rPr>
          <w:rFonts w:ascii="KaiTi" w:eastAsia="KaiTi" w:hAnsi="KaiTi" w:cs="SimSun" w:hint="eastAsia"/>
          <w:iCs/>
          <w:kern w:val="22"/>
          <w:sz w:val="24"/>
          <w:lang w:eastAsia="zh-CN"/>
        </w:rPr>
        <w:t>鼓励</w:t>
      </w:r>
      <w:r w:rsidRPr="000B1DD2">
        <w:rPr>
          <w:rFonts w:ascii="SimSun" w:hAnsi="SimSun" w:cs="SimSun" w:hint="eastAsia"/>
          <w:iCs/>
          <w:kern w:val="22"/>
          <w:sz w:val="24"/>
          <w:lang w:eastAsia="zh-CN"/>
        </w:rPr>
        <w:t>有能力的缔约方、其他国家政府和相关</w:t>
      </w:r>
      <w:r>
        <w:rPr>
          <w:rFonts w:ascii="SimSun" w:hAnsi="SimSun" w:cs="SimSun" w:hint="eastAsia"/>
          <w:iCs/>
          <w:kern w:val="22"/>
          <w:sz w:val="24"/>
          <w:lang w:val="en-US" w:eastAsia="zh-CN"/>
        </w:rPr>
        <w:t>利益攸关方和</w:t>
      </w:r>
      <w:r w:rsidRPr="000B1DD2">
        <w:rPr>
          <w:rFonts w:ascii="SimSun" w:hAnsi="SimSun" w:cs="SimSun" w:hint="eastAsia"/>
          <w:iCs/>
          <w:kern w:val="22"/>
          <w:sz w:val="24"/>
          <w:lang w:eastAsia="zh-CN"/>
        </w:rPr>
        <w:t>组织，包括区域和次区域科技合作支持中心：</w:t>
      </w:r>
    </w:p>
    <w:p w14:paraId="16213AD1" w14:textId="77777777" w:rsidR="008E30B5" w:rsidRPr="008C2ED6" w:rsidRDefault="008E30B5" w:rsidP="008E30B5">
      <w:pPr>
        <w:pStyle w:val="CBDNormalNoNumber"/>
        <w:tabs>
          <w:tab w:val="clear" w:pos="567"/>
          <w:tab w:val="clear" w:pos="1134"/>
          <w:tab w:val="clear" w:pos="1701"/>
          <w:tab w:val="clear" w:pos="2268"/>
          <w:tab w:val="clear" w:pos="2835"/>
          <w:tab w:val="clear" w:pos="3402"/>
        </w:tabs>
        <w:ind w:left="979" w:firstLine="490"/>
        <w:rPr>
          <w:rFonts w:eastAsia="Times New Roman"/>
          <w:iCs/>
          <w:sz w:val="24"/>
          <w:szCs w:val="24"/>
          <w:lang w:eastAsia="zh-CN"/>
        </w:rPr>
      </w:pPr>
      <w:r w:rsidRPr="008C2ED6">
        <w:rPr>
          <w:rFonts w:eastAsia="Times New Roman"/>
          <w:iCs/>
          <w:sz w:val="24"/>
          <w:szCs w:val="24"/>
          <w:lang w:eastAsia="zh-CN"/>
        </w:rPr>
        <w:t>(a)</w:t>
      </w:r>
      <w:r w:rsidRPr="008C2ED6">
        <w:rPr>
          <w:rFonts w:eastAsia="Times New Roman"/>
          <w:iCs/>
          <w:sz w:val="24"/>
          <w:szCs w:val="24"/>
          <w:lang w:eastAsia="zh-CN"/>
        </w:rPr>
        <w:tab/>
      </w:r>
      <w:r w:rsidRPr="004455C4">
        <w:rPr>
          <w:rFonts w:ascii="SimSun" w:hAnsi="SimSun" w:cs="SimSun" w:hint="eastAsia"/>
          <w:iCs/>
          <w:sz w:val="24"/>
          <w:szCs w:val="24"/>
          <w:lang w:eastAsia="zh-CN"/>
        </w:rPr>
        <w:t>根据《名古屋议定书》第</w:t>
      </w:r>
      <w:r w:rsidRPr="004455C4">
        <w:rPr>
          <w:rFonts w:eastAsia="Times New Roman"/>
          <w:iCs/>
          <w:sz w:val="24"/>
          <w:szCs w:val="24"/>
          <w:lang w:eastAsia="zh-CN"/>
        </w:rPr>
        <w:t>22</w:t>
      </w:r>
      <w:r w:rsidRPr="004455C4">
        <w:rPr>
          <w:rFonts w:ascii="SimSun" w:hAnsi="SimSun" w:cs="SimSun" w:hint="eastAsia"/>
          <w:iCs/>
          <w:sz w:val="24"/>
          <w:szCs w:val="24"/>
          <w:lang w:eastAsia="zh-CN"/>
        </w:rPr>
        <w:t>条</w:t>
      </w:r>
      <w:r>
        <w:rPr>
          <w:rFonts w:ascii="SimSun" w:hAnsi="SimSun" w:cs="SimSun" w:hint="eastAsia"/>
          <w:iCs/>
          <w:sz w:val="24"/>
          <w:szCs w:val="24"/>
          <w:lang w:eastAsia="zh-CN"/>
        </w:rPr>
        <w:t>和能力建设和发展行动计划加大</w:t>
      </w:r>
      <w:r w:rsidRPr="004455C4">
        <w:rPr>
          <w:rFonts w:ascii="SimSun" w:hAnsi="SimSun" w:cs="SimSun" w:hint="eastAsia"/>
          <w:iCs/>
          <w:sz w:val="24"/>
          <w:szCs w:val="24"/>
          <w:lang w:eastAsia="zh-CN"/>
        </w:rPr>
        <w:t>努力，</w:t>
      </w:r>
      <w:r>
        <w:rPr>
          <w:rFonts w:ascii="SimSun" w:hAnsi="SimSun" w:cs="SimSun" w:hint="eastAsia"/>
          <w:iCs/>
          <w:sz w:val="24"/>
          <w:szCs w:val="24"/>
          <w:lang w:eastAsia="zh-CN"/>
        </w:rPr>
        <w:t>建设</w:t>
      </w:r>
      <w:r w:rsidRPr="004455C4">
        <w:rPr>
          <w:rFonts w:ascii="SimSun" w:hAnsi="SimSun" w:cs="SimSun" w:hint="eastAsia"/>
          <w:iCs/>
          <w:sz w:val="24"/>
          <w:szCs w:val="24"/>
          <w:lang w:eastAsia="zh-CN"/>
        </w:rPr>
        <w:t>执行《议定书》</w:t>
      </w:r>
      <w:r>
        <w:rPr>
          <w:rFonts w:ascii="SimSun" w:hAnsi="SimSun" w:cs="SimSun" w:hint="eastAsia"/>
          <w:iCs/>
          <w:sz w:val="24"/>
          <w:szCs w:val="24"/>
          <w:lang w:eastAsia="zh-CN"/>
        </w:rPr>
        <w:t>的长期能力</w:t>
      </w:r>
      <w:r w:rsidRPr="004455C4">
        <w:rPr>
          <w:rFonts w:ascii="SimSun" w:hAnsi="SimSun" w:cs="SimSun" w:hint="eastAsia"/>
          <w:iCs/>
          <w:sz w:val="24"/>
          <w:szCs w:val="24"/>
          <w:lang w:eastAsia="zh-CN"/>
        </w:rPr>
        <w:t>；</w:t>
      </w:r>
    </w:p>
    <w:p w14:paraId="13DA1A2D" w14:textId="63DC8457" w:rsidR="008E30B5" w:rsidRPr="008C2ED6" w:rsidRDefault="008E30B5" w:rsidP="008E30B5">
      <w:pPr>
        <w:pStyle w:val="CBDNormalNoNumber"/>
        <w:tabs>
          <w:tab w:val="clear" w:pos="567"/>
          <w:tab w:val="clear" w:pos="1134"/>
          <w:tab w:val="clear" w:pos="1701"/>
          <w:tab w:val="clear" w:pos="2268"/>
          <w:tab w:val="clear" w:pos="2835"/>
          <w:tab w:val="clear" w:pos="3402"/>
        </w:tabs>
        <w:ind w:left="979" w:firstLine="490"/>
        <w:rPr>
          <w:rFonts w:eastAsia="Times New Roman"/>
          <w:iCs/>
          <w:sz w:val="24"/>
          <w:szCs w:val="24"/>
          <w:lang w:eastAsia="zh-CN"/>
        </w:rPr>
      </w:pPr>
      <w:r w:rsidRPr="008C2ED6">
        <w:rPr>
          <w:rFonts w:eastAsia="Times New Roman"/>
          <w:iCs/>
          <w:sz w:val="24"/>
          <w:szCs w:val="24"/>
          <w:lang w:eastAsia="zh-CN"/>
        </w:rPr>
        <w:t>(b)</w:t>
      </w:r>
      <w:r>
        <w:rPr>
          <w:rFonts w:eastAsiaTheme="minorEastAsia" w:hint="eastAsia"/>
          <w:iCs/>
          <w:sz w:val="24"/>
          <w:szCs w:val="24"/>
          <w:lang w:eastAsia="zh-CN"/>
        </w:rPr>
        <w:t xml:space="preserve">  </w:t>
      </w:r>
      <w:r w:rsidRPr="004455C4">
        <w:rPr>
          <w:rFonts w:ascii="SimSun" w:hAnsi="SimSun" w:cs="SimSun" w:hint="eastAsia"/>
          <w:iCs/>
          <w:sz w:val="24"/>
          <w:szCs w:val="24"/>
          <w:lang w:eastAsia="zh-CN"/>
        </w:rPr>
        <w:t>考虑到《名古屋议定书》成效第二次评估和审查的</w:t>
      </w:r>
      <w:r>
        <w:rPr>
          <w:rFonts w:ascii="SimSun" w:hAnsi="SimSun" w:cs="SimSun" w:hint="eastAsia"/>
          <w:iCs/>
          <w:sz w:val="24"/>
          <w:szCs w:val="24"/>
          <w:lang w:eastAsia="zh-CN"/>
        </w:rPr>
        <w:t>关键结论和讯息</w:t>
      </w:r>
      <w:r w:rsidRPr="004455C4">
        <w:rPr>
          <w:rFonts w:ascii="SimSun" w:hAnsi="SimSun" w:cs="SimSun" w:hint="eastAsia"/>
          <w:iCs/>
          <w:sz w:val="24"/>
          <w:szCs w:val="24"/>
          <w:lang w:eastAsia="zh-CN"/>
        </w:rPr>
        <w:t>，包括缔约方需要进一步支持的领域，以及为加强《议定书》的执行而可以在国家一级采取的指示性行动</w:t>
      </w:r>
      <w:r w:rsidRPr="008C2ED6">
        <w:rPr>
          <w:rStyle w:val="FootnoteReference"/>
          <w:rFonts w:eastAsia="Times New Roman"/>
          <w:iCs/>
          <w:sz w:val="24"/>
          <w:szCs w:val="24"/>
        </w:rPr>
        <w:footnoteReference w:id="13"/>
      </w:r>
      <w:r w:rsidR="00277896">
        <w:rPr>
          <w:rFonts w:ascii="SimSun" w:hAnsi="SimSun" w:cs="SimSun" w:hint="eastAsia"/>
          <w:iCs/>
          <w:sz w:val="24"/>
          <w:szCs w:val="24"/>
          <w:lang w:eastAsia="zh-CN"/>
        </w:rPr>
        <w:t>；</w:t>
      </w:r>
    </w:p>
    <w:p w14:paraId="312AF74E" w14:textId="77777777" w:rsidR="008E30B5" w:rsidRDefault="008E30B5" w:rsidP="008E30B5">
      <w:pPr>
        <w:pStyle w:val="CBDNormalNoNumber"/>
        <w:tabs>
          <w:tab w:val="clear" w:pos="567"/>
          <w:tab w:val="clear" w:pos="1134"/>
          <w:tab w:val="clear" w:pos="1701"/>
          <w:tab w:val="clear" w:pos="2268"/>
          <w:tab w:val="clear" w:pos="2835"/>
          <w:tab w:val="clear" w:pos="3402"/>
        </w:tabs>
        <w:ind w:left="979" w:firstLine="490"/>
        <w:rPr>
          <w:rFonts w:ascii="SimSun" w:hAnsi="SimSun" w:cs="SimSun"/>
          <w:iCs/>
          <w:sz w:val="24"/>
          <w:szCs w:val="28"/>
          <w:lang w:eastAsia="zh-CN"/>
        </w:rPr>
      </w:pPr>
      <w:r w:rsidRPr="004E1DD1">
        <w:rPr>
          <w:rFonts w:eastAsia="Times New Roman"/>
          <w:iCs/>
          <w:sz w:val="24"/>
          <w:szCs w:val="28"/>
          <w:lang w:eastAsia="zh-CN"/>
        </w:rPr>
        <w:t>(c)</w:t>
      </w:r>
      <w:r>
        <w:rPr>
          <w:rFonts w:eastAsiaTheme="minorEastAsia" w:hint="eastAsia"/>
          <w:iCs/>
          <w:sz w:val="24"/>
          <w:szCs w:val="28"/>
          <w:lang w:eastAsia="zh-CN"/>
        </w:rPr>
        <w:t xml:space="preserve">   </w:t>
      </w:r>
      <w:r>
        <w:rPr>
          <w:rFonts w:ascii="SimSun" w:hAnsi="SimSun" w:cs="SimSun" w:hint="eastAsia"/>
          <w:iCs/>
          <w:sz w:val="24"/>
          <w:szCs w:val="28"/>
          <w:lang w:eastAsia="zh-CN"/>
        </w:rPr>
        <w:t>强化国家当局执行《名古屋议定书》以及国内获取和惠益分享措施的能力，包括以有效和高效的方式开展以下工作的能力：根据《议定书》第</w:t>
      </w:r>
      <w:r w:rsidRPr="00930402">
        <w:rPr>
          <w:iCs/>
          <w:sz w:val="24"/>
          <w:szCs w:val="28"/>
          <w:lang w:eastAsia="zh-CN"/>
        </w:rPr>
        <w:t>15</w:t>
      </w:r>
      <w:r w:rsidRPr="00930402">
        <w:rPr>
          <w:iCs/>
          <w:sz w:val="24"/>
          <w:szCs w:val="28"/>
          <w:lang w:eastAsia="zh-CN"/>
        </w:rPr>
        <w:t>、第</w:t>
      </w:r>
      <w:r w:rsidRPr="00930402">
        <w:rPr>
          <w:iCs/>
          <w:sz w:val="24"/>
          <w:szCs w:val="28"/>
          <w:lang w:eastAsia="zh-CN"/>
        </w:rPr>
        <w:t>16</w:t>
      </w:r>
      <w:r w:rsidRPr="00930402">
        <w:rPr>
          <w:iCs/>
          <w:sz w:val="24"/>
          <w:szCs w:val="28"/>
          <w:lang w:eastAsia="zh-CN"/>
        </w:rPr>
        <w:t>、第</w:t>
      </w:r>
      <w:r w:rsidRPr="00930402">
        <w:rPr>
          <w:iCs/>
          <w:sz w:val="24"/>
          <w:szCs w:val="28"/>
          <w:lang w:eastAsia="zh-CN"/>
        </w:rPr>
        <w:t>17</w:t>
      </w:r>
      <w:r w:rsidRPr="00930402">
        <w:rPr>
          <w:iCs/>
          <w:sz w:val="24"/>
          <w:szCs w:val="28"/>
          <w:lang w:eastAsia="zh-CN"/>
        </w:rPr>
        <w:t>和第</w:t>
      </w:r>
      <w:r w:rsidRPr="00930402">
        <w:rPr>
          <w:iCs/>
          <w:sz w:val="24"/>
          <w:szCs w:val="28"/>
          <w:lang w:eastAsia="zh-CN"/>
        </w:rPr>
        <w:t>18</w:t>
      </w:r>
      <w:r>
        <w:rPr>
          <w:rFonts w:ascii="SimSun" w:hAnsi="SimSun" w:cs="SimSun" w:hint="eastAsia"/>
          <w:iCs/>
          <w:sz w:val="24"/>
          <w:szCs w:val="28"/>
          <w:lang w:eastAsia="zh-CN"/>
        </w:rPr>
        <w:t>条管理准予获取的流程，谈判共同商定条件和确保遵守；</w:t>
      </w:r>
    </w:p>
    <w:p w14:paraId="585E45B3" w14:textId="77777777" w:rsidR="008E30B5" w:rsidRPr="008C2ED6" w:rsidRDefault="008E30B5" w:rsidP="008E30B5">
      <w:pPr>
        <w:pStyle w:val="CBDNormalNoNumber"/>
        <w:tabs>
          <w:tab w:val="clear" w:pos="567"/>
          <w:tab w:val="clear" w:pos="1134"/>
          <w:tab w:val="clear" w:pos="1701"/>
          <w:tab w:val="clear" w:pos="2268"/>
          <w:tab w:val="clear" w:pos="2835"/>
          <w:tab w:val="clear" w:pos="3402"/>
        </w:tabs>
        <w:ind w:left="979" w:firstLine="490"/>
        <w:rPr>
          <w:rFonts w:eastAsia="Times New Roman"/>
          <w:iCs/>
          <w:sz w:val="24"/>
          <w:szCs w:val="24"/>
          <w:lang w:eastAsia="zh-CN"/>
        </w:rPr>
      </w:pPr>
      <w:r w:rsidRPr="004E1DD1">
        <w:rPr>
          <w:rFonts w:eastAsia="Times New Roman"/>
          <w:iCs/>
          <w:sz w:val="24"/>
          <w:szCs w:val="28"/>
          <w:lang w:eastAsia="zh-CN"/>
        </w:rPr>
        <w:t>(d)</w:t>
      </w:r>
      <w:r w:rsidRPr="004E1DD1">
        <w:rPr>
          <w:rFonts w:eastAsia="Times New Roman"/>
          <w:iCs/>
          <w:sz w:val="24"/>
          <w:szCs w:val="28"/>
          <w:lang w:eastAsia="zh-CN"/>
        </w:rPr>
        <w:tab/>
      </w:r>
      <w:r w:rsidRPr="004455C4">
        <w:rPr>
          <w:rFonts w:ascii="SimSun" w:hAnsi="SimSun" w:cs="SimSun" w:hint="eastAsia"/>
          <w:iCs/>
          <w:sz w:val="24"/>
          <w:szCs w:val="24"/>
          <w:lang w:eastAsia="zh-CN"/>
        </w:rPr>
        <w:t>推动参与获取和惠益分享进程的多种多样的行为体</w:t>
      </w:r>
      <w:r>
        <w:rPr>
          <w:rFonts w:ascii="SimSun" w:hAnsi="SimSun" w:cs="SimSun" w:hint="eastAsia"/>
          <w:iCs/>
          <w:sz w:val="24"/>
          <w:szCs w:val="24"/>
          <w:lang w:eastAsia="zh-CN"/>
        </w:rPr>
        <w:t>在彼此</w:t>
      </w:r>
      <w:r w:rsidRPr="004455C4">
        <w:rPr>
          <w:rFonts w:ascii="SimSun" w:hAnsi="SimSun" w:cs="SimSun" w:hint="eastAsia"/>
          <w:iCs/>
          <w:sz w:val="24"/>
          <w:szCs w:val="24"/>
          <w:lang w:eastAsia="zh-CN"/>
        </w:rPr>
        <w:t>之间交流执行《名古屋议定书》方面的经验、最佳做法、成功事例和教训</w:t>
      </w:r>
      <w:r>
        <w:rPr>
          <w:rFonts w:ascii="SimSun" w:hAnsi="SimSun" w:cs="SimSun" w:hint="eastAsia"/>
          <w:iCs/>
          <w:sz w:val="24"/>
          <w:szCs w:val="24"/>
          <w:lang w:eastAsia="zh-CN"/>
        </w:rPr>
        <w:t>以及</w:t>
      </w:r>
      <w:r w:rsidRPr="004455C4">
        <w:rPr>
          <w:rFonts w:ascii="SimSun" w:hAnsi="SimSun" w:cs="SimSun" w:hint="eastAsia"/>
          <w:iCs/>
          <w:sz w:val="24"/>
          <w:szCs w:val="24"/>
          <w:lang w:eastAsia="zh-CN"/>
        </w:rPr>
        <w:t>制定指导意见，特别是关于</w:t>
      </w:r>
      <w:r>
        <w:rPr>
          <w:rFonts w:ascii="SimSun" w:hAnsi="SimSun" w:cs="SimSun" w:hint="eastAsia"/>
          <w:iCs/>
          <w:sz w:val="24"/>
          <w:szCs w:val="24"/>
          <w:lang w:eastAsia="zh-CN"/>
        </w:rPr>
        <w:t>关键结论和讯息</w:t>
      </w:r>
      <w:r w:rsidRPr="004455C4">
        <w:rPr>
          <w:rFonts w:ascii="SimSun" w:hAnsi="SimSun" w:cs="SimSun" w:hint="eastAsia"/>
          <w:iCs/>
          <w:sz w:val="24"/>
          <w:szCs w:val="24"/>
          <w:lang w:eastAsia="zh-CN"/>
        </w:rPr>
        <w:t>中指明的领域的指导意见；</w:t>
      </w:r>
    </w:p>
    <w:p w14:paraId="33A4C01E" w14:textId="77777777" w:rsidR="008E30B5" w:rsidRPr="008C2ED6" w:rsidRDefault="008E30B5" w:rsidP="008E30B5">
      <w:pPr>
        <w:pStyle w:val="CBDNormalNoNumber"/>
        <w:tabs>
          <w:tab w:val="clear" w:pos="567"/>
          <w:tab w:val="clear" w:pos="1134"/>
          <w:tab w:val="clear" w:pos="1701"/>
          <w:tab w:val="clear" w:pos="2268"/>
          <w:tab w:val="clear" w:pos="2835"/>
          <w:tab w:val="clear" w:pos="3402"/>
        </w:tabs>
        <w:ind w:left="979" w:firstLine="490"/>
        <w:rPr>
          <w:rFonts w:eastAsia="Times New Roman"/>
          <w:iCs/>
          <w:sz w:val="24"/>
          <w:szCs w:val="24"/>
          <w:lang w:eastAsia="zh-CN"/>
        </w:rPr>
      </w:pPr>
      <w:r w:rsidRPr="004E1DD1">
        <w:rPr>
          <w:rFonts w:eastAsia="Times New Roman"/>
          <w:iCs/>
          <w:sz w:val="24"/>
          <w:szCs w:val="28"/>
          <w:lang w:eastAsia="zh-CN"/>
        </w:rPr>
        <w:t>(e)</w:t>
      </w:r>
      <w:r>
        <w:rPr>
          <w:rFonts w:eastAsiaTheme="minorEastAsia" w:hint="eastAsia"/>
          <w:iCs/>
          <w:sz w:val="24"/>
          <w:szCs w:val="28"/>
          <w:lang w:eastAsia="zh-CN"/>
        </w:rPr>
        <w:t xml:space="preserve">  </w:t>
      </w:r>
      <w:r w:rsidRPr="00E8282C">
        <w:rPr>
          <w:rFonts w:ascii="SimSun" w:hAnsi="SimSun" w:cs="SimSun" w:hint="eastAsia"/>
          <w:iCs/>
          <w:sz w:val="24"/>
          <w:szCs w:val="24"/>
          <w:lang w:eastAsia="zh-CN"/>
        </w:rPr>
        <w:t>推动制定区域和全球举措，</w:t>
      </w:r>
      <w:r>
        <w:rPr>
          <w:rFonts w:ascii="SimSun" w:hAnsi="SimSun" w:cs="SimSun" w:hint="eastAsia"/>
          <w:iCs/>
          <w:sz w:val="24"/>
          <w:szCs w:val="24"/>
          <w:lang w:eastAsia="zh-CN"/>
        </w:rPr>
        <w:t>用于协助</w:t>
      </w:r>
      <w:r w:rsidRPr="00E8282C">
        <w:rPr>
          <w:rFonts w:ascii="SimSun" w:hAnsi="SimSun" w:cs="SimSun" w:hint="eastAsia"/>
          <w:iCs/>
          <w:sz w:val="24"/>
          <w:szCs w:val="24"/>
          <w:lang w:eastAsia="zh-CN"/>
        </w:rPr>
        <w:t>在不同行为体之间</w:t>
      </w:r>
      <w:r>
        <w:rPr>
          <w:rFonts w:ascii="SimSun" w:hAnsi="SimSun" w:cs="SimSun" w:hint="eastAsia"/>
          <w:iCs/>
          <w:sz w:val="24"/>
          <w:szCs w:val="24"/>
          <w:lang w:eastAsia="zh-CN"/>
        </w:rPr>
        <w:t>，包括在土著人民和地方社区之间</w:t>
      </w:r>
      <w:r w:rsidRPr="00E8282C">
        <w:rPr>
          <w:rFonts w:ascii="SimSun" w:hAnsi="SimSun" w:cs="SimSun" w:hint="eastAsia"/>
          <w:iCs/>
          <w:sz w:val="24"/>
          <w:szCs w:val="24"/>
          <w:lang w:eastAsia="zh-CN"/>
        </w:rPr>
        <w:t>交流经验教训；</w:t>
      </w:r>
    </w:p>
    <w:p w14:paraId="526AFB71" w14:textId="77777777" w:rsidR="008E30B5" w:rsidRPr="008C2ED6" w:rsidRDefault="008E30B5" w:rsidP="008E30B5">
      <w:pPr>
        <w:pStyle w:val="CBDNormalNoNumber"/>
        <w:tabs>
          <w:tab w:val="clear" w:pos="567"/>
          <w:tab w:val="clear" w:pos="1134"/>
          <w:tab w:val="clear" w:pos="1701"/>
          <w:tab w:val="clear" w:pos="2268"/>
          <w:tab w:val="clear" w:pos="2835"/>
          <w:tab w:val="clear" w:pos="3402"/>
        </w:tabs>
        <w:ind w:left="979" w:firstLine="490"/>
        <w:rPr>
          <w:sz w:val="24"/>
          <w:u w:color="000000"/>
          <w:bdr w:val="nil"/>
          <w:lang w:eastAsia="zh-CN"/>
        </w:rPr>
      </w:pPr>
      <w:r w:rsidRPr="004E1DD1">
        <w:rPr>
          <w:sz w:val="24"/>
          <w:szCs w:val="24"/>
          <w:u w:color="000000"/>
          <w:bdr w:val="nil"/>
          <w:lang w:eastAsia="zh-CN"/>
        </w:rPr>
        <w:t>(f)</w:t>
      </w:r>
      <w:r>
        <w:rPr>
          <w:rFonts w:hint="eastAsia"/>
          <w:sz w:val="24"/>
          <w:szCs w:val="24"/>
          <w:u w:color="000000"/>
          <w:bdr w:val="nil"/>
          <w:lang w:eastAsia="zh-CN"/>
        </w:rPr>
        <w:t xml:space="preserve">   </w:t>
      </w:r>
      <w:r w:rsidRPr="00E8282C">
        <w:rPr>
          <w:sz w:val="24"/>
          <w:u w:color="000000"/>
          <w:bdr w:val="nil"/>
          <w:lang w:eastAsia="zh-CN"/>
        </w:rPr>
        <w:t>建立或加强机制，促进遗传资源的使用者和提供者和相关传统知识</w:t>
      </w:r>
      <w:r>
        <w:rPr>
          <w:rFonts w:hint="eastAsia"/>
          <w:sz w:val="24"/>
          <w:u w:color="000000"/>
          <w:bdr w:val="nil"/>
          <w:lang w:eastAsia="zh-CN"/>
        </w:rPr>
        <w:t>持有者</w:t>
      </w:r>
      <w:r w:rsidRPr="00E8282C">
        <w:rPr>
          <w:sz w:val="24"/>
          <w:u w:color="000000"/>
          <w:bdr w:val="nil"/>
          <w:lang w:eastAsia="zh-CN"/>
        </w:rPr>
        <w:t>之间的伙伴关系；</w:t>
      </w:r>
    </w:p>
    <w:p w14:paraId="6D3CEEE5" w14:textId="6B73D867" w:rsidR="008E30B5" w:rsidRPr="008C2ED6" w:rsidRDefault="008E30B5" w:rsidP="008E30B5">
      <w:pPr>
        <w:pStyle w:val="CBDNormalNoNumber"/>
        <w:tabs>
          <w:tab w:val="clear" w:pos="567"/>
          <w:tab w:val="clear" w:pos="1134"/>
          <w:tab w:val="clear" w:pos="1701"/>
          <w:tab w:val="clear" w:pos="2268"/>
          <w:tab w:val="clear" w:pos="2835"/>
          <w:tab w:val="clear" w:pos="3402"/>
        </w:tabs>
        <w:ind w:left="979" w:firstLine="490"/>
        <w:rPr>
          <w:rFonts w:eastAsia="Times New Roman"/>
          <w:iCs/>
          <w:sz w:val="24"/>
          <w:szCs w:val="24"/>
          <w:lang w:eastAsia="zh-CN"/>
        </w:rPr>
      </w:pPr>
      <w:r w:rsidRPr="004E1DD1">
        <w:rPr>
          <w:sz w:val="24"/>
          <w:szCs w:val="24"/>
          <w:u w:color="000000"/>
          <w:bdr w:val="nil"/>
          <w:lang w:eastAsia="zh-CN"/>
        </w:rPr>
        <w:t>(</w:t>
      </w:r>
      <w:r w:rsidR="008A6111">
        <w:rPr>
          <w:rFonts w:hint="eastAsia"/>
          <w:sz w:val="24"/>
          <w:szCs w:val="24"/>
          <w:u w:color="000000"/>
          <w:bdr w:val="nil"/>
          <w:lang w:eastAsia="zh-CN"/>
        </w:rPr>
        <w:t>g</w:t>
      </w:r>
      <w:r w:rsidRPr="004E1DD1">
        <w:rPr>
          <w:sz w:val="24"/>
          <w:szCs w:val="24"/>
          <w:u w:color="000000"/>
          <w:bdr w:val="nil"/>
          <w:lang w:eastAsia="zh-CN"/>
        </w:rPr>
        <w:t>)</w:t>
      </w:r>
      <w:r>
        <w:rPr>
          <w:rFonts w:hint="eastAsia"/>
          <w:sz w:val="24"/>
          <w:szCs w:val="24"/>
          <w:u w:color="000000"/>
          <w:bdr w:val="nil"/>
          <w:lang w:eastAsia="zh-CN"/>
        </w:rPr>
        <w:t xml:space="preserve">   </w:t>
      </w:r>
      <w:r w:rsidRPr="00C9564C">
        <w:rPr>
          <w:sz w:val="24"/>
          <w:u w:color="000000"/>
          <w:bdr w:val="nil"/>
          <w:lang w:eastAsia="zh-CN"/>
        </w:rPr>
        <w:t>通过获取和惠益分享信息交换所记录和分享执行《名古屋议定书》方面的经验教训、最佳做法以及能力建设和发展</w:t>
      </w:r>
      <w:r>
        <w:rPr>
          <w:rFonts w:hint="eastAsia"/>
          <w:sz w:val="24"/>
          <w:u w:color="000000"/>
          <w:bdr w:val="nil"/>
          <w:lang w:eastAsia="zh-CN"/>
        </w:rPr>
        <w:t>参考资料</w:t>
      </w:r>
      <w:r w:rsidRPr="00C9564C">
        <w:rPr>
          <w:sz w:val="24"/>
          <w:u w:color="000000"/>
          <w:bdr w:val="nil"/>
          <w:lang w:eastAsia="zh-CN"/>
        </w:rPr>
        <w:t>；</w:t>
      </w:r>
    </w:p>
    <w:p w14:paraId="55A5C705" w14:textId="3443AB47" w:rsidR="008E30B5" w:rsidRPr="008C2ED6" w:rsidRDefault="008E30B5" w:rsidP="008E30B5">
      <w:pPr>
        <w:pStyle w:val="CBDNormalNoNumber"/>
        <w:tabs>
          <w:tab w:val="clear" w:pos="567"/>
          <w:tab w:val="clear" w:pos="1134"/>
          <w:tab w:val="clear" w:pos="1701"/>
          <w:tab w:val="clear" w:pos="2268"/>
          <w:tab w:val="clear" w:pos="2835"/>
          <w:tab w:val="clear" w:pos="3402"/>
        </w:tabs>
        <w:ind w:left="979" w:firstLine="490"/>
        <w:rPr>
          <w:sz w:val="24"/>
          <w:u w:color="000000"/>
          <w:bdr w:val="nil"/>
          <w:lang w:eastAsia="zh-CN"/>
        </w:rPr>
      </w:pPr>
      <w:r w:rsidRPr="008C2ED6">
        <w:rPr>
          <w:sz w:val="24"/>
          <w:u w:color="000000"/>
          <w:bdr w:val="nil"/>
          <w:lang w:eastAsia="zh-CN"/>
        </w:rPr>
        <w:t>(</w:t>
      </w:r>
      <w:r w:rsidR="008A6111">
        <w:rPr>
          <w:rFonts w:hint="eastAsia"/>
          <w:sz w:val="24"/>
          <w:u w:color="000000"/>
          <w:bdr w:val="nil"/>
          <w:lang w:eastAsia="zh-CN"/>
        </w:rPr>
        <w:t>h</w:t>
      </w:r>
      <w:r w:rsidRPr="008C2ED6">
        <w:rPr>
          <w:sz w:val="24"/>
          <w:u w:color="000000"/>
          <w:bdr w:val="nil"/>
          <w:lang w:eastAsia="zh-CN"/>
        </w:rPr>
        <w:t>)</w:t>
      </w:r>
      <w:r w:rsidRPr="008C2ED6">
        <w:rPr>
          <w:sz w:val="24"/>
          <w:u w:color="000000"/>
          <w:bdr w:val="nil"/>
          <w:lang w:eastAsia="zh-CN"/>
        </w:rPr>
        <w:tab/>
      </w:r>
      <w:r w:rsidRPr="00C9564C">
        <w:rPr>
          <w:sz w:val="24"/>
          <w:u w:color="000000"/>
          <w:bdr w:val="nil"/>
          <w:lang w:eastAsia="zh-CN"/>
        </w:rPr>
        <w:t>支持有助于获取和惠益分享以及遵守《名古屋议定书》的信息系统工作，并酌情使这些系统能够与获取和惠益分享信息交换所互操作；</w:t>
      </w:r>
    </w:p>
    <w:p w14:paraId="53D0E029" w14:textId="01D56D73" w:rsidR="008E30B5" w:rsidRPr="008C2ED6" w:rsidRDefault="008E30B5" w:rsidP="008E30B5">
      <w:pPr>
        <w:pStyle w:val="CBDNormalNoNumber"/>
        <w:tabs>
          <w:tab w:val="clear" w:pos="567"/>
          <w:tab w:val="clear" w:pos="1134"/>
          <w:tab w:val="clear" w:pos="1701"/>
          <w:tab w:val="clear" w:pos="2268"/>
          <w:tab w:val="clear" w:pos="2835"/>
          <w:tab w:val="clear" w:pos="3402"/>
        </w:tabs>
        <w:ind w:left="979" w:firstLine="490"/>
        <w:rPr>
          <w:sz w:val="24"/>
          <w:u w:color="000000"/>
          <w:bdr w:val="nil"/>
          <w:lang w:eastAsia="zh-CN"/>
        </w:rPr>
      </w:pPr>
      <w:r w:rsidRPr="008C2ED6">
        <w:rPr>
          <w:sz w:val="24"/>
          <w:u w:color="000000"/>
          <w:bdr w:val="nil"/>
          <w:lang w:eastAsia="zh-CN"/>
        </w:rPr>
        <w:t>(</w:t>
      </w:r>
      <w:r w:rsidR="008A6111">
        <w:rPr>
          <w:rFonts w:hint="eastAsia"/>
          <w:sz w:val="24"/>
          <w:u w:color="000000"/>
          <w:bdr w:val="nil"/>
          <w:lang w:eastAsia="zh-CN"/>
        </w:rPr>
        <w:t>i</w:t>
      </w:r>
      <w:r w:rsidRPr="008C2ED6">
        <w:rPr>
          <w:sz w:val="24"/>
          <w:u w:color="000000"/>
          <w:bdr w:val="nil"/>
          <w:lang w:eastAsia="zh-CN"/>
        </w:rPr>
        <w:t>)</w:t>
      </w:r>
      <w:r w:rsidRPr="008C2ED6">
        <w:rPr>
          <w:sz w:val="24"/>
          <w:u w:color="000000"/>
          <w:bdr w:val="nil"/>
          <w:lang w:eastAsia="zh-CN"/>
        </w:rPr>
        <w:tab/>
      </w:r>
      <w:r w:rsidRPr="0045449C">
        <w:rPr>
          <w:sz w:val="24"/>
          <w:u w:color="000000"/>
          <w:bdr w:val="nil"/>
          <w:lang w:eastAsia="zh-CN"/>
        </w:rPr>
        <w:t>支持土著人民和地方社区在获取和惠益分享信息交换所</w:t>
      </w:r>
      <w:r>
        <w:rPr>
          <w:rFonts w:hint="eastAsia"/>
          <w:sz w:val="24"/>
          <w:u w:color="000000"/>
          <w:bdr w:val="nil"/>
          <w:lang w:eastAsia="zh-CN"/>
        </w:rPr>
        <w:t>发布和</w:t>
      </w:r>
      <w:r w:rsidRPr="0045449C">
        <w:rPr>
          <w:sz w:val="24"/>
          <w:u w:color="000000"/>
          <w:bdr w:val="nil"/>
          <w:lang w:eastAsia="zh-CN"/>
        </w:rPr>
        <w:t>使用信息，例如酌情将关于信息交换所的培训纳入相关的能力建设和发展活动；</w:t>
      </w:r>
    </w:p>
    <w:p w14:paraId="0F345A77" w14:textId="77777777" w:rsidR="008E30B5" w:rsidRPr="008C2ED6" w:rsidRDefault="008E30B5" w:rsidP="008E30B5">
      <w:pPr>
        <w:pStyle w:val="CBDNormalNoNumber"/>
        <w:tabs>
          <w:tab w:val="clear" w:pos="567"/>
          <w:tab w:val="clear" w:pos="1134"/>
          <w:tab w:val="clear" w:pos="1701"/>
          <w:tab w:val="clear" w:pos="2268"/>
          <w:tab w:val="clear" w:pos="2835"/>
          <w:tab w:val="clear" w:pos="3402"/>
        </w:tabs>
        <w:ind w:left="979" w:firstLine="490"/>
        <w:rPr>
          <w:sz w:val="24"/>
          <w:lang w:eastAsia="zh-CN"/>
        </w:rPr>
      </w:pPr>
      <w:r w:rsidRPr="008C2ED6">
        <w:rPr>
          <w:rFonts w:eastAsia="Times New Roman"/>
          <w:sz w:val="24"/>
          <w:lang w:eastAsia="zh-CN"/>
        </w:rPr>
        <w:t>3.</w:t>
      </w:r>
      <w:r w:rsidRPr="008C2ED6">
        <w:rPr>
          <w:rFonts w:eastAsia="Times New Roman"/>
          <w:sz w:val="24"/>
          <w:lang w:eastAsia="zh-CN"/>
        </w:rPr>
        <w:tab/>
      </w:r>
      <w:r w:rsidRPr="0045449C">
        <w:rPr>
          <w:rFonts w:ascii="KaiTi" w:eastAsia="KaiTi" w:hAnsi="KaiTi"/>
          <w:sz w:val="24"/>
          <w:lang w:eastAsia="zh-CN"/>
        </w:rPr>
        <w:t>邀请</w:t>
      </w:r>
      <w:r w:rsidRPr="0045449C">
        <w:rPr>
          <w:sz w:val="24"/>
          <w:lang w:eastAsia="zh-CN"/>
        </w:rPr>
        <w:t>缔约方、其他国家政府、土著人民和地方社区以及相关利益攸关方和组织，酌情包括各合作</w:t>
      </w:r>
      <w:r>
        <w:rPr>
          <w:sz w:val="24"/>
          <w:lang w:eastAsia="zh-CN"/>
        </w:rPr>
        <w:t>支持</w:t>
      </w:r>
      <w:r w:rsidRPr="0045449C">
        <w:rPr>
          <w:sz w:val="24"/>
          <w:lang w:eastAsia="zh-CN"/>
        </w:rPr>
        <w:t>中心，加强传播努力，包括通过针对不同获取和惠益分享行为体的宣传运动进行传播，并考虑：</w:t>
      </w:r>
    </w:p>
    <w:p w14:paraId="667F4B57" w14:textId="77777777" w:rsidR="008E30B5" w:rsidRPr="008C2ED6" w:rsidRDefault="008E30B5" w:rsidP="008E30B5">
      <w:pPr>
        <w:pStyle w:val="CBDNormalNoNumber"/>
        <w:tabs>
          <w:tab w:val="clear" w:pos="567"/>
          <w:tab w:val="clear" w:pos="1134"/>
          <w:tab w:val="clear" w:pos="1701"/>
          <w:tab w:val="clear" w:pos="2268"/>
          <w:tab w:val="clear" w:pos="2835"/>
          <w:tab w:val="clear" w:pos="3402"/>
        </w:tabs>
        <w:ind w:left="979" w:firstLine="490"/>
        <w:rPr>
          <w:rFonts w:eastAsia="Times New Roman"/>
          <w:iCs/>
          <w:sz w:val="24"/>
          <w:szCs w:val="24"/>
          <w:lang w:eastAsia="zh-CN"/>
        </w:rPr>
      </w:pPr>
      <w:r w:rsidRPr="008C2ED6">
        <w:rPr>
          <w:rFonts w:eastAsia="Times New Roman"/>
          <w:iCs/>
          <w:sz w:val="24"/>
          <w:szCs w:val="24"/>
          <w:lang w:eastAsia="zh-CN"/>
        </w:rPr>
        <w:t>(a)</w:t>
      </w:r>
      <w:r w:rsidRPr="008C2ED6">
        <w:rPr>
          <w:rFonts w:eastAsia="Times New Roman"/>
          <w:iCs/>
          <w:sz w:val="24"/>
          <w:szCs w:val="24"/>
          <w:lang w:eastAsia="zh-CN"/>
        </w:rPr>
        <w:tab/>
      </w:r>
      <w:r>
        <w:rPr>
          <w:rFonts w:ascii="SimSun" w:hAnsi="SimSun" w:cs="SimSun" w:hint="eastAsia"/>
          <w:iCs/>
          <w:sz w:val="24"/>
          <w:szCs w:val="24"/>
          <w:lang w:eastAsia="zh-CN"/>
        </w:rPr>
        <w:t>宣传</w:t>
      </w:r>
      <w:r w:rsidRPr="00DA317A">
        <w:rPr>
          <w:rFonts w:ascii="SimSun" w:hAnsi="SimSun" w:cs="SimSun" w:hint="eastAsia"/>
          <w:iCs/>
          <w:sz w:val="24"/>
          <w:szCs w:val="24"/>
          <w:lang w:eastAsia="zh-CN"/>
        </w:rPr>
        <w:t>《生物多样性公约》</w:t>
      </w:r>
      <w:r w:rsidRPr="00DA317A">
        <w:rPr>
          <w:rFonts w:eastAsia="Times New Roman"/>
          <w:iCs/>
          <w:sz w:val="24"/>
          <w:szCs w:val="24"/>
          <w:vertAlign w:val="superscript"/>
        </w:rPr>
        <w:footnoteReference w:id="14"/>
      </w:r>
      <w:r>
        <w:rPr>
          <w:rFonts w:ascii="SimSun" w:hAnsi="SimSun" w:cs="SimSun" w:hint="eastAsia"/>
          <w:iCs/>
          <w:sz w:val="24"/>
          <w:szCs w:val="24"/>
          <w:lang w:eastAsia="zh-CN"/>
        </w:rPr>
        <w:t xml:space="preserve"> </w:t>
      </w:r>
      <w:r w:rsidRPr="00DA317A">
        <w:rPr>
          <w:rFonts w:ascii="SimSun" w:hAnsi="SimSun" w:cs="SimSun" w:hint="eastAsia"/>
          <w:iCs/>
          <w:sz w:val="24"/>
          <w:szCs w:val="24"/>
          <w:lang w:eastAsia="zh-CN"/>
        </w:rPr>
        <w:t>的第三个目标，即公正和公平分享利用遗传资源所产生的惠益，从而将这个目标</w:t>
      </w:r>
      <w:r>
        <w:rPr>
          <w:rFonts w:ascii="SimSun" w:hAnsi="SimSun" w:cs="SimSun" w:hint="eastAsia"/>
          <w:iCs/>
          <w:sz w:val="24"/>
          <w:szCs w:val="24"/>
          <w:lang w:eastAsia="zh-CN"/>
        </w:rPr>
        <w:t>予以确认并</w:t>
      </w:r>
      <w:r w:rsidRPr="00DA317A">
        <w:rPr>
          <w:rFonts w:ascii="SimSun" w:hAnsi="SimSun" w:cs="SimSun" w:hint="eastAsia"/>
          <w:iCs/>
          <w:sz w:val="24"/>
          <w:szCs w:val="24"/>
          <w:lang w:eastAsia="zh-CN"/>
        </w:rPr>
        <w:t>视为根据</w:t>
      </w:r>
      <w:r>
        <w:rPr>
          <w:rFonts w:ascii="SimSun" w:hAnsi="SimSun" w:cs="SimSun" w:hint="eastAsia"/>
          <w:iCs/>
          <w:sz w:val="24"/>
          <w:szCs w:val="24"/>
          <w:lang w:eastAsia="zh-CN"/>
        </w:rPr>
        <w:t>关键结论和讯息</w:t>
      </w:r>
      <w:r w:rsidRPr="00DA317A">
        <w:rPr>
          <w:rFonts w:ascii="SimSun" w:hAnsi="SimSun" w:cs="SimSun" w:hint="eastAsia"/>
          <w:iCs/>
          <w:sz w:val="24"/>
          <w:szCs w:val="24"/>
          <w:lang w:eastAsia="zh-CN"/>
        </w:rPr>
        <w:t>确</w:t>
      </w:r>
      <w:r w:rsidRPr="00DA317A">
        <w:rPr>
          <w:rFonts w:ascii="SimSun" w:hAnsi="SimSun" w:cs="SimSun" w:hint="eastAsia"/>
          <w:iCs/>
          <w:sz w:val="24"/>
          <w:szCs w:val="24"/>
          <w:lang w:eastAsia="zh-CN"/>
        </w:rPr>
        <w:lastRenderedPageBreak/>
        <w:t>定生物多样性的价值，支持生物多样性的保护和可持续利用，并为可持续发展创造机会的战略；</w:t>
      </w:r>
    </w:p>
    <w:p w14:paraId="3C7A26B7" w14:textId="77777777" w:rsidR="008E30B5" w:rsidRPr="008C2ED6" w:rsidRDefault="008E30B5" w:rsidP="008E30B5">
      <w:pPr>
        <w:pStyle w:val="CBDNormalNoNumber"/>
        <w:tabs>
          <w:tab w:val="clear" w:pos="567"/>
          <w:tab w:val="clear" w:pos="1134"/>
          <w:tab w:val="clear" w:pos="1701"/>
          <w:tab w:val="clear" w:pos="2268"/>
          <w:tab w:val="clear" w:pos="2835"/>
          <w:tab w:val="clear" w:pos="3402"/>
        </w:tabs>
        <w:ind w:left="979" w:firstLine="490"/>
        <w:rPr>
          <w:rFonts w:eastAsia="Times New Roman"/>
          <w:iCs/>
          <w:sz w:val="24"/>
          <w:szCs w:val="24"/>
          <w:lang w:eastAsia="zh-CN"/>
        </w:rPr>
      </w:pPr>
      <w:r w:rsidRPr="008C2ED6">
        <w:rPr>
          <w:rFonts w:eastAsia="Times New Roman"/>
          <w:iCs/>
          <w:sz w:val="24"/>
          <w:szCs w:val="24"/>
          <w:lang w:eastAsia="zh-CN"/>
        </w:rPr>
        <w:t>(b)</w:t>
      </w:r>
      <w:r w:rsidRPr="008C2ED6">
        <w:rPr>
          <w:rFonts w:eastAsia="Times New Roman"/>
          <w:iCs/>
          <w:sz w:val="24"/>
          <w:szCs w:val="24"/>
          <w:lang w:eastAsia="zh-CN"/>
        </w:rPr>
        <w:tab/>
      </w:r>
      <w:r>
        <w:rPr>
          <w:rFonts w:ascii="SimSun" w:hAnsi="SimSun" w:cs="SimSun" w:hint="eastAsia"/>
          <w:iCs/>
          <w:sz w:val="24"/>
          <w:szCs w:val="24"/>
          <w:lang w:eastAsia="zh-CN"/>
        </w:rPr>
        <w:t>继续</w:t>
      </w:r>
      <w:r w:rsidRPr="001101F0">
        <w:rPr>
          <w:rFonts w:ascii="SimSun" w:hAnsi="SimSun" w:cs="SimSun" w:hint="eastAsia"/>
          <w:iCs/>
          <w:sz w:val="24"/>
          <w:szCs w:val="24"/>
          <w:lang w:eastAsia="zh-CN"/>
        </w:rPr>
        <w:t>执行《名古屋议定书》提高认识战略；</w:t>
      </w:r>
    </w:p>
    <w:p w14:paraId="352C19B7" w14:textId="28372B27" w:rsidR="008E30B5" w:rsidRPr="008C2ED6" w:rsidRDefault="008E30B5" w:rsidP="008E30B5">
      <w:pPr>
        <w:pStyle w:val="CBDNormalNoNumber"/>
        <w:tabs>
          <w:tab w:val="clear" w:pos="567"/>
          <w:tab w:val="clear" w:pos="1134"/>
          <w:tab w:val="clear" w:pos="1701"/>
          <w:tab w:val="clear" w:pos="2268"/>
          <w:tab w:val="clear" w:pos="2835"/>
          <w:tab w:val="clear" w:pos="3402"/>
        </w:tabs>
        <w:ind w:left="979" w:firstLine="490"/>
        <w:rPr>
          <w:rFonts w:eastAsia="Times New Roman"/>
          <w:iCs/>
          <w:sz w:val="24"/>
          <w:szCs w:val="24"/>
          <w:lang w:eastAsia="zh-CN"/>
        </w:rPr>
      </w:pPr>
      <w:r w:rsidRPr="008C2ED6">
        <w:rPr>
          <w:rFonts w:eastAsia="Times New Roman"/>
          <w:iCs/>
          <w:sz w:val="24"/>
          <w:szCs w:val="24"/>
          <w:lang w:eastAsia="zh-CN"/>
        </w:rPr>
        <w:t>(c)</w:t>
      </w:r>
      <w:r w:rsidRPr="008C2ED6">
        <w:rPr>
          <w:rFonts w:eastAsia="Times New Roman"/>
          <w:iCs/>
          <w:sz w:val="24"/>
          <w:szCs w:val="24"/>
          <w:lang w:eastAsia="zh-CN"/>
        </w:rPr>
        <w:tab/>
      </w:r>
      <w:r w:rsidRPr="001101F0">
        <w:rPr>
          <w:rFonts w:ascii="SimSun" w:hAnsi="SimSun" w:cs="SimSun" w:hint="eastAsia"/>
          <w:iCs/>
          <w:sz w:val="24"/>
          <w:szCs w:val="24"/>
          <w:lang w:eastAsia="zh-CN"/>
        </w:rPr>
        <w:t>利用现有工具，如传播、教育和公众意识工具包</w:t>
      </w:r>
      <w:r w:rsidRPr="001101F0">
        <w:rPr>
          <w:rFonts w:eastAsia="Times New Roman"/>
          <w:iCs/>
          <w:sz w:val="24"/>
          <w:szCs w:val="24"/>
          <w:vertAlign w:val="superscript"/>
        </w:rPr>
        <w:footnoteReference w:id="15"/>
      </w:r>
      <w:r w:rsidR="00252529">
        <w:rPr>
          <w:rFonts w:ascii="SimSun" w:hAnsi="SimSun" w:cs="SimSun" w:hint="eastAsia"/>
          <w:iCs/>
          <w:sz w:val="24"/>
          <w:szCs w:val="24"/>
          <w:lang w:eastAsia="zh-CN"/>
        </w:rPr>
        <w:t>，</w:t>
      </w:r>
      <w:r w:rsidRPr="001101F0">
        <w:rPr>
          <w:rFonts w:ascii="SimSun" w:hAnsi="SimSun" w:cs="SimSun" w:hint="eastAsia"/>
          <w:iCs/>
          <w:sz w:val="24"/>
          <w:szCs w:val="24"/>
          <w:lang w:eastAsia="zh-CN"/>
        </w:rPr>
        <w:t>包括获取和利益分享考虑因素；</w:t>
      </w:r>
    </w:p>
    <w:p w14:paraId="77E35625" w14:textId="77777777" w:rsidR="008E30B5" w:rsidRPr="008C2ED6" w:rsidRDefault="008E30B5" w:rsidP="008E30B5">
      <w:pPr>
        <w:pStyle w:val="CBDNormalNoNumber"/>
        <w:tabs>
          <w:tab w:val="clear" w:pos="567"/>
          <w:tab w:val="clear" w:pos="1134"/>
          <w:tab w:val="clear" w:pos="1701"/>
          <w:tab w:val="clear" w:pos="2268"/>
          <w:tab w:val="clear" w:pos="2835"/>
          <w:tab w:val="clear" w:pos="3402"/>
        </w:tabs>
        <w:ind w:left="979" w:firstLine="490"/>
        <w:rPr>
          <w:rFonts w:eastAsia="Times New Roman"/>
          <w:kern w:val="22"/>
          <w:sz w:val="24"/>
          <w:lang w:eastAsia="zh-CN"/>
        </w:rPr>
      </w:pPr>
      <w:r w:rsidRPr="008C2ED6">
        <w:rPr>
          <w:rFonts w:eastAsia="Times New Roman"/>
          <w:kern w:val="22"/>
          <w:sz w:val="24"/>
          <w:lang w:eastAsia="zh-CN"/>
        </w:rPr>
        <w:t>4.</w:t>
      </w:r>
      <w:r w:rsidRPr="008C2ED6">
        <w:rPr>
          <w:rFonts w:eastAsia="Times New Roman"/>
          <w:kern w:val="22"/>
          <w:sz w:val="24"/>
          <w:lang w:eastAsia="zh-CN"/>
        </w:rPr>
        <w:tab/>
      </w:r>
      <w:r w:rsidRPr="001101F0">
        <w:rPr>
          <w:rFonts w:ascii="KaiTi" w:eastAsia="KaiTi" w:hAnsi="KaiTi" w:cs="SimSun" w:hint="eastAsia"/>
          <w:kern w:val="22"/>
          <w:sz w:val="24"/>
          <w:lang w:eastAsia="zh-CN"/>
        </w:rPr>
        <w:t>请</w:t>
      </w:r>
      <w:r w:rsidRPr="001101F0">
        <w:rPr>
          <w:rFonts w:ascii="SimSun" w:hAnsi="SimSun" w:cs="SimSun" w:hint="eastAsia"/>
          <w:kern w:val="22"/>
          <w:sz w:val="24"/>
          <w:lang w:eastAsia="zh-CN"/>
        </w:rPr>
        <w:t>执行秘书在资源允许的情况下：</w:t>
      </w:r>
    </w:p>
    <w:p w14:paraId="676CD362" w14:textId="77777777" w:rsidR="008E30B5" w:rsidRPr="008C2ED6" w:rsidRDefault="008E30B5" w:rsidP="008E30B5">
      <w:pPr>
        <w:pStyle w:val="CBDNormalNoNumber"/>
        <w:tabs>
          <w:tab w:val="clear" w:pos="567"/>
          <w:tab w:val="clear" w:pos="1134"/>
          <w:tab w:val="clear" w:pos="1701"/>
          <w:tab w:val="clear" w:pos="2268"/>
          <w:tab w:val="clear" w:pos="2835"/>
          <w:tab w:val="clear" w:pos="3402"/>
        </w:tabs>
        <w:ind w:left="979" w:firstLine="490"/>
        <w:rPr>
          <w:rFonts w:eastAsia="Times New Roman"/>
          <w:i/>
          <w:sz w:val="24"/>
          <w:szCs w:val="24"/>
          <w:lang w:eastAsia="zh-CN"/>
        </w:rPr>
      </w:pPr>
      <w:r w:rsidRPr="004E1DD1">
        <w:rPr>
          <w:rFonts w:eastAsia="Times New Roman"/>
          <w:sz w:val="24"/>
          <w:szCs w:val="28"/>
          <w:lang w:eastAsia="zh-CN"/>
        </w:rPr>
        <w:t>(</w:t>
      </w:r>
      <w:r>
        <w:rPr>
          <w:rFonts w:eastAsiaTheme="minorEastAsia" w:hint="eastAsia"/>
          <w:sz w:val="24"/>
          <w:szCs w:val="28"/>
          <w:lang w:eastAsia="zh-CN"/>
        </w:rPr>
        <w:t>a</w:t>
      </w:r>
      <w:r w:rsidRPr="004E1DD1">
        <w:rPr>
          <w:rFonts w:eastAsia="Times New Roman"/>
          <w:sz w:val="24"/>
          <w:szCs w:val="28"/>
          <w:lang w:eastAsia="zh-CN"/>
        </w:rPr>
        <w:t>)</w:t>
      </w:r>
      <w:r w:rsidRPr="004E1DD1">
        <w:rPr>
          <w:rFonts w:eastAsia="Times New Roman"/>
          <w:sz w:val="24"/>
          <w:szCs w:val="28"/>
          <w:lang w:eastAsia="zh-CN"/>
        </w:rPr>
        <w:tab/>
      </w:r>
      <w:r w:rsidRPr="00D94BAE">
        <w:rPr>
          <w:rFonts w:ascii="SimSun" w:hAnsi="SimSun" w:cs="SimSun" w:hint="eastAsia"/>
          <w:sz w:val="24"/>
          <w:szCs w:val="24"/>
          <w:lang w:eastAsia="zh-CN"/>
        </w:rPr>
        <w:t>协助和促进以上第</w:t>
      </w:r>
      <w:r w:rsidRPr="00D94BAE">
        <w:rPr>
          <w:rFonts w:eastAsia="Times New Roman"/>
          <w:sz w:val="24"/>
          <w:szCs w:val="24"/>
          <w:lang w:eastAsia="zh-CN"/>
        </w:rPr>
        <w:t>3</w:t>
      </w:r>
      <w:r w:rsidRPr="00D94BAE">
        <w:rPr>
          <w:rFonts w:ascii="SimSun" w:hAnsi="SimSun" w:cs="SimSun" w:hint="eastAsia"/>
          <w:sz w:val="24"/>
          <w:szCs w:val="24"/>
          <w:lang w:eastAsia="zh-CN"/>
        </w:rPr>
        <w:t>段所述行为体的传播努力，为此制作重点介绍成功事例和最佳做法的</w:t>
      </w:r>
      <w:r>
        <w:rPr>
          <w:rFonts w:ascii="SimSun" w:hAnsi="SimSun" w:cs="SimSun" w:hint="eastAsia"/>
          <w:sz w:val="24"/>
          <w:szCs w:val="24"/>
          <w:lang w:eastAsia="zh-CN"/>
        </w:rPr>
        <w:t>针对性宣传材料</w:t>
      </w:r>
      <w:r w:rsidRPr="00D94BAE">
        <w:rPr>
          <w:rFonts w:ascii="SimSun" w:hAnsi="SimSun" w:cs="SimSun" w:hint="eastAsia"/>
          <w:sz w:val="24"/>
          <w:szCs w:val="24"/>
          <w:lang w:eastAsia="zh-CN"/>
        </w:rPr>
        <w:t>，</w:t>
      </w:r>
      <w:r>
        <w:rPr>
          <w:rFonts w:ascii="SimSun" w:hAnsi="SimSun" w:cs="SimSun" w:hint="eastAsia"/>
          <w:sz w:val="24"/>
          <w:szCs w:val="24"/>
          <w:lang w:eastAsia="zh-CN"/>
        </w:rPr>
        <w:t>并传播这些信息，包括通过获取和惠益分享信息交换所传播</w:t>
      </w:r>
      <w:r w:rsidRPr="00D94BAE">
        <w:rPr>
          <w:rFonts w:ascii="SimSun" w:hAnsi="SimSun" w:cs="SimSun" w:hint="eastAsia"/>
          <w:sz w:val="24"/>
          <w:szCs w:val="24"/>
          <w:lang w:eastAsia="zh-CN"/>
        </w:rPr>
        <w:t>；</w:t>
      </w:r>
    </w:p>
    <w:p w14:paraId="54F63FE0" w14:textId="77777777" w:rsidR="008E30B5" w:rsidRPr="008C2ED6" w:rsidRDefault="008E30B5" w:rsidP="008E30B5">
      <w:pPr>
        <w:pStyle w:val="CBDNormalNoNumber"/>
        <w:tabs>
          <w:tab w:val="clear" w:pos="567"/>
          <w:tab w:val="clear" w:pos="1134"/>
          <w:tab w:val="clear" w:pos="1701"/>
          <w:tab w:val="clear" w:pos="2268"/>
          <w:tab w:val="clear" w:pos="2835"/>
          <w:tab w:val="clear" w:pos="3402"/>
        </w:tabs>
        <w:ind w:left="979" w:firstLine="490"/>
        <w:rPr>
          <w:rFonts w:eastAsia="Times New Roman"/>
          <w:i/>
          <w:sz w:val="24"/>
          <w:szCs w:val="24"/>
          <w:lang w:eastAsia="zh-CN"/>
        </w:rPr>
      </w:pPr>
      <w:r w:rsidRPr="008C2ED6">
        <w:rPr>
          <w:rFonts w:eastAsia="Times New Roman"/>
          <w:sz w:val="24"/>
          <w:szCs w:val="24"/>
          <w:lang w:eastAsia="zh-CN"/>
        </w:rPr>
        <w:t>(b)</w:t>
      </w:r>
      <w:r w:rsidRPr="008C2ED6">
        <w:rPr>
          <w:rFonts w:eastAsia="Times New Roman"/>
          <w:sz w:val="24"/>
          <w:szCs w:val="24"/>
          <w:lang w:eastAsia="zh-CN"/>
        </w:rPr>
        <w:tab/>
      </w:r>
      <w:r w:rsidRPr="00AC5E98">
        <w:rPr>
          <w:rFonts w:ascii="SimSun" w:hAnsi="SimSun" w:cs="SimSun" w:hint="eastAsia"/>
          <w:sz w:val="24"/>
          <w:szCs w:val="24"/>
          <w:lang w:eastAsia="zh-CN"/>
        </w:rPr>
        <w:t>协助和促进上文第</w:t>
      </w:r>
      <w:r w:rsidRPr="00AC5E98">
        <w:rPr>
          <w:rFonts w:eastAsia="Times New Roman"/>
          <w:sz w:val="24"/>
          <w:szCs w:val="24"/>
          <w:lang w:eastAsia="zh-CN"/>
        </w:rPr>
        <w:t>2(</w:t>
      </w:r>
      <w:r>
        <w:rPr>
          <w:rFonts w:eastAsiaTheme="minorEastAsia" w:hint="eastAsia"/>
          <w:sz w:val="24"/>
          <w:szCs w:val="24"/>
          <w:lang w:eastAsia="zh-CN"/>
        </w:rPr>
        <w:t>d</w:t>
      </w:r>
      <w:r w:rsidRPr="00AC5E98">
        <w:rPr>
          <w:rFonts w:eastAsia="Times New Roman"/>
          <w:sz w:val="24"/>
          <w:szCs w:val="24"/>
          <w:lang w:eastAsia="zh-CN"/>
        </w:rPr>
        <w:t>)</w:t>
      </w:r>
      <w:r w:rsidRPr="00AC5E98">
        <w:rPr>
          <w:rFonts w:ascii="SimSun" w:hAnsi="SimSun" w:cs="SimSun" w:hint="eastAsia"/>
          <w:sz w:val="24"/>
          <w:szCs w:val="24"/>
          <w:lang w:eastAsia="zh-CN"/>
        </w:rPr>
        <w:t>和</w:t>
      </w:r>
      <w:r w:rsidRPr="00AC5E98">
        <w:rPr>
          <w:rFonts w:eastAsia="Times New Roman"/>
          <w:sz w:val="24"/>
          <w:szCs w:val="24"/>
          <w:lang w:eastAsia="zh-CN"/>
        </w:rPr>
        <w:t>(</w:t>
      </w:r>
      <w:r>
        <w:rPr>
          <w:rFonts w:eastAsiaTheme="minorEastAsia" w:hint="eastAsia"/>
          <w:sz w:val="24"/>
          <w:szCs w:val="24"/>
          <w:lang w:eastAsia="zh-CN"/>
        </w:rPr>
        <w:t>e</w:t>
      </w:r>
      <w:r w:rsidRPr="00AC5E98">
        <w:rPr>
          <w:rFonts w:eastAsia="Times New Roman"/>
          <w:sz w:val="24"/>
          <w:szCs w:val="24"/>
          <w:lang w:eastAsia="zh-CN"/>
        </w:rPr>
        <w:t>)</w:t>
      </w:r>
      <w:r w:rsidRPr="00AC5E98">
        <w:rPr>
          <w:rFonts w:ascii="SimSun" w:hAnsi="SimSun" w:cs="SimSun" w:hint="eastAsia"/>
          <w:sz w:val="24"/>
          <w:szCs w:val="24"/>
          <w:lang w:eastAsia="zh-CN"/>
        </w:rPr>
        <w:t>分段所述关于</w:t>
      </w:r>
      <w:r>
        <w:rPr>
          <w:rFonts w:ascii="SimSun" w:hAnsi="SimSun" w:cs="SimSun" w:hint="eastAsia"/>
          <w:sz w:val="24"/>
          <w:szCs w:val="24"/>
          <w:lang w:eastAsia="zh-CN"/>
        </w:rPr>
        <w:t>关键结论和讯息</w:t>
      </w:r>
      <w:r w:rsidRPr="00AC5E98">
        <w:rPr>
          <w:rFonts w:ascii="SimSun" w:hAnsi="SimSun" w:cs="SimSun" w:hint="eastAsia"/>
          <w:sz w:val="24"/>
          <w:szCs w:val="24"/>
          <w:lang w:eastAsia="zh-CN"/>
        </w:rPr>
        <w:t>指明的领域的交流，包括为此举办区域研讨会；</w:t>
      </w:r>
    </w:p>
    <w:p w14:paraId="05FD5616" w14:textId="77777777" w:rsidR="008E30B5" w:rsidRPr="008C2ED6" w:rsidRDefault="008E30B5" w:rsidP="008E30B5">
      <w:pPr>
        <w:pStyle w:val="CBDNormalNoNumber"/>
        <w:tabs>
          <w:tab w:val="clear" w:pos="567"/>
          <w:tab w:val="clear" w:pos="1134"/>
          <w:tab w:val="clear" w:pos="1701"/>
          <w:tab w:val="clear" w:pos="2268"/>
          <w:tab w:val="clear" w:pos="2835"/>
          <w:tab w:val="clear" w:pos="3402"/>
        </w:tabs>
        <w:ind w:left="979" w:firstLine="490"/>
        <w:rPr>
          <w:rFonts w:eastAsia="Times New Roman"/>
          <w:i/>
          <w:sz w:val="24"/>
          <w:szCs w:val="24"/>
          <w:lang w:eastAsia="zh-CN"/>
        </w:rPr>
      </w:pPr>
      <w:r w:rsidRPr="004E1DD1">
        <w:rPr>
          <w:rFonts w:eastAsia="Times New Roman"/>
          <w:sz w:val="24"/>
          <w:szCs w:val="28"/>
          <w:lang w:eastAsia="zh-CN"/>
        </w:rPr>
        <w:t>(c)</w:t>
      </w:r>
      <w:r w:rsidRPr="004E1DD1">
        <w:rPr>
          <w:rFonts w:eastAsia="Times New Roman"/>
          <w:sz w:val="24"/>
          <w:szCs w:val="28"/>
          <w:lang w:eastAsia="zh-CN"/>
        </w:rPr>
        <w:tab/>
      </w:r>
      <w:r w:rsidRPr="00AC5E98">
        <w:rPr>
          <w:rFonts w:ascii="SimSun" w:hAnsi="SimSun" w:cs="SimSun" w:hint="eastAsia"/>
          <w:sz w:val="24"/>
          <w:szCs w:val="24"/>
          <w:lang w:eastAsia="zh-CN"/>
        </w:rPr>
        <w:t>推动将获取和惠益分享纳入区域或次区域能力建设</w:t>
      </w:r>
      <w:r>
        <w:rPr>
          <w:rFonts w:ascii="SimSun" w:hAnsi="SimSun" w:cs="SimSun" w:hint="eastAsia"/>
          <w:sz w:val="24"/>
          <w:szCs w:val="24"/>
          <w:lang w:eastAsia="zh-CN"/>
        </w:rPr>
        <w:t>和发展</w:t>
      </w:r>
      <w:r w:rsidRPr="00AC5E98">
        <w:rPr>
          <w:rFonts w:ascii="SimSun" w:hAnsi="SimSun" w:cs="SimSun" w:hint="eastAsia"/>
          <w:sz w:val="24"/>
          <w:szCs w:val="24"/>
          <w:lang w:eastAsia="zh-CN"/>
        </w:rPr>
        <w:t>举措、现有合作框架以及包括合作支持中心在内的</w:t>
      </w:r>
      <w:r>
        <w:rPr>
          <w:rFonts w:ascii="SimSun" w:hAnsi="SimSun" w:cs="SimSun" w:hint="eastAsia"/>
          <w:sz w:val="24"/>
          <w:szCs w:val="24"/>
          <w:lang w:eastAsia="zh-CN"/>
        </w:rPr>
        <w:t>相关</w:t>
      </w:r>
      <w:r w:rsidRPr="00AC5E98">
        <w:rPr>
          <w:rFonts w:ascii="SimSun" w:hAnsi="SimSun" w:cs="SimSun" w:hint="eastAsia"/>
          <w:sz w:val="24"/>
          <w:szCs w:val="24"/>
          <w:lang w:eastAsia="zh-CN"/>
        </w:rPr>
        <w:t>区域和次区域机构的工作；</w:t>
      </w:r>
    </w:p>
    <w:p w14:paraId="6FF02A63" w14:textId="2EE13760" w:rsidR="00864923" w:rsidRPr="008C2ED6" w:rsidRDefault="00864923" w:rsidP="00675B36">
      <w:pPr>
        <w:pStyle w:val="CBDNormalNoNumber"/>
        <w:tabs>
          <w:tab w:val="clear" w:pos="567"/>
          <w:tab w:val="clear" w:pos="1134"/>
          <w:tab w:val="clear" w:pos="1701"/>
          <w:tab w:val="clear" w:pos="2268"/>
          <w:tab w:val="clear" w:pos="2835"/>
          <w:tab w:val="clear" w:pos="3402"/>
        </w:tabs>
        <w:spacing w:before="240"/>
        <w:ind w:left="979"/>
        <w:rPr>
          <w:bCs/>
          <w:sz w:val="24"/>
          <w:lang w:eastAsia="zh-CN"/>
        </w:rPr>
      </w:pPr>
      <w:r>
        <w:rPr>
          <w:rFonts w:hint="eastAsia"/>
          <w:b/>
          <w:bCs/>
          <w:sz w:val="24"/>
          <w:lang w:eastAsia="zh-CN"/>
        </w:rPr>
        <w:t>二</w:t>
      </w:r>
      <w:r w:rsidRPr="008C2ED6">
        <w:rPr>
          <w:b/>
          <w:bCs/>
          <w:sz w:val="24"/>
          <w:lang w:eastAsia="zh-CN"/>
        </w:rPr>
        <w:br/>
      </w:r>
      <w:r w:rsidRPr="008C2ED6">
        <w:rPr>
          <w:b/>
          <w:bCs/>
          <w:sz w:val="24"/>
          <w:lang w:eastAsia="zh-CN"/>
        </w:rPr>
        <w:tab/>
      </w:r>
      <w:r w:rsidRPr="00AC5E98">
        <w:rPr>
          <w:b/>
          <w:bCs/>
          <w:sz w:val="24"/>
          <w:lang w:eastAsia="zh-CN"/>
        </w:rPr>
        <w:t>获取和惠益分享信息交换所和信息分享</w:t>
      </w:r>
    </w:p>
    <w:p w14:paraId="6B97055C" w14:textId="77777777" w:rsidR="00864923" w:rsidRPr="00AF3F83" w:rsidRDefault="00864923" w:rsidP="00864923">
      <w:pPr>
        <w:pStyle w:val="CBDNormalNoNumber"/>
        <w:tabs>
          <w:tab w:val="clear" w:pos="567"/>
          <w:tab w:val="clear" w:pos="1134"/>
          <w:tab w:val="clear" w:pos="1701"/>
          <w:tab w:val="clear" w:pos="2268"/>
          <w:tab w:val="clear" w:pos="2835"/>
          <w:tab w:val="clear" w:pos="3402"/>
        </w:tabs>
        <w:ind w:left="979" w:firstLine="490"/>
        <w:rPr>
          <w:rFonts w:eastAsia="Times New Roman"/>
          <w:kern w:val="22"/>
          <w:sz w:val="24"/>
          <w:lang w:eastAsia="zh-CN"/>
        </w:rPr>
      </w:pPr>
      <w:r w:rsidRPr="00AF3F83">
        <w:rPr>
          <w:rFonts w:eastAsia="Times New Roman"/>
          <w:kern w:val="22"/>
          <w:sz w:val="24"/>
          <w:lang w:eastAsia="zh-CN"/>
        </w:rPr>
        <w:t>5.</w:t>
      </w:r>
      <w:r w:rsidRPr="00AF3F83">
        <w:rPr>
          <w:rFonts w:eastAsia="Times New Roman"/>
          <w:kern w:val="22"/>
          <w:sz w:val="24"/>
          <w:lang w:eastAsia="zh-CN"/>
        </w:rPr>
        <w:tab/>
      </w:r>
      <w:r w:rsidRPr="00AF3F83">
        <w:rPr>
          <w:rFonts w:ascii="KaiTi" w:eastAsia="KaiTi" w:hAnsi="KaiTi" w:cs="SimSun" w:hint="eastAsia"/>
          <w:kern w:val="22"/>
          <w:sz w:val="24"/>
          <w:lang w:eastAsia="zh-CN"/>
        </w:rPr>
        <w:t>强调</w:t>
      </w:r>
      <w:r w:rsidRPr="00AF3F83">
        <w:rPr>
          <w:rFonts w:ascii="SimSun" w:hAnsi="SimSun" w:cs="SimSun" w:hint="eastAsia"/>
          <w:kern w:val="22"/>
          <w:sz w:val="24"/>
          <w:lang w:eastAsia="zh-CN"/>
        </w:rPr>
        <w:t>获取和惠益分享信息交换所在支持有效执行《名古屋议定书》方面的关键作用；</w:t>
      </w:r>
    </w:p>
    <w:p w14:paraId="1BB57BC2" w14:textId="77777777" w:rsidR="00864923" w:rsidRPr="00AF3F83" w:rsidRDefault="00864923" w:rsidP="00864923">
      <w:pPr>
        <w:pStyle w:val="CBDNormalNoNumber"/>
        <w:tabs>
          <w:tab w:val="clear" w:pos="567"/>
          <w:tab w:val="clear" w:pos="1134"/>
          <w:tab w:val="clear" w:pos="1701"/>
          <w:tab w:val="clear" w:pos="2268"/>
          <w:tab w:val="clear" w:pos="2835"/>
          <w:tab w:val="clear" w:pos="3402"/>
        </w:tabs>
        <w:ind w:left="979" w:firstLine="490"/>
        <w:rPr>
          <w:rFonts w:eastAsia="Times New Roman"/>
          <w:kern w:val="22"/>
          <w:sz w:val="24"/>
          <w:lang w:eastAsia="zh-CN"/>
        </w:rPr>
      </w:pPr>
      <w:r w:rsidRPr="00AF3F83">
        <w:rPr>
          <w:rFonts w:eastAsia="Times New Roman"/>
          <w:kern w:val="22"/>
          <w:sz w:val="24"/>
          <w:lang w:eastAsia="zh-CN"/>
        </w:rPr>
        <w:t>6.</w:t>
      </w:r>
      <w:r w:rsidRPr="00AF3F83">
        <w:rPr>
          <w:rFonts w:eastAsia="Times New Roman"/>
          <w:kern w:val="22"/>
          <w:sz w:val="24"/>
          <w:lang w:eastAsia="zh-CN"/>
        </w:rPr>
        <w:tab/>
      </w:r>
      <w:r w:rsidRPr="00AF3F83">
        <w:rPr>
          <w:rFonts w:ascii="KaiTi" w:eastAsia="KaiTi" w:hAnsi="KaiTi" w:cs="SimSun" w:hint="eastAsia"/>
          <w:kern w:val="22"/>
          <w:sz w:val="24"/>
          <w:lang w:eastAsia="zh-CN"/>
        </w:rPr>
        <w:t>着重指出</w:t>
      </w:r>
      <w:r w:rsidRPr="00AF3F83">
        <w:rPr>
          <w:rFonts w:ascii="SimSun" w:hAnsi="SimSun" w:cs="SimSun" w:hint="eastAsia"/>
          <w:kern w:val="22"/>
          <w:sz w:val="24"/>
          <w:lang w:eastAsia="zh-CN"/>
        </w:rPr>
        <w:t>，缔约方必须通过获取和惠益分享信息交换所发布其掌握的所有强制规定信息，并确保不断更新这些信息，以提高《名古屋议定书》的成效；</w:t>
      </w:r>
    </w:p>
    <w:p w14:paraId="1C597328" w14:textId="77777777" w:rsidR="00864923" w:rsidRPr="00AF3F83" w:rsidRDefault="00864923" w:rsidP="00864923">
      <w:pPr>
        <w:pStyle w:val="CBDNormalNoNumber"/>
        <w:tabs>
          <w:tab w:val="clear" w:pos="567"/>
          <w:tab w:val="clear" w:pos="1134"/>
          <w:tab w:val="clear" w:pos="1701"/>
          <w:tab w:val="clear" w:pos="2268"/>
          <w:tab w:val="clear" w:pos="2835"/>
          <w:tab w:val="clear" w:pos="3402"/>
        </w:tabs>
        <w:ind w:left="979" w:firstLine="490"/>
        <w:rPr>
          <w:rFonts w:eastAsia="Times New Roman"/>
          <w:kern w:val="22"/>
          <w:sz w:val="24"/>
          <w:lang w:eastAsia="zh-CN"/>
        </w:rPr>
      </w:pPr>
      <w:r w:rsidRPr="00AF3F83">
        <w:rPr>
          <w:rFonts w:eastAsia="Times New Roman"/>
          <w:kern w:val="22"/>
          <w:sz w:val="24"/>
          <w:lang w:eastAsia="zh-CN"/>
        </w:rPr>
        <w:t>7.</w:t>
      </w:r>
      <w:r w:rsidRPr="00AF3F83">
        <w:rPr>
          <w:rFonts w:eastAsia="Times New Roman"/>
          <w:kern w:val="22"/>
          <w:sz w:val="24"/>
          <w:lang w:eastAsia="zh-CN"/>
        </w:rPr>
        <w:tab/>
      </w:r>
      <w:r w:rsidRPr="00AF3F83">
        <w:rPr>
          <w:rFonts w:ascii="KaiTi" w:eastAsia="KaiTi" w:hAnsi="KaiTi" w:cs="SimSun" w:hint="eastAsia"/>
          <w:kern w:val="22"/>
          <w:sz w:val="24"/>
          <w:lang w:eastAsia="zh-CN"/>
        </w:rPr>
        <w:t>请</w:t>
      </w:r>
      <w:r w:rsidRPr="00AF3F83">
        <w:rPr>
          <w:rFonts w:ascii="SimSun" w:hAnsi="SimSun" w:cs="SimSun" w:hint="eastAsia"/>
          <w:kern w:val="22"/>
          <w:sz w:val="24"/>
          <w:lang w:eastAsia="zh-CN"/>
        </w:rPr>
        <w:t>缔约方按照《名古屋议定书》第</w:t>
      </w:r>
      <w:r w:rsidRPr="00AF3F83">
        <w:rPr>
          <w:rFonts w:eastAsia="Times New Roman"/>
          <w:kern w:val="22"/>
          <w:sz w:val="24"/>
          <w:lang w:eastAsia="zh-CN"/>
        </w:rPr>
        <w:t>14</w:t>
      </w:r>
      <w:r w:rsidRPr="00AF3F83">
        <w:rPr>
          <w:rFonts w:ascii="SimSun" w:hAnsi="SimSun" w:cs="SimSun" w:hint="eastAsia"/>
          <w:kern w:val="22"/>
          <w:sz w:val="24"/>
          <w:lang w:eastAsia="zh-CN"/>
        </w:rPr>
        <w:t>条，在获取和惠益分享信息交换所提供最新、准确和实用的信息，用于介绍获取和惠益分享程序以及国家示范合同条款；</w:t>
      </w:r>
    </w:p>
    <w:p w14:paraId="2EA3896B" w14:textId="77777777" w:rsidR="00864923" w:rsidRPr="0020597F" w:rsidRDefault="00864923" w:rsidP="00864923">
      <w:pPr>
        <w:pStyle w:val="CBDNormalNoNumber"/>
        <w:tabs>
          <w:tab w:val="clear" w:pos="567"/>
          <w:tab w:val="clear" w:pos="1134"/>
          <w:tab w:val="clear" w:pos="1701"/>
          <w:tab w:val="clear" w:pos="2268"/>
          <w:tab w:val="clear" w:pos="2835"/>
          <w:tab w:val="clear" w:pos="3402"/>
        </w:tabs>
        <w:ind w:left="979" w:firstLine="490"/>
        <w:rPr>
          <w:rFonts w:eastAsia="Times New Roman"/>
          <w:color w:val="000080"/>
          <w:kern w:val="22"/>
          <w:sz w:val="24"/>
          <w:lang w:eastAsia="zh-CN"/>
        </w:rPr>
      </w:pPr>
      <w:r w:rsidRPr="00AF3F83">
        <w:rPr>
          <w:rFonts w:eastAsia="Times New Roman"/>
          <w:kern w:val="22"/>
          <w:sz w:val="24"/>
          <w:lang w:eastAsia="zh-CN"/>
        </w:rPr>
        <w:t>8.</w:t>
      </w:r>
      <w:r w:rsidRPr="00AF3F83">
        <w:rPr>
          <w:rFonts w:eastAsia="Times New Roman"/>
          <w:kern w:val="22"/>
          <w:sz w:val="24"/>
          <w:lang w:eastAsia="zh-CN"/>
        </w:rPr>
        <w:tab/>
      </w:r>
      <w:r w:rsidRPr="00AF3F83">
        <w:rPr>
          <w:rFonts w:ascii="KaiTi" w:eastAsia="KaiTi" w:hAnsi="KaiTi" w:cs="SimSun" w:hint="eastAsia"/>
          <w:kern w:val="22"/>
          <w:sz w:val="24"/>
          <w:lang w:eastAsia="zh-CN"/>
        </w:rPr>
        <w:t>关切地注意到</w:t>
      </w:r>
      <w:r w:rsidRPr="00AF3F83">
        <w:rPr>
          <w:rFonts w:ascii="SimSun" w:hAnsi="SimSun" w:cs="SimSun" w:hint="eastAsia"/>
          <w:kern w:val="22"/>
          <w:sz w:val="24"/>
          <w:lang w:eastAsia="zh-CN"/>
        </w:rPr>
        <w:t>许多缔约方尚未通过获取和惠益分享信息交换所发布其掌握的所有强制规定信息，敦促这些缔约方按照《名古屋议定书》第</w:t>
      </w:r>
      <w:r w:rsidRPr="00AF3F83">
        <w:rPr>
          <w:rFonts w:eastAsia="Times New Roman"/>
          <w:kern w:val="22"/>
          <w:sz w:val="24"/>
          <w:lang w:eastAsia="zh-CN"/>
        </w:rPr>
        <w:t>14</w:t>
      </w:r>
      <w:r w:rsidRPr="00AF3F83">
        <w:rPr>
          <w:rFonts w:ascii="SimSun" w:hAnsi="SimSun" w:cs="SimSun" w:hint="eastAsia"/>
          <w:kern w:val="22"/>
          <w:sz w:val="24"/>
          <w:lang w:eastAsia="zh-CN"/>
        </w:rPr>
        <w:t>条的要求尽快发布这些信息，并不断予以更新；</w:t>
      </w:r>
    </w:p>
    <w:p w14:paraId="52DB9713" w14:textId="77777777" w:rsidR="00864923" w:rsidRPr="00A3189D" w:rsidRDefault="00864923" w:rsidP="00864923">
      <w:pPr>
        <w:pStyle w:val="CBDNormalNoNumber"/>
        <w:tabs>
          <w:tab w:val="clear" w:pos="567"/>
          <w:tab w:val="clear" w:pos="1134"/>
          <w:tab w:val="clear" w:pos="1701"/>
          <w:tab w:val="clear" w:pos="2268"/>
          <w:tab w:val="clear" w:pos="2835"/>
          <w:tab w:val="clear" w:pos="3402"/>
        </w:tabs>
        <w:ind w:left="979" w:firstLine="490"/>
        <w:rPr>
          <w:rFonts w:eastAsia="Times New Roman"/>
          <w:kern w:val="22"/>
          <w:sz w:val="24"/>
          <w:lang w:eastAsia="zh-CN"/>
        </w:rPr>
      </w:pPr>
      <w:r w:rsidRPr="00A3189D">
        <w:rPr>
          <w:rFonts w:eastAsia="Times New Roman"/>
          <w:kern w:val="22"/>
          <w:sz w:val="24"/>
          <w:lang w:eastAsia="zh-CN"/>
        </w:rPr>
        <w:t>9.</w:t>
      </w:r>
      <w:r w:rsidRPr="00A3189D">
        <w:rPr>
          <w:rFonts w:eastAsia="Times New Roman"/>
          <w:kern w:val="22"/>
          <w:sz w:val="24"/>
          <w:lang w:eastAsia="zh-CN"/>
        </w:rPr>
        <w:tab/>
      </w:r>
      <w:r w:rsidRPr="00A3189D">
        <w:rPr>
          <w:rFonts w:ascii="KaiTi" w:eastAsia="KaiTi" w:hAnsi="KaiTi"/>
          <w:sz w:val="24"/>
          <w:lang w:eastAsia="zh-CN"/>
        </w:rPr>
        <w:t>鼓励</w:t>
      </w:r>
      <w:r w:rsidRPr="00A3189D">
        <w:rPr>
          <w:sz w:val="24"/>
          <w:lang w:eastAsia="zh-CN"/>
        </w:rPr>
        <w:t>缔约方利用获取和惠益分享信息交换所与相关国家信息系统之间的互操作性，</w:t>
      </w:r>
      <w:r w:rsidRPr="00A3189D">
        <w:rPr>
          <w:rFonts w:hint="eastAsia"/>
          <w:sz w:val="24"/>
          <w:lang w:eastAsia="zh-CN"/>
        </w:rPr>
        <w:t>为</w:t>
      </w:r>
      <w:r w:rsidRPr="00A3189D">
        <w:rPr>
          <w:sz w:val="24"/>
          <w:lang w:eastAsia="zh-CN"/>
        </w:rPr>
        <w:t>发布与国际公认</w:t>
      </w:r>
      <w:r>
        <w:rPr>
          <w:rFonts w:hint="eastAsia"/>
          <w:sz w:val="24"/>
          <w:lang w:eastAsia="zh-CN"/>
        </w:rPr>
        <w:t>遵守</w:t>
      </w:r>
      <w:r w:rsidRPr="00A3189D">
        <w:rPr>
          <w:sz w:val="24"/>
          <w:lang w:eastAsia="zh-CN"/>
        </w:rPr>
        <w:t>证书和检查点公报有关的信息</w:t>
      </w:r>
      <w:r w:rsidRPr="00A3189D">
        <w:rPr>
          <w:rFonts w:hint="eastAsia"/>
          <w:sz w:val="24"/>
          <w:lang w:eastAsia="zh-CN"/>
        </w:rPr>
        <w:t>提供便利</w:t>
      </w:r>
      <w:r w:rsidRPr="00A3189D">
        <w:rPr>
          <w:sz w:val="24"/>
          <w:lang w:eastAsia="zh-CN"/>
        </w:rPr>
        <w:t>；</w:t>
      </w:r>
    </w:p>
    <w:p w14:paraId="4D3F9F80" w14:textId="77777777" w:rsidR="00864923" w:rsidRPr="0020597F" w:rsidRDefault="00864923" w:rsidP="00864923">
      <w:pPr>
        <w:pStyle w:val="CBDNormalNoNumber"/>
        <w:keepNext/>
        <w:tabs>
          <w:tab w:val="clear" w:pos="567"/>
          <w:tab w:val="clear" w:pos="1134"/>
          <w:tab w:val="clear" w:pos="1701"/>
          <w:tab w:val="clear" w:pos="2268"/>
          <w:tab w:val="clear" w:pos="2835"/>
          <w:tab w:val="clear" w:pos="3402"/>
        </w:tabs>
        <w:ind w:left="979" w:firstLine="490"/>
        <w:rPr>
          <w:rFonts w:eastAsia="Times New Roman"/>
          <w:color w:val="000080"/>
          <w:kern w:val="22"/>
          <w:sz w:val="24"/>
          <w:lang w:eastAsia="zh-CN"/>
        </w:rPr>
      </w:pPr>
      <w:r w:rsidRPr="008C2ED6">
        <w:rPr>
          <w:rFonts w:eastAsia="Times New Roman"/>
          <w:kern w:val="22"/>
          <w:sz w:val="24"/>
          <w:lang w:eastAsia="zh-CN"/>
        </w:rPr>
        <w:t>10.</w:t>
      </w:r>
      <w:r w:rsidRPr="008C2ED6">
        <w:rPr>
          <w:rFonts w:eastAsia="Times New Roman"/>
          <w:kern w:val="22"/>
          <w:sz w:val="24"/>
          <w:lang w:eastAsia="zh-CN"/>
        </w:rPr>
        <w:tab/>
      </w:r>
      <w:r w:rsidRPr="00AF3F83">
        <w:rPr>
          <w:rFonts w:ascii="KaiTi" w:eastAsia="KaiTi" w:hAnsi="KaiTi" w:cs="SimSun" w:hint="eastAsia"/>
          <w:kern w:val="22"/>
          <w:sz w:val="24"/>
          <w:lang w:eastAsia="zh-CN"/>
        </w:rPr>
        <w:t>请</w:t>
      </w:r>
      <w:r w:rsidRPr="00AF3F83">
        <w:rPr>
          <w:rFonts w:ascii="SimSun" w:hAnsi="SimSun" w:cs="SimSun" w:hint="eastAsia"/>
          <w:kern w:val="22"/>
          <w:sz w:val="24"/>
          <w:lang w:eastAsia="zh-CN"/>
        </w:rPr>
        <w:t>执行秘书在资源允许的情况下：</w:t>
      </w:r>
    </w:p>
    <w:p w14:paraId="1CD6C50C" w14:textId="77777777" w:rsidR="00864923" w:rsidRPr="00A3189D" w:rsidRDefault="00864923" w:rsidP="00864923">
      <w:pPr>
        <w:pStyle w:val="CBDNormalNoNumber"/>
        <w:tabs>
          <w:tab w:val="clear" w:pos="567"/>
          <w:tab w:val="clear" w:pos="1134"/>
          <w:tab w:val="clear" w:pos="1701"/>
          <w:tab w:val="clear" w:pos="2268"/>
          <w:tab w:val="clear" w:pos="2835"/>
          <w:tab w:val="clear" w:pos="3402"/>
        </w:tabs>
        <w:ind w:left="979" w:firstLine="490"/>
        <w:rPr>
          <w:sz w:val="24"/>
          <w:lang w:eastAsia="zh-CN"/>
        </w:rPr>
      </w:pPr>
      <w:r w:rsidRPr="008C2ED6">
        <w:rPr>
          <w:sz w:val="24"/>
          <w:lang w:eastAsia="zh-CN"/>
        </w:rPr>
        <w:t>(a)</w:t>
      </w:r>
      <w:r w:rsidRPr="008C2ED6">
        <w:rPr>
          <w:sz w:val="24"/>
          <w:lang w:eastAsia="zh-CN"/>
        </w:rPr>
        <w:tab/>
      </w:r>
      <w:bookmarkStart w:id="3" w:name="_Hlk235005115"/>
      <w:r w:rsidRPr="00A3189D">
        <w:rPr>
          <w:sz w:val="24"/>
          <w:lang w:eastAsia="zh-CN"/>
        </w:rPr>
        <w:t>进一步发展获取和惠益分享信息交换所，并鼓励按照信息交换所的运作模式通过其发布和使用信息，同时考虑到</w:t>
      </w:r>
      <w:r w:rsidRPr="00A3189D">
        <w:rPr>
          <w:sz w:val="24"/>
          <w:lang w:eastAsia="zh-CN"/>
        </w:rPr>
        <w:t>:</w:t>
      </w:r>
    </w:p>
    <w:p w14:paraId="76522523" w14:textId="2A7157D6" w:rsidR="00864923" w:rsidRPr="004C4B0D" w:rsidRDefault="00864923" w:rsidP="00864923">
      <w:pPr>
        <w:pStyle w:val="CBDNormalNumber"/>
        <w:tabs>
          <w:tab w:val="clear" w:pos="567"/>
          <w:tab w:val="clear" w:pos="1134"/>
          <w:tab w:val="clear" w:pos="1701"/>
          <w:tab w:val="clear" w:pos="2268"/>
          <w:tab w:val="clear" w:pos="2835"/>
          <w:tab w:val="clear" w:pos="3402"/>
          <w:tab w:val="clear" w:pos="3969"/>
        </w:tabs>
        <w:ind w:left="1959" w:hanging="490"/>
        <w:rPr>
          <w:rFonts w:eastAsia="Times New Roman"/>
          <w:sz w:val="24"/>
          <w:szCs w:val="24"/>
          <w:lang w:eastAsia="zh-CN"/>
        </w:rPr>
      </w:pPr>
      <w:r w:rsidRPr="004C4B0D">
        <w:rPr>
          <w:sz w:val="24"/>
          <w:szCs w:val="24"/>
          <w:lang w:eastAsia="zh-CN"/>
        </w:rPr>
        <w:lastRenderedPageBreak/>
        <w:t>(</w:t>
      </w:r>
      <w:r w:rsidRPr="004C4B0D">
        <w:rPr>
          <w:sz w:val="24"/>
          <w:szCs w:val="24"/>
          <w:lang w:eastAsia="zh-CN"/>
        </w:rPr>
        <w:t>一</w:t>
      </w:r>
      <w:r w:rsidRPr="004C4B0D">
        <w:rPr>
          <w:sz w:val="24"/>
          <w:szCs w:val="24"/>
          <w:lang w:eastAsia="zh-CN"/>
        </w:rPr>
        <w:t>)</w:t>
      </w:r>
      <w:r w:rsidRPr="004C4B0D">
        <w:rPr>
          <w:rFonts w:eastAsia="Times New Roman"/>
          <w:sz w:val="24"/>
          <w:szCs w:val="24"/>
          <w:lang w:eastAsia="zh-CN"/>
        </w:rPr>
        <w:tab/>
      </w:r>
      <w:r w:rsidRPr="004C4B0D">
        <w:rPr>
          <w:sz w:val="24"/>
          <w:lang w:eastAsia="zh-CN"/>
        </w:rPr>
        <w:t>收到的反馈，特别是来自缔约方以及</w:t>
      </w:r>
      <w:r w:rsidRPr="004C4B0D">
        <w:rPr>
          <w:sz w:val="24"/>
          <w:lang w:val="en-US" w:eastAsia="zh-CN"/>
        </w:rPr>
        <w:t>获取和惠益分享信息交换所非正式咨询委员会</w:t>
      </w:r>
      <w:r w:rsidRPr="004C4B0D">
        <w:rPr>
          <w:sz w:val="24"/>
          <w:lang w:eastAsia="zh-CN"/>
        </w:rPr>
        <w:t>的反馈，包括与秘书处管理和进一步发展信息交换所的目标和优先事项有关的反馈</w:t>
      </w:r>
      <w:r w:rsidRPr="004C4B0D">
        <w:rPr>
          <w:rStyle w:val="FootnoteReference"/>
          <w:rFonts w:eastAsia="Times New Roman"/>
          <w:iCs/>
          <w:sz w:val="24"/>
          <w:szCs w:val="24"/>
        </w:rPr>
        <w:footnoteReference w:id="16"/>
      </w:r>
      <w:r w:rsidR="0050368E">
        <w:rPr>
          <w:rFonts w:hint="eastAsia"/>
          <w:sz w:val="24"/>
          <w:lang w:eastAsia="zh-CN"/>
        </w:rPr>
        <w:t>；</w:t>
      </w:r>
    </w:p>
    <w:bookmarkEnd w:id="3"/>
    <w:p w14:paraId="4867B05E" w14:textId="77777777" w:rsidR="00864923" w:rsidRPr="004C4B0D" w:rsidRDefault="00864923" w:rsidP="00864923">
      <w:pPr>
        <w:pStyle w:val="CBDNormalNumber"/>
        <w:tabs>
          <w:tab w:val="clear" w:pos="567"/>
          <w:tab w:val="clear" w:pos="1134"/>
          <w:tab w:val="clear" w:pos="1701"/>
          <w:tab w:val="clear" w:pos="2268"/>
          <w:tab w:val="clear" w:pos="2835"/>
          <w:tab w:val="clear" w:pos="3402"/>
          <w:tab w:val="clear" w:pos="3969"/>
        </w:tabs>
        <w:ind w:left="1959" w:hanging="490"/>
        <w:rPr>
          <w:rFonts w:eastAsia="Times New Roman"/>
          <w:sz w:val="24"/>
          <w:szCs w:val="24"/>
          <w:lang w:eastAsia="zh-CN"/>
        </w:rPr>
      </w:pPr>
      <w:r w:rsidRPr="004C4B0D">
        <w:rPr>
          <w:sz w:val="24"/>
          <w:szCs w:val="24"/>
          <w:lang w:eastAsia="zh-CN"/>
        </w:rPr>
        <w:t>(</w:t>
      </w:r>
      <w:r w:rsidRPr="004C4B0D">
        <w:rPr>
          <w:sz w:val="24"/>
          <w:szCs w:val="24"/>
          <w:lang w:eastAsia="zh-CN"/>
        </w:rPr>
        <w:t>二</w:t>
      </w:r>
      <w:r w:rsidRPr="004C4B0D">
        <w:rPr>
          <w:sz w:val="24"/>
          <w:szCs w:val="24"/>
          <w:lang w:eastAsia="zh-CN"/>
        </w:rPr>
        <w:t>)</w:t>
      </w:r>
      <w:r w:rsidRPr="004C4B0D">
        <w:rPr>
          <w:rFonts w:eastAsia="Times New Roman"/>
          <w:sz w:val="24"/>
          <w:szCs w:val="24"/>
          <w:lang w:eastAsia="zh-CN"/>
        </w:rPr>
        <w:tab/>
      </w:r>
      <w:r w:rsidRPr="004C4B0D">
        <w:rPr>
          <w:sz w:val="24"/>
          <w:szCs w:val="24"/>
          <w:lang w:eastAsia="zh-CN"/>
        </w:rPr>
        <w:t>来自第二次评估和审查的相关信息；</w:t>
      </w:r>
      <w:r w:rsidRPr="004C4B0D">
        <w:rPr>
          <w:rFonts w:eastAsia="Times New Roman"/>
          <w:sz w:val="24"/>
          <w:szCs w:val="24"/>
          <w:lang w:eastAsia="zh-CN"/>
        </w:rPr>
        <w:t xml:space="preserve"> </w:t>
      </w:r>
    </w:p>
    <w:p w14:paraId="4CE5DB57" w14:textId="77777777" w:rsidR="00864923" w:rsidRPr="008C2ED6" w:rsidRDefault="00864923" w:rsidP="00864923">
      <w:pPr>
        <w:pStyle w:val="CBDNormalNoNumber"/>
        <w:tabs>
          <w:tab w:val="clear" w:pos="567"/>
          <w:tab w:val="clear" w:pos="1134"/>
          <w:tab w:val="clear" w:pos="1701"/>
          <w:tab w:val="clear" w:pos="2268"/>
          <w:tab w:val="clear" w:pos="2835"/>
          <w:tab w:val="clear" w:pos="3402"/>
        </w:tabs>
        <w:ind w:left="979" w:firstLine="490"/>
        <w:rPr>
          <w:rFonts w:eastAsia="Times New Roman"/>
          <w:sz w:val="24"/>
          <w:szCs w:val="24"/>
          <w:lang w:eastAsia="zh-CN"/>
        </w:rPr>
      </w:pPr>
      <w:r w:rsidRPr="008C2ED6">
        <w:rPr>
          <w:rFonts w:eastAsia="Times New Roman"/>
          <w:sz w:val="24"/>
          <w:szCs w:val="24"/>
          <w:lang w:eastAsia="zh-CN"/>
        </w:rPr>
        <w:t>(b)</w:t>
      </w:r>
      <w:r w:rsidRPr="008C2ED6">
        <w:rPr>
          <w:rFonts w:eastAsia="Times New Roman"/>
          <w:sz w:val="24"/>
          <w:szCs w:val="24"/>
          <w:lang w:eastAsia="zh-CN"/>
        </w:rPr>
        <w:tab/>
      </w:r>
      <w:r w:rsidRPr="004C4B0D">
        <w:rPr>
          <w:rFonts w:ascii="SimSun" w:hAnsi="SimSun" w:cs="SimSun" w:hint="eastAsia"/>
          <w:sz w:val="24"/>
          <w:szCs w:val="24"/>
          <w:lang w:eastAsia="zh-CN"/>
        </w:rPr>
        <w:t>在作为名古屋议定书缔约方会议的缔约方大会第七次会议之前举行一次获取和惠益分享信息交换所非正式咨询委员会的会议，而且视需要举行非正式在线讨论，并在第七次会议上报告委员会的工作成果；</w:t>
      </w:r>
    </w:p>
    <w:p w14:paraId="291C869A" w14:textId="77777777" w:rsidR="00864923" w:rsidRPr="008C2ED6" w:rsidRDefault="00864923" w:rsidP="00864923">
      <w:pPr>
        <w:pStyle w:val="CBDNormalNoNumber"/>
        <w:keepNext/>
        <w:tabs>
          <w:tab w:val="clear" w:pos="567"/>
          <w:tab w:val="clear" w:pos="1134"/>
          <w:tab w:val="clear" w:pos="1701"/>
          <w:tab w:val="clear" w:pos="2268"/>
          <w:tab w:val="clear" w:pos="2835"/>
          <w:tab w:val="clear" w:pos="3402"/>
        </w:tabs>
        <w:rPr>
          <w:bCs/>
          <w:sz w:val="24"/>
          <w:u w:color="000000"/>
          <w:bdr w:val="nil"/>
          <w:lang w:eastAsia="zh-CN"/>
        </w:rPr>
      </w:pPr>
      <w:r w:rsidRPr="008C2ED6">
        <w:rPr>
          <w:b/>
          <w:bCs/>
          <w:sz w:val="24"/>
          <w:u w:color="000000"/>
          <w:bdr w:val="nil"/>
          <w:lang w:eastAsia="zh-CN"/>
        </w:rPr>
        <w:tab/>
      </w:r>
      <w:r w:rsidRPr="000D3F26">
        <w:rPr>
          <w:rFonts w:hint="eastAsia"/>
          <w:b/>
          <w:bCs/>
          <w:sz w:val="24"/>
          <w:u w:color="000000"/>
          <w:bdr w:val="nil"/>
          <w:lang w:eastAsia="zh-CN"/>
        </w:rPr>
        <w:t>三</w:t>
      </w:r>
      <w:r w:rsidRPr="008C2ED6">
        <w:rPr>
          <w:b/>
          <w:bCs/>
          <w:sz w:val="24"/>
          <w:u w:color="000000"/>
          <w:bdr w:val="nil"/>
          <w:lang w:eastAsia="zh-CN"/>
        </w:rPr>
        <w:br/>
      </w:r>
      <w:r w:rsidRPr="008C2ED6">
        <w:rPr>
          <w:b/>
          <w:bCs/>
          <w:sz w:val="24"/>
          <w:u w:color="000000"/>
          <w:bdr w:val="nil"/>
          <w:lang w:eastAsia="zh-CN"/>
        </w:rPr>
        <w:tab/>
      </w:r>
      <w:r w:rsidRPr="004C390B">
        <w:rPr>
          <w:b/>
          <w:bCs/>
          <w:sz w:val="24"/>
          <w:u w:color="000000"/>
          <w:bdr w:val="nil"/>
          <w:lang w:eastAsia="zh-CN"/>
        </w:rPr>
        <w:t>《昆明</w:t>
      </w:r>
      <w:r w:rsidRPr="004C390B">
        <w:rPr>
          <w:b/>
          <w:bCs/>
          <w:sz w:val="24"/>
          <w:u w:color="000000"/>
          <w:bdr w:val="nil"/>
          <w:lang w:eastAsia="zh-CN"/>
        </w:rPr>
        <w:t>-</w:t>
      </w:r>
      <w:r w:rsidRPr="004C390B">
        <w:rPr>
          <w:b/>
          <w:bCs/>
          <w:sz w:val="24"/>
          <w:u w:color="000000"/>
          <w:bdr w:val="nil"/>
          <w:lang w:eastAsia="zh-CN"/>
        </w:rPr>
        <w:t>蒙特利尔全球生物多样性框架》</w:t>
      </w:r>
      <w:r>
        <w:rPr>
          <w:rFonts w:hint="eastAsia"/>
          <w:b/>
          <w:bCs/>
          <w:sz w:val="24"/>
          <w:u w:color="000000"/>
          <w:bdr w:val="nil"/>
          <w:lang w:eastAsia="zh-CN"/>
        </w:rPr>
        <w:t>背景下的</w:t>
      </w:r>
      <w:r w:rsidRPr="004C390B">
        <w:rPr>
          <w:b/>
          <w:bCs/>
          <w:sz w:val="24"/>
          <w:u w:color="000000"/>
          <w:bdr w:val="nil"/>
          <w:lang w:eastAsia="zh-CN"/>
        </w:rPr>
        <w:t>《</w:t>
      </w:r>
      <w:r>
        <w:rPr>
          <w:rFonts w:hint="eastAsia"/>
          <w:b/>
          <w:bCs/>
          <w:sz w:val="24"/>
          <w:u w:color="000000"/>
          <w:bdr w:val="nil"/>
          <w:lang w:eastAsia="zh-CN"/>
        </w:rPr>
        <w:t>名古屋</w:t>
      </w:r>
      <w:r w:rsidRPr="004C390B">
        <w:rPr>
          <w:b/>
          <w:bCs/>
          <w:sz w:val="24"/>
          <w:u w:color="000000"/>
          <w:bdr w:val="nil"/>
          <w:lang w:eastAsia="zh-CN"/>
        </w:rPr>
        <w:t>议定书》</w:t>
      </w:r>
    </w:p>
    <w:p w14:paraId="46648E4C" w14:textId="77777777" w:rsidR="00864923" w:rsidRPr="0020597F" w:rsidRDefault="00864923" w:rsidP="00864923">
      <w:pPr>
        <w:pStyle w:val="CBDNormalNoNumber"/>
        <w:tabs>
          <w:tab w:val="clear" w:pos="567"/>
          <w:tab w:val="clear" w:pos="1134"/>
          <w:tab w:val="clear" w:pos="1701"/>
          <w:tab w:val="clear" w:pos="2268"/>
          <w:tab w:val="clear" w:pos="2835"/>
          <w:tab w:val="clear" w:pos="3402"/>
        </w:tabs>
        <w:ind w:left="979" w:firstLine="490"/>
        <w:rPr>
          <w:rFonts w:eastAsia="Times New Roman"/>
          <w:color w:val="000080"/>
          <w:kern w:val="22"/>
          <w:sz w:val="24"/>
          <w:lang w:eastAsia="zh-CN"/>
        </w:rPr>
      </w:pPr>
      <w:r w:rsidRPr="004C390B">
        <w:rPr>
          <w:rFonts w:eastAsia="Times New Roman"/>
          <w:kern w:val="22"/>
          <w:sz w:val="24"/>
          <w:lang w:eastAsia="zh-CN"/>
        </w:rPr>
        <w:t>11.</w:t>
      </w:r>
      <w:r w:rsidRPr="004C390B">
        <w:rPr>
          <w:rFonts w:eastAsia="Times New Roman"/>
          <w:kern w:val="22"/>
          <w:sz w:val="24"/>
          <w:lang w:eastAsia="zh-CN"/>
        </w:rPr>
        <w:tab/>
      </w:r>
      <w:r w:rsidRPr="004C390B">
        <w:rPr>
          <w:rFonts w:ascii="KaiTi" w:eastAsia="KaiTi" w:hAnsi="KaiTi"/>
          <w:sz w:val="24"/>
          <w:lang w:eastAsia="zh-CN"/>
        </w:rPr>
        <w:t>回顾</w:t>
      </w:r>
      <w:r w:rsidRPr="004C390B">
        <w:rPr>
          <w:sz w:val="24"/>
          <w:lang w:eastAsia="zh-CN"/>
        </w:rPr>
        <w:t>其</w:t>
      </w:r>
      <w:r w:rsidRPr="004C390B">
        <w:rPr>
          <w:sz w:val="24"/>
          <w:lang w:eastAsia="zh-CN"/>
        </w:rPr>
        <w:t>2024</w:t>
      </w:r>
      <w:r w:rsidRPr="004C390B">
        <w:rPr>
          <w:sz w:val="24"/>
          <w:lang w:eastAsia="zh-CN"/>
        </w:rPr>
        <w:t>年</w:t>
      </w:r>
      <w:r w:rsidRPr="004C390B">
        <w:rPr>
          <w:sz w:val="24"/>
          <w:lang w:eastAsia="zh-CN"/>
        </w:rPr>
        <w:t>10</w:t>
      </w:r>
      <w:r w:rsidRPr="004C390B">
        <w:rPr>
          <w:sz w:val="24"/>
          <w:lang w:eastAsia="zh-CN"/>
        </w:rPr>
        <w:t>月</w:t>
      </w:r>
      <w:r w:rsidRPr="004C390B">
        <w:rPr>
          <w:sz w:val="24"/>
          <w:lang w:eastAsia="zh-CN"/>
        </w:rPr>
        <w:t>25</w:t>
      </w:r>
      <w:r w:rsidRPr="004C390B">
        <w:rPr>
          <w:sz w:val="24"/>
          <w:lang w:eastAsia="zh-CN"/>
        </w:rPr>
        <w:t>日第</w:t>
      </w:r>
      <w:hyperlink r:id="rId17" w:history="1">
        <w:r w:rsidRPr="004C390B">
          <w:rPr>
            <w:rStyle w:val="Hyperlink"/>
            <w:sz w:val="24"/>
            <w:lang w:eastAsia="zh-CN"/>
          </w:rPr>
          <w:t>NP-5/6</w:t>
        </w:r>
      </w:hyperlink>
      <w:r w:rsidRPr="004C390B">
        <w:rPr>
          <w:sz w:val="24"/>
          <w:lang w:eastAsia="zh-CN"/>
        </w:rPr>
        <w:t>号决定；</w:t>
      </w:r>
    </w:p>
    <w:p w14:paraId="1AB3D6F9" w14:textId="77777777" w:rsidR="00864923" w:rsidRDefault="00864923" w:rsidP="00864923">
      <w:pPr>
        <w:pStyle w:val="CBDNormalNoNumber"/>
        <w:tabs>
          <w:tab w:val="clear" w:pos="567"/>
          <w:tab w:val="clear" w:pos="1134"/>
          <w:tab w:val="clear" w:pos="1701"/>
          <w:tab w:val="clear" w:pos="2268"/>
          <w:tab w:val="clear" w:pos="2835"/>
          <w:tab w:val="clear" w:pos="3402"/>
        </w:tabs>
        <w:ind w:left="979" w:firstLine="490"/>
        <w:rPr>
          <w:rFonts w:ascii="SimSun" w:hAnsi="SimSun" w:cs="SimSun"/>
          <w:kern w:val="22"/>
          <w:sz w:val="24"/>
          <w:lang w:eastAsia="zh-CN"/>
        </w:rPr>
      </w:pPr>
      <w:r w:rsidRPr="008C2ED6">
        <w:rPr>
          <w:rFonts w:eastAsia="Times New Roman"/>
          <w:kern w:val="22"/>
          <w:sz w:val="24"/>
          <w:lang w:eastAsia="zh-CN"/>
        </w:rPr>
        <w:t>12.</w:t>
      </w:r>
      <w:r w:rsidRPr="008C2ED6">
        <w:rPr>
          <w:rFonts w:eastAsia="Times New Roman"/>
          <w:kern w:val="22"/>
          <w:sz w:val="24"/>
          <w:lang w:eastAsia="zh-CN"/>
        </w:rPr>
        <w:tab/>
      </w:r>
      <w:r w:rsidRPr="000C0967">
        <w:rPr>
          <w:rFonts w:ascii="KaiTi" w:eastAsia="KaiTi" w:hAnsi="KaiTi" w:cs="SimSun" w:hint="eastAsia"/>
          <w:kern w:val="22"/>
          <w:sz w:val="24"/>
          <w:lang w:eastAsia="zh-CN"/>
        </w:rPr>
        <w:t>鼓励</w:t>
      </w:r>
      <w:r w:rsidRPr="000C0967">
        <w:rPr>
          <w:rFonts w:ascii="SimSun" w:hAnsi="SimSun" w:cs="SimSun" w:hint="eastAsia"/>
          <w:kern w:val="22"/>
          <w:sz w:val="24"/>
          <w:lang w:eastAsia="zh-CN"/>
        </w:rPr>
        <w:t>缔约方</w:t>
      </w:r>
      <w:r>
        <w:rPr>
          <w:rFonts w:ascii="SimSun" w:hAnsi="SimSun" w:cs="SimSun" w:hint="eastAsia"/>
          <w:kern w:val="22"/>
          <w:sz w:val="24"/>
          <w:lang w:eastAsia="zh-CN"/>
        </w:rPr>
        <w:t>在</w:t>
      </w:r>
      <w:r w:rsidRPr="00271CB7">
        <w:rPr>
          <w:rFonts w:ascii="SimSun" w:hAnsi="SimSun" w:cs="SimSun"/>
          <w:kern w:val="22"/>
          <w:sz w:val="24"/>
          <w:lang w:eastAsia="zh-CN"/>
        </w:rPr>
        <w:t>依照国家法律规定且不影响对机密信息的保护</w:t>
      </w:r>
      <w:r>
        <w:rPr>
          <w:rFonts w:ascii="SimSun" w:hAnsi="SimSun" w:cs="SimSun" w:hint="eastAsia"/>
          <w:kern w:val="22"/>
          <w:sz w:val="24"/>
          <w:lang w:eastAsia="zh-CN"/>
        </w:rPr>
        <w:t>情况下，</w:t>
      </w:r>
      <w:r w:rsidRPr="000C0967">
        <w:rPr>
          <w:rFonts w:ascii="SimSun" w:hAnsi="SimSun" w:cs="SimSun" w:hint="eastAsia"/>
          <w:kern w:val="22"/>
          <w:sz w:val="24"/>
          <w:lang w:eastAsia="zh-CN"/>
        </w:rPr>
        <w:t>在关于《名古屋议定书》执行情况的第二次国家报告中提供全面和细分的信息，说明获得的惠益，包括酌情详细说明通过利用遗传资源和相关传统知识获得的</w:t>
      </w:r>
      <w:r>
        <w:rPr>
          <w:rFonts w:ascii="SimSun" w:hAnsi="SimSun" w:cs="SimSun" w:hint="eastAsia"/>
          <w:kern w:val="22"/>
          <w:sz w:val="24"/>
          <w:lang w:val="en-US" w:eastAsia="zh-CN"/>
        </w:rPr>
        <w:t>货币和非货币</w:t>
      </w:r>
      <w:r w:rsidRPr="000C0967">
        <w:rPr>
          <w:rFonts w:ascii="SimSun" w:hAnsi="SimSun" w:cs="SimSun" w:hint="eastAsia"/>
          <w:kern w:val="22"/>
          <w:sz w:val="24"/>
          <w:lang w:eastAsia="zh-CN"/>
        </w:rPr>
        <w:t>惠益、包括土著人民和地方社区在内的惠益接受方，以及用于保护和可持续利用生物多样性的惠益所占比例</w:t>
      </w:r>
      <w:r>
        <w:rPr>
          <w:rFonts w:ascii="SimSun" w:hAnsi="SimSun" w:cs="SimSun" w:hint="eastAsia"/>
          <w:kern w:val="22"/>
          <w:sz w:val="24"/>
          <w:lang w:eastAsia="zh-CN"/>
        </w:rPr>
        <w:t>；</w:t>
      </w:r>
    </w:p>
    <w:p w14:paraId="004ACE60" w14:textId="4E215679" w:rsidR="00864923" w:rsidRPr="005D4718" w:rsidRDefault="00864923" w:rsidP="00864923">
      <w:pPr>
        <w:pStyle w:val="CBDNormalNoNumber"/>
        <w:tabs>
          <w:tab w:val="clear" w:pos="567"/>
          <w:tab w:val="clear" w:pos="1134"/>
          <w:tab w:val="clear" w:pos="1701"/>
          <w:tab w:val="clear" w:pos="2268"/>
          <w:tab w:val="clear" w:pos="2835"/>
          <w:tab w:val="clear" w:pos="3402"/>
        </w:tabs>
        <w:ind w:left="979" w:firstLine="490"/>
        <w:rPr>
          <w:color w:val="000080"/>
          <w:kern w:val="22"/>
          <w:sz w:val="24"/>
          <w:szCs w:val="24"/>
          <w:lang w:eastAsia="zh-CN"/>
        </w:rPr>
      </w:pPr>
      <w:r w:rsidRPr="005D4718">
        <w:rPr>
          <w:kern w:val="22"/>
          <w:sz w:val="24"/>
          <w:szCs w:val="24"/>
          <w:lang w:eastAsia="zh-CN"/>
        </w:rPr>
        <w:t>13.</w:t>
      </w:r>
      <w:r w:rsidRPr="005D4718">
        <w:rPr>
          <w:sz w:val="24"/>
          <w:szCs w:val="24"/>
          <w:lang w:eastAsia="zh-CN"/>
        </w:rPr>
        <w:t xml:space="preserve"> </w:t>
      </w:r>
      <w:r w:rsidRPr="005D4718">
        <w:rPr>
          <w:sz w:val="24"/>
          <w:szCs w:val="24"/>
          <w:lang w:eastAsia="zh-CN"/>
        </w:rPr>
        <w:tab/>
      </w:r>
      <w:r w:rsidRPr="005D4718">
        <w:rPr>
          <w:rFonts w:eastAsia="KaiTi"/>
          <w:kern w:val="22"/>
          <w:sz w:val="24"/>
          <w:szCs w:val="24"/>
          <w:lang w:eastAsia="zh-CN"/>
        </w:rPr>
        <w:t>注意到</w:t>
      </w:r>
      <w:r w:rsidRPr="005D4718">
        <w:rPr>
          <w:kern w:val="22"/>
          <w:sz w:val="24"/>
          <w:szCs w:val="24"/>
          <w:lang w:eastAsia="zh-CN"/>
        </w:rPr>
        <w:t>第二次评估和审查的结果得到了《公约》缔约方大会关于《昆明</w:t>
      </w:r>
      <w:r w:rsidRPr="005D4718">
        <w:rPr>
          <w:kern w:val="22"/>
          <w:sz w:val="24"/>
          <w:szCs w:val="24"/>
          <w:lang w:eastAsia="zh-CN"/>
        </w:rPr>
        <w:t>-</w:t>
      </w:r>
      <w:r w:rsidRPr="005D4718">
        <w:rPr>
          <w:kern w:val="22"/>
          <w:sz w:val="24"/>
          <w:szCs w:val="24"/>
          <w:lang w:eastAsia="zh-CN"/>
        </w:rPr>
        <w:t>蒙特利尔全球生物多样性框架》</w:t>
      </w:r>
      <w:r w:rsidR="00345771">
        <w:rPr>
          <w:rFonts w:hint="eastAsia"/>
          <w:kern w:val="22"/>
          <w:sz w:val="24"/>
          <w:szCs w:val="24"/>
          <w:lang w:eastAsia="zh-CN"/>
        </w:rPr>
        <w:t>集体执行进度</w:t>
      </w:r>
      <w:r w:rsidRPr="005D4718">
        <w:rPr>
          <w:kern w:val="22"/>
          <w:sz w:val="24"/>
          <w:szCs w:val="24"/>
          <w:lang w:eastAsia="zh-CN"/>
        </w:rPr>
        <w:t>全球审查的第</w:t>
      </w:r>
      <w:r w:rsidRPr="005D4718">
        <w:rPr>
          <w:kern w:val="22"/>
          <w:sz w:val="24"/>
          <w:szCs w:val="24"/>
          <w:lang w:eastAsia="zh-CN"/>
        </w:rPr>
        <w:t>17/--</w:t>
      </w:r>
      <w:r w:rsidRPr="005D4718">
        <w:rPr>
          <w:kern w:val="22"/>
          <w:sz w:val="24"/>
          <w:szCs w:val="24"/>
          <w:lang w:eastAsia="zh-CN"/>
        </w:rPr>
        <w:t>号决定</w:t>
      </w:r>
      <w:r w:rsidRPr="005D4718">
        <w:rPr>
          <w:rStyle w:val="FootnoteReference"/>
          <w:color w:val="000000" w:themeColor="text1"/>
          <w:kern w:val="22"/>
          <w:sz w:val="24"/>
          <w:szCs w:val="24"/>
        </w:rPr>
        <w:footnoteReference w:id="17"/>
      </w:r>
      <w:r w:rsidRPr="005D4718">
        <w:rPr>
          <w:kern w:val="22"/>
          <w:sz w:val="24"/>
          <w:szCs w:val="24"/>
          <w:lang w:eastAsia="zh-CN"/>
        </w:rPr>
        <w:t>的补充，特别是关于</w:t>
      </w:r>
      <w:r w:rsidR="00446D0E">
        <w:rPr>
          <w:rFonts w:hint="eastAsia"/>
          <w:kern w:val="22"/>
          <w:sz w:val="24"/>
          <w:szCs w:val="24"/>
          <w:lang w:eastAsia="zh-CN"/>
        </w:rPr>
        <w:t>《昆蒙框架》</w:t>
      </w:r>
      <w:r w:rsidRPr="005D4718">
        <w:rPr>
          <w:kern w:val="22"/>
          <w:sz w:val="24"/>
          <w:szCs w:val="24"/>
          <w:lang w:eastAsia="zh-CN"/>
        </w:rPr>
        <w:t>长期目标</w:t>
      </w:r>
      <w:r w:rsidRPr="005D4718">
        <w:rPr>
          <w:kern w:val="22"/>
          <w:sz w:val="24"/>
          <w:szCs w:val="24"/>
          <w:lang w:eastAsia="zh-CN"/>
        </w:rPr>
        <w:t>C</w:t>
      </w:r>
      <w:r w:rsidRPr="005D4718">
        <w:rPr>
          <w:kern w:val="22"/>
          <w:sz w:val="24"/>
          <w:szCs w:val="24"/>
          <w:lang w:eastAsia="zh-CN"/>
        </w:rPr>
        <w:t>和行动目标</w:t>
      </w:r>
      <w:r w:rsidRPr="005D4718">
        <w:rPr>
          <w:kern w:val="22"/>
          <w:sz w:val="24"/>
          <w:szCs w:val="24"/>
          <w:lang w:eastAsia="zh-CN"/>
        </w:rPr>
        <w:t>13</w:t>
      </w:r>
      <w:r w:rsidRPr="005D4718">
        <w:rPr>
          <w:kern w:val="22"/>
          <w:sz w:val="24"/>
          <w:szCs w:val="24"/>
          <w:lang w:eastAsia="zh-CN"/>
        </w:rPr>
        <w:t>的内容；</w:t>
      </w:r>
    </w:p>
    <w:p w14:paraId="50DBEA07" w14:textId="77777777" w:rsidR="00864923" w:rsidRPr="0020597F" w:rsidRDefault="00864923" w:rsidP="00864923">
      <w:pPr>
        <w:pStyle w:val="CBDH2"/>
        <w:tabs>
          <w:tab w:val="clear" w:pos="567"/>
          <w:tab w:val="clear" w:pos="1134"/>
          <w:tab w:val="clear" w:pos="1701"/>
          <w:tab w:val="clear" w:pos="2268"/>
          <w:tab w:val="clear" w:pos="2835"/>
          <w:tab w:val="clear" w:pos="3402"/>
        </w:tabs>
        <w:spacing w:before="240" w:after="120"/>
        <w:ind w:left="490" w:hanging="490"/>
        <w:jc w:val="left"/>
        <w:outlineLvl w:val="0"/>
        <w:rPr>
          <w:rFonts w:eastAsia="Times New Roman"/>
          <w:color w:val="000080"/>
          <w:kern w:val="22"/>
          <w:lang w:eastAsia="zh-CN"/>
        </w:rPr>
      </w:pPr>
      <w:r w:rsidRPr="006B144A">
        <w:rPr>
          <w:u w:color="000000"/>
          <w:bdr w:val="nil"/>
          <w:lang w:eastAsia="zh-CN"/>
        </w:rPr>
        <w:t>C.</w:t>
      </w:r>
      <w:r w:rsidRPr="006B144A">
        <w:rPr>
          <w:u w:color="000000"/>
          <w:bdr w:val="nil"/>
          <w:lang w:eastAsia="zh-CN"/>
        </w:rPr>
        <w:tab/>
      </w:r>
      <w:r w:rsidRPr="004C390B">
        <w:rPr>
          <w:u w:color="000000"/>
          <w:bdr w:val="nil"/>
          <w:lang w:eastAsia="zh-CN"/>
        </w:rPr>
        <w:t>财务机制和财务资源</w:t>
      </w:r>
      <w:r w:rsidRPr="0093372E">
        <w:rPr>
          <w:rStyle w:val="FootnoteReference"/>
          <w:rFonts w:eastAsia="Arial Unicode MS"/>
          <w:bCs/>
          <w:color w:val="000000"/>
          <w:kern w:val="22"/>
          <w:u w:color="000000"/>
          <w:bdr w:val="nil"/>
        </w:rPr>
        <w:footnoteReference w:id="18"/>
      </w:r>
    </w:p>
    <w:p w14:paraId="1FADEE61" w14:textId="77777777" w:rsidR="00864923" w:rsidRPr="00C371BB" w:rsidRDefault="00864923" w:rsidP="00864923">
      <w:pPr>
        <w:pStyle w:val="CBDNormalNoNumber"/>
        <w:keepNext/>
        <w:tabs>
          <w:tab w:val="clear" w:pos="567"/>
          <w:tab w:val="clear" w:pos="1134"/>
          <w:tab w:val="clear" w:pos="1701"/>
          <w:tab w:val="clear" w:pos="2268"/>
          <w:tab w:val="clear" w:pos="2835"/>
          <w:tab w:val="clear" w:pos="3402"/>
        </w:tabs>
        <w:ind w:left="490" w:firstLine="490"/>
        <w:rPr>
          <w:rFonts w:ascii="KaiTi" w:eastAsia="KaiTi" w:hAnsi="KaiTi"/>
          <w:sz w:val="24"/>
          <w:lang w:eastAsia="zh-CN"/>
        </w:rPr>
      </w:pPr>
      <w:r w:rsidRPr="00C371BB">
        <w:rPr>
          <w:rFonts w:ascii="KaiTi" w:eastAsia="KaiTi" w:hAnsi="KaiTi"/>
          <w:sz w:val="24"/>
          <w:lang w:eastAsia="zh-CN"/>
        </w:rPr>
        <w:t>执行问题附属机构</w:t>
      </w:r>
      <w:r>
        <w:rPr>
          <w:rFonts w:ascii="KaiTi" w:eastAsia="KaiTi" w:hAnsi="KaiTi" w:hint="eastAsia"/>
          <w:sz w:val="24"/>
          <w:lang w:eastAsia="zh-CN"/>
        </w:rPr>
        <w:t>，</w:t>
      </w:r>
    </w:p>
    <w:p w14:paraId="6E9ECD50" w14:textId="6AFEA77F" w:rsidR="00864923" w:rsidRPr="00131CCE" w:rsidRDefault="00864923" w:rsidP="00864923">
      <w:pPr>
        <w:pStyle w:val="CBDNormalNumber"/>
        <w:tabs>
          <w:tab w:val="clear" w:pos="567"/>
          <w:tab w:val="clear" w:pos="1134"/>
          <w:tab w:val="clear" w:pos="1701"/>
          <w:tab w:val="clear" w:pos="2268"/>
          <w:tab w:val="clear" w:pos="2835"/>
          <w:tab w:val="clear" w:pos="3402"/>
          <w:tab w:val="clear" w:pos="3969"/>
        </w:tabs>
        <w:ind w:left="490" w:firstLine="490"/>
        <w:rPr>
          <w:sz w:val="24"/>
          <w:szCs w:val="24"/>
          <w:lang w:eastAsia="zh-CN"/>
        </w:rPr>
      </w:pPr>
      <w:r w:rsidRPr="00131CCE">
        <w:rPr>
          <w:rFonts w:ascii="KaiTi" w:eastAsia="KaiTi" w:hAnsi="KaiTi"/>
          <w:sz w:val="24"/>
          <w:szCs w:val="24"/>
          <w:lang w:eastAsia="zh-CN"/>
        </w:rPr>
        <w:t>建议</w:t>
      </w:r>
      <w:r w:rsidRPr="00131CCE">
        <w:rPr>
          <w:sz w:val="24"/>
          <w:szCs w:val="24"/>
          <w:lang w:eastAsia="zh-CN"/>
        </w:rPr>
        <w:t>作为</w:t>
      </w:r>
      <w:r w:rsidRPr="00131CCE">
        <w:rPr>
          <w:rFonts w:hint="eastAsia"/>
          <w:sz w:val="24"/>
          <w:szCs w:val="24"/>
          <w:lang w:eastAsia="zh-CN"/>
        </w:rPr>
        <w:t>关于获取遗传资源和公正和公平分享其利用所产生惠益的名古屋议定书</w:t>
      </w:r>
      <w:r w:rsidRPr="00131CCE">
        <w:rPr>
          <w:sz w:val="24"/>
          <w:szCs w:val="24"/>
          <w:vertAlign w:val="superscript"/>
        </w:rPr>
        <w:footnoteReference w:id="19"/>
      </w:r>
      <w:r w:rsidRPr="00131CCE">
        <w:rPr>
          <w:sz w:val="24"/>
          <w:szCs w:val="24"/>
          <w:lang w:eastAsia="zh-CN"/>
        </w:rPr>
        <w:t>缔约方会议的缔约方大会第六次会议通过一项</w:t>
      </w:r>
      <w:r w:rsidRPr="00131CCE">
        <w:rPr>
          <w:rFonts w:hint="eastAsia"/>
          <w:sz w:val="24"/>
          <w:szCs w:val="24"/>
          <w:lang w:eastAsia="zh-CN"/>
        </w:rPr>
        <w:t>决定草案的</w:t>
      </w:r>
      <w:r w:rsidR="00066266" w:rsidRPr="00131CCE">
        <w:rPr>
          <w:rFonts w:hint="eastAsia"/>
          <w:sz w:val="24"/>
          <w:szCs w:val="24"/>
          <w:lang w:eastAsia="zh-CN"/>
        </w:rPr>
        <w:t>如下</w:t>
      </w:r>
      <w:r w:rsidRPr="00131CCE">
        <w:rPr>
          <w:rFonts w:hint="eastAsia"/>
          <w:sz w:val="24"/>
          <w:szCs w:val="24"/>
          <w:lang w:eastAsia="zh-CN"/>
        </w:rPr>
        <w:t>要素</w:t>
      </w:r>
      <w:r w:rsidRPr="00131CCE">
        <w:rPr>
          <w:sz w:val="24"/>
          <w:szCs w:val="24"/>
          <w:vertAlign w:val="superscript"/>
        </w:rPr>
        <w:footnoteReference w:id="20"/>
      </w:r>
      <w:r w:rsidR="00066266" w:rsidRPr="00131CCE">
        <w:rPr>
          <w:rFonts w:hint="eastAsia"/>
          <w:sz w:val="24"/>
          <w:szCs w:val="24"/>
          <w:lang w:eastAsia="zh-CN"/>
        </w:rPr>
        <w:t>：</w:t>
      </w:r>
    </w:p>
    <w:p w14:paraId="5D375A3D" w14:textId="77777777" w:rsidR="00864923" w:rsidRPr="00131CCE" w:rsidRDefault="00864923" w:rsidP="00864923">
      <w:pPr>
        <w:pStyle w:val="CBDNormalNumber"/>
        <w:keepNext/>
        <w:tabs>
          <w:tab w:val="clear" w:pos="567"/>
          <w:tab w:val="clear" w:pos="1134"/>
          <w:tab w:val="clear" w:pos="1701"/>
          <w:tab w:val="clear" w:pos="2268"/>
          <w:tab w:val="clear" w:pos="2835"/>
          <w:tab w:val="clear" w:pos="3402"/>
          <w:tab w:val="clear" w:pos="3969"/>
        </w:tabs>
        <w:ind w:left="979" w:firstLine="490"/>
        <w:rPr>
          <w:rFonts w:ascii="KaiTi" w:eastAsia="KaiTi" w:hAnsi="KaiTi"/>
          <w:color w:val="000080"/>
          <w:kern w:val="22"/>
          <w:sz w:val="24"/>
          <w:szCs w:val="24"/>
          <w:lang w:eastAsia="zh-CN"/>
        </w:rPr>
      </w:pPr>
      <w:r w:rsidRPr="00131CCE">
        <w:rPr>
          <w:rFonts w:ascii="KaiTi" w:eastAsia="KaiTi" w:hAnsi="KaiTi" w:cs="SimSun" w:hint="eastAsia"/>
          <w:kern w:val="22"/>
          <w:sz w:val="24"/>
          <w:szCs w:val="24"/>
          <w:lang w:eastAsia="zh-CN"/>
        </w:rPr>
        <w:t>作为名古屋议定书缔约方会议的缔约方大会，</w:t>
      </w:r>
    </w:p>
    <w:p w14:paraId="2F8DD0D2" w14:textId="77777777" w:rsidR="00864923" w:rsidRPr="00131CCE" w:rsidRDefault="00864923" w:rsidP="00864923">
      <w:pPr>
        <w:pStyle w:val="CBDNormalNoNumber"/>
        <w:tabs>
          <w:tab w:val="clear" w:pos="567"/>
          <w:tab w:val="clear" w:pos="1134"/>
          <w:tab w:val="clear" w:pos="1701"/>
          <w:tab w:val="clear" w:pos="2268"/>
          <w:tab w:val="clear" w:pos="2835"/>
          <w:tab w:val="clear" w:pos="3402"/>
        </w:tabs>
        <w:ind w:left="979" w:firstLine="490"/>
        <w:rPr>
          <w:rFonts w:eastAsia="Times New Roman"/>
          <w:iCs/>
          <w:sz w:val="24"/>
          <w:szCs w:val="24"/>
          <w:lang w:eastAsia="zh-CN"/>
        </w:rPr>
      </w:pPr>
      <w:r w:rsidRPr="00131CCE">
        <w:rPr>
          <w:rFonts w:eastAsia="Times New Roman"/>
          <w:sz w:val="24"/>
          <w:szCs w:val="24"/>
          <w:lang w:eastAsia="zh-CN"/>
        </w:rPr>
        <w:t>1.</w:t>
      </w:r>
      <w:r w:rsidRPr="00131CCE">
        <w:rPr>
          <w:rFonts w:eastAsia="Times New Roman"/>
          <w:sz w:val="24"/>
          <w:szCs w:val="24"/>
          <w:lang w:eastAsia="zh-CN"/>
        </w:rPr>
        <w:tab/>
      </w:r>
      <w:r w:rsidRPr="00131CCE">
        <w:rPr>
          <w:rFonts w:ascii="KaiTi" w:eastAsia="KaiTi" w:hAnsi="KaiTi" w:cs="SimSun" w:hint="eastAsia"/>
          <w:iCs/>
          <w:sz w:val="24"/>
          <w:szCs w:val="24"/>
          <w:lang w:eastAsia="zh-CN"/>
        </w:rPr>
        <w:t>回顾</w:t>
      </w:r>
      <w:r w:rsidRPr="00131CCE">
        <w:rPr>
          <w:rFonts w:ascii="SimSun" w:hAnsi="SimSun" w:cs="SimSun" w:hint="eastAsia"/>
          <w:iCs/>
          <w:sz w:val="24"/>
          <w:szCs w:val="24"/>
          <w:lang w:eastAsia="zh-CN"/>
        </w:rPr>
        <w:t>其</w:t>
      </w:r>
      <w:r w:rsidRPr="00131CCE">
        <w:rPr>
          <w:rFonts w:eastAsia="Times New Roman"/>
          <w:iCs/>
          <w:sz w:val="24"/>
          <w:szCs w:val="24"/>
          <w:lang w:eastAsia="zh-CN"/>
        </w:rPr>
        <w:t>2022</w:t>
      </w:r>
      <w:r w:rsidRPr="00131CCE">
        <w:rPr>
          <w:rFonts w:ascii="SimSun" w:hAnsi="SimSun" w:cs="SimSun" w:hint="eastAsia"/>
          <w:iCs/>
          <w:sz w:val="24"/>
          <w:szCs w:val="24"/>
          <w:lang w:eastAsia="zh-CN"/>
        </w:rPr>
        <w:t>年</w:t>
      </w:r>
      <w:r w:rsidRPr="00131CCE">
        <w:rPr>
          <w:rFonts w:eastAsia="Times New Roman"/>
          <w:iCs/>
          <w:sz w:val="24"/>
          <w:szCs w:val="24"/>
          <w:lang w:eastAsia="zh-CN"/>
        </w:rPr>
        <w:t>12</w:t>
      </w:r>
      <w:r w:rsidRPr="00131CCE">
        <w:rPr>
          <w:rFonts w:ascii="SimSun" w:hAnsi="SimSun" w:cs="SimSun" w:hint="eastAsia"/>
          <w:iCs/>
          <w:sz w:val="24"/>
          <w:szCs w:val="24"/>
          <w:lang w:eastAsia="zh-CN"/>
        </w:rPr>
        <w:t>月</w:t>
      </w:r>
      <w:r w:rsidRPr="00131CCE">
        <w:rPr>
          <w:rFonts w:eastAsia="Times New Roman"/>
          <w:iCs/>
          <w:sz w:val="24"/>
          <w:szCs w:val="24"/>
          <w:lang w:eastAsia="zh-CN"/>
        </w:rPr>
        <w:t>10</w:t>
      </w:r>
      <w:r w:rsidRPr="00131CCE">
        <w:rPr>
          <w:rFonts w:ascii="SimSun" w:hAnsi="SimSun" w:cs="SimSun" w:hint="eastAsia"/>
          <w:iCs/>
          <w:sz w:val="24"/>
          <w:szCs w:val="24"/>
          <w:lang w:eastAsia="zh-CN"/>
        </w:rPr>
        <w:t>日第</w:t>
      </w:r>
      <w:hyperlink r:id="rId18" w:history="1">
        <w:r w:rsidRPr="00131CCE">
          <w:rPr>
            <w:rStyle w:val="Hyperlink"/>
            <w:rFonts w:eastAsia="Times New Roman"/>
            <w:iCs/>
            <w:sz w:val="24"/>
            <w:szCs w:val="24"/>
            <w:lang w:eastAsia="zh-CN"/>
          </w:rPr>
          <w:t>NP-4/8</w:t>
        </w:r>
      </w:hyperlink>
      <w:r w:rsidRPr="00131CCE">
        <w:rPr>
          <w:rFonts w:ascii="SimSun" w:hAnsi="SimSun" w:cs="SimSun" w:hint="eastAsia"/>
          <w:iCs/>
          <w:sz w:val="24"/>
          <w:szCs w:val="24"/>
          <w:lang w:eastAsia="zh-CN"/>
        </w:rPr>
        <w:t>号决定和</w:t>
      </w:r>
      <w:r w:rsidRPr="00131CCE">
        <w:rPr>
          <w:rFonts w:eastAsia="Times New Roman"/>
          <w:iCs/>
          <w:sz w:val="24"/>
          <w:szCs w:val="24"/>
          <w:lang w:eastAsia="zh-CN"/>
        </w:rPr>
        <w:t>2024</w:t>
      </w:r>
      <w:r w:rsidRPr="00131CCE">
        <w:rPr>
          <w:rFonts w:ascii="SimSun" w:hAnsi="SimSun" w:cs="SimSun" w:hint="eastAsia"/>
          <w:iCs/>
          <w:sz w:val="24"/>
          <w:szCs w:val="24"/>
          <w:lang w:eastAsia="zh-CN"/>
        </w:rPr>
        <w:t>年</w:t>
      </w:r>
      <w:r w:rsidRPr="00131CCE">
        <w:rPr>
          <w:rFonts w:eastAsia="Times New Roman"/>
          <w:iCs/>
          <w:sz w:val="24"/>
          <w:szCs w:val="24"/>
          <w:lang w:eastAsia="zh-CN"/>
        </w:rPr>
        <w:t>11</w:t>
      </w:r>
      <w:r w:rsidRPr="00131CCE">
        <w:rPr>
          <w:rFonts w:ascii="SimSun" w:hAnsi="SimSun" w:cs="SimSun" w:hint="eastAsia"/>
          <w:iCs/>
          <w:sz w:val="24"/>
          <w:szCs w:val="24"/>
          <w:lang w:eastAsia="zh-CN"/>
        </w:rPr>
        <w:t>月</w:t>
      </w:r>
      <w:r w:rsidRPr="00131CCE">
        <w:rPr>
          <w:rFonts w:eastAsia="Times New Roman"/>
          <w:iCs/>
          <w:sz w:val="24"/>
          <w:szCs w:val="24"/>
          <w:lang w:eastAsia="zh-CN"/>
        </w:rPr>
        <w:t>1</w:t>
      </w:r>
      <w:r w:rsidRPr="00131CCE">
        <w:rPr>
          <w:rFonts w:ascii="SimSun" w:hAnsi="SimSun" w:cs="SimSun" w:hint="eastAsia"/>
          <w:iCs/>
          <w:sz w:val="24"/>
          <w:szCs w:val="24"/>
          <w:lang w:eastAsia="zh-CN"/>
        </w:rPr>
        <w:t>日第</w:t>
      </w:r>
      <w:hyperlink r:id="rId19" w:history="1">
        <w:r w:rsidRPr="00131CCE">
          <w:rPr>
            <w:rStyle w:val="Hyperlink"/>
            <w:rFonts w:eastAsia="Times New Roman"/>
            <w:iCs/>
            <w:sz w:val="24"/>
            <w:szCs w:val="24"/>
            <w:lang w:eastAsia="zh-CN"/>
          </w:rPr>
          <w:t>NP-5/2</w:t>
        </w:r>
      </w:hyperlink>
      <w:r w:rsidRPr="00131CCE">
        <w:rPr>
          <w:rFonts w:ascii="SimSun" w:hAnsi="SimSun" w:cs="SimSun" w:hint="eastAsia"/>
          <w:iCs/>
          <w:sz w:val="24"/>
          <w:szCs w:val="24"/>
          <w:lang w:eastAsia="zh-CN"/>
        </w:rPr>
        <w:t>号决定；</w:t>
      </w:r>
    </w:p>
    <w:p w14:paraId="6E90C906" w14:textId="77777777" w:rsidR="00864923" w:rsidRPr="00131CCE" w:rsidRDefault="00864923" w:rsidP="00864923">
      <w:pPr>
        <w:pStyle w:val="CBDNormalNoNumber"/>
        <w:tabs>
          <w:tab w:val="clear" w:pos="567"/>
          <w:tab w:val="clear" w:pos="1134"/>
          <w:tab w:val="clear" w:pos="1701"/>
          <w:tab w:val="clear" w:pos="2268"/>
          <w:tab w:val="clear" w:pos="2835"/>
          <w:tab w:val="clear" w:pos="3402"/>
        </w:tabs>
        <w:ind w:left="979" w:firstLine="490"/>
        <w:jc w:val="left"/>
        <w:rPr>
          <w:rFonts w:ascii="SimSun" w:hAnsi="SimSun" w:cs="SimSun"/>
          <w:sz w:val="24"/>
          <w:szCs w:val="24"/>
          <w:lang w:eastAsia="zh-CN"/>
        </w:rPr>
      </w:pPr>
      <w:r w:rsidRPr="00131CCE">
        <w:rPr>
          <w:rFonts w:eastAsia="Times New Roman"/>
          <w:sz w:val="24"/>
          <w:szCs w:val="24"/>
          <w:lang w:eastAsia="zh-CN"/>
        </w:rPr>
        <w:t>2.</w:t>
      </w:r>
      <w:r w:rsidRPr="00131CCE">
        <w:rPr>
          <w:rFonts w:eastAsia="Times New Roman"/>
          <w:sz w:val="24"/>
          <w:szCs w:val="24"/>
          <w:lang w:eastAsia="zh-CN"/>
        </w:rPr>
        <w:tab/>
      </w:r>
      <w:r w:rsidRPr="00131CCE">
        <w:rPr>
          <w:rFonts w:ascii="KaiTi" w:eastAsia="KaiTi" w:hAnsi="KaiTi" w:cs="SimSun" w:hint="eastAsia"/>
          <w:sz w:val="24"/>
          <w:szCs w:val="24"/>
          <w:lang w:eastAsia="zh-CN"/>
        </w:rPr>
        <w:t>敦促</w:t>
      </w:r>
      <w:r w:rsidRPr="00131CCE">
        <w:rPr>
          <w:rFonts w:ascii="SimSun" w:hAnsi="SimSun" w:cs="SimSun" w:hint="eastAsia"/>
          <w:sz w:val="24"/>
          <w:szCs w:val="24"/>
          <w:lang w:eastAsia="zh-CN"/>
        </w:rPr>
        <w:t>发达国家缔约方以及自愿承担发达国家缔约方义务的其他缔约方，根据《名古屋议定书》第</w:t>
      </w:r>
      <w:r w:rsidRPr="00131CCE">
        <w:rPr>
          <w:rFonts w:eastAsia="Times New Roman"/>
          <w:sz w:val="24"/>
          <w:szCs w:val="24"/>
          <w:lang w:eastAsia="zh-CN"/>
        </w:rPr>
        <w:t>25</w:t>
      </w:r>
      <w:r w:rsidRPr="00131CCE">
        <w:rPr>
          <w:rFonts w:ascii="SimSun" w:hAnsi="SimSun" w:cs="SimSun" w:hint="eastAsia"/>
          <w:sz w:val="24"/>
          <w:szCs w:val="24"/>
          <w:lang w:eastAsia="zh-CN"/>
        </w:rPr>
        <w:t>条和《生物多样性公约》第</w:t>
      </w:r>
      <w:r w:rsidRPr="00131CCE">
        <w:rPr>
          <w:rFonts w:eastAsia="Times New Roman"/>
          <w:sz w:val="24"/>
          <w:szCs w:val="24"/>
          <w:lang w:eastAsia="zh-CN"/>
        </w:rPr>
        <w:t>20</w:t>
      </w:r>
      <w:r w:rsidRPr="00131CCE">
        <w:rPr>
          <w:rFonts w:ascii="SimSun" w:hAnsi="SimSun" w:cs="SimSun" w:hint="eastAsia"/>
          <w:sz w:val="24"/>
          <w:szCs w:val="24"/>
          <w:lang w:eastAsia="zh-CN"/>
        </w:rPr>
        <w:t>条的规定，向发展中国家缔约方提供新的、</w:t>
      </w:r>
      <w:r w:rsidRPr="00131CCE">
        <w:rPr>
          <w:rFonts w:ascii="SimSun" w:hAnsi="SimSun" w:cs="SimSun" w:hint="eastAsia"/>
          <w:sz w:val="24"/>
          <w:szCs w:val="24"/>
          <w:lang w:val="en-US" w:eastAsia="zh-CN"/>
        </w:rPr>
        <w:t>更多</w:t>
      </w:r>
      <w:r w:rsidRPr="00131CCE">
        <w:rPr>
          <w:rFonts w:ascii="SimSun" w:hAnsi="SimSun" w:cs="SimSun" w:hint="eastAsia"/>
          <w:sz w:val="24"/>
          <w:szCs w:val="24"/>
          <w:lang w:eastAsia="zh-CN"/>
        </w:rPr>
        <w:t>的、充足的、可预测的和及时的资金，以支持其执行《名古屋议定书》；</w:t>
      </w:r>
    </w:p>
    <w:p w14:paraId="437CE8FC" w14:textId="77777777" w:rsidR="00864923" w:rsidRPr="00131CCE" w:rsidRDefault="00864923" w:rsidP="00864923">
      <w:pPr>
        <w:pStyle w:val="CBDNormalNoNumber"/>
        <w:tabs>
          <w:tab w:val="clear" w:pos="567"/>
          <w:tab w:val="clear" w:pos="1134"/>
          <w:tab w:val="clear" w:pos="1701"/>
          <w:tab w:val="clear" w:pos="2268"/>
          <w:tab w:val="clear" w:pos="2835"/>
          <w:tab w:val="clear" w:pos="3402"/>
        </w:tabs>
        <w:ind w:left="979" w:firstLine="490"/>
        <w:jc w:val="left"/>
        <w:rPr>
          <w:rFonts w:eastAsia="Times New Roman"/>
          <w:iCs/>
          <w:sz w:val="24"/>
          <w:szCs w:val="24"/>
          <w:lang w:eastAsia="zh-CN"/>
        </w:rPr>
      </w:pPr>
      <w:r w:rsidRPr="00131CCE">
        <w:rPr>
          <w:rFonts w:eastAsiaTheme="minorEastAsia" w:hint="eastAsia"/>
          <w:sz w:val="24"/>
          <w:szCs w:val="24"/>
          <w:lang w:eastAsia="zh-CN"/>
        </w:rPr>
        <w:t>3.</w:t>
      </w:r>
      <w:r w:rsidRPr="00131CCE">
        <w:rPr>
          <w:rFonts w:ascii="KaiTi" w:eastAsia="KaiTi" w:hAnsi="KaiTi"/>
          <w:sz w:val="24"/>
          <w:szCs w:val="24"/>
          <w:lang w:eastAsia="zh-CN"/>
        </w:rPr>
        <w:tab/>
        <w:t>邀请</w:t>
      </w:r>
      <w:r w:rsidRPr="00131CCE">
        <w:rPr>
          <w:rFonts w:ascii="SimSun" w:hAnsi="SimSun" w:hint="eastAsia"/>
          <w:sz w:val="24"/>
          <w:szCs w:val="24"/>
          <w:lang w:eastAsia="zh-CN"/>
        </w:rPr>
        <w:t>缔约方、</w:t>
      </w:r>
      <w:r w:rsidRPr="00131CCE">
        <w:rPr>
          <w:sz w:val="24"/>
          <w:szCs w:val="24"/>
          <w:lang w:eastAsia="zh-CN"/>
        </w:rPr>
        <w:t>国际组织、区域开发银行、其他方案和举措以及</w:t>
      </w:r>
      <w:r w:rsidRPr="00131CCE">
        <w:rPr>
          <w:rFonts w:hint="eastAsia"/>
          <w:sz w:val="24"/>
          <w:szCs w:val="24"/>
          <w:lang w:eastAsia="zh-CN"/>
        </w:rPr>
        <w:t>私营部门</w:t>
      </w:r>
      <w:r w:rsidRPr="00131CCE">
        <w:rPr>
          <w:sz w:val="24"/>
          <w:szCs w:val="24"/>
          <w:lang w:eastAsia="zh-CN"/>
        </w:rPr>
        <w:t>：</w:t>
      </w:r>
    </w:p>
    <w:p w14:paraId="2A02E47D" w14:textId="77777777" w:rsidR="00864923" w:rsidRPr="004B71BE" w:rsidRDefault="00864923" w:rsidP="00864923">
      <w:pPr>
        <w:pStyle w:val="CBDNormalNoNumber"/>
        <w:tabs>
          <w:tab w:val="clear" w:pos="567"/>
          <w:tab w:val="clear" w:pos="1134"/>
          <w:tab w:val="clear" w:pos="1701"/>
          <w:tab w:val="clear" w:pos="2268"/>
          <w:tab w:val="clear" w:pos="2835"/>
          <w:tab w:val="clear" w:pos="3402"/>
        </w:tabs>
        <w:ind w:left="979" w:firstLine="490"/>
        <w:rPr>
          <w:kern w:val="22"/>
          <w:sz w:val="24"/>
          <w:u w:color="000000"/>
          <w:bdr w:val="nil"/>
          <w:lang w:eastAsia="zh-CN"/>
        </w:rPr>
      </w:pPr>
      <w:r w:rsidRPr="00131CCE">
        <w:rPr>
          <w:kern w:val="22"/>
          <w:sz w:val="24"/>
          <w:szCs w:val="24"/>
          <w:u w:color="000000"/>
          <w:bdr w:val="nil"/>
          <w:lang w:eastAsia="zh-CN"/>
        </w:rPr>
        <w:lastRenderedPageBreak/>
        <w:t>(a)</w:t>
      </w:r>
      <w:r w:rsidRPr="00131CCE">
        <w:rPr>
          <w:kern w:val="22"/>
          <w:sz w:val="24"/>
          <w:szCs w:val="24"/>
          <w:u w:color="000000"/>
          <w:bdr w:val="nil"/>
          <w:lang w:eastAsia="zh-CN"/>
        </w:rPr>
        <w:tab/>
      </w:r>
      <w:r w:rsidRPr="00131CCE">
        <w:rPr>
          <w:bCs/>
          <w:kern w:val="22"/>
          <w:sz w:val="24"/>
          <w:szCs w:val="24"/>
          <w:u w:color="000000"/>
          <w:bdr w:val="nil"/>
          <w:lang w:eastAsia="zh-CN"/>
        </w:rPr>
        <w:t>酌情</w:t>
      </w:r>
      <w:r w:rsidRPr="00131CCE">
        <w:rPr>
          <w:rFonts w:hint="eastAsia"/>
          <w:bCs/>
          <w:kern w:val="22"/>
          <w:sz w:val="24"/>
          <w:szCs w:val="24"/>
          <w:u w:color="000000"/>
          <w:bdr w:val="nil"/>
          <w:lang w:eastAsia="zh-CN"/>
        </w:rPr>
        <w:t>并在相关情况下根据各自的任务规定</w:t>
      </w:r>
      <w:r w:rsidRPr="00131CCE">
        <w:rPr>
          <w:bCs/>
          <w:kern w:val="22"/>
          <w:sz w:val="24"/>
          <w:szCs w:val="24"/>
          <w:u w:color="000000"/>
          <w:bdr w:val="nil"/>
          <w:lang w:eastAsia="zh-CN"/>
        </w:rPr>
        <w:t>提供更多资金，用于支持执行《关于获取遗传资源和公正和公平分享其利用所产生惠益的名古屋议定书》</w:t>
      </w:r>
      <w:r w:rsidRPr="004B71BE">
        <w:rPr>
          <w:bCs/>
          <w:kern w:val="22"/>
          <w:sz w:val="24"/>
          <w:u w:color="000000"/>
          <w:bdr w:val="nil"/>
          <w:lang w:eastAsia="zh-CN"/>
        </w:rPr>
        <w:t>；</w:t>
      </w:r>
    </w:p>
    <w:p w14:paraId="4C045A30" w14:textId="706D964B" w:rsidR="00864923" w:rsidRPr="004B71BE" w:rsidRDefault="00864923" w:rsidP="00864923">
      <w:pPr>
        <w:pStyle w:val="CBDNormalNoNumber"/>
        <w:tabs>
          <w:tab w:val="clear" w:pos="567"/>
          <w:tab w:val="clear" w:pos="1134"/>
          <w:tab w:val="clear" w:pos="1701"/>
          <w:tab w:val="clear" w:pos="2268"/>
          <w:tab w:val="clear" w:pos="2835"/>
          <w:tab w:val="clear" w:pos="3402"/>
        </w:tabs>
        <w:ind w:left="979" w:firstLine="490"/>
        <w:rPr>
          <w:kern w:val="22"/>
          <w:sz w:val="24"/>
          <w:u w:color="000000"/>
          <w:bdr w:val="nil"/>
          <w:lang w:eastAsia="zh-CN"/>
        </w:rPr>
      </w:pPr>
      <w:r w:rsidRPr="008C2ED6">
        <w:rPr>
          <w:rFonts w:eastAsia="Arial Unicode MS"/>
          <w:color w:val="000000"/>
          <w:kern w:val="22"/>
          <w:sz w:val="24"/>
          <w:u w:color="000000"/>
          <w:bdr w:val="nil"/>
          <w:lang w:eastAsia="zh-CN"/>
        </w:rPr>
        <w:t>(b)</w:t>
      </w:r>
      <w:r w:rsidRPr="008C2ED6">
        <w:rPr>
          <w:rFonts w:eastAsia="Arial Unicode MS"/>
          <w:color w:val="000000"/>
          <w:kern w:val="22"/>
          <w:sz w:val="24"/>
          <w:u w:color="000000"/>
          <w:bdr w:val="nil"/>
          <w:lang w:eastAsia="zh-CN"/>
        </w:rPr>
        <w:tab/>
      </w:r>
      <w:r w:rsidRPr="004B71BE">
        <w:rPr>
          <w:bCs/>
          <w:kern w:val="22"/>
          <w:sz w:val="24"/>
          <w:u w:color="000000"/>
          <w:bdr w:val="nil"/>
          <w:lang w:eastAsia="zh-CN"/>
        </w:rPr>
        <w:t>考虑到《名古屋议定书》成效第二次评估和审查的</w:t>
      </w:r>
      <w:r>
        <w:rPr>
          <w:bCs/>
          <w:kern w:val="22"/>
          <w:sz w:val="24"/>
          <w:u w:color="000000"/>
          <w:bdr w:val="nil"/>
          <w:lang w:eastAsia="zh-CN"/>
        </w:rPr>
        <w:t>关键结论和讯息</w:t>
      </w:r>
      <w:r w:rsidRPr="004B71BE">
        <w:rPr>
          <w:bCs/>
          <w:kern w:val="22"/>
          <w:sz w:val="24"/>
          <w:u w:color="000000"/>
          <w:bdr w:val="nil"/>
          <w:lang w:eastAsia="zh-CN"/>
        </w:rPr>
        <w:t>，包括缔约方要求提供进一步支持的领域，以及为加强《议定书》的执行而可以在国家一级采取的指示性行动</w:t>
      </w:r>
      <w:r w:rsidRPr="004B71BE">
        <w:rPr>
          <w:rStyle w:val="FootnoteReference"/>
          <w:kern w:val="22"/>
          <w:sz w:val="24"/>
          <w:u w:color="000000"/>
          <w:bdr w:val="nil"/>
        </w:rPr>
        <w:footnoteReference w:id="21"/>
      </w:r>
      <w:r w:rsidR="00FF10A7">
        <w:rPr>
          <w:rFonts w:hint="eastAsia"/>
          <w:bCs/>
          <w:kern w:val="22"/>
          <w:sz w:val="24"/>
          <w:u w:color="000000"/>
          <w:bdr w:val="nil"/>
          <w:lang w:eastAsia="zh-CN"/>
        </w:rPr>
        <w:t>；</w:t>
      </w:r>
      <w:r w:rsidRPr="004B71BE">
        <w:rPr>
          <w:kern w:val="22"/>
          <w:sz w:val="24"/>
          <w:u w:color="000000"/>
          <w:bdr w:val="nil"/>
          <w:lang w:eastAsia="zh-CN"/>
        </w:rPr>
        <w:t xml:space="preserve"> </w:t>
      </w:r>
    </w:p>
    <w:p w14:paraId="5E04C7EA" w14:textId="77777777" w:rsidR="00864923" w:rsidRDefault="00864923" w:rsidP="00864923">
      <w:pPr>
        <w:pStyle w:val="CBDNormalNoNumber"/>
        <w:tabs>
          <w:tab w:val="clear" w:pos="567"/>
          <w:tab w:val="clear" w:pos="1134"/>
          <w:tab w:val="clear" w:pos="1701"/>
          <w:tab w:val="clear" w:pos="2268"/>
          <w:tab w:val="clear" w:pos="2835"/>
          <w:tab w:val="clear" w:pos="3402"/>
        </w:tabs>
        <w:ind w:left="979" w:firstLine="490"/>
        <w:rPr>
          <w:sz w:val="24"/>
          <w:szCs w:val="24"/>
          <w:lang w:eastAsia="zh-CN"/>
        </w:rPr>
      </w:pPr>
      <w:r>
        <w:rPr>
          <w:rFonts w:hint="eastAsia"/>
          <w:sz w:val="24"/>
          <w:szCs w:val="24"/>
          <w:lang w:eastAsia="zh-CN"/>
        </w:rPr>
        <w:t>4</w:t>
      </w:r>
      <w:r w:rsidRPr="004B71BE">
        <w:rPr>
          <w:sz w:val="24"/>
          <w:szCs w:val="24"/>
          <w:lang w:eastAsia="zh-CN"/>
        </w:rPr>
        <w:t>.</w:t>
      </w:r>
      <w:r w:rsidRPr="004B71BE">
        <w:rPr>
          <w:sz w:val="24"/>
          <w:szCs w:val="24"/>
          <w:lang w:eastAsia="zh-CN"/>
        </w:rPr>
        <w:tab/>
      </w:r>
      <w:r w:rsidRPr="00402810">
        <w:rPr>
          <w:rFonts w:ascii="KaiTi" w:eastAsia="KaiTi" w:hAnsi="KaiTi"/>
          <w:sz w:val="24"/>
          <w:szCs w:val="24"/>
          <w:lang w:eastAsia="zh-CN"/>
        </w:rPr>
        <w:t>建议</w:t>
      </w:r>
      <w:r>
        <w:rPr>
          <w:rFonts w:hint="eastAsia"/>
          <w:sz w:val="24"/>
          <w:szCs w:val="24"/>
          <w:lang w:eastAsia="zh-CN"/>
        </w:rPr>
        <w:t>公约</w:t>
      </w:r>
      <w:r w:rsidRPr="00402810">
        <w:rPr>
          <w:sz w:val="24"/>
          <w:szCs w:val="24"/>
          <w:lang w:eastAsia="zh-CN"/>
        </w:rPr>
        <w:t>缔约方大会在通过</w:t>
      </w:r>
      <w:r>
        <w:rPr>
          <w:rFonts w:hint="eastAsia"/>
          <w:sz w:val="24"/>
          <w:szCs w:val="24"/>
          <w:lang w:eastAsia="zh-CN"/>
        </w:rPr>
        <w:t>给</w:t>
      </w:r>
      <w:r w:rsidRPr="00402810">
        <w:rPr>
          <w:sz w:val="24"/>
          <w:szCs w:val="24"/>
          <w:lang w:eastAsia="zh-CN"/>
        </w:rPr>
        <w:t>全球环境基金</w:t>
      </w:r>
      <w:r w:rsidRPr="00402810">
        <w:rPr>
          <w:rFonts w:hint="eastAsia"/>
          <w:sz w:val="24"/>
          <w:szCs w:val="24"/>
          <w:lang w:eastAsia="zh-CN"/>
        </w:rPr>
        <w:t>的指导意见时</w:t>
      </w:r>
      <w:r>
        <w:rPr>
          <w:rFonts w:hint="eastAsia"/>
          <w:sz w:val="24"/>
          <w:szCs w:val="24"/>
          <w:lang w:eastAsia="zh-CN"/>
        </w:rPr>
        <w:t>的指导意见：</w:t>
      </w:r>
    </w:p>
    <w:p w14:paraId="78764C19" w14:textId="77777777" w:rsidR="00864923" w:rsidRDefault="00864923" w:rsidP="00864923">
      <w:pPr>
        <w:pStyle w:val="CBDNormalNoNumber"/>
        <w:tabs>
          <w:tab w:val="clear" w:pos="567"/>
          <w:tab w:val="clear" w:pos="1134"/>
          <w:tab w:val="clear" w:pos="1701"/>
          <w:tab w:val="clear" w:pos="2268"/>
          <w:tab w:val="clear" w:pos="2835"/>
          <w:tab w:val="clear" w:pos="3402"/>
        </w:tabs>
        <w:ind w:left="979" w:firstLine="490"/>
        <w:rPr>
          <w:sz w:val="24"/>
          <w:szCs w:val="24"/>
          <w:lang w:eastAsia="zh-CN"/>
        </w:rPr>
      </w:pPr>
      <w:r>
        <w:rPr>
          <w:rFonts w:hint="eastAsia"/>
          <w:sz w:val="24"/>
          <w:szCs w:val="24"/>
          <w:lang w:eastAsia="zh-CN"/>
        </w:rPr>
        <w:t>（</w:t>
      </w:r>
      <w:r>
        <w:rPr>
          <w:rFonts w:hint="eastAsia"/>
          <w:sz w:val="24"/>
          <w:szCs w:val="24"/>
          <w:lang w:eastAsia="zh-CN"/>
        </w:rPr>
        <w:t>a</w:t>
      </w:r>
      <w:r>
        <w:rPr>
          <w:rFonts w:hint="eastAsia"/>
          <w:sz w:val="24"/>
          <w:szCs w:val="24"/>
          <w:lang w:eastAsia="zh-CN"/>
        </w:rPr>
        <w:t>）</w:t>
      </w:r>
      <w:r w:rsidRPr="00DD77DA">
        <w:rPr>
          <w:sz w:val="24"/>
          <w:szCs w:val="24"/>
          <w:lang w:eastAsia="zh-CN"/>
        </w:rPr>
        <w:t>继续协助符合条件的缔约方</w:t>
      </w:r>
      <w:r>
        <w:rPr>
          <w:rFonts w:hint="eastAsia"/>
          <w:sz w:val="24"/>
          <w:szCs w:val="24"/>
          <w:lang w:eastAsia="zh-CN"/>
        </w:rPr>
        <w:t>、</w:t>
      </w:r>
      <w:r w:rsidRPr="00DD77DA">
        <w:rPr>
          <w:sz w:val="24"/>
          <w:szCs w:val="24"/>
          <w:lang w:eastAsia="zh-CN"/>
        </w:rPr>
        <w:t>特别是其中的最不发达国家和小岛屿发展中国家及经济转型期的缔约方，落实《名古屋议定书》，同时</w:t>
      </w:r>
      <w:r w:rsidRPr="00402810">
        <w:rPr>
          <w:sz w:val="24"/>
          <w:szCs w:val="24"/>
          <w:lang w:eastAsia="zh-CN"/>
        </w:rPr>
        <w:t>考虑到第二次评估和审查的成果，鼓励利用全球和区域项目并为此提供资金；</w:t>
      </w:r>
    </w:p>
    <w:p w14:paraId="6D525117" w14:textId="77777777" w:rsidR="00864923" w:rsidRDefault="00864923" w:rsidP="00864923">
      <w:pPr>
        <w:pStyle w:val="CBDNormalNoNumber"/>
        <w:tabs>
          <w:tab w:val="clear" w:pos="567"/>
          <w:tab w:val="clear" w:pos="1134"/>
          <w:tab w:val="clear" w:pos="1701"/>
          <w:tab w:val="clear" w:pos="2268"/>
          <w:tab w:val="clear" w:pos="2835"/>
          <w:tab w:val="clear" w:pos="3402"/>
        </w:tabs>
        <w:ind w:left="979" w:firstLine="490"/>
        <w:rPr>
          <w:sz w:val="24"/>
          <w:szCs w:val="24"/>
          <w:lang w:eastAsia="zh-CN"/>
        </w:rPr>
      </w:pPr>
      <w:r>
        <w:rPr>
          <w:rFonts w:hint="eastAsia"/>
          <w:sz w:val="24"/>
          <w:szCs w:val="24"/>
          <w:lang w:eastAsia="zh-CN"/>
        </w:rPr>
        <w:t>（</w:t>
      </w:r>
      <w:r>
        <w:rPr>
          <w:rFonts w:hint="eastAsia"/>
          <w:sz w:val="24"/>
          <w:szCs w:val="24"/>
          <w:lang w:eastAsia="zh-CN"/>
        </w:rPr>
        <w:t>b</w:t>
      </w:r>
      <w:r>
        <w:rPr>
          <w:rFonts w:hint="eastAsia"/>
          <w:sz w:val="24"/>
          <w:szCs w:val="24"/>
          <w:lang w:eastAsia="zh-CN"/>
        </w:rPr>
        <w:t>）</w:t>
      </w:r>
      <w:r w:rsidRPr="00DD77DA">
        <w:rPr>
          <w:sz w:val="24"/>
          <w:szCs w:val="24"/>
          <w:lang w:eastAsia="zh-CN"/>
        </w:rPr>
        <w:t>及时提供资金，以支持符合条件的缔约方编</w:t>
      </w:r>
      <w:r>
        <w:rPr>
          <w:rFonts w:hint="eastAsia"/>
          <w:sz w:val="24"/>
          <w:szCs w:val="24"/>
          <w:lang w:eastAsia="zh-CN"/>
        </w:rPr>
        <w:t>写</w:t>
      </w:r>
      <w:r w:rsidRPr="00DD77DA">
        <w:rPr>
          <w:sz w:val="24"/>
          <w:szCs w:val="24"/>
          <w:lang w:eastAsia="zh-CN"/>
        </w:rPr>
        <w:t>和提交关于《名古屋议定书》执行情况的第三次国家报告，从而确保在预</w:t>
      </w:r>
      <w:r>
        <w:rPr>
          <w:rFonts w:hint="eastAsia"/>
          <w:sz w:val="24"/>
          <w:szCs w:val="24"/>
          <w:lang w:eastAsia="zh-CN"/>
        </w:rPr>
        <w:t>期</w:t>
      </w:r>
      <w:r w:rsidRPr="00DD77DA">
        <w:rPr>
          <w:sz w:val="24"/>
          <w:szCs w:val="24"/>
          <w:lang w:eastAsia="zh-CN"/>
        </w:rPr>
        <w:t>的报告截止日期之前尽早提供相关资源；</w:t>
      </w:r>
    </w:p>
    <w:p w14:paraId="09FDE2DC" w14:textId="56CC86F3" w:rsidR="00864923" w:rsidRPr="004B71BE" w:rsidRDefault="00864923" w:rsidP="00864923">
      <w:pPr>
        <w:pStyle w:val="CBDNormalNoNumber"/>
        <w:tabs>
          <w:tab w:val="clear" w:pos="567"/>
          <w:tab w:val="clear" w:pos="1134"/>
          <w:tab w:val="clear" w:pos="1701"/>
          <w:tab w:val="clear" w:pos="2268"/>
          <w:tab w:val="clear" w:pos="2835"/>
          <w:tab w:val="clear" w:pos="3402"/>
        </w:tabs>
        <w:ind w:left="979" w:firstLine="490"/>
        <w:rPr>
          <w:i/>
          <w:sz w:val="24"/>
          <w:szCs w:val="24"/>
          <w:lang w:eastAsia="zh-CN"/>
        </w:rPr>
      </w:pPr>
      <w:r>
        <w:rPr>
          <w:rFonts w:hint="eastAsia"/>
          <w:sz w:val="24"/>
          <w:szCs w:val="24"/>
          <w:lang w:eastAsia="zh-CN"/>
        </w:rPr>
        <w:t>5.</w:t>
      </w:r>
      <w:r>
        <w:rPr>
          <w:sz w:val="24"/>
          <w:szCs w:val="24"/>
          <w:lang w:eastAsia="zh-CN"/>
        </w:rPr>
        <w:tab/>
      </w:r>
      <w:r w:rsidRPr="00302F69">
        <w:rPr>
          <w:rFonts w:ascii="KaiTi" w:eastAsia="KaiTi" w:hAnsi="KaiTi" w:hint="eastAsia"/>
          <w:sz w:val="24"/>
          <w:szCs w:val="24"/>
          <w:lang w:eastAsia="zh-CN"/>
        </w:rPr>
        <w:t>强调</w:t>
      </w:r>
      <w:r w:rsidRPr="00DD77DA">
        <w:rPr>
          <w:sz w:val="24"/>
          <w:szCs w:val="24"/>
          <w:lang w:eastAsia="zh-CN"/>
        </w:rPr>
        <w:t>符合条件的缔约方</w:t>
      </w:r>
      <w:r>
        <w:rPr>
          <w:rFonts w:hint="eastAsia"/>
          <w:sz w:val="24"/>
          <w:szCs w:val="24"/>
          <w:lang w:eastAsia="zh-CN"/>
        </w:rPr>
        <w:t>须</w:t>
      </w:r>
      <w:r w:rsidRPr="00DD77DA">
        <w:rPr>
          <w:sz w:val="24"/>
          <w:szCs w:val="24"/>
          <w:lang w:eastAsia="zh-CN"/>
        </w:rPr>
        <w:t>及时提交支持编制第二次国家报告的项目认可函，并建议参与该项目的执行机构采取措施，尽量减少行政、程序和</w:t>
      </w:r>
      <w:r>
        <w:rPr>
          <w:rFonts w:hint="eastAsia"/>
          <w:sz w:val="24"/>
          <w:szCs w:val="24"/>
          <w:lang w:eastAsia="zh-CN"/>
        </w:rPr>
        <w:t>运</w:t>
      </w:r>
      <w:r w:rsidRPr="00DD77DA">
        <w:rPr>
          <w:sz w:val="24"/>
          <w:szCs w:val="24"/>
          <w:lang w:eastAsia="zh-CN"/>
        </w:rPr>
        <w:t>作方面的延误，以促进资金的迅速拨付；</w:t>
      </w:r>
    </w:p>
    <w:p w14:paraId="6BF4BD01" w14:textId="77777777" w:rsidR="00864923" w:rsidRPr="004B71BE" w:rsidRDefault="00864923" w:rsidP="00864923">
      <w:pPr>
        <w:pStyle w:val="CBDNormalNoNumber"/>
        <w:tabs>
          <w:tab w:val="clear" w:pos="567"/>
          <w:tab w:val="clear" w:pos="1134"/>
          <w:tab w:val="clear" w:pos="1701"/>
          <w:tab w:val="clear" w:pos="2268"/>
          <w:tab w:val="clear" w:pos="2835"/>
          <w:tab w:val="clear" w:pos="3402"/>
        </w:tabs>
        <w:ind w:left="979" w:firstLine="490"/>
        <w:rPr>
          <w:iCs/>
          <w:sz w:val="24"/>
          <w:szCs w:val="24"/>
          <w:lang w:eastAsia="zh-CN"/>
        </w:rPr>
      </w:pPr>
      <w:r>
        <w:rPr>
          <w:rFonts w:hint="eastAsia"/>
          <w:sz w:val="24"/>
          <w:szCs w:val="24"/>
          <w:lang w:eastAsia="zh-CN"/>
        </w:rPr>
        <w:t>6</w:t>
      </w:r>
      <w:r w:rsidRPr="004B71BE">
        <w:rPr>
          <w:sz w:val="24"/>
          <w:szCs w:val="24"/>
          <w:lang w:eastAsia="zh-CN"/>
        </w:rPr>
        <w:t>.</w:t>
      </w:r>
      <w:r w:rsidRPr="004B71BE">
        <w:rPr>
          <w:sz w:val="24"/>
          <w:szCs w:val="24"/>
          <w:lang w:eastAsia="zh-CN"/>
        </w:rPr>
        <w:tab/>
      </w:r>
      <w:r w:rsidRPr="00402810">
        <w:rPr>
          <w:rFonts w:ascii="KaiTi" w:eastAsia="KaiTi" w:hAnsi="KaiTi"/>
          <w:iCs/>
          <w:sz w:val="24"/>
          <w:szCs w:val="24"/>
          <w:lang w:eastAsia="zh-CN"/>
        </w:rPr>
        <w:t>请</w:t>
      </w:r>
      <w:r w:rsidRPr="00402810">
        <w:rPr>
          <w:iCs/>
          <w:sz w:val="24"/>
          <w:szCs w:val="24"/>
          <w:lang w:eastAsia="zh-CN"/>
        </w:rPr>
        <w:t>执行秘书</w:t>
      </w:r>
      <w:r>
        <w:rPr>
          <w:rFonts w:hint="eastAsia"/>
          <w:iCs/>
          <w:sz w:val="24"/>
          <w:szCs w:val="24"/>
          <w:lang w:eastAsia="zh-CN"/>
        </w:rPr>
        <w:t>：</w:t>
      </w:r>
    </w:p>
    <w:p w14:paraId="2703BA36" w14:textId="77777777" w:rsidR="00864923" w:rsidRPr="00402810" w:rsidRDefault="00864923" w:rsidP="00864923">
      <w:pPr>
        <w:pStyle w:val="CBDNormalNoNumber"/>
        <w:tabs>
          <w:tab w:val="clear" w:pos="567"/>
          <w:tab w:val="clear" w:pos="1134"/>
          <w:tab w:val="clear" w:pos="1701"/>
          <w:tab w:val="clear" w:pos="2268"/>
          <w:tab w:val="clear" w:pos="2835"/>
          <w:tab w:val="clear" w:pos="3402"/>
        </w:tabs>
        <w:ind w:left="979" w:firstLine="490"/>
        <w:rPr>
          <w:bCs/>
          <w:kern w:val="22"/>
          <w:sz w:val="24"/>
          <w:u w:color="000000"/>
          <w:bdr w:val="nil"/>
          <w:lang w:eastAsia="zh-CN"/>
        </w:rPr>
      </w:pPr>
      <w:r w:rsidRPr="00402810">
        <w:rPr>
          <w:bCs/>
          <w:kern w:val="22"/>
          <w:sz w:val="24"/>
          <w:u w:color="000000"/>
          <w:bdr w:val="nil"/>
          <w:lang w:eastAsia="zh-CN"/>
        </w:rPr>
        <w:t>(a)</w:t>
      </w:r>
      <w:r w:rsidRPr="00402810">
        <w:rPr>
          <w:bCs/>
          <w:kern w:val="22"/>
          <w:sz w:val="24"/>
          <w:u w:color="000000"/>
          <w:bdr w:val="nil"/>
          <w:lang w:eastAsia="zh-CN"/>
        </w:rPr>
        <w:tab/>
      </w:r>
      <w:r w:rsidRPr="007723EF">
        <w:rPr>
          <w:rFonts w:hint="eastAsia"/>
          <w:bCs/>
          <w:kern w:val="22"/>
          <w:sz w:val="24"/>
          <w:u w:color="000000"/>
          <w:bdr w:val="nil"/>
          <w:lang w:eastAsia="zh-CN"/>
        </w:rPr>
        <w:t>为</w:t>
      </w:r>
      <w:r w:rsidRPr="007723EF">
        <w:rPr>
          <w:bCs/>
          <w:kern w:val="22"/>
          <w:sz w:val="24"/>
          <w:u w:color="000000"/>
          <w:bdr w:val="nil"/>
          <w:lang w:eastAsia="zh-CN"/>
        </w:rPr>
        <w:t>执行《名古屋议定书》向缔约方、土著人民和地方社区传播关于现有财务资源和供资机会的信息；</w:t>
      </w:r>
    </w:p>
    <w:p w14:paraId="550B845B" w14:textId="23B9F3ED" w:rsidR="00864923" w:rsidRPr="007723EF" w:rsidRDefault="00864923" w:rsidP="00864923">
      <w:pPr>
        <w:pStyle w:val="CBDNormalNoNumber"/>
        <w:tabs>
          <w:tab w:val="clear" w:pos="567"/>
          <w:tab w:val="clear" w:pos="1134"/>
          <w:tab w:val="clear" w:pos="1701"/>
          <w:tab w:val="clear" w:pos="2268"/>
          <w:tab w:val="clear" w:pos="2835"/>
          <w:tab w:val="clear" w:pos="3402"/>
        </w:tabs>
        <w:ind w:left="979" w:firstLine="490"/>
        <w:rPr>
          <w:bCs/>
          <w:kern w:val="22"/>
          <w:sz w:val="24"/>
          <w:u w:color="000000"/>
          <w:bdr w:val="nil"/>
          <w:lang w:eastAsia="zh-CN"/>
        </w:rPr>
      </w:pPr>
      <w:r w:rsidRPr="007723EF">
        <w:rPr>
          <w:bCs/>
          <w:kern w:val="22"/>
          <w:sz w:val="24"/>
          <w:u w:color="000000"/>
          <w:bdr w:val="nil"/>
          <w:lang w:eastAsia="zh-CN"/>
        </w:rPr>
        <w:t>(b)</w:t>
      </w:r>
      <w:r w:rsidRPr="007723EF">
        <w:rPr>
          <w:bCs/>
          <w:kern w:val="22"/>
          <w:sz w:val="24"/>
          <w:u w:color="000000"/>
          <w:bdr w:val="nil"/>
          <w:lang w:eastAsia="zh-CN"/>
        </w:rPr>
        <w:tab/>
      </w:r>
      <w:r w:rsidRPr="007723EF">
        <w:rPr>
          <w:bCs/>
          <w:kern w:val="22"/>
          <w:sz w:val="24"/>
          <w:u w:color="000000"/>
          <w:bdr w:val="nil"/>
          <w:lang w:eastAsia="zh-CN"/>
        </w:rPr>
        <w:t>编写</w:t>
      </w:r>
      <w:r w:rsidR="00A32607" w:rsidRPr="007723EF">
        <w:rPr>
          <w:bCs/>
          <w:kern w:val="22"/>
          <w:sz w:val="24"/>
          <w:u w:color="000000"/>
          <w:bdr w:val="nil"/>
          <w:lang w:eastAsia="zh-CN"/>
        </w:rPr>
        <w:t>提交作为名古屋议定书缔约方会议的缔约方大会第七次会议审议</w:t>
      </w:r>
      <w:r w:rsidR="00DE636E">
        <w:rPr>
          <w:rFonts w:hint="eastAsia"/>
          <w:bCs/>
          <w:kern w:val="22"/>
          <w:sz w:val="24"/>
          <w:u w:color="000000"/>
          <w:bdr w:val="nil"/>
          <w:lang w:eastAsia="zh-CN"/>
        </w:rPr>
        <w:t>的</w:t>
      </w:r>
      <w:r w:rsidRPr="007723EF">
        <w:rPr>
          <w:bCs/>
          <w:kern w:val="22"/>
          <w:sz w:val="24"/>
          <w:u w:color="000000"/>
          <w:bdr w:val="nil"/>
          <w:lang w:eastAsia="zh-CN"/>
        </w:rPr>
        <w:t>全球环境基金信托基金第十增资期</w:t>
      </w:r>
      <w:r w:rsidRPr="007723EF">
        <w:rPr>
          <w:bCs/>
          <w:kern w:val="22"/>
          <w:sz w:val="24"/>
          <w:u w:color="000000"/>
          <w:bdr w:val="nil"/>
          <w:lang w:val="en-US" w:eastAsia="zh-CN"/>
        </w:rPr>
        <w:t>成果导向四年期方案重点框架</w:t>
      </w:r>
      <w:r w:rsidRPr="007723EF">
        <w:rPr>
          <w:bCs/>
          <w:kern w:val="22"/>
          <w:sz w:val="24"/>
          <w:u w:color="000000"/>
          <w:bdr w:val="nil"/>
          <w:lang w:eastAsia="zh-CN"/>
        </w:rPr>
        <w:t>相关文件</w:t>
      </w:r>
      <w:r w:rsidR="00DE636E">
        <w:rPr>
          <w:rFonts w:hint="eastAsia"/>
          <w:bCs/>
          <w:kern w:val="22"/>
          <w:sz w:val="24"/>
          <w:u w:color="000000"/>
          <w:bdr w:val="nil"/>
          <w:lang w:eastAsia="zh-CN"/>
        </w:rPr>
        <w:t>时</w:t>
      </w:r>
      <w:r w:rsidRPr="007723EF">
        <w:rPr>
          <w:bCs/>
          <w:kern w:val="22"/>
          <w:sz w:val="24"/>
          <w:u w:color="000000"/>
          <w:bdr w:val="nil"/>
          <w:lang w:eastAsia="zh-CN"/>
        </w:rPr>
        <w:t>，考虑到第二次评估和审查的结果。</w:t>
      </w:r>
    </w:p>
    <w:p w14:paraId="76C73DCB" w14:textId="77777777" w:rsidR="005300FF" w:rsidRPr="004B71BE" w:rsidRDefault="005300FF" w:rsidP="005300FF">
      <w:pPr>
        <w:pStyle w:val="CBDNormalNoNumber"/>
        <w:tabs>
          <w:tab w:val="clear" w:pos="567"/>
          <w:tab w:val="clear" w:pos="1134"/>
          <w:tab w:val="clear" w:pos="1701"/>
          <w:tab w:val="clear" w:pos="2268"/>
          <w:tab w:val="clear" w:pos="2835"/>
          <w:tab w:val="clear" w:pos="3402"/>
        </w:tabs>
        <w:ind w:left="979" w:firstLine="490"/>
        <w:rPr>
          <w:i/>
          <w:sz w:val="24"/>
          <w:szCs w:val="24"/>
          <w:lang w:eastAsia="zh-CN"/>
        </w:rPr>
      </w:pPr>
    </w:p>
    <w:p w14:paraId="4057B797" w14:textId="77777777" w:rsidR="00AB60EF" w:rsidRPr="008C2ED6" w:rsidRDefault="008051C2" w:rsidP="008C2ED6">
      <w:pPr>
        <w:pStyle w:val="Para1"/>
        <w:numPr>
          <w:ilvl w:val="0"/>
          <w:numId w:val="0"/>
        </w:numPr>
        <w:tabs>
          <w:tab w:val="clear" w:pos="567"/>
          <w:tab w:val="clear" w:pos="1134"/>
          <w:tab w:val="clear" w:pos="1701"/>
          <w:tab w:val="clear" w:pos="2268"/>
        </w:tabs>
        <w:ind w:left="567"/>
        <w:jc w:val="center"/>
        <w:rPr>
          <w:bCs/>
          <w:caps/>
          <w:kern w:val="22"/>
          <w:sz w:val="24"/>
        </w:rPr>
      </w:pPr>
      <w:r w:rsidRPr="008C2ED6">
        <w:rPr>
          <w:sz w:val="24"/>
        </w:rPr>
        <w:t>__________</w:t>
      </w:r>
    </w:p>
    <w:sectPr w:rsidR="00AB60EF" w:rsidRPr="008C2ED6" w:rsidSect="00EC5F82">
      <w:headerReference w:type="even" r:id="rId20"/>
      <w:headerReference w:type="default" r:id="rId21"/>
      <w:footerReference w:type="even" r:id="rId22"/>
      <w:footerReference w:type="default" r:id="rId23"/>
      <w:pgSz w:w="12240" w:h="15840" w:code="1"/>
      <w:pgMar w:top="1021" w:right="1440" w:bottom="1134" w:left="1440" w:header="720" w:footer="72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B3100D" w14:textId="77777777" w:rsidR="00860A5B" w:rsidRPr="00E561C8" w:rsidRDefault="00860A5B" w:rsidP="00A96B21">
      <w:r w:rsidRPr="00E561C8">
        <w:separator/>
      </w:r>
    </w:p>
  </w:endnote>
  <w:endnote w:type="continuationSeparator" w:id="0">
    <w:p w14:paraId="1EDBD5DE" w14:textId="77777777" w:rsidR="00860A5B" w:rsidRPr="00E561C8" w:rsidRDefault="00860A5B" w:rsidP="00A96B21">
      <w:r w:rsidRPr="00E561C8">
        <w:continuationSeparator/>
      </w:r>
    </w:p>
  </w:endnote>
  <w:endnote w:type="continuationNotice" w:id="1">
    <w:p w14:paraId="40A66454" w14:textId="77777777" w:rsidR="00860A5B" w:rsidRPr="00E561C8" w:rsidRDefault="00860A5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imHei">
    <w:altName w:val="黑体"/>
    <w:panose1 w:val="0201060906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 w:name="STKaiti">
    <w:panose1 w:val="02010600040101010101"/>
    <w:charset w:val="86"/>
    <w:family w:val="auto"/>
    <w:pitch w:val="variable"/>
    <w:sig w:usb0="00000287" w:usb1="080F0000" w:usb2="00000010" w:usb3="00000000" w:csb0="0004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B5545" w14:textId="77777777" w:rsidR="002B559C" w:rsidRPr="00E561C8" w:rsidRDefault="002B559C">
    <w:pPr>
      <w:pStyle w:val="Footer"/>
    </w:pPr>
    <w:r w:rsidRPr="00E561C8">
      <w:rPr>
        <w:szCs w:val="20"/>
      </w:rPr>
      <w:fldChar w:fldCharType="begin"/>
    </w:r>
    <w:r w:rsidRPr="00E561C8">
      <w:rPr>
        <w:szCs w:val="20"/>
      </w:rPr>
      <w:instrText xml:space="preserve"> PAGE </w:instrText>
    </w:r>
    <w:r w:rsidRPr="00E561C8">
      <w:rPr>
        <w:szCs w:val="20"/>
      </w:rPr>
      <w:fldChar w:fldCharType="separate"/>
    </w:r>
    <w:r w:rsidRPr="00E561C8">
      <w:rPr>
        <w:noProof/>
        <w:szCs w:val="20"/>
      </w:rPr>
      <w:t>2</w:t>
    </w:r>
    <w:r w:rsidRPr="00E561C8">
      <w:rPr>
        <w:szCs w:val="20"/>
      </w:rPr>
      <w:fldChar w:fldCharType="end"/>
    </w:r>
    <w:r w:rsidRPr="00E561C8">
      <w:rPr>
        <w:szCs w:val="20"/>
      </w:rPr>
      <w:t>/</w:t>
    </w:r>
    <w:r w:rsidRPr="00E561C8">
      <w:rPr>
        <w:szCs w:val="20"/>
      </w:rPr>
      <w:fldChar w:fldCharType="begin"/>
    </w:r>
    <w:r w:rsidRPr="00E561C8">
      <w:rPr>
        <w:szCs w:val="20"/>
      </w:rPr>
      <w:instrText xml:space="preserve"> NUMPAGES  </w:instrText>
    </w:r>
    <w:r w:rsidRPr="00E561C8">
      <w:rPr>
        <w:szCs w:val="20"/>
      </w:rPr>
      <w:fldChar w:fldCharType="separate"/>
    </w:r>
    <w:r w:rsidRPr="00E561C8">
      <w:rPr>
        <w:noProof/>
        <w:szCs w:val="20"/>
      </w:rPr>
      <w:t>2</w:t>
    </w:r>
    <w:r w:rsidRPr="00E561C8">
      <w:rPr>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45F59" w14:textId="77777777" w:rsidR="002B559C" w:rsidRPr="00E561C8" w:rsidRDefault="002B559C" w:rsidP="002B559C">
    <w:pPr>
      <w:pStyle w:val="Footer"/>
      <w:jc w:val="right"/>
    </w:pPr>
    <w:r w:rsidRPr="00E561C8">
      <w:rPr>
        <w:szCs w:val="20"/>
      </w:rPr>
      <w:fldChar w:fldCharType="begin"/>
    </w:r>
    <w:r w:rsidRPr="00E561C8">
      <w:rPr>
        <w:szCs w:val="20"/>
      </w:rPr>
      <w:instrText xml:space="preserve"> PAGE </w:instrText>
    </w:r>
    <w:r w:rsidRPr="00E561C8">
      <w:rPr>
        <w:szCs w:val="20"/>
      </w:rPr>
      <w:fldChar w:fldCharType="separate"/>
    </w:r>
    <w:r w:rsidRPr="00E561C8">
      <w:rPr>
        <w:noProof/>
        <w:szCs w:val="20"/>
      </w:rPr>
      <w:t>2</w:t>
    </w:r>
    <w:r w:rsidRPr="00E561C8">
      <w:rPr>
        <w:szCs w:val="20"/>
      </w:rPr>
      <w:fldChar w:fldCharType="end"/>
    </w:r>
    <w:r w:rsidRPr="00E561C8">
      <w:rPr>
        <w:szCs w:val="20"/>
      </w:rPr>
      <w:t>/</w:t>
    </w:r>
    <w:r w:rsidRPr="00E561C8">
      <w:rPr>
        <w:szCs w:val="20"/>
      </w:rPr>
      <w:fldChar w:fldCharType="begin"/>
    </w:r>
    <w:r w:rsidRPr="00E561C8">
      <w:rPr>
        <w:szCs w:val="20"/>
      </w:rPr>
      <w:instrText xml:space="preserve"> NUMPAGES  </w:instrText>
    </w:r>
    <w:r w:rsidRPr="00E561C8">
      <w:rPr>
        <w:szCs w:val="20"/>
      </w:rPr>
      <w:fldChar w:fldCharType="separate"/>
    </w:r>
    <w:r w:rsidRPr="00E561C8">
      <w:rPr>
        <w:noProof/>
        <w:szCs w:val="20"/>
      </w:rPr>
      <w:t>2</w:t>
    </w:r>
    <w:r w:rsidRPr="00E561C8">
      <w:rPr>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017538" w14:textId="77777777" w:rsidR="00860A5B" w:rsidRPr="00E561C8" w:rsidRDefault="00860A5B" w:rsidP="00A96B21">
      <w:r w:rsidRPr="00E561C8">
        <w:separator/>
      </w:r>
    </w:p>
  </w:footnote>
  <w:footnote w:type="continuationSeparator" w:id="0">
    <w:p w14:paraId="3B2CFD4E" w14:textId="77777777" w:rsidR="00860A5B" w:rsidRPr="00E561C8" w:rsidRDefault="00860A5B" w:rsidP="00A96B21">
      <w:r w:rsidRPr="00E561C8">
        <w:continuationSeparator/>
      </w:r>
    </w:p>
  </w:footnote>
  <w:footnote w:type="continuationNotice" w:id="1">
    <w:p w14:paraId="08478F01" w14:textId="77777777" w:rsidR="00860A5B" w:rsidRPr="00E561C8" w:rsidRDefault="00860A5B"/>
  </w:footnote>
  <w:footnote w:id="2">
    <w:p w14:paraId="72001C37" w14:textId="7CB9B93A" w:rsidR="00666A73" w:rsidRPr="00F3665F" w:rsidRDefault="00666A73" w:rsidP="00F3665F">
      <w:pPr>
        <w:pStyle w:val="FootnoteText"/>
        <w:spacing w:after="60"/>
        <w:rPr>
          <w:sz w:val="20"/>
          <w:lang w:val="it-IT" w:eastAsia="zh-CN"/>
        </w:rPr>
      </w:pPr>
      <w:r w:rsidRPr="00F3665F">
        <w:rPr>
          <w:rStyle w:val="FootnoteReference"/>
          <w:sz w:val="20"/>
        </w:rPr>
        <w:footnoteRef/>
      </w:r>
      <w:r w:rsidRPr="00F3665F">
        <w:rPr>
          <w:sz w:val="20"/>
          <w:lang w:val="it-IT" w:eastAsia="zh-CN"/>
        </w:rPr>
        <w:t xml:space="preserve"> </w:t>
      </w:r>
      <w:r w:rsidR="00352F99" w:rsidRPr="00F3665F">
        <w:rPr>
          <w:sz w:val="20"/>
          <w:lang w:eastAsia="zh-CN"/>
        </w:rPr>
        <w:t>作为名古屋议定书缔约方</w:t>
      </w:r>
      <w:r w:rsidR="00352F99" w:rsidRPr="00F3665F">
        <w:rPr>
          <w:rFonts w:hint="eastAsia"/>
          <w:sz w:val="20"/>
          <w:lang w:eastAsia="zh-CN"/>
        </w:rPr>
        <w:t>会议的缔约方大会第六次会议临时议程项目</w:t>
      </w:r>
      <w:r w:rsidR="00352F99" w:rsidRPr="00F3665F">
        <w:rPr>
          <w:rFonts w:hint="eastAsia"/>
          <w:sz w:val="20"/>
          <w:lang w:val="it-IT" w:eastAsia="zh-CN"/>
        </w:rPr>
        <w:t>8</w:t>
      </w:r>
      <w:r w:rsidR="00352F99" w:rsidRPr="00F3665F">
        <w:rPr>
          <w:rFonts w:hint="eastAsia"/>
          <w:sz w:val="20"/>
          <w:lang w:eastAsia="zh-CN"/>
        </w:rPr>
        <w:t>。</w:t>
      </w:r>
    </w:p>
  </w:footnote>
  <w:footnote w:id="3">
    <w:p w14:paraId="09475A27" w14:textId="5F096358" w:rsidR="00D51816" w:rsidRPr="00F3665F" w:rsidRDefault="00D51816" w:rsidP="00F3665F">
      <w:pPr>
        <w:pStyle w:val="FootnoteText"/>
        <w:spacing w:after="60"/>
        <w:rPr>
          <w:sz w:val="20"/>
          <w:lang w:val="it-IT" w:eastAsia="zh-CN"/>
        </w:rPr>
      </w:pPr>
      <w:r w:rsidRPr="00F3665F">
        <w:rPr>
          <w:rStyle w:val="FootnoteReference"/>
          <w:sz w:val="20"/>
        </w:rPr>
        <w:footnoteRef/>
      </w:r>
      <w:r w:rsidRPr="00F3665F">
        <w:rPr>
          <w:sz w:val="20"/>
          <w:lang w:val="it-IT" w:eastAsia="zh-CN"/>
        </w:rPr>
        <w:t xml:space="preserve"> </w:t>
      </w:r>
      <w:r w:rsidR="00352F99" w:rsidRPr="00F3665F">
        <w:rPr>
          <w:rFonts w:hint="eastAsia"/>
          <w:sz w:val="20"/>
          <w:lang w:eastAsia="zh-CN"/>
        </w:rPr>
        <w:t>联合国</w:t>
      </w:r>
      <w:r w:rsidR="00352F99" w:rsidRPr="00F3665F">
        <w:rPr>
          <w:rFonts w:hint="eastAsia"/>
          <w:sz w:val="20"/>
          <w:lang w:val="it-IT" w:eastAsia="zh-CN"/>
        </w:rPr>
        <w:t>，</w:t>
      </w:r>
      <w:r w:rsidR="00352F99" w:rsidRPr="00F3665F">
        <w:rPr>
          <w:rFonts w:hint="eastAsia"/>
          <w:sz w:val="20"/>
          <w:lang w:eastAsia="zh-CN"/>
        </w:rPr>
        <w:t>《条约汇编》</w:t>
      </w:r>
      <w:r w:rsidR="00352F99" w:rsidRPr="00F3665F">
        <w:rPr>
          <w:rFonts w:hint="eastAsia"/>
          <w:sz w:val="20"/>
          <w:lang w:val="it-IT" w:eastAsia="zh-CN"/>
        </w:rPr>
        <w:t>，</w:t>
      </w:r>
      <w:r w:rsidR="00352F99" w:rsidRPr="00F3665F">
        <w:rPr>
          <w:rFonts w:hint="eastAsia"/>
          <w:sz w:val="20"/>
          <w:lang w:eastAsia="zh-CN"/>
        </w:rPr>
        <w:t>第</w:t>
      </w:r>
      <w:r w:rsidR="00352F99" w:rsidRPr="00F3665F">
        <w:rPr>
          <w:rFonts w:hint="eastAsia"/>
          <w:sz w:val="20"/>
          <w:lang w:val="it-IT" w:eastAsia="zh-CN"/>
        </w:rPr>
        <w:t>3008</w:t>
      </w:r>
      <w:r w:rsidR="00352F99" w:rsidRPr="00F3665F">
        <w:rPr>
          <w:rFonts w:hint="eastAsia"/>
          <w:sz w:val="20"/>
          <w:lang w:eastAsia="zh-CN"/>
        </w:rPr>
        <w:t>卷</w:t>
      </w:r>
      <w:r w:rsidR="00352F99" w:rsidRPr="00F3665F">
        <w:rPr>
          <w:rFonts w:hint="eastAsia"/>
          <w:sz w:val="20"/>
          <w:lang w:val="it-IT" w:eastAsia="zh-CN"/>
        </w:rPr>
        <w:t>，</w:t>
      </w:r>
      <w:r w:rsidR="00352F99" w:rsidRPr="00F3665F">
        <w:rPr>
          <w:rFonts w:hint="eastAsia"/>
          <w:sz w:val="20"/>
          <w:lang w:eastAsia="zh-CN"/>
        </w:rPr>
        <w:t>第</w:t>
      </w:r>
      <w:r w:rsidR="00352F99" w:rsidRPr="00F3665F">
        <w:rPr>
          <w:sz w:val="20"/>
          <w:lang w:val="it-IT" w:eastAsia="zh-CN"/>
        </w:rPr>
        <w:t>30619</w:t>
      </w:r>
      <w:r w:rsidR="00352F99" w:rsidRPr="00F3665F">
        <w:rPr>
          <w:rFonts w:hint="eastAsia"/>
          <w:sz w:val="20"/>
          <w:lang w:eastAsia="zh-CN"/>
        </w:rPr>
        <w:t>号。</w:t>
      </w:r>
    </w:p>
  </w:footnote>
  <w:footnote w:id="4">
    <w:p w14:paraId="115A3A80" w14:textId="279A7E82" w:rsidR="00DF0D21" w:rsidRPr="00F3665F" w:rsidRDefault="00DF0D21" w:rsidP="00F3665F">
      <w:pPr>
        <w:pStyle w:val="FootnoteText"/>
        <w:spacing w:after="60"/>
        <w:rPr>
          <w:sz w:val="20"/>
          <w:lang w:val="it-IT"/>
        </w:rPr>
      </w:pPr>
      <w:r w:rsidRPr="00F3665F">
        <w:rPr>
          <w:rStyle w:val="FootnoteReference"/>
          <w:sz w:val="20"/>
        </w:rPr>
        <w:footnoteRef/>
      </w:r>
      <w:r w:rsidRPr="00F3665F">
        <w:rPr>
          <w:sz w:val="20"/>
          <w:lang w:val="it-IT"/>
        </w:rPr>
        <w:t xml:space="preserve"> </w:t>
      </w:r>
      <w:r w:rsidR="00352F99" w:rsidRPr="00F3665F">
        <w:rPr>
          <w:rFonts w:hint="eastAsia"/>
          <w:sz w:val="20"/>
          <w:lang w:eastAsia="zh-CN"/>
        </w:rPr>
        <w:t>分别见</w:t>
      </w:r>
      <w:hyperlink r:id="rId1" w:history="1">
        <w:r w:rsidRPr="00802E40">
          <w:rPr>
            <w:rStyle w:val="Hyperlink"/>
            <w:sz w:val="20"/>
            <w:lang w:val="it-IT"/>
          </w:rPr>
          <w:t>CBD/NP/MOP/6/3</w:t>
        </w:r>
      </w:hyperlink>
      <w:r w:rsidR="00352F99" w:rsidRPr="00F3665F">
        <w:rPr>
          <w:rFonts w:hint="eastAsia"/>
          <w:sz w:val="20"/>
          <w:lang w:eastAsia="zh-CN"/>
        </w:rPr>
        <w:t>号和</w:t>
      </w:r>
      <w:hyperlink r:id="rId2" w:history="1">
        <w:r w:rsidRPr="00721F8D">
          <w:rPr>
            <w:rStyle w:val="Hyperlink"/>
            <w:sz w:val="20"/>
            <w:lang w:val="it-IT"/>
          </w:rPr>
          <w:t xml:space="preserve"> CBD/NP/CB-IAC/2026/1/4</w:t>
        </w:r>
      </w:hyperlink>
      <w:r w:rsidR="00352F99" w:rsidRPr="00F3665F">
        <w:rPr>
          <w:rFonts w:hint="eastAsia"/>
          <w:sz w:val="20"/>
          <w:lang w:eastAsia="zh-CN"/>
        </w:rPr>
        <w:t>号文件。</w:t>
      </w:r>
    </w:p>
  </w:footnote>
  <w:footnote w:id="5">
    <w:p w14:paraId="4D82FA0B" w14:textId="0AAA51E1" w:rsidR="00BE4820" w:rsidRPr="00302EB6" w:rsidRDefault="00BE4820" w:rsidP="00F3665F">
      <w:pPr>
        <w:pStyle w:val="FootnoteText"/>
        <w:spacing w:after="60"/>
        <w:rPr>
          <w:sz w:val="20"/>
          <w:lang w:val="it-IT"/>
        </w:rPr>
      </w:pPr>
      <w:r w:rsidRPr="00F3665F">
        <w:rPr>
          <w:rStyle w:val="FootnoteReference"/>
          <w:sz w:val="20"/>
        </w:rPr>
        <w:footnoteRef/>
      </w:r>
      <w:r w:rsidRPr="00F3665F">
        <w:rPr>
          <w:sz w:val="20"/>
          <w:lang w:val="it-IT"/>
        </w:rPr>
        <w:t xml:space="preserve"> </w:t>
      </w:r>
      <w:hyperlink r:id="rId3" w:history="1">
        <w:r w:rsidRPr="00F3665F">
          <w:rPr>
            <w:rStyle w:val="Hyperlink"/>
            <w:sz w:val="20"/>
            <w:lang w:val="it-IT"/>
          </w:rPr>
          <w:t>CBD/SBI/7/INF/3/Rev.1</w:t>
        </w:r>
      </w:hyperlink>
      <w:r w:rsidR="00352F99" w:rsidRPr="00F3665F">
        <w:rPr>
          <w:rFonts w:hint="eastAsia"/>
          <w:sz w:val="20"/>
          <w:lang w:eastAsia="zh-CN"/>
        </w:rPr>
        <w:t>。</w:t>
      </w:r>
      <w:r w:rsidRPr="00F3665F">
        <w:rPr>
          <w:sz w:val="20"/>
          <w:lang w:val="it-IT"/>
        </w:rPr>
        <w:t xml:space="preserve"> </w:t>
      </w:r>
    </w:p>
  </w:footnote>
  <w:footnote w:id="6">
    <w:p w14:paraId="34BF6505" w14:textId="7B8275B4" w:rsidR="00AC3C85" w:rsidRPr="00D40DD0" w:rsidRDefault="00AC3C85" w:rsidP="00D40DD0">
      <w:pPr>
        <w:pStyle w:val="FootnoteText"/>
        <w:spacing w:after="60"/>
        <w:rPr>
          <w:sz w:val="20"/>
          <w:lang w:val="it-IT"/>
        </w:rPr>
      </w:pPr>
      <w:r w:rsidRPr="00D40DD0">
        <w:rPr>
          <w:rStyle w:val="FootnoteReference"/>
          <w:sz w:val="20"/>
        </w:rPr>
        <w:footnoteRef/>
      </w:r>
      <w:r w:rsidRPr="00D40DD0">
        <w:rPr>
          <w:sz w:val="20"/>
          <w:lang w:val="it-IT"/>
        </w:rPr>
        <w:t xml:space="preserve"> </w:t>
      </w:r>
      <w:r w:rsidR="00352F99" w:rsidRPr="00D40DD0">
        <w:rPr>
          <w:rFonts w:hint="eastAsia"/>
          <w:sz w:val="20"/>
          <w:lang w:val="en-CA" w:eastAsia="zh-CN"/>
        </w:rPr>
        <w:t>见</w:t>
      </w:r>
      <w:hyperlink r:id="rId4" w:history="1">
        <w:r w:rsidRPr="00D40DD0">
          <w:rPr>
            <w:rStyle w:val="Hyperlink"/>
            <w:sz w:val="20"/>
            <w:lang w:val="it-IT"/>
          </w:rPr>
          <w:t>CBD/SBI/7/7/Add.1</w:t>
        </w:r>
      </w:hyperlink>
      <w:r w:rsidR="00352F99" w:rsidRPr="00D40DD0">
        <w:rPr>
          <w:rFonts w:hint="eastAsia"/>
          <w:sz w:val="20"/>
          <w:lang w:eastAsia="zh-CN"/>
        </w:rPr>
        <w:t>。</w:t>
      </w:r>
    </w:p>
  </w:footnote>
  <w:footnote w:id="7">
    <w:p w14:paraId="2D932F4F" w14:textId="62399297" w:rsidR="00C72752" w:rsidRPr="00D40DD0" w:rsidRDefault="00C72752" w:rsidP="00D40DD0">
      <w:pPr>
        <w:pStyle w:val="FootnoteText"/>
        <w:spacing w:after="60"/>
        <w:rPr>
          <w:sz w:val="20"/>
          <w:lang w:val="it-IT" w:eastAsia="zh-CN"/>
        </w:rPr>
      </w:pPr>
      <w:r w:rsidRPr="00D40DD0">
        <w:rPr>
          <w:rStyle w:val="FootnoteReference"/>
          <w:sz w:val="20"/>
        </w:rPr>
        <w:footnoteRef/>
      </w:r>
      <w:r w:rsidRPr="00D40DD0">
        <w:rPr>
          <w:sz w:val="20"/>
          <w:lang w:val="it-IT" w:eastAsia="zh-CN"/>
        </w:rPr>
        <w:t xml:space="preserve"> </w:t>
      </w:r>
      <w:r w:rsidR="00352F99" w:rsidRPr="00D40DD0">
        <w:rPr>
          <w:rFonts w:hint="eastAsia"/>
          <w:sz w:val="20"/>
          <w:lang w:eastAsia="zh-CN"/>
        </w:rPr>
        <w:t>分别载于</w:t>
      </w:r>
      <w:hyperlink r:id="rId5" w:history="1">
        <w:r w:rsidRPr="00A72124">
          <w:rPr>
            <w:rStyle w:val="Hyperlink"/>
            <w:rFonts w:eastAsia="Times New Roman"/>
            <w:iCs/>
            <w:sz w:val="20"/>
            <w:lang w:val="it-IT" w:eastAsia="zh-CN"/>
          </w:rPr>
          <w:t>CBD/SBI/7/7</w:t>
        </w:r>
      </w:hyperlink>
      <w:r w:rsidR="00352F99" w:rsidRPr="00D40DD0">
        <w:rPr>
          <w:rFonts w:ascii="SimSun" w:hAnsi="SimSun" w:cs="SimSun" w:hint="eastAsia"/>
          <w:iCs/>
          <w:sz w:val="20"/>
          <w:lang w:eastAsia="zh-CN"/>
        </w:rPr>
        <w:t>号文件</w:t>
      </w:r>
      <w:r w:rsidR="00FA69D4" w:rsidRPr="00D40DD0">
        <w:rPr>
          <w:rFonts w:ascii="SimSun" w:hAnsi="SimSun" w:cs="SimSun" w:hint="eastAsia"/>
          <w:iCs/>
          <w:sz w:val="20"/>
          <w:lang w:val="it-IT" w:eastAsia="zh-CN"/>
        </w:rPr>
        <w:t>，</w:t>
      </w:r>
      <w:r w:rsidR="00352F99" w:rsidRPr="00D40DD0">
        <w:rPr>
          <w:rFonts w:ascii="SimSun" w:hAnsi="SimSun" w:cs="SimSun" w:hint="eastAsia"/>
          <w:iCs/>
          <w:sz w:val="20"/>
          <w:lang w:eastAsia="zh-CN"/>
        </w:rPr>
        <w:t>附件一和附件二。</w:t>
      </w:r>
    </w:p>
  </w:footnote>
  <w:footnote w:id="8">
    <w:p w14:paraId="028AAFE9" w14:textId="6EE482E4" w:rsidR="00671C4A" w:rsidRPr="00302EB6" w:rsidRDefault="00671C4A" w:rsidP="00D40DD0">
      <w:pPr>
        <w:pStyle w:val="FootnoteText"/>
        <w:spacing w:after="60"/>
        <w:rPr>
          <w:sz w:val="20"/>
          <w:lang w:val="it-IT" w:eastAsia="zh-CN"/>
        </w:rPr>
      </w:pPr>
      <w:r w:rsidRPr="00D40DD0">
        <w:rPr>
          <w:rStyle w:val="FootnoteReference"/>
          <w:sz w:val="20"/>
        </w:rPr>
        <w:footnoteRef/>
      </w:r>
      <w:r w:rsidRPr="00D40DD0">
        <w:rPr>
          <w:sz w:val="20"/>
          <w:lang w:val="it-IT" w:eastAsia="zh-CN"/>
        </w:rPr>
        <w:t xml:space="preserve"> </w:t>
      </w:r>
      <w:r w:rsidR="00E737D3" w:rsidRPr="00D40DD0">
        <w:rPr>
          <w:rFonts w:hint="eastAsia"/>
          <w:sz w:val="20"/>
          <w:lang w:val="en-US" w:eastAsia="zh-CN"/>
        </w:rPr>
        <w:t>见关于加强《名古屋议定书》执行工作的第</w:t>
      </w:r>
      <w:r w:rsidR="00E737D3" w:rsidRPr="00D40DD0">
        <w:rPr>
          <w:sz w:val="20"/>
          <w:lang w:val="it-IT" w:eastAsia="zh-CN"/>
        </w:rPr>
        <w:t>NP-6/--</w:t>
      </w:r>
      <w:r w:rsidR="00E737D3" w:rsidRPr="00D40DD0">
        <w:rPr>
          <w:rFonts w:hint="eastAsia"/>
          <w:sz w:val="20"/>
          <w:lang w:eastAsia="zh-CN"/>
        </w:rPr>
        <w:t>号决定和关于财务机制和资源的第</w:t>
      </w:r>
      <w:r w:rsidR="00E737D3" w:rsidRPr="00D40DD0">
        <w:rPr>
          <w:sz w:val="20"/>
          <w:lang w:val="it-IT" w:eastAsia="zh-CN"/>
        </w:rPr>
        <w:t>NP-6/--</w:t>
      </w:r>
      <w:r w:rsidR="00E737D3" w:rsidRPr="00D40DD0">
        <w:rPr>
          <w:rFonts w:hint="eastAsia"/>
          <w:sz w:val="20"/>
          <w:lang w:eastAsia="zh-CN"/>
        </w:rPr>
        <w:t>号决定。</w:t>
      </w:r>
    </w:p>
  </w:footnote>
  <w:footnote w:id="9">
    <w:p w14:paraId="4C40C337" w14:textId="77777777" w:rsidR="00516B32" w:rsidRPr="007F600E" w:rsidRDefault="00516B32" w:rsidP="007F600E">
      <w:pPr>
        <w:pStyle w:val="FootnoteText"/>
        <w:spacing w:after="60"/>
        <w:rPr>
          <w:sz w:val="20"/>
          <w:lang w:eastAsia="zh-CN"/>
        </w:rPr>
      </w:pPr>
      <w:r w:rsidRPr="007F600E">
        <w:rPr>
          <w:rStyle w:val="FootnoteReference"/>
          <w:sz w:val="20"/>
        </w:rPr>
        <w:footnoteRef/>
      </w:r>
      <w:r w:rsidRPr="007F600E">
        <w:rPr>
          <w:sz w:val="20"/>
          <w:lang w:eastAsia="zh-CN"/>
        </w:rPr>
        <w:t xml:space="preserve"> </w:t>
      </w:r>
      <w:r w:rsidRPr="007F600E">
        <w:rPr>
          <w:sz w:val="20"/>
          <w:lang w:eastAsia="zh-CN"/>
        </w:rPr>
        <w:t>第</w:t>
      </w:r>
      <w:hyperlink r:id="rId6" w:history="1">
        <w:r w:rsidRPr="007F600E">
          <w:rPr>
            <w:rStyle w:val="Hyperlink"/>
            <w:sz w:val="20"/>
            <w:lang w:eastAsia="zh-CN"/>
          </w:rPr>
          <w:t>NP-1/4</w:t>
        </w:r>
      </w:hyperlink>
      <w:r w:rsidRPr="007F600E">
        <w:rPr>
          <w:sz w:val="20"/>
          <w:lang w:eastAsia="zh-CN"/>
        </w:rPr>
        <w:t>号决定，附件。</w:t>
      </w:r>
    </w:p>
  </w:footnote>
  <w:footnote w:id="10">
    <w:p w14:paraId="62DC3812" w14:textId="77777777" w:rsidR="008E30B5" w:rsidRPr="007F600E" w:rsidRDefault="008E30B5" w:rsidP="007F600E">
      <w:pPr>
        <w:pStyle w:val="FootnoteText"/>
        <w:spacing w:after="60"/>
        <w:rPr>
          <w:sz w:val="20"/>
          <w:lang w:val="it-IT" w:eastAsia="zh-CN"/>
        </w:rPr>
      </w:pPr>
      <w:r w:rsidRPr="007F600E">
        <w:rPr>
          <w:rStyle w:val="FootnoteReference"/>
          <w:sz w:val="20"/>
        </w:rPr>
        <w:footnoteRef/>
      </w:r>
      <w:r w:rsidRPr="007F600E">
        <w:rPr>
          <w:sz w:val="20"/>
          <w:lang w:val="it-IT" w:eastAsia="zh-CN"/>
        </w:rPr>
        <w:t xml:space="preserve"> </w:t>
      </w:r>
      <w:r w:rsidRPr="007F600E">
        <w:rPr>
          <w:sz w:val="20"/>
          <w:lang w:eastAsia="zh-CN"/>
        </w:rPr>
        <w:t>作为名古屋议定书缔约方</w:t>
      </w:r>
      <w:r w:rsidRPr="007F600E">
        <w:rPr>
          <w:rFonts w:hint="eastAsia"/>
          <w:sz w:val="20"/>
          <w:lang w:eastAsia="zh-CN"/>
        </w:rPr>
        <w:t>会议的缔约方大会第六次会议临时议程项目</w:t>
      </w:r>
      <w:r w:rsidRPr="007F600E">
        <w:rPr>
          <w:rFonts w:hint="eastAsia"/>
          <w:sz w:val="20"/>
          <w:lang w:val="it-IT" w:eastAsia="zh-CN"/>
        </w:rPr>
        <w:t>9</w:t>
      </w:r>
      <w:r w:rsidRPr="007F600E">
        <w:rPr>
          <w:rFonts w:hint="eastAsia"/>
          <w:sz w:val="20"/>
          <w:lang w:eastAsia="zh-CN"/>
        </w:rPr>
        <w:t>。</w:t>
      </w:r>
    </w:p>
  </w:footnote>
  <w:footnote w:id="11">
    <w:p w14:paraId="355FFF94" w14:textId="77777777" w:rsidR="008E30B5" w:rsidRPr="007F600E" w:rsidRDefault="008E30B5" w:rsidP="007F600E">
      <w:pPr>
        <w:pStyle w:val="FootnoteText"/>
        <w:spacing w:after="60"/>
        <w:rPr>
          <w:sz w:val="20"/>
          <w:lang w:val="it-IT" w:eastAsia="zh-CN"/>
        </w:rPr>
      </w:pPr>
      <w:r w:rsidRPr="007F600E">
        <w:rPr>
          <w:rStyle w:val="FootnoteReference"/>
          <w:sz w:val="20"/>
        </w:rPr>
        <w:footnoteRef/>
      </w:r>
      <w:r w:rsidRPr="007F600E">
        <w:rPr>
          <w:sz w:val="20"/>
          <w:lang w:val="it-IT" w:eastAsia="zh-CN"/>
        </w:rPr>
        <w:t xml:space="preserve"> </w:t>
      </w:r>
      <w:r w:rsidRPr="007F600E">
        <w:rPr>
          <w:rFonts w:hint="eastAsia"/>
          <w:sz w:val="20"/>
          <w:lang w:eastAsia="zh-CN"/>
        </w:rPr>
        <w:t>联合国</w:t>
      </w:r>
      <w:r w:rsidRPr="007F600E">
        <w:rPr>
          <w:rFonts w:hint="eastAsia"/>
          <w:sz w:val="20"/>
          <w:lang w:val="it-IT" w:eastAsia="zh-CN"/>
        </w:rPr>
        <w:t>，</w:t>
      </w:r>
      <w:r w:rsidRPr="007F600E">
        <w:rPr>
          <w:rFonts w:hint="eastAsia"/>
          <w:sz w:val="20"/>
          <w:lang w:eastAsia="zh-CN"/>
        </w:rPr>
        <w:t>《条约汇编》</w:t>
      </w:r>
      <w:r w:rsidRPr="007F600E">
        <w:rPr>
          <w:rFonts w:hint="eastAsia"/>
          <w:sz w:val="20"/>
          <w:lang w:val="it-IT" w:eastAsia="zh-CN"/>
        </w:rPr>
        <w:t>，</w:t>
      </w:r>
      <w:r w:rsidRPr="007F600E">
        <w:rPr>
          <w:rFonts w:hint="eastAsia"/>
          <w:sz w:val="20"/>
          <w:lang w:eastAsia="zh-CN"/>
        </w:rPr>
        <w:t>第</w:t>
      </w:r>
      <w:r w:rsidRPr="007F600E">
        <w:rPr>
          <w:rFonts w:hint="eastAsia"/>
          <w:sz w:val="20"/>
          <w:lang w:val="it-IT" w:eastAsia="zh-CN"/>
        </w:rPr>
        <w:t>3008</w:t>
      </w:r>
      <w:r w:rsidRPr="007F600E">
        <w:rPr>
          <w:rFonts w:hint="eastAsia"/>
          <w:sz w:val="20"/>
          <w:lang w:eastAsia="zh-CN"/>
        </w:rPr>
        <w:t>卷</w:t>
      </w:r>
      <w:r w:rsidRPr="007F600E">
        <w:rPr>
          <w:rFonts w:hint="eastAsia"/>
          <w:sz w:val="20"/>
          <w:lang w:val="it-IT" w:eastAsia="zh-CN"/>
        </w:rPr>
        <w:t>，</w:t>
      </w:r>
      <w:r w:rsidRPr="007F600E">
        <w:rPr>
          <w:rFonts w:hint="eastAsia"/>
          <w:sz w:val="20"/>
          <w:lang w:eastAsia="zh-CN"/>
        </w:rPr>
        <w:t>第</w:t>
      </w:r>
      <w:r w:rsidRPr="007F600E">
        <w:rPr>
          <w:sz w:val="20"/>
          <w:lang w:val="it-IT" w:eastAsia="zh-CN"/>
        </w:rPr>
        <w:t>30619</w:t>
      </w:r>
      <w:r w:rsidRPr="007F600E">
        <w:rPr>
          <w:rFonts w:hint="eastAsia"/>
          <w:sz w:val="20"/>
          <w:lang w:eastAsia="zh-CN"/>
        </w:rPr>
        <w:t>号。</w:t>
      </w:r>
    </w:p>
  </w:footnote>
  <w:footnote w:id="12">
    <w:p w14:paraId="3EDC9FF7" w14:textId="77777777" w:rsidR="008E30B5" w:rsidRPr="00302EB6" w:rsidRDefault="008E30B5" w:rsidP="007F600E">
      <w:pPr>
        <w:pStyle w:val="FootnoteText"/>
        <w:spacing w:after="60"/>
        <w:rPr>
          <w:sz w:val="20"/>
          <w:lang w:val="it-IT" w:eastAsia="zh-CN"/>
        </w:rPr>
      </w:pPr>
      <w:r w:rsidRPr="007F600E">
        <w:rPr>
          <w:rStyle w:val="FootnoteReference"/>
          <w:sz w:val="20"/>
        </w:rPr>
        <w:footnoteRef/>
      </w:r>
      <w:r w:rsidRPr="007F600E">
        <w:rPr>
          <w:sz w:val="20"/>
          <w:lang w:val="it-IT" w:eastAsia="zh-CN"/>
        </w:rPr>
        <w:t xml:space="preserve"> CBD/NP/MOP/6/7</w:t>
      </w:r>
      <w:r w:rsidRPr="007F600E">
        <w:rPr>
          <w:rFonts w:hint="eastAsia"/>
          <w:sz w:val="20"/>
          <w:lang w:eastAsia="zh-CN"/>
        </w:rPr>
        <w:t>号文件预计将载有更多要素。</w:t>
      </w:r>
    </w:p>
  </w:footnote>
  <w:footnote w:id="13">
    <w:p w14:paraId="30F1A059" w14:textId="2316D718" w:rsidR="008E30B5" w:rsidRPr="00302EB6" w:rsidRDefault="008E30B5" w:rsidP="00277896">
      <w:pPr>
        <w:pStyle w:val="FootnoteText"/>
        <w:spacing w:after="60"/>
        <w:rPr>
          <w:sz w:val="20"/>
          <w:lang w:val="it-IT" w:eastAsia="zh-CN"/>
        </w:rPr>
      </w:pPr>
      <w:r w:rsidRPr="00352F99">
        <w:rPr>
          <w:rStyle w:val="FootnoteReference"/>
          <w:sz w:val="20"/>
        </w:rPr>
        <w:footnoteRef/>
      </w:r>
      <w:r w:rsidRPr="00302EB6">
        <w:rPr>
          <w:sz w:val="20"/>
          <w:lang w:val="it-IT" w:eastAsia="zh-CN"/>
        </w:rPr>
        <w:t xml:space="preserve"> </w:t>
      </w:r>
      <w:r>
        <w:rPr>
          <w:rFonts w:hint="eastAsia"/>
          <w:sz w:val="20"/>
          <w:lang w:eastAsia="zh-CN"/>
        </w:rPr>
        <w:t>见</w:t>
      </w:r>
      <w:hyperlink r:id="rId7" w:history="1">
        <w:r w:rsidRPr="0014593B">
          <w:rPr>
            <w:rStyle w:val="Hyperlink"/>
            <w:rFonts w:eastAsia="Times New Roman"/>
            <w:iCs/>
            <w:sz w:val="20"/>
            <w:lang w:val="it-IT" w:eastAsia="zh-CN"/>
          </w:rPr>
          <w:t>CBD/SBI/7/7</w:t>
        </w:r>
      </w:hyperlink>
      <w:r w:rsidRPr="00302EB6">
        <w:rPr>
          <w:rFonts w:ascii="SimSun" w:hAnsi="SimSun" w:cs="SimSun" w:hint="eastAsia"/>
          <w:iCs/>
          <w:sz w:val="20"/>
          <w:lang w:val="it-IT" w:eastAsia="zh-CN"/>
        </w:rPr>
        <w:t>，</w:t>
      </w:r>
      <w:r>
        <w:rPr>
          <w:rFonts w:ascii="SimSun" w:hAnsi="SimSun" w:cs="SimSun" w:hint="eastAsia"/>
          <w:iCs/>
          <w:sz w:val="20"/>
          <w:lang w:eastAsia="zh-CN"/>
        </w:rPr>
        <w:t>附件一和附件二。</w:t>
      </w:r>
    </w:p>
  </w:footnote>
  <w:footnote w:id="14">
    <w:p w14:paraId="40A13319" w14:textId="77777777" w:rsidR="008E30B5" w:rsidRPr="00302EB6" w:rsidRDefault="008E30B5" w:rsidP="00277896">
      <w:pPr>
        <w:pStyle w:val="FootnoteText"/>
        <w:spacing w:after="60"/>
        <w:rPr>
          <w:sz w:val="20"/>
          <w:lang w:val="it-IT" w:eastAsia="zh-CN"/>
        </w:rPr>
      </w:pPr>
      <w:r w:rsidRPr="00352F99">
        <w:rPr>
          <w:rStyle w:val="FootnoteReference"/>
          <w:sz w:val="20"/>
        </w:rPr>
        <w:footnoteRef/>
      </w:r>
      <w:r w:rsidRPr="00302EB6">
        <w:rPr>
          <w:sz w:val="20"/>
          <w:lang w:val="it-IT" w:eastAsia="zh-CN"/>
        </w:rPr>
        <w:t xml:space="preserve"> </w:t>
      </w:r>
      <w:r w:rsidRPr="00FA69D4">
        <w:rPr>
          <w:rFonts w:hint="eastAsia"/>
          <w:sz w:val="20"/>
          <w:lang w:eastAsia="zh-CN"/>
        </w:rPr>
        <w:t>联合国</w:t>
      </w:r>
      <w:r w:rsidRPr="00302EB6">
        <w:rPr>
          <w:rFonts w:hint="eastAsia"/>
          <w:sz w:val="20"/>
          <w:lang w:val="it-IT" w:eastAsia="zh-CN"/>
        </w:rPr>
        <w:t>，</w:t>
      </w:r>
      <w:r w:rsidRPr="00FA69D4">
        <w:rPr>
          <w:rFonts w:hint="eastAsia"/>
          <w:sz w:val="20"/>
          <w:lang w:eastAsia="zh-CN"/>
        </w:rPr>
        <w:t>《条约汇编》</w:t>
      </w:r>
      <w:r w:rsidRPr="00302EB6">
        <w:rPr>
          <w:rFonts w:hint="eastAsia"/>
          <w:sz w:val="20"/>
          <w:lang w:val="it-IT" w:eastAsia="zh-CN"/>
        </w:rPr>
        <w:t>，</w:t>
      </w:r>
      <w:r w:rsidRPr="00FA69D4">
        <w:rPr>
          <w:rFonts w:hint="eastAsia"/>
          <w:sz w:val="20"/>
          <w:lang w:eastAsia="zh-CN"/>
        </w:rPr>
        <w:t>第</w:t>
      </w:r>
      <w:r w:rsidRPr="00302EB6">
        <w:rPr>
          <w:rFonts w:hint="eastAsia"/>
          <w:sz w:val="20"/>
          <w:lang w:val="it-IT" w:eastAsia="zh-CN"/>
        </w:rPr>
        <w:t>1760</w:t>
      </w:r>
      <w:r w:rsidRPr="00FA69D4">
        <w:rPr>
          <w:rFonts w:hint="eastAsia"/>
          <w:sz w:val="20"/>
          <w:lang w:eastAsia="zh-CN"/>
        </w:rPr>
        <w:t>卷</w:t>
      </w:r>
      <w:r w:rsidRPr="00302EB6">
        <w:rPr>
          <w:rFonts w:hint="eastAsia"/>
          <w:sz w:val="20"/>
          <w:lang w:val="it-IT" w:eastAsia="zh-CN"/>
        </w:rPr>
        <w:t>，</w:t>
      </w:r>
      <w:r w:rsidRPr="00FA69D4">
        <w:rPr>
          <w:rFonts w:hint="eastAsia"/>
          <w:sz w:val="20"/>
          <w:lang w:eastAsia="zh-CN"/>
        </w:rPr>
        <w:t>第</w:t>
      </w:r>
      <w:r w:rsidRPr="00302EB6">
        <w:rPr>
          <w:sz w:val="20"/>
          <w:lang w:val="it-IT" w:eastAsia="zh-CN"/>
        </w:rPr>
        <w:t>30619</w:t>
      </w:r>
      <w:r w:rsidRPr="00FA69D4">
        <w:rPr>
          <w:rFonts w:hint="eastAsia"/>
          <w:sz w:val="20"/>
          <w:lang w:eastAsia="zh-CN"/>
        </w:rPr>
        <w:t>号。</w:t>
      </w:r>
    </w:p>
  </w:footnote>
  <w:footnote w:id="15">
    <w:p w14:paraId="03322BD7" w14:textId="77777777" w:rsidR="008E30B5" w:rsidRPr="0050368E" w:rsidRDefault="008E30B5" w:rsidP="0050368E">
      <w:pPr>
        <w:pStyle w:val="FootnoteText"/>
        <w:spacing w:after="60"/>
        <w:rPr>
          <w:sz w:val="20"/>
          <w:lang w:val="it-IT"/>
        </w:rPr>
      </w:pPr>
      <w:r w:rsidRPr="0050368E">
        <w:rPr>
          <w:rStyle w:val="FootnoteReference"/>
          <w:sz w:val="20"/>
        </w:rPr>
        <w:footnoteRef/>
      </w:r>
      <w:r w:rsidRPr="0050368E">
        <w:rPr>
          <w:sz w:val="20"/>
          <w:lang w:val="it-IT"/>
        </w:rPr>
        <w:t xml:space="preserve"> </w:t>
      </w:r>
      <w:hyperlink r:id="rId8" w:history="1">
        <w:r w:rsidRPr="0050368E">
          <w:rPr>
            <w:rStyle w:val="Hyperlink"/>
            <w:sz w:val="20"/>
            <w:lang w:val="it-IT"/>
          </w:rPr>
          <w:t>www.cbd.int/abs/doc/cepa-toolkit-en.pdf</w:t>
        </w:r>
      </w:hyperlink>
      <w:r w:rsidRPr="0050368E">
        <w:rPr>
          <w:rFonts w:hint="eastAsia"/>
          <w:sz w:val="20"/>
          <w:lang w:eastAsia="zh-CN"/>
        </w:rPr>
        <w:t>。</w:t>
      </w:r>
      <w:r w:rsidRPr="0050368E">
        <w:rPr>
          <w:sz w:val="20"/>
          <w:lang w:val="it-IT"/>
        </w:rPr>
        <w:t xml:space="preserve"> </w:t>
      </w:r>
    </w:p>
  </w:footnote>
  <w:footnote w:id="16">
    <w:p w14:paraId="35E16FA0" w14:textId="2DD24CD6" w:rsidR="00864923" w:rsidRPr="002C14B1" w:rsidRDefault="00864923" w:rsidP="002C14B1">
      <w:pPr>
        <w:pStyle w:val="FootnoteText"/>
        <w:spacing w:after="60"/>
        <w:rPr>
          <w:sz w:val="20"/>
          <w:lang w:val="it-IT" w:eastAsia="zh-CN"/>
        </w:rPr>
      </w:pPr>
      <w:r w:rsidRPr="002C14B1">
        <w:rPr>
          <w:rStyle w:val="FootnoteReference"/>
          <w:sz w:val="20"/>
        </w:rPr>
        <w:footnoteRef/>
      </w:r>
      <w:r w:rsidRPr="002C14B1">
        <w:rPr>
          <w:sz w:val="20"/>
          <w:lang w:val="it-IT" w:eastAsia="zh-CN"/>
        </w:rPr>
        <w:t xml:space="preserve"> </w:t>
      </w:r>
      <w:r w:rsidRPr="002C14B1">
        <w:rPr>
          <w:rFonts w:hint="eastAsia"/>
          <w:sz w:val="20"/>
          <w:lang w:val="en-CA" w:eastAsia="zh-CN"/>
        </w:rPr>
        <w:t>见</w:t>
      </w:r>
      <w:hyperlink r:id="rId9" w:history="1">
        <w:r w:rsidRPr="008E4E0C">
          <w:rPr>
            <w:rStyle w:val="Hyperlink"/>
            <w:sz w:val="20"/>
            <w:lang w:val="it-IT" w:eastAsia="zh-CN"/>
          </w:rPr>
          <w:t>CBD/NP/ABSCH-IAC/6/3</w:t>
        </w:r>
      </w:hyperlink>
      <w:r w:rsidRPr="002C14B1">
        <w:rPr>
          <w:rFonts w:hint="eastAsia"/>
          <w:sz w:val="20"/>
          <w:lang w:val="en-CA" w:eastAsia="zh-CN"/>
        </w:rPr>
        <w:t>。</w:t>
      </w:r>
    </w:p>
  </w:footnote>
  <w:footnote w:id="17">
    <w:p w14:paraId="24841B6D" w14:textId="77777777" w:rsidR="00864923" w:rsidRPr="002C14B1" w:rsidRDefault="00864923" w:rsidP="002C14B1">
      <w:pPr>
        <w:pStyle w:val="FootnoteText"/>
        <w:spacing w:after="60"/>
        <w:rPr>
          <w:sz w:val="20"/>
          <w:lang w:eastAsia="zh-CN"/>
        </w:rPr>
      </w:pPr>
      <w:r w:rsidRPr="002C14B1">
        <w:rPr>
          <w:rStyle w:val="FootnoteReference"/>
          <w:sz w:val="20"/>
        </w:rPr>
        <w:footnoteRef/>
      </w:r>
      <w:r w:rsidRPr="002C14B1">
        <w:rPr>
          <w:sz w:val="20"/>
          <w:lang w:eastAsia="zh-CN"/>
        </w:rPr>
        <w:t xml:space="preserve"> </w:t>
      </w:r>
      <w:r w:rsidRPr="002C14B1">
        <w:rPr>
          <w:rFonts w:hint="eastAsia"/>
          <w:sz w:val="20"/>
          <w:lang w:eastAsia="zh-CN"/>
        </w:rPr>
        <w:t>第</w:t>
      </w:r>
      <w:hyperlink r:id="rId10" w:history="1">
        <w:r w:rsidRPr="002C14B1">
          <w:rPr>
            <w:rStyle w:val="Hyperlink"/>
            <w:sz w:val="20"/>
            <w:lang w:eastAsia="zh-CN"/>
          </w:rPr>
          <w:t>15/4</w:t>
        </w:r>
      </w:hyperlink>
      <w:r w:rsidRPr="002C14B1">
        <w:rPr>
          <w:rFonts w:hint="eastAsia"/>
          <w:sz w:val="20"/>
          <w:lang w:eastAsia="zh-CN"/>
        </w:rPr>
        <w:t>号决定，附件。</w:t>
      </w:r>
    </w:p>
  </w:footnote>
  <w:footnote w:id="18">
    <w:p w14:paraId="7B1CF751" w14:textId="77777777" w:rsidR="00864923" w:rsidRPr="002C14B1" w:rsidRDefault="00864923" w:rsidP="002C14B1">
      <w:pPr>
        <w:pStyle w:val="FootnoteText"/>
        <w:spacing w:after="60"/>
        <w:rPr>
          <w:sz w:val="20"/>
          <w:lang w:val="it-IT" w:eastAsia="zh-CN"/>
        </w:rPr>
      </w:pPr>
      <w:r w:rsidRPr="002C14B1">
        <w:rPr>
          <w:rStyle w:val="FootnoteReference"/>
          <w:sz w:val="20"/>
        </w:rPr>
        <w:footnoteRef/>
      </w:r>
      <w:r w:rsidRPr="002C14B1">
        <w:rPr>
          <w:sz w:val="20"/>
          <w:lang w:val="it-IT" w:eastAsia="zh-CN"/>
        </w:rPr>
        <w:t xml:space="preserve"> </w:t>
      </w:r>
      <w:r w:rsidRPr="002C14B1">
        <w:rPr>
          <w:sz w:val="20"/>
          <w:lang w:eastAsia="zh-CN"/>
        </w:rPr>
        <w:t>作为名古屋议定书缔约方</w:t>
      </w:r>
      <w:r w:rsidRPr="002C14B1">
        <w:rPr>
          <w:rFonts w:hint="eastAsia"/>
          <w:sz w:val="20"/>
          <w:lang w:eastAsia="zh-CN"/>
        </w:rPr>
        <w:t>会议的缔约方大会第六次会议临时议程项目</w:t>
      </w:r>
      <w:r w:rsidRPr="002C14B1">
        <w:rPr>
          <w:rFonts w:hint="eastAsia"/>
          <w:sz w:val="20"/>
          <w:lang w:val="it-IT" w:eastAsia="zh-CN"/>
        </w:rPr>
        <w:t>10</w:t>
      </w:r>
      <w:r w:rsidRPr="002C14B1">
        <w:rPr>
          <w:rFonts w:hint="eastAsia"/>
          <w:sz w:val="20"/>
          <w:lang w:eastAsia="zh-CN"/>
        </w:rPr>
        <w:t>。</w:t>
      </w:r>
    </w:p>
  </w:footnote>
  <w:footnote w:id="19">
    <w:p w14:paraId="2148CCA6" w14:textId="77777777" w:rsidR="00864923" w:rsidRPr="002C14B1" w:rsidRDefault="00864923" w:rsidP="002C14B1">
      <w:pPr>
        <w:pStyle w:val="FootnoteText"/>
        <w:spacing w:after="60"/>
        <w:rPr>
          <w:sz w:val="20"/>
          <w:lang w:val="it-IT" w:eastAsia="zh-CN"/>
        </w:rPr>
      </w:pPr>
      <w:r w:rsidRPr="002C14B1">
        <w:rPr>
          <w:rStyle w:val="FootnoteReference"/>
          <w:sz w:val="20"/>
        </w:rPr>
        <w:footnoteRef/>
      </w:r>
      <w:r w:rsidRPr="002C14B1">
        <w:rPr>
          <w:sz w:val="20"/>
          <w:lang w:val="it-IT" w:eastAsia="zh-CN"/>
        </w:rPr>
        <w:t xml:space="preserve"> </w:t>
      </w:r>
      <w:r w:rsidRPr="002C14B1">
        <w:rPr>
          <w:rFonts w:hint="eastAsia"/>
          <w:sz w:val="20"/>
          <w:lang w:eastAsia="zh-CN"/>
        </w:rPr>
        <w:t>联合国</w:t>
      </w:r>
      <w:r w:rsidRPr="002C14B1">
        <w:rPr>
          <w:rFonts w:hint="eastAsia"/>
          <w:sz w:val="20"/>
          <w:lang w:val="it-IT" w:eastAsia="zh-CN"/>
        </w:rPr>
        <w:t>，</w:t>
      </w:r>
      <w:r w:rsidRPr="002C14B1">
        <w:rPr>
          <w:rFonts w:hint="eastAsia"/>
          <w:sz w:val="20"/>
          <w:lang w:eastAsia="zh-CN"/>
        </w:rPr>
        <w:t>《条约汇编》</w:t>
      </w:r>
      <w:r w:rsidRPr="002C14B1">
        <w:rPr>
          <w:rFonts w:hint="eastAsia"/>
          <w:sz w:val="20"/>
          <w:lang w:val="it-IT" w:eastAsia="zh-CN"/>
        </w:rPr>
        <w:t>，</w:t>
      </w:r>
      <w:r w:rsidRPr="002C14B1">
        <w:rPr>
          <w:rFonts w:hint="eastAsia"/>
          <w:sz w:val="20"/>
          <w:lang w:eastAsia="zh-CN"/>
        </w:rPr>
        <w:t>第</w:t>
      </w:r>
      <w:r w:rsidRPr="002C14B1">
        <w:rPr>
          <w:rFonts w:hint="eastAsia"/>
          <w:sz w:val="20"/>
          <w:lang w:val="it-IT" w:eastAsia="zh-CN"/>
        </w:rPr>
        <w:t>3008</w:t>
      </w:r>
      <w:r w:rsidRPr="002C14B1">
        <w:rPr>
          <w:rFonts w:hint="eastAsia"/>
          <w:sz w:val="20"/>
          <w:lang w:eastAsia="zh-CN"/>
        </w:rPr>
        <w:t>卷</w:t>
      </w:r>
      <w:r w:rsidRPr="002C14B1">
        <w:rPr>
          <w:rFonts w:hint="eastAsia"/>
          <w:sz w:val="20"/>
          <w:lang w:val="it-IT" w:eastAsia="zh-CN"/>
        </w:rPr>
        <w:t>，</w:t>
      </w:r>
      <w:r w:rsidRPr="002C14B1">
        <w:rPr>
          <w:rFonts w:hint="eastAsia"/>
          <w:sz w:val="20"/>
          <w:lang w:eastAsia="zh-CN"/>
        </w:rPr>
        <w:t>第</w:t>
      </w:r>
      <w:r w:rsidRPr="002C14B1">
        <w:rPr>
          <w:sz w:val="20"/>
          <w:lang w:val="it-IT" w:eastAsia="zh-CN"/>
        </w:rPr>
        <w:t>30619</w:t>
      </w:r>
      <w:r w:rsidRPr="002C14B1">
        <w:rPr>
          <w:rFonts w:hint="eastAsia"/>
          <w:sz w:val="20"/>
          <w:lang w:eastAsia="zh-CN"/>
        </w:rPr>
        <w:t>号。</w:t>
      </w:r>
    </w:p>
  </w:footnote>
  <w:footnote w:id="20">
    <w:p w14:paraId="00DFB747" w14:textId="77777777" w:rsidR="00864923" w:rsidRPr="00302EB6" w:rsidRDefault="00864923" w:rsidP="002C14B1">
      <w:pPr>
        <w:pStyle w:val="FootnoteText"/>
        <w:spacing w:after="60"/>
        <w:rPr>
          <w:sz w:val="20"/>
          <w:lang w:val="it-IT" w:eastAsia="zh-CN"/>
        </w:rPr>
      </w:pPr>
      <w:r w:rsidRPr="002C14B1">
        <w:rPr>
          <w:rStyle w:val="FootnoteReference"/>
          <w:sz w:val="20"/>
        </w:rPr>
        <w:footnoteRef/>
      </w:r>
      <w:r w:rsidRPr="002C14B1">
        <w:rPr>
          <w:sz w:val="20"/>
          <w:lang w:val="it-IT" w:eastAsia="zh-CN"/>
        </w:rPr>
        <w:t xml:space="preserve"> CBD/NP/MOP/6/</w:t>
      </w:r>
      <w:r w:rsidRPr="002C14B1">
        <w:rPr>
          <w:rFonts w:hint="eastAsia"/>
          <w:sz w:val="20"/>
          <w:lang w:val="it-IT" w:eastAsia="zh-CN"/>
        </w:rPr>
        <w:t>8</w:t>
      </w:r>
      <w:r w:rsidRPr="002C14B1">
        <w:rPr>
          <w:sz w:val="20"/>
          <w:lang w:eastAsia="zh-CN"/>
        </w:rPr>
        <w:t>号文件预计将载有更多要素。</w:t>
      </w:r>
    </w:p>
  </w:footnote>
  <w:footnote w:id="21">
    <w:p w14:paraId="2186D066" w14:textId="6CFDDFE4" w:rsidR="00864923" w:rsidRPr="00302EB6" w:rsidRDefault="00864923" w:rsidP="00FF10A7">
      <w:pPr>
        <w:pStyle w:val="FootnoteText"/>
        <w:spacing w:after="60"/>
        <w:rPr>
          <w:sz w:val="20"/>
          <w:lang w:val="it-IT" w:eastAsia="zh-CN"/>
        </w:rPr>
      </w:pPr>
      <w:r w:rsidRPr="00352F99">
        <w:rPr>
          <w:rStyle w:val="FootnoteReference"/>
          <w:sz w:val="20"/>
        </w:rPr>
        <w:footnoteRef/>
      </w:r>
      <w:r w:rsidRPr="00302EB6">
        <w:rPr>
          <w:sz w:val="20"/>
          <w:lang w:val="it-IT" w:eastAsia="zh-CN"/>
        </w:rPr>
        <w:t xml:space="preserve"> </w:t>
      </w:r>
      <w:hyperlink r:id="rId11" w:history="1">
        <w:r w:rsidRPr="00F314D6">
          <w:rPr>
            <w:rStyle w:val="Hyperlink"/>
            <w:sz w:val="20"/>
            <w:lang w:val="it-IT" w:eastAsia="zh-CN"/>
          </w:rPr>
          <w:t>CBD/SBI/7/7</w:t>
        </w:r>
      </w:hyperlink>
      <w:r w:rsidRPr="00302EB6">
        <w:rPr>
          <w:rFonts w:hint="eastAsia"/>
          <w:sz w:val="20"/>
          <w:lang w:val="it-IT" w:eastAsia="zh-CN"/>
        </w:rPr>
        <w:t>，</w:t>
      </w:r>
      <w:r w:rsidRPr="00FA69D4">
        <w:rPr>
          <w:rFonts w:hint="eastAsia"/>
          <w:sz w:val="20"/>
          <w:lang w:eastAsia="zh-CN"/>
        </w:rPr>
        <w:t>附件一和附件二。</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4" w:name="_Hlk137802784" w:displacedByCustomXml="next"/>
  <w:bookmarkStart w:id="5" w:name="_Hlk137802785" w:displacedByCustomXml="next"/>
  <w:sdt>
    <w:sdtPr>
      <w:id w:val="1170207421"/>
      <w:placeholder>
        <w:docPart w:val="DefaultPlaceholder_-1854013440"/>
      </w:placeholder>
    </w:sdtPr>
    <w:sdtContent>
      <w:p w14:paraId="2BE57F58" w14:textId="5A2FCA7E" w:rsidR="002B559C" w:rsidRPr="009477BD" w:rsidRDefault="000976BF" w:rsidP="009477BD">
        <w:pPr>
          <w:pStyle w:val="CBDHeader"/>
          <w:spacing w:after="240"/>
        </w:pPr>
        <w:r w:rsidRPr="000976BF">
          <w:t>CBD/SBI/7/</w:t>
        </w:r>
        <w:bookmarkEnd w:id="5"/>
        <w:bookmarkEnd w:id="4"/>
        <w:r w:rsidR="00691EED">
          <w:rPr>
            <w:rFonts w:hint="eastAsia"/>
            <w:lang w:eastAsia="zh-CN"/>
          </w:rPr>
          <w:t>CRP.2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8020362"/>
      <w:placeholder>
        <w:docPart w:val="DefaultPlaceholder_-1854013440"/>
      </w:placeholder>
    </w:sdtPr>
    <w:sdtContent>
      <w:p w14:paraId="74757AB3" w14:textId="51858F26" w:rsidR="002B559C" w:rsidRPr="009477BD" w:rsidRDefault="006F524B" w:rsidP="009477BD">
        <w:pPr>
          <w:pStyle w:val="CBDHeader"/>
          <w:spacing w:after="240"/>
          <w:jc w:val="right"/>
        </w:pPr>
        <w:r>
          <w:t>CBD/SBI/7/</w:t>
        </w:r>
        <w:r w:rsidR="00691EED">
          <w:rPr>
            <w:rFonts w:hint="eastAsia"/>
            <w:lang w:eastAsia="zh-CN"/>
          </w:rPr>
          <w:t>CRP.</w:t>
        </w:r>
        <w:r w:rsidR="00AD17EA">
          <w:rPr>
            <w:rFonts w:hint="eastAsia"/>
            <w:lang w:eastAsia="zh-CN"/>
          </w:rPr>
          <w:t>2</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678481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5F2FDE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380115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5A056A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FB05D9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41C95B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71AACE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5EADD8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BC0E7B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722C26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9C594A"/>
    <w:multiLevelType w:val="hybridMultilevel"/>
    <w:tmpl w:val="64209A6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0B2A75E0"/>
    <w:multiLevelType w:val="multilevel"/>
    <w:tmpl w:val="94F03F18"/>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2" w15:restartNumberingAfterBreak="0">
    <w:nsid w:val="0CF8272C"/>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15701954"/>
    <w:multiLevelType w:val="multilevel"/>
    <w:tmpl w:val="37FAF4AA"/>
    <w:lvl w:ilvl="0">
      <w:start w:val="1"/>
      <w:numFmt w:val="decimal"/>
      <w:lvlText w:val="%1."/>
      <w:lvlJc w:val="left"/>
      <w:pPr>
        <w:ind w:left="3686"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4" w15:restartNumberingAfterBreak="0">
    <w:nsid w:val="1C51783B"/>
    <w:multiLevelType w:val="multilevel"/>
    <w:tmpl w:val="94F03F18"/>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5" w15:restartNumberingAfterBreak="0">
    <w:nsid w:val="285B5E40"/>
    <w:multiLevelType w:val="multilevel"/>
    <w:tmpl w:val="37FAF4AA"/>
    <w:lvl w:ilvl="0">
      <w:start w:val="1"/>
      <w:numFmt w:val="decimal"/>
      <w:lvlText w:val="%1."/>
      <w:lvlJc w:val="left"/>
      <w:pPr>
        <w:ind w:left="567"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6" w15:restartNumberingAfterBreak="0">
    <w:nsid w:val="2C7C3E43"/>
    <w:multiLevelType w:val="multilevel"/>
    <w:tmpl w:val="94F03F18"/>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7" w15:restartNumberingAfterBreak="0">
    <w:nsid w:val="2DDF0C01"/>
    <w:multiLevelType w:val="multilevel"/>
    <w:tmpl w:val="37FAF4AA"/>
    <w:lvl w:ilvl="0">
      <w:start w:val="1"/>
      <w:numFmt w:val="decimal"/>
      <w:lvlText w:val="%1."/>
      <w:lvlJc w:val="left"/>
      <w:pPr>
        <w:ind w:left="567"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8" w15:restartNumberingAfterBreak="0">
    <w:nsid w:val="31007FFC"/>
    <w:multiLevelType w:val="multilevel"/>
    <w:tmpl w:val="350C6442"/>
    <w:lvl w:ilvl="0">
      <w:start w:val="17"/>
      <w:numFmt w:val="decimal"/>
      <w:lvlText w:val="%1."/>
      <w:lvlJc w:val="left"/>
      <w:pPr>
        <w:ind w:left="567" w:firstLine="0"/>
      </w:pPr>
      <w:rPr>
        <w:rFonts w:ascii="Times New Roman" w:eastAsia="Times New Roman" w:hAnsi="Times New Roman" w:cs="Times New Roman" w:hint="default"/>
        <w:b w:val="0"/>
        <w:bCs w:val="0"/>
        <w:i w:val="0"/>
        <w:iCs w:val="0"/>
        <w:color w:val="auto"/>
        <w:sz w:val="24"/>
        <w:szCs w:val="24"/>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9" w15:restartNumberingAfterBreak="0">
    <w:nsid w:val="34974BF6"/>
    <w:multiLevelType w:val="multilevel"/>
    <w:tmpl w:val="86644586"/>
    <w:lvl w:ilvl="0">
      <w:start w:val="18"/>
      <w:numFmt w:val="decimal"/>
      <w:lvlText w:val="%1."/>
      <w:lvlJc w:val="left"/>
      <w:pPr>
        <w:ind w:left="567"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0" w15:restartNumberingAfterBreak="0">
    <w:nsid w:val="36D3039F"/>
    <w:multiLevelType w:val="multilevel"/>
    <w:tmpl w:val="3D44E16E"/>
    <w:lvl w:ilvl="0">
      <w:start w:val="1"/>
      <w:numFmt w:val="decimal"/>
      <w:lvlText w:val="%1."/>
      <w:lvlJc w:val="left"/>
      <w:pPr>
        <w:ind w:left="567"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1" w15:restartNumberingAfterBreak="0">
    <w:nsid w:val="37382388"/>
    <w:multiLevelType w:val="hybridMultilevel"/>
    <w:tmpl w:val="0FB600AA"/>
    <w:lvl w:ilvl="0" w:tplc="1009000F">
      <w:start w:val="1"/>
      <w:numFmt w:val="decimal"/>
      <w:lvlText w:val="%1."/>
      <w:lvlJc w:val="left"/>
      <w:pPr>
        <w:ind w:left="1494"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22" w15:restartNumberingAfterBreak="0">
    <w:nsid w:val="385426A6"/>
    <w:multiLevelType w:val="multilevel"/>
    <w:tmpl w:val="222A08B4"/>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3" w15:restartNumberingAfterBreak="0">
    <w:nsid w:val="3CCF0BF1"/>
    <w:multiLevelType w:val="multilevel"/>
    <w:tmpl w:val="3D44E16E"/>
    <w:lvl w:ilvl="0">
      <w:start w:val="1"/>
      <w:numFmt w:val="decimal"/>
      <w:lvlText w:val="%1."/>
      <w:lvlJc w:val="left"/>
      <w:pPr>
        <w:ind w:left="567"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4" w15:restartNumberingAfterBreak="0">
    <w:nsid w:val="4008341F"/>
    <w:multiLevelType w:val="hybridMultilevel"/>
    <w:tmpl w:val="B5A274D4"/>
    <w:lvl w:ilvl="0" w:tplc="917E3270">
      <w:start w:val="1"/>
      <w:numFmt w:val="upperLetter"/>
      <w:lvlText w:val="%1."/>
      <w:lvlJc w:val="left"/>
      <w:pPr>
        <w:ind w:left="450"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99D5F66"/>
    <w:multiLevelType w:val="multilevel"/>
    <w:tmpl w:val="222A08B4"/>
    <w:styleLink w:val="ListCBD"/>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7" w15:restartNumberingAfterBreak="0">
    <w:nsid w:val="4AC65D58"/>
    <w:multiLevelType w:val="multilevel"/>
    <w:tmpl w:val="94F03F18"/>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8" w15:restartNumberingAfterBreak="0">
    <w:nsid w:val="4C121C26"/>
    <w:multiLevelType w:val="multilevel"/>
    <w:tmpl w:val="94F03F18"/>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9" w15:restartNumberingAfterBreak="0">
    <w:nsid w:val="4DC67CCE"/>
    <w:multiLevelType w:val="multilevel"/>
    <w:tmpl w:val="222A08B4"/>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0" w15:restartNumberingAfterBreak="0">
    <w:nsid w:val="4E0442B4"/>
    <w:multiLevelType w:val="multilevel"/>
    <w:tmpl w:val="763A0CC8"/>
    <w:lvl w:ilvl="0">
      <w:start w:val="1"/>
      <w:numFmt w:val="decimal"/>
      <w:pStyle w:val="Para1"/>
      <w:lvlText w:val="%1."/>
      <w:lvlJc w:val="left"/>
      <w:pPr>
        <w:tabs>
          <w:tab w:val="num" w:pos="786"/>
        </w:tabs>
        <w:ind w:left="426" w:firstLine="0"/>
      </w:pPr>
      <w:rPr>
        <w:rFonts w:ascii="Times New Roman" w:hAnsi="Times New Roman" w:hint="default"/>
        <w:b w:val="0"/>
        <w:i w:val="0"/>
        <w:sz w:val="22"/>
      </w:rPr>
    </w:lvl>
    <w:lvl w:ilvl="1">
      <w:start w:val="1"/>
      <w:numFmt w:val="lowerLetter"/>
      <w:lvlText w:val="(%2)"/>
      <w:lvlJc w:val="left"/>
      <w:pPr>
        <w:tabs>
          <w:tab w:val="num" w:pos="2171"/>
        </w:tabs>
        <w:ind w:left="731" w:firstLine="720"/>
      </w:pPr>
      <w:rPr>
        <w:rFonts w:hint="default"/>
        <w:b w:val="0"/>
        <w:i w:val="0"/>
      </w:rPr>
    </w:lvl>
    <w:lvl w:ilvl="2">
      <w:start w:val="1"/>
      <w:numFmt w:val="lowerRoman"/>
      <w:lvlText w:val="(%3)"/>
      <w:lvlJc w:val="right"/>
      <w:pPr>
        <w:tabs>
          <w:tab w:val="num" w:pos="2171"/>
        </w:tabs>
        <w:ind w:left="2171" w:hanging="360"/>
      </w:pPr>
      <w:rPr>
        <w:rFonts w:hint="default"/>
      </w:rPr>
    </w:lvl>
    <w:lvl w:ilvl="3">
      <w:start w:val="1"/>
      <w:numFmt w:val="bullet"/>
      <w:lvlText w:val=""/>
      <w:lvlJc w:val="left"/>
      <w:pPr>
        <w:tabs>
          <w:tab w:val="num" w:pos="2891"/>
        </w:tabs>
        <w:ind w:left="2891" w:hanging="720"/>
      </w:pPr>
      <w:rPr>
        <w:rFonts w:ascii="Symbol" w:hAnsi="Symbol" w:hint="default"/>
        <w:color w:val="auto"/>
        <w:sz w:val="28"/>
      </w:rPr>
    </w:lvl>
    <w:lvl w:ilvl="4">
      <w:start w:val="1"/>
      <w:numFmt w:val="lowerLetter"/>
      <w:lvlText w:val="(%5)"/>
      <w:lvlJc w:val="left"/>
      <w:pPr>
        <w:tabs>
          <w:tab w:val="num" w:pos="2531"/>
        </w:tabs>
        <w:ind w:left="2531" w:hanging="360"/>
      </w:pPr>
      <w:rPr>
        <w:rFonts w:hint="default"/>
      </w:rPr>
    </w:lvl>
    <w:lvl w:ilvl="5">
      <w:start w:val="1"/>
      <w:numFmt w:val="lowerRoman"/>
      <w:lvlText w:val="(%6)"/>
      <w:lvlJc w:val="left"/>
      <w:pPr>
        <w:tabs>
          <w:tab w:val="num" w:pos="2891"/>
        </w:tabs>
        <w:ind w:left="2891" w:hanging="360"/>
      </w:pPr>
      <w:rPr>
        <w:rFonts w:hint="default"/>
      </w:rPr>
    </w:lvl>
    <w:lvl w:ilvl="6">
      <w:start w:val="1"/>
      <w:numFmt w:val="decimal"/>
      <w:lvlText w:val="%7."/>
      <w:lvlJc w:val="left"/>
      <w:pPr>
        <w:tabs>
          <w:tab w:val="num" w:pos="3251"/>
        </w:tabs>
        <w:ind w:left="3251" w:hanging="360"/>
      </w:pPr>
      <w:rPr>
        <w:rFonts w:hint="default"/>
      </w:rPr>
    </w:lvl>
    <w:lvl w:ilvl="7">
      <w:start w:val="1"/>
      <w:numFmt w:val="lowerLetter"/>
      <w:lvlText w:val="%8."/>
      <w:lvlJc w:val="left"/>
      <w:pPr>
        <w:tabs>
          <w:tab w:val="num" w:pos="3611"/>
        </w:tabs>
        <w:ind w:left="3611" w:hanging="360"/>
      </w:pPr>
      <w:rPr>
        <w:rFonts w:hint="default"/>
      </w:rPr>
    </w:lvl>
    <w:lvl w:ilvl="8">
      <w:start w:val="1"/>
      <w:numFmt w:val="lowerRoman"/>
      <w:lvlText w:val="%9."/>
      <w:lvlJc w:val="left"/>
      <w:pPr>
        <w:tabs>
          <w:tab w:val="num" w:pos="3971"/>
        </w:tabs>
        <w:ind w:left="3971" w:hanging="360"/>
      </w:pPr>
      <w:rPr>
        <w:rFonts w:hint="default"/>
      </w:rPr>
    </w:lvl>
  </w:abstractNum>
  <w:abstractNum w:abstractNumId="31" w15:restartNumberingAfterBreak="0">
    <w:nsid w:val="4F2D3EE9"/>
    <w:multiLevelType w:val="hybridMultilevel"/>
    <w:tmpl w:val="2168F99E"/>
    <w:lvl w:ilvl="0" w:tplc="ADA29B58">
      <w:start w:val="2"/>
      <w:numFmt w:val="lowerLetter"/>
      <w:lvlText w:val="(%1)"/>
      <w:lvlJc w:val="left"/>
      <w:pPr>
        <w:ind w:left="927" w:hanging="360"/>
      </w:pPr>
      <w:rPr>
        <w:rFonts w:hint="default"/>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2" w15:restartNumberingAfterBreak="0">
    <w:nsid w:val="4FE67BE7"/>
    <w:multiLevelType w:val="hybridMultilevel"/>
    <w:tmpl w:val="53762E0C"/>
    <w:lvl w:ilvl="0" w:tplc="0284FD80">
      <w:start w:val="1"/>
      <w:numFmt w:val="lowerLetter"/>
      <w:lvlText w:val="%1)"/>
      <w:lvlJc w:val="left"/>
      <w:pPr>
        <w:ind w:left="1320" w:hanging="360"/>
      </w:pPr>
    </w:lvl>
    <w:lvl w:ilvl="1" w:tplc="D13CA964">
      <w:start w:val="1"/>
      <w:numFmt w:val="lowerLetter"/>
      <w:lvlText w:val="%2)"/>
      <w:lvlJc w:val="left"/>
      <w:pPr>
        <w:ind w:left="1320" w:hanging="360"/>
      </w:pPr>
    </w:lvl>
    <w:lvl w:ilvl="2" w:tplc="042A0C94">
      <w:start w:val="1"/>
      <w:numFmt w:val="lowerLetter"/>
      <w:lvlText w:val="%3)"/>
      <w:lvlJc w:val="left"/>
      <w:pPr>
        <w:ind w:left="1320" w:hanging="360"/>
      </w:pPr>
    </w:lvl>
    <w:lvl w:ilvl="3" w:tplc="D7DA55AE">
      <w:start w:val="1"/>
      <w:numFmt w:val="lowerLetter"/>
      <w:lvlText w:val="%4)"/>
      <w:lvlJc w:val="left"/>
      <w:pPr>
        <w:ind w:left="1320" w:hanging="360"/>
      </w:pPr>
    </w:lvl>
    <w:lvl w:ilvl="4" w:tplc="8B12BB40">
      <w:start w:val="1"/>
      <w:numFmt w:val="lowerLetter"/>
      <w:lvlText w:val="%5)"/>
      <w:lvlJc w:val="left"/>
      <w:pPr>
        <w:ind w:left="1320" w:hanging="360"/>
      </w:pPr>
    </w:lvl>
    <w:lvl w:ilvl="5" w:tplc="F82EBC22">
      <w:start w:val="1"/>
      <w:numFmt w:val="lowerLetter"/>
      <w:lvlText w:val="%6)"/>
      <w:lvlJc w:val="left"/>
      <w:pPr>
        <w:ind w:left="1320" w:hanging="360"/>
      </w:pPr>
    </w:lvl>
    <w:lvl w:ilvl="6" w:tplc="EEF4C450">
      <w:start w:val="1"/>
      <w:numFmt w:val="lowerLetter"/>
      <w:lvlText w:val="%7)"/>
      <w:lvlJc w:val="left"/>
      <w:pPr>
        <w:ind w:left="1320" w:hanging="360"/>
      </w:pPr>
    </w:lvl>
    <w:lvl w:ilvl="7" w:tplc="C30C243C">
      <w:start w:val="1"/>
      <w:numFmt w:val="lowerLetter"/>
      <w:lvlText w:val="%8)"/>
      <w:lvlJc w:val="left"/>
      <w:pPr>
        <w:ind w:left="1320" w:hanging="360"/>
      </w:pPr>
    </w:lvl>
    <w:lvl w:ilvl="8" w:tplc="94983542">
      <w:start w:val="1"/>
      <w:numFmt w:val="lowerLetter"/>
      <w:lvlText w:val="%9)"/>
      <w:lvlJc w:val="left"/>
      <w:pPr>
        <w:ind w:left="1320" w:hanging="360"/>
      </w:pPr>
    </w:lvl>
  </w:abstractNum>
  <w:abstractNum w:abstractNumId="33" w15:restartNumberingAfterBreak="0">
    <w:nsid w:val="52821843"/>
    <w:multiLevelType w:val="multilevel"/>
    <w:tmpl w:val="222A08B4"/>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4" w15:restartNumberingAfterBreak="0">
    <w:nsid w:val="56873E85"/>
    <w:multiLevelType w:val="hybridMultilevel"/>
    <w:tmpl w:val="57028276"/>
    <w:lvl w:ilvl="0" w:tplc="917E3270">
      <w:start w:val="1"/>
      <w:numFmt w:val="upperLetter"/>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5" w15:restartNumberingAfterBreak="0">
    <w:nsid w:val="5C846AF9"/>
    <w:multiLevelType w:val="hybridMultilevel"/>
    <w:tmpl w:val="3B8CC67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15:restartNumberingAfterBreak="0">
    <w:nsid w:val="5D1407ED"/>
    <w:multiLevelType w:val="multilevel"/>
    <w:tmpl w:val="CE40197A"/>
    <w:lvl w:ilvl="0">
      <w:start w:val="16"/>
      <w:numFmt w:val="decimal"/>
      <w:lvlText w:val="%1."/>
      <w:lvlJc w:val="left"/>
      <w:pPr>
        <w:ind w:left="567" w:firstLine="0"/>
      </w:pPr>
      <w:rPr>
        <w:rFonts w:ascii="Times New Roman" w:eastAsia="Times New Roman" w:hAnsi="Times New Roman" w:cs="Times New Roman" w:hint="default"/>
        <w:b w:val="0"/>
        <w:bCs w:val="0"/>
        <w:i w:val="0"/>
        <w:iCs w:val="0"/>
        <w:color w:val="auto"/>
        <w:sz w:val="24"/>
        <w:szCs w:val="24"/>
      </w:rPr>
    </w:lvl>
    <w:lvl w:ilvl="1">
      <w:start w:val="1"/>
      <w:numFmt w:val="lowerLetter"/>
      <w:lvlText w:val="(%2)"/>
      <w:lvlJc w:val="left"/>
      <w:pPr>
        <w:ind w:left="567" w:firstLine="567"/>
      </w:pPr>
      <w:rPr>
        <w:rFonts w:ascii="Times New Roman" w:hAnsi="Times New Roman" w:hint="default"/>
        <w:b/>
        <w:bCs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7" w15:restartNumberingAfterBreak="0">
    <w:nsid w:val="5D943BEE"/>
    <w:multiLevelType w:val="multilevel"/>
    <w:tmpl w:val="222A08B4"/>
    <w:numStyleLink w:val="ListCBD"/>
  </w:abstractNum>
  <w:abstractNum w:abstractNumId="38" w15:restartNumberingAfterBreak="0">
    <w:nsid w:val="5FF76375"/>
    <w:multiLevelType w:val="multilevel"/>
    <w:tmpl w:val="7CAC5C7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9" w15:restartNumberingAfterBreak="0">
    <w:nsid w:val="64B11B05"/>
    <w:multiLevelType w:val="multilevel"/>
    <w:tmpl w:val="6408E228"/>
    <w:lvl w:ilvl="0">
      <w:start w:val="1"/>
      <w:numFmt w:val="decimal"/>
      <w:lvlText w:val="%1."/>
      <w:lvlJc w:val="left"/>
      <w:pPr>
        <w:ind w:left="567"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0" w15:restartNumberingAfterBreak="0">
    <w:nsid w:val="67B7169F"/>
    <w:multiLevelType w:val="multilevel"/>
    <w:tmpl w:val="33C44E62"/>
    <w:lvl w:ilvl="0">
      <w:start w:val="1"/>
      <w:numFmt w:val="decimal"/>
      <w:lvlText w:val="%1."/>
      <w:lvlJc w:val="left"/>
      <w:pPr>
        <w:ind w:left="567" w:firstLine="0"/>
      </w:pPr>
      <w:rPr>
        <w:rFonts w:ascii="Times New Roman" w:eastAsia="Times New Roman" w:hAnsi="Times New Roman" w:cs="Times New Roman"/>
        <w:b w:val="0"/>
        <w:bCs w:val="0"/>
        <w:i w:val="0"/>
        <w:iCs w:val="0"/>
        <w:color w:val="auto"/>
        <w:sz w:val="24"/>
        <w:szCs w:val="24"/>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1"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3"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771126210">
    <w:abstractNumId w:val="43"/>
  </w:num>
  <w:num w:numId="2" w16cid:durableId="124930102">
    <w:abstractNumId w:val="30"/>
  </w:num>
  <w:num w:numId="3" w16cid:durableId="33314136">
    <w:abstractNumId w:val="42"/>
  </w:num>
  <w:num w:numId="4" w16cid:durableId="1180388955">
    <w:abstractNumId w:val="9"/>
  </w:num>
  <w:num w:numId="5" w16cid:durableId="740561757">
    <w:abstractNumId w:val="7"/>
  </w:num>
  <w:num w:numId="6" w16cid:durableId="2067026475">
    <w:abstractNumId w:val="6"/>
  </w:num>
  <w:num w:numId="7" w16cid:durableId="1886140119">
    <w:abstractNumId w:val="5"/>
  </w:num>
  <w:num w:numId="8" w16cid:durableId="154685183">
    <w:abstractNumId w:val="4"/>
  </w:num>
  <w:num w:numId="9" w16cid:durableId="1312368634">
    <w:abstractNumId w:val="26"/>
  </w:num>
  <w:num w:numId="10" w16cid:durableId="1297682421">
    <w:abstractNumId w:val="41"/>
  </w:num>
  <w:num w:numId="11" w16cid:durableId="1270548925">
    <w:abstractNumId w:val="37"/>
    <w:lvlOverride w:ilvl="0">
      <w:lvl w:ilvl="0">
        <w:start w:val="1"/>
        <w:numFmt w:val="decimal"/>
        <w:lvlText w:val="%1."/>
        <w:lvlJc w:val="left"/>
        <w:pPr>
          <w:ind w:left="567" w:firstLine="0"/>
        </w:pPr>
        <w:rPr>
          <w:rFonts w:ascii="Times New Roman" w:eastAsia="Times New Roman" w:hAnsi="Times New Roman" w:cs="Times New Roman"/>
          <w:b w:val="0"/>
          <w:bCs w:val="0"/>
          <w:i w:val="0"/>
          <w:iCs w:val="0"/>
          <w:color w:val="auto"/>
          <w:sz w:val="24"/>
          <w:szCs w:val="24"/>
        </w:rPr>
      </w:lvl>
    </w:lvlOverride>
    <w:lvlOverride w:ilvl="1">
      <w:lvl w:ilvl="1">
        <w:start w:val="1"/>
        <w:numFmt w:val="lowerLetter"/>
        <w:lvlText w:val="(%2)"/>
        <w:lvlJc w:val="left"/>
        <w:pPr>
          <w:ind w:left="567" w:firstLine="567"/>
        </w:pPr>
        <w:rPr>
          <w:rFonts w:ascii="Times New Roman" w:hAnsi="Times New Roman" w:hint="default"/>
          <w:b w:val="0"/>
          <w:bCs/>
          <w:i w:val="0"/>
          <w:sz w:val="24"/>
          <w:szCs w:val="24"/>
        </w:rPr>
      </w:lvl>
    </w:lvlOverride>
  </w:num>
  <w:num w:numId="12" w16cid:durableId="1017001506">
    <w:abstractNumId w:val="8"/>
  </w:num>
  <w:num w:numId="13" w16cid:durableId="1991979233">
    <w:abstractNumId w:val="3"/>
  </w:num>
  <w:num w:numId="14" w16cid:durableId="1446653830">
    <w:abstractNumId w:val="2"/>
  </w:num>
  <w:num w:numId="15" w16cid:durableId="1684160013">
    <w:abstractNumId w:val="1"/>
  </w:num>
  <w:num w:numId="16" w16cid:durableId="975572302">
    <w:abstractNumId w:val="0"/>
  </w:num>
  <w:num w:numId="17" w16cid:durableId="295648186">
    <w:abstractNumId w:val="25"/>
  </w:num>
  <w:num w:numId="18" w16cid:durableId="432090384">
    <w:abstractNumId w:val="24"/>
  </w:num>
  <w:num w:numId="19" w16cid:durableId="191839299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207723136">
    <w:abstractNumId w:val="37"/>
    <w:lvlOverride w:ilvl="0">
      <w:lvl w:ilvl="0">
        <w:start w:val="1"/>
        <w:numFmt w:val="decimal"/>
        <w:lvlText w:val="%1."/>
        <w:lvlJc w:val="left"/>
        <w:pPr>
          <w:ind w:left="567" w:firstLine="0"/>
        </w:pPr>
        <w:rPr>
          <w:rFonts w:ascii="Times New Roman" w:eastAsia="Times New Roman" w:hAnsi="Times New Roman" w:cs="Times New Roman"/>
          <w:b w:val="0"/>
          <w:bCs w:val="0"/>
          <w:i w:val="0"/>
          <w:iCs w:val="0"/>
          <w:color w:val="auto"/>
          <w:sz w:val="24"/>
          <w:szCs w:val="24"/>
        </w:rPr>
      </w:lvl>
    </w:lvlOverride>
  </w:num>
  <w:num w:numId="21" w16cid:durableId="1311247623">
    <w:abstractNumId w:val="40"/>
  </w:num>
  <w:num w:numId="22" w16cid:durableId="1928346108">
    <w:abstractNumId w:val="22"/>
  </w:num>
  <w:num w:numId="23" w16cid:durableId="1011417538">
    <w:abstractNumId w:val="29"/>
  </w:num>
  <w:num w:numId="24" w16cid:durableId="657660044">
    <w:abstractNumId w:val="31"/>
  </w:num>
  <w:num w:numId="25" w16cid:durableId="1621767890">
    <w:abstractNumId w:val="13"/>
  </w:num>
  <w:num w:numId="26" w16cid:durableId="1641419636">
    <w:abstractNumId w:val="17"/>
  </w:num>
  <w:num w:numId="27" w16cid:durableId="1926527139">
    <w:abstractNumId w:val="36"/>
  </w:num>
  <w:num w:numId="28" w16cid:durableId="1724207149">
    <w:abstractNumId w:val="20"/>
  </w:num>
  <w:num w:numId="29" w16cid:durableId="176701164">
    <w:abstractNumId w:val="15"/>
  </w:num>
  <w:num w:numId="30" w16cid:durableId="388261243">
    <w:abstractNumId w:val="11"/>
  </w:num>
  <w:num w:numId="31" w16cid:durableId="2073767139">
    <w:abstractNumId w:val="14"/>
  </w:num>
  <w:num w:numId="32" w16cid:durableId="1143959666">
    <w:abstractNumId w:val="23"/>
  </w:num>
  <w:num w:numId="33" w16cid:durableId="610891872">
    <w:abstractNumId w:val="18"/>
  </w:num>
  <w:num w:numId="34" w16cid:durableId="1209368478">
    <w:abstractNumId w:val="19"/>
  </w:num>
  <w:num w:numId="35" w16cid:durableId="411976317">
    <w:abstractNumId w:val="39"/>
  </w:num>
  <w:num w:numId="36" w16cid:durableId="191458438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76593038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763453452">
    <w:abstractNumId w:val="37"/>
  </w:num>
  <w:num w:numId="39" w16cid:durableId="1722902619">
    <w:abstractNumId w:val="34"/>
  </w:num>
  <w:num w:numId="40" w16cid:durableId="763841645">
    <w:abstractNumId w:val="21"/>
  </w:num>
  <w:num w:numId="41" w16cid:durableId="710573149">
    <w:abstractNumId w:val="35"/>
  </w:num>
  <w:num w:numId="42" w16cid:durableId="1565220006">
    <w:abstractNumId w:val="10"/>
  </w:num>
  <w:num w:numId="43" w16cid:durableId="336463041">
    <w:abstractNumId w:val="33"/>
  </w:num>
  <w:num w:numId="44" w16cid:durableId="308678351">
    <w:abstractNumId w:val="38"/>
  </w:num>
  <w:num w:numId="45" w16cid:durableId="1422604557">
    <w:abstractNumId w:val="12"/>
  </w:num>
  <w:num w:numId="46" w16cid:durableId="1506045599">
    <w:abstractNumId w:val="27"/>
  </w:num>
  <w:num w:numId="47" w16cid:durableId="424308135">
    <w:abstractNumId w:val="28"/>
  </w:num>
  <w:num w:numId="48" w16cid:durableId="1612779055">
    <w:abstractNumId w:val="16"/>
  </w:num>
  <w:num w:numId="49" w16cid:durableId="1581450543">
    <w:abstractNumId w:val="32"/>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hideSpellingErrors/>
  <w:hideGrammaticalErrors/>
  <w:attachedTemplate r:id="rId1"/>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5EB6"/>
    <w:rsid w:val="0000031D"/>
    <w:rsid w:val="0000093C"/>
    <w:rsid w:val="00000DEE"/>
    <w:rsid w:val="00001504"/>
    <w:rsid w:val="00001570"/>
    <w:rsid w:val="00001B91"/>
    <w:rsid w:val="00001D58"/>
    <w:rsid w:val="00001E0C"/>
    <w:rsid w:val="00002224"/>
    <w:rsid w:val="0000247E"/>
    <w:rsid w:val="00003464"/>
    <w:rsid w:val="00003888"/>
    <w:rsid w:val="00003D8F"/>
    <w:rsid w:val="00004903"/>
    <w:rsid w:val="00004B72"/>
    <w:rsid w:val="00004F8A"/>
    <w:rsid w:val="000053BC"/>
    <w:rsid w:val="00005570"/>
    <w:rsid w:val="00005830"/>
    <w:rsid w:val="00005BBD"/>
    <w:rsid w:val="000061A0"/>
    <w:rsid w:val="00006631"/>
    <w:rsid w:val="00006A52"/>
    <w:rsid w:val="00006DD6"/>
    <w:rsid w:val="00006EFD"/>
    <w:rsid w:val="00007110"/>
    <w:rsid w:val="00007150"/>
    <w:rsid w:val="0000754D"/>
    <w:rsid w:val="0001034C"/>
    <w:rsid w:val="00010B2E"/>
    <w:rsid w:val="00010C10"/>
    <w:rsid w:val="00010CF1"/>
    <w:rsid w:val="00010EFD"/>
    <w:rsid w:val="000110C4"/>
    <w:rsid w:val="000112C0"/>
    <w:rsid w:val="00011736"/>
    <w:rsid w:val="00011C67"/>
    <w:rsid w:val="00011DB4"/>
    <w:rsid w:val="00011F10"/>
    <w:rsid w:val="00012077"/>
    <w:rsid w:val="0001211C"/>
    <w:rsid w:val="0001294D"/>
    <w:rsid w:val="0001364A"/>
    <w:rsid w:val="0001365F"/>
    <w:rsid w:val="000139C8"/>
    <w:rsid w:val="0001481E"/>
    <w:rsid w:val="00014C3F"/>
    <w:rsid w:val="00015201"/>
    <w:rsid w:val="000153BA"/>
    <w:rsid w:val="000153FB"/>
    <w:rsid w:val="00015841"/>
    <w:rsid w:val="0001596F"/>
    <w:rsid w:val="000162EB"/>
    <w:rsid w:val="000168FD"/>
    <w:rsid w:val="0001697B"/>
    <w:rsid w:val="000170E0"/>
    <w:rsid w:val="0001725E"/>
    <w:rsid w:val="000177D6"/>
    <w:rsid w:val="00017A3C"/>
    <w:rsid w:val="00017B01"/>
    <w:rsid w:val="000204C0"/>
    <w:rsid w:val="000207FF"/>
    <w:rsid w:val="00020848"/>
    <w:rsid w:val="00021094"/>
    <w:rsid w:val="000210B6"/>
    <w:rsid w:val="00021274"/>
    <w:rsid w:val="000218E7"/>
    <w:rsid w:val="00021D0E"/>
    <w:rsid w:val="00022497"/>
    <w:rsid w:val="00022960"/>
    <w:rsid w:val="00022963"/>
    <w:rsid w:val="000229E9"/>
    <w:rsid w:val="00022D23"/>
    <w:rsid w:val="0002326C"/>
    <w:rsid w:val="00023D63"/>
    <w:rsid w:val="00023ECD"/>
    <w:rsid w:val="00024160"/>
    <w:rsid w:val="00024505"/>
    <w:rsid w:val="00024BD1"/>
    <w:rsid w:val="00024FF9"/>
    <w:rsid w:val="00025173"/>
    <w:rsid w:val="0002558D"/>
    <w:rsid w:val="000255C4"/>
    <w:rsid w:val="00025A88"/>
    <w:rsid w:val="0002604F"/>
    <w:rsid w:val="00026128"/>
    <w:rsid w:val="00026B9D"/>
    <w:rsid w:val="00026D10"/>
    <w:rsid w:val="00030363"/>
    <w:rsid w:val="0003049A"/>
    <w:rsid w:val="0003063A"/>
    <w:rsid w:val="000308B5"/>
    <w:rsid w:val="000308B7"/>
    <w:rsid w:val="00031493"/>
    <w:rsid w:val="00031F6B"/>
    <w:rsid w:val="000320D1"/>
    <w:rsid w:val="00032A92"/>
    <w:rsid w:val="00032C0A"/>
    <w:rsid w:val="000337D2"/>
    <w:rsid w:val="00033E27"/>
    <w:rsid w:val="00034589"/>
    <w:rsid w:val="000349E1"/>
    <w:rsid w:val="00034AF1"/>
    <w:rsid w:val="00034C0D"/>
    <w:rsid w:val="00034E1E"/>
    <w:rsid w:val="00034EA9"/>
    <w:rsid w:val="0003513F"/>
    <w:rsid w:val="000353D3"/>
    <w:rsid w:val="000356FE"/>
    <w:rsid w:val="00035809"/>
    <w:rsid w:val="0003652C"/>
    <w:rsid w:val="0003655F"/>
    <w:rsid w:val="00036917"/>
    <w:rsid w:val="000369B0"/>
    <w:rsid w:val="00036A7E"/>
    <w:rsid w:val="00036B7F"/>
    <w:rsid w:val="00036BA0"/>
    <w:rsid w:val="00036CA3"/>
    <w:rsid w:val="00036D66"/>
    <w:rsid w:val="00036F5A"/>
    <w:rsid w:val="00037185"/>
    <w:rsid w:val="00037244"/>
    <w:rsid w:val="00037412"/>
    <w:rsid w:val="00037D4B"/>
    <w:rsid w:val="00040598"/>
    <w:rsid w:val="0004099B"/>
    <w:rsid w:val="00040CD7"/>
    <w:rsid w:val="00041850"/>
    <w:rsid w:val="000419E8"/>
    <w:rsid w:val="00041CA7"/>
    <w:rsid w:val="00041D4F"/>
    <w:rsid w:val="0004294D"/>
    <w:rsid w:val="0004297D"/>
    <w:rsid w:val="00042A9D"/>
    <w:rsid w:val="00042B75"/>
    <w:rsid w:val="00042DF7"/>
    <w:rsid w:val="00042E00"/>
    <w:rsid w:val="0004307C"/>
    <w:rsid w:val="00043766"/>
    <w:rsid w:val="00043B81"/>
    <w:rsid w:val="00043C45"/>
    <w:rsid w:val="00044124"/>
    <w:rsid w:val="0004416F"/>
    <w:rsid w:val="00044370"/>
    <w:rsid w:val="000446B7"/>
    <w:rsid w:val="0004517C"/>
    <w:rsid w:val="00045218"/>
    <w:rsid w:val="000453D0"/>
    <w:rsid w:val="00045941"/>
    <w:rsid w:val="00045A22"/>
    <w:rsid w:val="00046065"/>
    <w:rsid w:val="000461CF"/>
    <w:rsid w:val="00046517"/>
    <w:rsid w:val="0004694D"/>
    <w:rsid w:val="00046BA7"/>
    <w:rsid w:val="0004737D"/>
    <w:rsid w:val="000473CD"/>
    <w:rsid w:val="00047760"/>
    <w:rsid w:val="00047840"/>
    <w:rsid w:val="000506D3"/>
    <w:rsid w:val="000509F1"/>
    <w:rsid w:val="00050C58"/>
    <w:rsid w:val="00051004"/>
    <w:rsid w:val="000510A6"/>
    <w:rsid w:val="00051399"/>
    <w:rsid w:val="00051803"/>
    <w:rsid w:val="00051996"/>
    <w:rsid w:val="00051E62"/>
    <w:rsid w:val="00052A01"/>
    <w:rsid w:val="00052AD8"/>
    <w:rsid w:val="00053226"/>
    <w:rsid w:val="00053512"/>
    <w:rsid w:val="000535FF"/>
    <w:rsid w:val="00053968"/>
    <w:rsid w:val="00053A80"/>
    <w:rsid w:val="00053F7D"/>
    <w:rsid w:val="0005431C"/>
    <w:rsid w:val="00054330"/>
    <w:rsid w:val="000544B8"/>
    <w:rsid w:val="00054802"/>
    <w:rsid w:val="00054B26"/>
    <w:rsid w:val="00055096"/>
    <w:rsid w:val="0005516C"/>
    <w:rsid w:val="000552D6"/>
    <w:rsid w:val="000556F4"/>
    <w:rsid w:val="0005570A"/>
    <w:rsid w:val="000576E7"/>
    <w:rsid w:val="000577C2"/>
    <w:rsid w:val="0006005D"/>
    <w:rsid w:val="0006007F"/>
    <w:rsid w:val="00060098"/>
    <w:rsid w:val="00060759"/>
    <w:rsid w:val="00060BBF"/>
    <w:rsid w:val="00061310"/>
    <w:rsid w:val="00062572"/>
    <w:rsid w:val="00062C27"/>
    <w:rsid w:val="00062C39"/>
    <w:rsid w:val="0006395F"/>
    <w:rsid w:val="00063BB3"/>
    <w:rsid w:val="00063DB4"/>
    <w:rsid w:val="00063F2A"/>
    <w:rsid w:val="000645E4"/>
    <w:rsid w:val="000651E3"/>
    <w:rsid w:val="00065535"/>
    <w:rsid w:val="00065686"/>
    <w:rsid w:val="00065789"/>
    <w:rsid w:val="00065803"/>
    <w:rsid w:val="000658B4"/>
    <w:rsid w:val="00065B07"/>
    <w:rsid w:val="00065BA8"/>
    <w:rsid w:val="00066266"/>
    <w:rsid w:val="00066BEA"/>
    <w:rsid w:val="00066F48"/>
    <w:rsid w:val="00067440"/>
    <w:rsid w:val="000674E3"/>
    <w:rsid w:val="000675E7"/>
    <w:rsid w:val="00070029"/>
    <w:rsid w:val="0007005B"/>
    <w:rsid w:val="00070410"/>
    <w:rsid w:val="00070A1A"/>
    <w:rsid w:val="00070B0D"/>
    <w:rsid w:val="00070CFA"/>
    <w:rsid w:val="0007143F"/>
    <w:rsid w:val="0007166D"/>
    <w:rsid w:val="00071883"/>
    <w:rsid w:val="00071922"/>
    <w:rsid w:val="00071A26"/>
    <w:rsid w:val="00071E9E"/>
    <w:rsid w:val="00072941"/>
    <w:rsid w:val="00072A0C"/>
    <w:rsid w:val="0007350C"/>
    <w:rsid w:val="000738BF"/>
    <w:rsid w:val="00073B95"/>
    <w:rsid w:val="00073D56"/>
    <w:rsid w:val="0007413A"/>
    <w:rsid w:val="00074779"/>
    <w:rsid w:val="000747A6"/>
    <w:rsid w:val="000747DE"/>
    <w:rsid w:val="00074A15"/>
    <w:rsid w:val="000751EE"/>
    <w:rsid w:val="00075257"/>
    <w:rsid w:val="000752A3"/>
    <w:rsid w:val="0007577C"/>
    <w:rsid w:val="000758B8"/>
    <w:rsid w:val="00075ABF"/>
    <w:rsid w:val="00075E6A"/>
    <w:rsid w:val="00075F29"/>
    <w:rsid w:val="00076326"/>
    <w:rsid w:val="00076A2F"/>
    <w:rsid w:val="00077304"/>
    <w:rsid w:val="000774CB"/>
    <w:rsid w:val="000776A9"/>
    <w:rsid w:val="000776D9"/>
    <w:rsid w:val="0007793E"/>
    <w:rsid w:val="00077E28"/>
    <w:rsid w:val="00077E79"/>
    <w:rsid w:val="0008007F"/>
    <w:rsid w:val="000802CE"/>
    <w:rsid w:val="00080361"/>
    <w:rsid w:val="000803F5"/>
    <w:rsid w:val="00080A20"/>
    <w:rsid w:val="00080AA4"/>
    <w:rsid w:val="00080CD4"/>
    <w:rsid w:val="000816A7"/>
    <w:rsid w:val="0008199D"/>
    <w:rsid w:val="00081B09"/>
    <w:rsid w:val="00082029"/>
    <w:rsid w:val="0008359F"/>
    <w:rsid w:val="00083A37"/>
    <w:rsid w:val="00083FA1"/>
    <w:rsid w:val="000851E1"/>
    <w:rsid w:val="00085AB3"/>
    <w:rsid w:val="00085BB8"/>
    <w:rsid w:val="00085E52"/>
    <w:rsid w:val="00085F04"/>
    <w:rsid w:val="000865EF"/>
    <w:rsid w:val="00086876"/>
    <w:rsid w:val="0008693F"/>
    <w:rsid w:val="00087018"/>
    <w:rsid w:val="00087326"/>
    <w:rsid w:val="0008771C"/>
    <w:rsid w:val="000879AE"/>
    <w:rsid w:val="0009000D"/>
    <w:rsid w:val="0009015D"/>
    <w:rsid w:val="00090592"/>
    <w:rsid w:val="00090F34"/>
    <w:rsid w:val="000910D1"/>
    <w:rsid w:val="0009193E"/>
    <w:rsid w:val="0009248B"/>
    <w:rsid w:val="00092A47"/>
    <w:rsid w:val="00092EAD"/>
    <w:rsid w:val="0009342D"/>
    <w:rsid w:val="00093CE0"/>
    <w:rsid w:val="00094A17"/>
    <w:rsid w:val="00095A63"/>
    <w:rsid w:val="00095C22"/>
    <w:rsid w:val="00095D66"/>
    <w:rsid w:val="00096319"/>
    <w:rsid w:val="00096B23"/>
    <w:rsid w:val="00096B29"/>
    <w:rsid w:val="0009713D"/>
    <w:rsid w:val="0009745C"/>
    <w:rsid w:val="000976BF"/>
    <w:rsid w:val="00097EDC"/>
    <w:rsid w:val="00097F8F"/>
    <w:rsid w:val="000A0095"/>
    <w:rsid w:val="000A0259"/>
    <w:rsid w:val="000A0402"/>
    <w:rsid w:val="000A08A8"/>
    <w:rsid w:val="000A0A9A"/>
    <w:rsid w:val="000A0B50"/>
    <w:rsid w:val="000A11C6"/>
    <w:rsid w:val="000A14E3"/>
    <w:rsid w:val="000A178A"/>
    <w:rsid w:val="000A1875"/>
    <w:rsid w:val="000A1A4F"/>
    <w:rsid w:val="000A22C3"/>
    <w:rsid w:val="000A27F6"/>
    <w:rsid w:val="000A2B0D"/>
    <w:rsid w:val="000A2BFD"/>
    <w:rsid w:val="000A2EEE"/>
    <w:rsid w:val="000A3A4B"/>
    <w:rsid w:val="000A3C1D"/>
    <w:rsid w:val="000A3C73"/>
    <w:rsid w:val="000A45E0"/>
    <w:rsid w:val="000A477D"/>
    <w:rsid w:val="000A4817"/>
    <w:rsid w:val="000A4A91"/>
    <w:rsid w:val="000A4B92"/>
    <w:rsid w:val="000A4ECA"/>
    <w:rsid w:val="000A50A4"/>
    <w:rsid w:val="000A5349"/>
    <w:rsid w:val="000A53CA"/>
    <w:rsid w:val="000A5602"/>
    <w:rsid w:val="000A5638"/>
    <w:rsid w:val="000A58D2"/>
    <w:rsid w:val="000A5C42"/>
    <w:rsid w:val="000A5FDE"/>
    <w:rsid w:val="000A6556"/>
    <w:rsid w:val="000A66EB"/>
    <w:rsid w:val="000A78A3"/>
    <w:rsid w:val="000A7C3A"/>
    <w:rsid w:val="000A7DAA"/>
    <w:rsid w:val="000A7F5E"/>
    <w:rsid w:val="000B0341"/>
    <w:rsid w:val="000B0BF0"/>
    <w:rsid w:val="000B1874"/>
    <w:rsid w:val="000B18DD"/>
    <w:rsid w:val="000B1DD2"/>
    <w:rsid w:val="000B1ED2"/>
    <w:rsid w:val="000B225C"/>
    <w:rsid w:val="000B2260"/>
    <w:rsid w:val="000B297E"/>
    <w:rsid w:val="000B298B"/>
    <w:rsid w:val="000B3E44"/>
    <w:rsid w:val="000B3E58"/>
    <w:rsid w:val="000B429E"/>
    <w:rsid w:val="000B43B6"/>
    <w:rsid w:val="000B4505"/>
    <w:rsid w:val="000B4588"/>
    <w:rsid w:val="000B4706"/>
    <w:rsid w:val="000B4D24"/>
    <w:rsid w:val="000B58C5"/>
    <w:rsid w:val="000B5D35"/>
    <w:rsid w:val="000B628B"/>
    <w:rsid w:val="000B6AAD"/>
    <w:rsid w:val="000B6B64"/>
    <w:rsid w:val="000B7154"/>
    <w:rsid w:val="000B76C1"/>
    <w:rsid w:val="000B77E7"/>
    <w:rsid w:val="000B78DF"/>
    <w:rsid w:val="000C0868"/>
    <w:rsid w:val="000C0967"/>
    <w:rsid w:val="000C0AD8"/>
    <w:rsid w:val="000C0B15"/>
    <w:rsid w:val="000C0B23"/>
    <w:rsid w:val="000C0F75"/>
    <w:rsid w:val="000C13D8"/>
    <w:rsid w:val="000C173A"/>
    <w:rsid w:val="000C182C"/>
    <w:rsid w:val="000C1C8E"/>
    <w:rsid w:val="000C1D13"/>
    <w:rsid w:val="000C223F"/>
    <w:rsid w:val="000C24B0"/>
    <w:rsid w:val="000C28CE"/>
    <w:rsid w:val="000C4245"/>
    <w:rsid w:val="000C445A"/>
    <w:rsid w:val="000C4500"/>
    <w:rsid w:val="000C46D5"/>
    <w:rsid w:val="000C4CFC"/>
    <w:rsid w:val="000C555B"/>
    <w:rsid w:val="000C5A9A"/>
    <w:rsid w:val="000C5F76"/>
    <w:rsid w:val="000C637F"/>
    <w:rsid w:val="000C65DA"/>
    <w:rsid w:val="000C6A51"/>
    <w:rsid w:val="000C6B2C"/>
    <w:rsid w:val="000C6EA9"/>
    <w:rsid w:val="000C70FF"/>
    <w:rsid w:val="000C7131"/>
    <w:rsid w:val="000D00B4"/>
    <w:rsid w:val="000D02E6"/>
    <w:rsid w:val="000D083E"/>
    <w:rsid w:val="000D1989"/>
    <w:rsid w:val="000D1A5A"/>
    <w:rsid w:val="000D1A62"/>
    <w:rsid w:val="000D1B6B"/>
    <w:rsid w:val="000D1BF5"/>
    <w:rsid w:val="000D1D3F"/>
    <w:rsid w:val="000D27A8"/>
    <w:rsid w:val="000D2BD6"/>
    <w:rsid w:val="000D2CA8"/>
    <w:rsid w:val="000D2E36"/>
    <w:rsid w:val="000D3042"/>
    <w:rsid w:val="000D370A"/>
    <w:rsid w:val="000D3F26"/>
    <w:rsid w:val="000D410D"/>
    <w:rsid w:val="000D4CE2"/>
    <w:rsid w:val="000D5344"/>
    <w:rsid w:val="000D5906"/>
    <w:rsid w:val="000D5AFA"/>
    <w:rsid w:val="000D5C27"/>
    <w:rsid w:val="000D5EC8"/>
    <w:rsid w:val="000D7092"/>
    <w:rsid w:val="000D7A14"/>
    <w:rsid w:val="000E0410"/>
    <w:rsid w:val="000E0531"/>
    <w:rsid w:val="000E0A04"/>
    <w:rsid w:val="000E0D6A"/>
    <w:rsid w:val="000E1225"/>
    <w:rsid w:val="000E1541"/>
    <w:rsid w:val="000E183A"/>
    <w:rsid w:val="000E1AC1"/>
    <w:rsid w:val="000E1B47"/>
    <w:rsid w:val="000E1D54"/>
    <w:rsid w:val="000E2007"/>
    <w:rsid w:val="000E22E0"/>
    <w:rsid w:val="000E2531"/>
    <w:rsid w:val="000E2659"/>
    <w:rsid w:val="000E2822"/>
    <w:rsid w:val="000E3002"/>
    <w:rsid w:val="000E300F"/>
    <w:rsid w:val="000E3516"/>
    <w:rsid w:val="000E363E"/>
    <w:rsid w:val="000E3AAC"/>
    <w:rsid w:val="000E4895"/>
    <w:rsid w:val="000E4A8A"/>
    <w:rsid w:val="000E4D78"/>
    <w:rsid w:val="000E5635"/>
    <w:rsid w:val="000E584D"/>
    <w:rsid w:val="000E5D72"/>
    <w:rsid w:val="000E62C8"/>
    <w:rsid w:val="000E634C"/>
    <w:rsid w:val="000E65F1"/>
    <w:rsid w:val="000E6A83"/>
    <w:rsid w:val="000E7243"/>
    <w:rsid w:val="000E72C0"/>
    <w:rsid w:val="000E7BFC"/>
    <w:rsid w:val="000F020D"/>
    <w:rsid w:val="000F07A1"/>
    <w:rsid w:val="000F0DBE"/>
    <w:rsid w:val="000F151F"/>
    <w:rsid w:val="000F1803"/>
    <w:rsid w:val="000F1E55"/>
    <w:rsid w:val="000F220E"/>
    <w:rsid w:val="000F22D1"/>
    <w:rsid w:val="000F22F6"/>
    <w:rsid w:val="000F30E5"/>
    <w:rsid w:val="000F3797"/>
    <w:rsid w:val="000F3927"/>
    <w:rsid w:val="000F396A"/>
    <w:rsid w:val="000F3C52"/>
    <w:rsid w:val="000F3EFD"/>
    <w:rsid w:val="000F45F4"/>
    <w:rsid w:val="000F465D"/>
    <w:rsid w:val="000F4704"/>
    <w:rsid w:val="000F4AAC"/>
    <w:rsid w:val="000F5059"/>
    <w:rsid w:val="000F519E"/>
    <w:rsid w:val="000F5256"/>
    <w:rsid w:val="000F536B"/>
    <w:rsid w:val="000F55FE"/>
    <w:rsid w:val="000F581E"/>
    <w:rsid w:val="000F5866"/>
    <w:rsid w:val="000F5C50"/>
    <w:rsid w:val="000F61F5"/>
    <w:rsid w:val="000F630A"/>
    <w:rsid w:val="000F6626"/>
    <w:rsid w:val="000F69A0"/>
    <w:rsid w:val="000F6BA9"/>
    <w:rsid w:val="000F6E02"/>
    <w:rsid w:val="000F7AB8"/>
    <w:rsid w:val="00100784"/>
    <w:rsid w:val="00100C29"/>
    <w:rsid w:val="00100E54"/>
    <w:rsid w:val="001013B5"/>
    <w:rsid w:val="001015D3"/>
    <w:rsid w:val="00101700"/>
    <w:rsid w:val="00101E4E"/>
    <w:rsid w:val="00102565"/>
    <w:rsid w:val="001027E8"/>
    <w:rsid w:val="0010285C"/>
    <w:rsid w:val="00102A35"/>
    <w:rsid w:val="00103635"/>
    <w:rsid w:val="001039BB"/>
    <w:rsid w:val="00103CEF"/>
    <w:rsid w:val="00103E1B"/>
    <w:rsid w:val="00104649"/>
    <w:rsid w:val="0010473A"/>
    <w:rsid w:val="00104775"/>
    <w:rsid w:val="00104991"/>
    <w:rsid w:val="00104E4F"/>
    <w:rsid w:val="00105C4F"/>
    <w:rsid w:val="00105DD2"/>
    <w:rsid w:val="00105F0C"/>
    <w:rsid w:val="0010617B"/>
    <w:rsid w:val="00106225"/>
    <w:rsid w:val="00107136"/>
    <w:rsid w:val="001073A6"/>
    <w:rsid w:val="001079A5"/>
    <w:rsid w:val="00110102"/>
    <w:rsid w:val="001101F0"/>
    <w:rsid w:val="00110FEF"/>
    <w:rsid w:val="0011114F"/>
    <w:rsid w:val="001111C4"/>
    <w:rsid w:val="001111CE"/>
    <w:rsid w:val="001116B1"/>
    <w:rsid w:val="001118A8"/>
    <w:rsid w:val="00111BA3"/>
    <w:rsid w:val="001124FA"/>
    <w:rsid w:val="00112A51"/>
    <w:rsid w:val="001137F4"/>
    <w:rsid w:val="001138EB"/>
    <w:rsid w:val="00113DB3"/>
    <w:rsid w:val="00113E98"/>
    <w:rsid w:val="00114EDE"/>
    <w:rsid w:val="00114F69"/>
    <w:rsid w:val="001151AF"/>
    <w:rsid w:val="001152AD"/>
    <w:rsid w:val="0011536A"/>
    <w:rsid w:val="00115480"/>
    <w:rsid w:val="00115685"/>
    <w:rsid w:val="00116322"/>
    <w:rsid w:val="00116479"/>
    <w:rsid w:val="00116FB2"/>
    <w:rsid w:val="00117ADA"/>
    <w:rsid w:val="00117B2A"/>
    <w:rsid w:val="00117DE9"/>
    <w:rsid w:val="00120C9A"/>
    <w:rsid w:val="00120F28"/>
    <w:rsid w:val="001213E8"/>
    <w:rsid w:val="00121430"/>
    <w:rsid w:val="00121510"/>
    <w:rsid w:val="0012166C"/>
    <w:rsid w:val="00121B43"/>
    <w:rsid w:val="001221F7"/>
    <w:rsid w:val="0012223A"/>
    <w:rsid w:val="00122276"/>
    <w:rsid w:val="001227E9"/>
    <w:rsid w:val="00122924"/>
    <w:rsid w:val="00123173"/>
    <w:rsid w:val="00123ACE"/>
    <w:rsid w:val="00125224"/>
    <w:rsid w:val="00125590"/>
    <w:rsid w:val="001257E3"/>
    <w:rsid w:val="00125A04"/>
    <w:rsid w:val="001262E5"/>
    <w:rsid w:val="00126817"/>
    <w:rsid w:val="00126ECC"/>
    <w:rsid w:val="00126F18"/>
    <w:rsid w:val="0012709E"/>
    <w:rsid w:val="001274C9"/>
    <w:rsid w:val="00127657"/>
    <w:rsid w:val="0012770E"/>
    <w:rsid w:val="00127CD0"/>
    <w:rsid w:val="00127D96"/>
    <w:rsid w:val="001302F5"/>
    <w:rsid w:val="001309A9"/>
    <w:rsid w:val="00130B44"/>
    <w:rsid w:val="0013141F"/>
    <w:rsid w:val="00131805"/>
    <w:rsid w:val="001318B1"/>
    <w:rsid w:val="00131B04"/>
    <w:rsid w:val="00131CCE"/>
    <w:rsid w:val="00131D58"/>
    <w:rsid w:val="00131DAD"/>
    <w:rsid w:val="00131F59"/>
    <w:rsid w:val="001320AA"/>
    <w:rsid w:val="00132581"/>
    <w:rsid w:val="00132594"/>
    <w:rsid w:val="001328B0"/>
    <w:rsid w:val="00132F07"/>
    <w:rsid w:val="0013316E"/>
    <w:rsid w:val="0013322A"/>
    <w:rsid w:val="0013397F"/>
    <w:rsid w:val="00133B77"/>
    <w:rsid w:val="001341A1"/>
    <w:rsid w:val="001341F2"/>
    <w:rsid w:val="00134520"/>
    <w:rsid w:val="001347F9"/>
    <w:rsid w:val="001348B1"/>
    <w:rsid w:val="00134A6E"/>
    <w:rsid w:val="00134AA9"/>
    <w:rsid w:val="00134C0A"/>
    <w:rsid w:val="001351A9"/>
    <w:rsid w:val="0013561C"/>
    <w:rsid w:val="001357DA"/>
    <w:rsid w:val="00135B02"/>
    <w:rsid w:val="00135E2F"/>
    <w:rsid w:val="00136161"/>
    <w:rsid w:val="001362C4"/>
    <w:rsid w:val="001363D6"/>
    <w:rsid w:val="0013727E"/>
    <w:rsid w:val="00137430"/>
    <w:rsid w:val="00137581"/>
    <w:rsid w:val="00137799"/>
    <w:rsid w:val="00137B00"/>
    <w:rsid w:val="001407A8"/>
    <w:rsid w:val="001412B4"/>
    <w:rsid w:val="0014131E"/>
    <w:rsid w:val="0014195A"/>
    <w:rsid w:val="001426A8"/>
    <w:rsid w:val="00142F4A"/>
    <w:rsid w:val="0014335A"/>
    <w:rsid w:val="00143452"/>
    <w:rsid w:val="001434D9"/>
    <w:rsid w:val="00143A5A"/>
    <w:rsid w:val="00144703"/>
    <w:rsid w:val="001448BF"/>
    <w:rsid w:val="001450CC"/>
    <w:rsid w:val="0014516B"/>
    <w:rsid w:val="001457D0"/>
    <w:rsid w:val="0014593B"/>
    <w:rsid w:val="001460C5"/>
    <w:rsid w:val="0014652D"/>
    <w:rsid w:val="001466CC"/>
    <w:rsid w:val="00146826"/>
    <w:rsid w:val="00146E33"/>
    <w:rsid w:val="00146E5A"/>
    <w:rsid w:val="0014739C"/>
    <w:rsid w:val="0014749C"/>
    <w:rsid w:val="001476DA"/>
    <w:rsid w:val="00147878"/>
    <w:rsid w:val="00147926"/>
    <w:rsid w:val="00147D52"/>
    <w:rsid w:val="00147FFD"/>
    <w:rsid w:val="0015048F"/>
    <w:rsid w:val="00150652"/>
    <w:rsid w:val="001506C4"/>
    <w:rsid w:val="001509F2"/>
    <w:rsid w:val="001518CF"/>
    <w:rsid w:val="00151A2A"/>
    <w:rsid w:val="00151BF3"/>
    <w:rsid w:val="00151C1D"/>
    <w:rsid w:val="00151D3D"/>
    <w:rsid w:val="00152322"/>
    <w:rsid w:val="0015238F"/>
    <w:rsid w:val="00152694"/>
    <w:rsid w:val="00152AF3"/>
    <w:rsid w:val="00153068"/>
    <w:rsid w:val="00153175"/>
    <w:rsid w:val="00153391"/>
    <w:rsid w:val="00153930"/>
    <w:rsid w:val="00153E72"/>
    <w:rsid w:val="0015403B"/>
    <w:rsid w:val="00154145"/>
    <w:rsid w:val="0015440A"/>
    <w:rsid w:val="001551AE"/>
    <w:rsid w:val="001558DE"/>
    <w:rsid w:val="00155A44"/>
    <w:rsid w:val="00155C32"/>
    <w:rsid w:val="001561F9"/>
    <w:rsid w:val="00156212"/>
    <w:rsid w:val="00156453"/>
    <w:rsid w:val="001572C4"/>
    <w:rsid w:val="001573CE"/>
    <w:rsid w:val="001575FF"/>
    <w:rsid w:val="00157A0E"/>
    <w:rsid w:val="00157C89"/>
    <w:rsid w:val="00157D36"/>
    <w:rsid w:val="00157F19"/>
    <w:rsid w:val="001601B9"/>
    <w:rsid w:val="00160248"/>
    <w:rsid w:val="0016043B"/>
    <w:rsid w:val="001606CD"/>
    <w:rsid w:val="00161843"/>
    <w:rsid w:val="00161A87"/>
    <w:rsid w:val="00161D6F"/>
    <w:rsid w:val="00161E66"/>
    <w:rsid w:val="001626EE"/>
    <w:rsid w:val="00162706"/>
    <w:rsid w:val="00162A4E"/>
    <w:rsid w:val="00162E2B"/>
    <w:rsid w:val="0016364C"/>
    <w:rsid w:val="001636D4"/>
    <w:rsid w:val="001637C0"/>
    <w:rsid w:val="00163C15"/>
    <w:rsid w:val="00163E9D"/>
    <w:rsid w:val="0016417F"/>
    <w:rsid w:val="001642D8"/>
    <w:rsid w:val="001645CC"/>
    <w:rsid w:val="00164BD3"/>
    <w:rsid w:val="00164FE5"/>
    <w:rsid w:val="001650AE"/>
    <w:rsid w:val="00165495"/>
    <w:rsid w:val="00165BCA"/>
    <w:rsid w:val="001660DB"/>
    <w:rsid w:val="0016778D"/>
    <w:rsid w:val="00167CB7"/>
    <w:rsid w:val="00167D0A"/>
    <w:rsid w:val="001700D8"/>
    <w:rsid w:val="00170694"/>
    <w:rsid w:val="001712BC"/>
    <w:rsid w:val="0017151A"/>
    <w:rsid w:val="001717CC"/>
    <w:rsid w:val="001717FA"/>
    <w:rsid w:val="00171921"/>
    <w:rsid w:val="00171A01"/>
    <w:rsid w:val="00171C5D"/>
    <w:rsid w:val="00171CB3"/>
    <w:rsid w:val="00171EBD"/>
    <w:rsid w:val="0017288E"/>
    <w:rsid w:val="00172E69"/>
    <w:rsid w:val="00172E95"/>
    <w:rsid w:val="00173299"/>
    <w:rsid w:val="00173659"/>
    <w:rsid w:val="00173A73"/>
    <w:rsid w:val="00174875"/>
    <w:rsid w:val="00174D20"/>
    <w:rsid w:val="001755CD"/>
    <w:rsid w:val="0017587C"/>
    <w:rsid w:val="00175915"/>
    <w:rsid w:val="00175B58"/>
    <w:rsid w:val="00175BAF"/>
    <w:rsid w:val="00176B01"/>
    <w:rsid w:val="00176F0E"/>
    <w:rsid w:val="0017772A"/>
    <w:rsid w:val="00177C9E"/>
    <w:rsid w:val="00177D98"/>
    <w:rsid w:val="0018017E"/>
    <w:rsid w:val="00180197"/>
    <w:rsid w:val="00180EEF"/>
    <w:rsid w:val="00180FCC"/>
    <w:rsid w:val="001811F8"/>
    <w:rsid w:val="00181692"/>
    <w:rsid w:val="00181898"/>
    <w:rsid w:val="00182369"/>
    <w:rsid w:val="001829D3"/>
    <w:rsid w:val="00182E5B"/>
    <w:rsid w:val="00183C29"/>
    <w:rsid w:val="0018406D"/>
    <w:rsid w:val="00184241"/>
    <w:rsid w:val="001844BA"/>
    <w:rsid w:val="001846E2"/>
    <w:rsid w:val="001847DB"/>
    <w:rsid w:val="00184909"/>
    <w:rsid w:val="001852E6"/>
    <w:rsid w:val="00185D2B"/>
    <w:rsid w:val="00186AD1"/>
    <w:rsid w:val="00186D61"/>
    <w:rsid w:val="00187959"/>
    <w:rsid w:val="00187EEA"/>
    <w:rsid w:val="001903A0"/>
    <w:rsid w:val="001907D3"/>
    <w:rsid w:val="00190CEB"/>
    <w:rsid w:val="0019129D"/>
    <w:rsid w:val="00191957"/>
    <w:rsid w:val="00191965"/>
    <w:rsid w:val="00191980"/>
    <w:rsid w:val="00191F33"/>
    <w:rsid w:val="00192447"/>
    <w:rsid w:val="001924EC"/>
    <w:rsid w:val="001926D5"/>
    <w:rsid w:val="00192724"/>
    <w:rsid w:val="001929B8"/>
    <w:rsid w:val="00192D05"/>
    <w:rsid w:val="00192D5F"/>
    <w:rsid w:val="001934A2"/>
    <w:rsid w:val="00193A7C"/>
    <w:rsid w:val="001941DA"/>
    <w:rsid w:val="001942F8"/>
    <w:rsid w:val="001963F6"/>
    <w:rsid w:val="001969EC"/>
    <w:rsid w:val="00196B76"/>
    <w:rsid w:val="00196D67"/>
    <w:rsid w:val="001970CB"/>
    <w:rsid w:val="001970ED"/>
    <w:rsid w:val="0019745A"/>
    <w:rsid w:val="001976BD"/>
    <w:rsid w:val="0019787E"/>
    <w:rsid w:val="001978B6"/>
    <w:rsid w:val="00197B49"/>
    <w:rsid w:val="001A0136"/>
    <w:rsid w:val="001A0349"/>
    <w:rsid w:val="001A07CE"/>
    <w:rsid w:val="001A0C6A"/>
    <w:rsid w:val="001A11E2"/>
    <w:rsid w:val="001A24E9"/>
    <w:rsid w:val="001A2FD4"/>
    <w:rsid w:val="001A3B16"/>
    <w:rsid w:val="001A3D5F"/>
    <w:rsid w:val="001A403B"/>
    <w:rsid w:val="001A4D5C"/>
    <w:rsid w:val="001A4E90"/>
    <w:rsid w:val="001A52D7"/>
    <w:rsid w:val="001A5386"/>
    <w:rsid w:val="001A5BAB"/>
    <w:rsid w:val="001A5C21"/>
    <w:rsid w:val="001A616E"/>
    <w:rsid w:val="001A642D"/>
    <w:rsid w:val="001A6518"/>
    <w:rsid w:val="001A6D79"/>
    <w:rsid w:val="001A6ED7"/>
    <w:rsid w:val="001A7781"/>
    <w:rsid w:val="001A7E1C"/>
    <w:rsid w:val="001B08F5"/>
    <w:rsid w:val="001B0E91"/>
    <w:rsid w:val="001B11C7"/>
    <w:rsid w:val="001B174E"/>
    <w:rsid w:val="001B1761"/>
    <w:rsid w:val="001B177A"/>
    <w:rsid w:val="001B191D"/>
    <w:rsid w:val="001B1993"/>
    <w:rsid w:val="001B1A4E"/>
    <w:rsid w:val="001B1E49"/>
    <w:rsid w:val="001B32D3"/>
    <w:rsid w:val="001B34AF"/>
    <w:rsid w:val="001B386E"/>
    <w:rsid w:val="001B3B34"/>
    <w:rsid w:val="001B3E96"/>
    <w:rsid w:val="001B40BF"/>
    <w:rsid w:val="001B4890"/>
    <w:rsid w:val="001B4C25"/>
    <w:rsid w:val="001B54D7"/>
    <w:rsid w:val="001B5520"/>
    <w:rsid w:val="001B57AC"/>
    <w:rsid w:val="001B6131"/>
    <w:rsid w:val="001B6677"/>
    <w:rsid w:val="001B67F2"/>
    <w:rsid w:val="001B6A9D"/>
    <w:rsid w:val="001B6F19"/>
    <w:rsid w:val="001B7227"/>
    <w:rsid w:val="001B7C56"/>
    <w:rsid w:val="001C0328"/>
    <w:rsid w:val="001C053E"/>
    <w:rsid w:val="001C05F5"/>
    <w:rsid w:val="001C0C30"/>
    <w:rsid w:val="001C0E81"/>
    <w:rsid w:val="001C138E"/>
    <w:rsid w:val="001C13F9"/>
    <w:rsid w:val="001C180F"/>
    <w:rsid w:val="001C1D59"/>
    <w:rsid w:val="001C26BA"/>
    <w:rsid w:val="001C2D42"/>
    <w:rsid w:val="001C2D55"/>
    <w:rsid w:val="001C2D90"/>
    <w:rsid w:val="001C3860"/>
    <w:rsid w:val="001C3BCF"/>
    <w:rsid w:val="001C41D1"/>
    <w:rsid w:val="001C41E6"/>
    <w:rsid w:val="001C43F9"/>
    <w:rsid w:val="001C45BF"/>
    <w:rsid w:val="001C5680"/>
    <w:rsid w:val="001C5915"/>
    <w:rsid w:val="001C65F7"/>
    <w:rsid w:val="001C6C63"/>
    <w:rsid w:val="001C6E97"/>
    <w:rsid w:val="001C7211"/>
    <w:rsid w:val="001C7221"/>
    <w:rsid w:val="001C7616"/>
    <w:rsid w:val="001C7688"/>
    <w:rsid w:val="001C7900"/>
    <w:rsid w:val="001C7925"/>
    <w:rsid w:val="001C7ACF"/>
    <w:rsid w:val="001C7E90"/>
    <w:rsid w:val="001D01A9"/>
    <w:rsid w:val="001D04BC"/>
    <w:rsid w:val="001D05AC"/>
    <w:rsid w:val="001D07AC"/>
    <w:rsid w:val="001D0D61"/>
    <w:rsid w:val="001D11E0"/>
    <w:rsid w:val="001D11E5"/>
    <w:rsid w:val="001D1325"/>
    <w:rsid w:val="001D136A"/>
    <w:rsid w:val="001D1B34"/>
    <w:rsid w:val="001D1B43"/>
    <w:rsid w:val="001D2210"/>
    <w:rsid w:val="001D2836"/>
    <w:rsid w:val="001D28F2"/>
    <w:rsid w:val="001D32AB"/>
    <w:rsid w:val="001D336C"/>
    <w:rsid w:val="001D33B1"/>
    <w:rsid w:val="001D3561"/>
    <w:rsid w:val="001D39DC"/>
    <w:rsid w:val="001D3BA2"/>
    <w:rsid w:val="001D3C47"/>
    <w:rsid w:val="001D4228"/>
    <w:rsid w:val="001D44C9"/>
    <w:rsid w:val="001D44DC"/>
    <w:rsid w:val="001D4ADF"/>
    <w:rsid w:val="001D4B97"/>
    <w:rsid w:val="001D4C49"/>
    <w:rsid w:val="001D5505"/>
    <w:rsid w:val="001D5673"/>
    <w:rsid w:val="001D5831"/>
    <w:rsid w:val="001D5AA1"/>
    <w:rsid w:val="001D5AA2"/>
    <w:rsid w:val="001D606D"/>
    <w:rsid w:val="001D62BB"/>
    <w:rsid w:val="001D6592"/>
    <w:rsid w:val="001D69B7"/>
    <w:rsid w:val="001D6FED"/>
    <w:rsid w:val="001D715A"/>
    <w:rsid w:val="001D72CE"/>
    <w:rsid w:val="001D7713"/>
    <w:rsid w:val="001E05D1"/>
    <w:rsid w:val="001E0802"/>
    <w:rsid w:val="001E09DC"/>
    <w:rsid w:val="001E0D54"/>
    <w:rsid w:val="001E1363"/>
    <w:rsid w:val="001E14E7"/>
    <w:rsid w:val="001E155D"/>
    <w:rsid w:val="001E1D2C"/>
    <w:rsid w:val="001E1DEC"/>
    <w:rsid w:val="001E1F3A"/>
    <w:rsid w:val="001E223D"/>
    <w:rsid w:val="001E28BC"/>
    <w:rsid w:val="001E2D86"/>
    <w:rsid w:val="001E2ED9"/>
    <w:rsid w:val="001E348F"/>
    <w:rsid w:val="001E3726"/>
    <w:rsid w:val="001E3736"/>
    <w:rsid w:val="001E3BAD"/>
    <w:rsid w:val="001E4380"/>
    <w:rsid w:val="001E4724"/>
    <w:rsid w:val="001E4C31"/>
    <w:rsid w:val="001E4F76"/>
    <w:rsid w:val="001E5628"/>
    <w:rsid w:val="001E5E04"/>
    <w:rsid w:val="001E6287"/>
    <w:rsid w:val="001E6EE7"/>
    <w:rsid w:val="001E73D4"/>
    <w:rsid w:val="001E7EA1"/>
    <w:rsid w:val="001E7F50"/>
    <w:rsid w:val="001F0C12"/>
    <w:rsid w:val="001F164F"/>
    <w:rsid w:val="001F1D5C"/>
    <w:rsid w:val="001F1F98"/>
    <w:rsid w:val="001F2008"/>
    <w:rsid w:val="001F222B"/>
    <w:rsid w:val="001F248E"/>
    <w:rsid w:val="001F286D"/>
    <w:rsid w:val="001F2BD8"/>
    <w:rsid w:val="001F3AB8"/>
    <w:rsid w:val="001F3BA8"/>
    <w:rsid w:val="001F3E06"/>
    <w:rsid w:val="001F4883"/>
    <w:rsid w:val="001F490E"/>
    <w:rsid w:val="001F5484"/>
    <w:rsid w:val="001F54BF"/>
    <w:rsid w:val="001F58EC"/>
    <w:rsid w:val="001F6D95"/>
    <w:rsid w:val="001F70B5"/>
    <w:rsid w:val="001F72A1"/>
    <w:rsid w:val="001F7D54"/>
    <w:rsid w:val="001F7DCD"/>
    <w:rsid w:val="001F7FA0"/>
    <w:rsid w:val="00200030"/>
    <w:rsid w:val="002005A4"/>
    <w:rsid w:val="002006FA"/>
    <w:rsid w:val="002007DF"/>
    <w:rsid w:val="00200846"/>
    <w:rsid w:val="00200E47"/>
    <w:rsid w:val="00200E5D"/>
    <w:rsid w:val="0020198A"/>
    <w:rsid w:val="00201B05"/>
    <w:rsid w:val="002027C2"/>
    <w:rsid w:val="00202809"/>
    <w:rsid w:val="00202F0C"/>
    <w:rsid w:val="00203013"/>
    <w:rsid w:val="00203362"/>
    <w:rsid w:val="002035ED"/>
    <w:rsid w:val="00203764"/>
    <w:rsid w:val="00203B86"/>
    <w:rsid w:val="00203EED"/>
    <w:rsid w:val="00204281"/>
    <w:rsid w:val="0020470A"/>
    <w:rsid w:val="0020478B"/>
    <w:rsid w:val="002047A2"/>
    <w:rsid w:val="002049CF"/>
    <w:rsid w:val="0020530E"/>
    <w:rsid w:val="00205896"/>
    <w:rsid w:val="0020597F"/>
    <w:rsid w:val="00205FB4"/>
    <w:rsid w:val="002060CF"/>
    <w:rsid w:val="0020611F"/>
    <w:rsid w:val="002067E4"/>
    <w:rsid w:val="002068E5"/>
    <w:rsid w:val="002074A7"/>
    <w:rsid w:val="00207A1A"/>
    <w:rsid w:val="00207CD0"/>
    <w:rsid w:val="0021033C"/>
    <w:rsid w:val="00210987"/>
    <w:rsid w:val="00210B93"/>
    <w:rsid w:val="00211531"/>
    <w:rsid w:val="002116D0"/>
    <w:rsid w:val="00211FF4"/>
    <w:rsid w:val="0021261E"/>
    <w:rsid w:val="00212932"/>
    <w:rsid w:val="0021393F"/>
    <w:rsid w:val="00213D63"/>
    <w:rsid w:val="0021401F"/>
    <w:rsid w:val="002144DE"/>
    <w:rsid w:val="00214764"/>
    <w:rsid w:val="002147AC"/>
    <w:rsid w:val="00214800"/>
    <w:rsid w:val="00214A87"/>
    <w:rsid w:val="00214AFA"/>
    <w:rsid w:val="00214CED"/>
    <w:rsid w:val="00214EFC"/>
    <w:rsid w:val="00214F81"/>
    <w:rsid w:val="002155E9"/>
    <w:rsid w:val="00215CB9"/>
    <w:rsid w:val="00215F63"/>
    <w:rsid w:val="002163A4"/>
    <w:rsid w:val="00216839"/>
    <w:rsid w:val="00216900"/>
    <w:rsid w:val="00216C7D"/>
    <w:rsid w:val="0021755A"/>
    <w:rsid w:val="002177AD"/>
    <w:rsid w:val="00217ECC"/>
    <w:rsid w:val="00217EFD"/>
    <w:rsid w:val="00220046"/>
    <w:rsid w:val="00220798"/>
    <w:rsid w:val="00220950"/>
    <w:rsid w:val="0022113A"/>
    <w:rsid w:val="00221205"/>
    <w:rsid w:val="002219C2"/>
    <w:rsid w:val="00221AE3"/>
    <w:rsid w:val="002225AE"/>
    <w:rsid w:val="00222BAB"/>
    <w:rsid w:val="00222EEB"/>
    <w:rsid w:val="00223258"/>
    <w:rsid w:val="002237A4"/>
    <w:rsid w:val="002237B7"/>
    <w:rsid w:val="00224215"/>
    <w:rsid w:val="0022428C"/>
    <w:rsid w:val="002242BC"/>
    <w:rsid w:val="00225D70"/>
    <w:rsid w:val="00226193"/>
    <w:rsid w:val="002262B1"/>
    <w:rsid w:val="00226463"/>
    <w:rsid w:val="002264B0"/>
    <w:rsid w:val="0022684E"/>
    <w:rsid w:val="00226B10"/>
    <w:rsid w:val="00227395"/>
    <w:rsid w:val="00227A37"/>
    <w:rsid w:val="00227A75"/>
    <w:rsid w:val="00227D6F"/>
    <w:rsid w:val="0023066F"/>
    <w:rsid w:val="00230C07"/>
    <w:rsid w:val="00230C40"/>
    <w:rsid w:val="002316DC"/>
    <w:rsid w:val="002318AD"/>
    <w:rsid w:val="00231B56"/>
    <w:rsid w:val="00231F38"/>
    <w:rsid w:val="00232466"/>
    <w:rsid w:val="00233227"/>
    <w:rsid w:val="0023351A"/>
    <w:rsid w:val="0023353C"/>
    <w:rsid w:val="002338F5"/>
    <w:rsid w:val="002339D6"/>
    <w:rsid w:val="00233DE8"/>
    <w:rsid w:val="002340DE"/>
    <w:rsid w:val="002341CD"/>
    <w:rsid w:val="00234206"/>
    <w:rsid w:val="00234476"/>
    <w:rsid w:val="00234B3F"/>
    <w:rsid w:val="00234BF8"/>
    <w:rsid w:val="00234DD6"/>
    <w:rsid w:val="00235682"/>
    <w:rsid w:val="00235749"/>
    <w:rsid w:val="00235FA5"/>
    <w:rsid w:val="002363F9"/>
    <w:rsid w:val="002364BD"/>
    <w:rsid w:val="002366DA"/>
    <w:rsid w:val="00236F38"/>
    <w:rsid w:val="00237274"/>
    <w:rsid w:val="002374B3"/>
    <w:rsid w:val="00237580"/>
    <w:rsid w:val="0023777E"/>
    <w:rsid w:val="00237887"/>
    <w:rsid w:val="00237EDF"/>
    <w:rsid w:val="002403C1"/>
    <w:rsid w:val="002409E2"/>
    <w:rsid w:val="00240DC1"/>
    <w:rsid w:val="00240DDE"/>
    <w:rsid w:val="00241A37"/>
    <w:rsid w:val="00241C3C"/>
    <w:rsid w:val="00241D18"/>
    <w:rsid w:val="00241DC0"/>
    <w:rsid w:val="00241E41"/>
    <w:rsid w:val="00241ED3"/>
    <w:rsid w:val="002421A1"/>
    <w:rsid w:val="002424BA"/>
    <w:rsid w:val="00242783"/>
    <w:rsid w:val="00242B4A"/>
    <w:rsid w:val="00242EEC"/>
    <w:rsid w:val="0024369A"/>
    <w:rsid w:val="002437AC"/>
    <w:rsid w:val="00243AA3"/>
    <w:rsid w:val="00243E5D"/>
    <w:rsid w:val="002446D1"/>
    <w:rsid w:val="00244932"/>
    <w:rsid w:val="00245256"/>
    <w:rsid w:val="00245279"/>
    <w:rsid w:val="00245334"/>
    <w:rsid w:val="0024535B"/>
    <w:rsid w:val="00245A2B"/>
    <w:rsid w:val="00245DC7"/>
    <w:rsid w:val="00245FA6"/>
    <w:rsid w:val="00246047"/>
    <w:rsid w:val="00246685"/>
    <w:rsid w:val="002466A4"/>
    <w:rsid w:val="0024680D"/>
    <w:rsid w:val="00246D90"/>
    <w:rsid w:val="00247137"/>
    <w:rsid w:val="002471F5"/>
    <w:rsid w:val="002475DE"/>
    <w:rsid w:val="00247CAB"/>
    <w:rsid w:val="00250266"/>
    <w:rsid w:val="0025052C"/>
    <w:rsid w:val="00251290"/>
    <w:rsid w:val="00251597"/>
    <w:rsid w:val="00251A3F"/>
    <w:rsid w:val="00251C17"/>
    <w:rsid w:val="00251C4D"/>
    <w:rsid w:val="00251DB7"/>
    <w:rsid w:val="00252529"/>
    <w:rsid w:val="00252994"/>
    <w:rsid w:val="00252B32"/>
    <w:rsid w:val="00252B72"/>
    <w:rsid w:val="00252F18"/>
    <w:rsid w:val="00252FF9"/>
    <w:rsid w:val="00253157"/>
    <w:rsid w:val="00253534"/>
    <w:rsid w:val="002546C2"/>
    <w:rsid w:val="0025477F"/>
    <w:rsid w:val="0025490A"/>
    <w:rsid w:val="002549DC"/>
    <w:rsid w:val="00254FB5"/>
    <w:rsid w:val="00254FEE"/>
    <w:rsid w:val="0025526A"/>
    <w:rsid w:val="002552FF"/>
    <w:rsid w:val="0025540B"/>
    <w:rsid w:val="00255500"/>
    <w:rsid w:val="00255829"/>
    <w:rsid w:val="00255F78"/>
    <w:rsid w:val="002562B7"/>
    <w:rsid w:val="00256791"/>
    <w:rsid w:val="00256865"/>
    <w:rsid w:val="00256A54"/>
    <w:rsid w:val="00256D53"/>
    <w:rsid w:val="00256FD7"/>
    <w:rsid w:val="002571EE"/>
    <w:rsid w:val="0025768A"/>
    <w:rsid w:val="002578E7"/>
    <w:rsid w:val="002579DA"/>
    <w:rsid w:val="0026006F"/>
    <w:rsid w:val="00260A20"/>
    <w:rsid w:val="002611EE"/>
    <w:rsid w:val="0026155B"/>
    <w:rsid w:val="00261A84"/>
    <w:rsid w:val="00261FB4"/>
    <w:rsid w:val="00262465"/>
    <w:rsid w:val="002627D8"/>
    <w:rsid w:val="00262999"/>
    <w:rsid w:val="00262B54"/>
    <w:rsid w:val="00262BBF"/>
    <w:rsid w:val="00263086"/>
    <w:rsid w:val="002634AA"/>
    <w:rsid w:val="00263663"/>
    <w:rsid w:val="002638B8"/>
    <w:rsid w:val="002640C8"/>
    <w:rsid w:val="00264F82"/>
    <w:rsid w:val="002652DA"/>
    <w:rsid w:val="0026542C"/>
    <w:rsid w:val="0026552C"/>
    <w:rsid w:val="0026563C"/>
    <w:rsid w:val="0026574F"/>
    <w:rsid w:val="00265D6F"/>
    <w:rsid w:val="002666FF"/>
    <w:rsid w:val="00266A6E"/>
    <w:rsid w:val="00266F8D"/>
    <w:rsid w:val="00266FAE"/>
    <w:rsid w:val="00267668"/>
    <w:rsid w:val="002677C6"/>
    <w:rsid w:val="002677DF"/>
    <w:rsid w:val="00267CBB"/>
    <w:rsid w:val="00267DE8"/>
    <w:rsid w:val="00270141"/>
    <w:rsid w:val="002707C5"/>
    <w:rsid w:val="00270A2A"/>
    <w:rsid w:val="00270A6F"/>
    <w:rsid w:val="00271733"/>
    <w:rsid w:val="00271A55"/>
    <w:rsid w:val="002725AA"/>
    <w:rsid w:val="00272AF9"/>
    <w:rsid w:val="00272B4D"/>
    <w:rsid w:val="00273153"/>
    <w:rsid w:val="00273281"/>
    <w:rsid w:val="002739BF"/>
    <w:rsid w:val="002741F9"/>
    <w:rsid w:val="00274932"/>
    <w:rsid w:val="00274CE1"/>
    <w:rsid w:val="00276469"/>
    <w:rsid w:val="00276D5F"/>
    <w:rsid w:val="00277029"/>
    <w:rsid w:val="002772ED"/>
    <w:rsid w:val="002774B0"/>
    <w:rsid w:val="00277896"/>
    <w:rsid w:val="002778B9"/>
    <w:rsid w:val="00277E36"/>
    <w:rsid w:val="00280422"/>
    <w:rsid w:val="00280821"/>
    <w:rsid w:val="0028089A"/>
    <w:rsid w:val="00280A7C"/>
    <w:rsid w:val="002816E7"/>
    <w:rsid w:val="0028180B"/>
    <w:rsid w:val="00281948"/>
    <w:rsid w:val="00281A00"/>
    <w:rsid w:val="00281A86"/>
    <w:rsid w:val="00281AF8"/>
    <w:rsid w:val="00281C1A"/>
    <w:rsid w:val="00282097"/>
    <w:rsid w:val="002822BB"/>
    <w:rsid w:val="00282A0A"/>
    <w:rsid w:val="00282C9F"/>
    <w:rsid w:val="00282E21"/>
    <w:rsid w:val="00283849"/>
    <w:rsid w:val="00283A3F"/>
    <w:rsid w:val="00283ACC"/>
    <w:rsid w:val="00283B6A"/>
    <w:rsid w:val="00283E42"/>
    <w:rsid w:val="00284980"/>
    <w:rsid w:val="00284FA3"/>
    <w:rsid w:val="0028525A"/>
    <w:rsid w:val="00285706"/>
    <w:rsid w:val="0028579C"/>
    <w:rsid w:val="00285D2B"/>
    <w:rsid w:val="00286311"/>
    <w:rsid w:val="00287440"/>
    <w:rsid w:val="00287478"/>
    <w:rsid w:val="00287D84"/>
    <w:rsid w:val="00287E57"/>
    <w:rsid w:val="002900C7"/>
    <w:rsid w:val="002904A2"/>
    <w:rsid w:val="00290E71"/>
    <w:rsid w:val="002913F6"/>
    <w:rsid w:val="0029168E"/>
    <w:rsid w:val="002917D4"/>
    <w:rsid w:val="00291843"/>
    <w:rsid w:val="002918C7"/>
    <w:rsid w:val="00291C8D"/>
    <w:rsid w:val="00291CAB"/>
    <w:rsid w:val="00292966"/>
    <w:rsid w:val="00292EBA"/>
    <w:rsid w:val="00292EE7"/>
    <w:rsid w:val="00293248"/>
    <w:rsid w:val="0029333D"/>
    <w:rsid w:val="0029334E"/>
    <w:rsid w:val="00293544"/>
    <w:rsid w:val="00293625"/>
    <w:rsid w:val="002936AD"/>
    <w:rsid w:val="00293784"/>
    <w:rsid w:val="0029379E"/>
    <w:rsid w:val="002937C9"/>
    <w:rsid w:val="0029387C"/>
    <w:rsid w:val="00293A12"/>
    <w:rsid w:val="00294440"/>
    <w:rsid w:val="00294773"/>
    <w:rsid w:val="00294885"/>
    <w:rsid w:val="002949F8"/>
    <w:rsid w:val="00294A74"/>
    <w:rsid w:val="00294E8A"/>
    <w:rsid w:val="0029508A"/>
    <w:rsid w:val="00295445"/>
    <w:rsid w:val="002956F0"/>
    <w:rsid w:val="00295AA7"/>
    <w:rsid w:val="00295ED5"/>
    <w:rsid w:val="00295FA4"/>
    <w:rsid w:val="00296221"/>
    <w:rsid w:val="00296443"/>
    <w:rsid w:val="00296C72"/>
    <w:rsid w:val="00296D1F"/>
    <w:rsid w:val="002972E7"/>
    <w:rsid w:val="0029739C"/>
    <w:rsid w:val="002974E4"/>
    <w:rsid w:val="00297523"/>
    <w:rsid w:val="00297A0D"/>
    <w:rsid w:val="00297CC5"/>
    <w:rsid w:val="00297F5A"/>
    <w:rsid w:val="002A0239"/>
    <w:rsid w:val="002A1130"/>
    <w:rsid w:val="002A1478"/>
    <w:rsid w:val="002A1530"/>
    <w:rsid w:val="002A161C"/>
    <w:rsid w:val="002A172C"/>
    <w:rsid w:val="002A1AD9"/>
    <w:rsid w:val="002A1C52"/>
    <w:rsid w:val="002A28B7"/>
    <w:rsid w:val="002A2EC0"/>
    <w:rsid w:val="002A336C"/>
    <w:rsid w:val="002A3445"/>
    <w:rsid w:val="002A3756"/>
    <w:rsid w:val="002A3882"/>
    <w:rsid w:val="002A3C70"/>
    <w:rsid w:val="002A43B7"/>
    <w:rsid w:val="002A4692"/>
    <w:rsid w:val="002A479B"/>
    <w:rsid w:val="002A4A74"/>
    <w:rsid w:val="002A4BAD"/>
    <w:rsid w:val="002A4D6E"/>
    <w:rsid w:val="002A4FC2"/>
    <w:rsid w:val="002A56A3"/>
    <w:rsid w:val="002A5BC8"/>
    <w:rsid w:val="002A5CEB"/>
    <w:rsid w:val="002A5E8A"/>
    <w:rsid w:val="002A66D0"/>
    <w:rsid w:val="002A6A29"/>
    <w:rsid w:val="002A6CD1"/>
    <w:rsid w:val="002A6FB9"/>
    <w:rsid w:val="002A6FE8"/>
    <w:rsid w:val="002A701B"/>
    <w:rsid w:val="002B00CA"/>
    <w:rsid w:val="002B020E"/>
    <w:rsid w:val="002B05D9"/>
    <w:rsid w:val="002B09B9"/>
    <w:rsid w:val="002B0F8F"/>
    <w:rsid w:val="002B15B9"/>
    <w:rsid w:val="002B1697"/>
    <w:rsid w:val="002B188E"/>
    <w:rsid w:val="002B1AFF"/>
    <w:rsid w:val="002B1BEC"/>
    <w:rsid w:val="002B1D9E"/>
    <w:rsid w:val="002B1F13"/>
    <w:rsid w:val="002B1FA9"/>
    <w:rsid w:val="002B3311"/>
    <w:rsid w:val="002B3AE6"/>
    <w:rsid w:val="002B3B37"/>
    <w:rsid w:val="002B3C12"/>
    <w:rsid w:val="002B3EE7"/>
    <w:rsid w:val="002B3F77"/>
    <w:rsid w:val="002B46A5"/>
    <w:rsid w:val="002B4ADC"/>
    <w:rsid w:val="002B552E"/>
    <w:rsid w:val="002B559C"/>
    <w:rsid w:val="002B5912"/>
    <w:rsid w:val="002B5E3F"/>
    <w:rsid w:val="002B6306"/>
    <w:rsid w:val="002B6AA4"/>
    <w:rsid w:val="002B6C9C"/>
    <w:rsid w:val="002B6D86"/>
    <w:rsid w:val="002B6F2A"/>
    <w:rsid w:val="002B7736"/>
    <w:rsid w:val="002B7761"/>
    <w:rsid w:val="002B7B1E"/>
    <w:rsid w:val="002C01F4"/>
    <w:rsid w:val="002C0624"/>
    <w:rsid w:val="002C099D"/>
    <w:rsid w:val="002C0FB0"/>
    <w:rsid w:val="002C14B1"/>
    <w:rsid w:val="002C15FC"/>
    <w:rsid w:val="002C16F6"/>
    <w:rsid w:val="002C17EE"/>
    <w:rsid w:val="002C2011"/>
    <w:rsid w:val="002C21C0"/>
    <w:rsid w:val="002C263A"/>
    <w:rsid w:val="002C3195"/>
    <w:rsid w:val="002C32FB"/>
    <w:rsid w:val="002C358C"/>
    <w:rsid w:val="002C3AAC"/>
    <w:rsid w:val="002C3BC5"/>
    <w:rsid w:val="002C3D6C"/>
    <w:rsid w:val="002C3DAA"/>
    <w:rsid w:val="002C47AF"/>
    <w:rsid w:val="002C49D3"/>
    <w:rsid w:val="002C50FB"/>
    <w:rsid w:val="002C5211"/>
    <w:rsid w:val="002C53F1"/>
    <w:rsid w:val="002C54EB"/>
    <w:rsid w:val="002C5502"/>
    <w:rsid w:val="002C56B8"/>
    <w:rsid w:val="002C5918"/>
    <w:rsid w:val="002C5D4D"/>
    <w:rsid w:val="002C5E47"/>
    <w:rsid w:val="002C5F8D"/>
    <w:rsid w:val="002C637B"/>
    <w:rsid w:val="002C6418"/>
    <w:rsid w:val="002C6845"/>
    <w:rsid w:val="002C6882"/>
    <w:rsid w:val="002C6C6D"/>
    <w:rsid w:val="002C761F"/>
    <w:rsid w:val="002D03B2"/>
    <w:rsid w:val="002D0973"/>
    <w:rsid w:val="002D110B"/>
    <w:rsid w:val="002D1819"/>
    <w:rsid w:val="002D1DDE"/>
    <w:rsid w:val="002D1FA1"/>
    <w:rsid w:val="002D1FF5"/>
    <w:rsid w:val="002D27A8"/>
    <w:rsid w:val="002D2BB2"/>
    <w:rsid w:val="002D2BD1"/>
    <w:rsid w:val="002D2D1C"/>
    <w:rsid w:val="002D312F"/>
    <w:rsid w:val="002D31D3"/>
    <w:rsid w:val="002D3937"/>
    <w:rsid w:val="002D3CCD"/>
    <w:rsid w:val="002D3D95"/>
    <w:rsid w:val="002D3E31"/>
    <w:rsid w:val="002D457B"/>
    <w:rsid w:val="002D469E"/>
    <w:rsid w:val="002D4A72"/>
    <w:rsid w:val="002D4B2F"/>
    <w:rsid w:val="002D4BD0"/>
    <w:rsid w:val="002D5818"/>
    <w:rsid w:val="002D5A40"/>
    <w:rsid w:val="002D5E62"/>
    <w:rsid w:val="002D621C"/>
    <w:rsid w:val="002D66C6"/>
    <w:rsid w:val="002D6ADB"/>
    <w:rsid w:val="002D6BFF"/>
    <w:rsid w:val="002D6FDC"/>
    <w:rsid w:val="002D70E4"/>
    <w:rsid w:val="002D723A"/>
    <w:rsid w:val="002D765F"/>
    <w:rsid w:val="002D7F16"/>
    <w:rsid w:val="002E00DF"/>
    <w:rsid w:val="002E04CC"/>
    <w:rsid w:val="002E0D7C"/>
    <w:rsid w:val="002E123B"/>
    <w:rsid w:val="002E12C7"/>
    <w:rsid w:val="002E1F06"/>
    <w:rsid w:val="002E2B88"/>
    <w:rsid w:val="002E2D3F"/>
    <w:rsid w:val="002E44B6"/>
    <w:rsid w:val="002E477C"/>
    <w:rsid w:val="002E47CE"/>
    <w:rsid w:val="002E4907"/>
    <w:rsid w:val="002E535F"/>
    <w:rsid w:val="002E5970"/>
    <w:rsid w:val="002E606B"/>
    <w:rsid w:val="002E6EA6"/>
    <w:rsid w:val="002E72CA"/>
    <w:rsid w:val="002E7306"/>
    <w:rsid w:val="002E731C"/>
    <w:rsid w:val="002E798B"/>
    <w:rsid w:val="002E7D4D"/>
    <w:rsid w:val="002E7E68"/>
    <w:rsid w:val="002F0014"/>
    <w:rsid w:val="002F03AC"/>
    <w:rsid w:val="002F0478"/>
    <w:rsid w:val="002F1860"/>
    <w:rsid w:val="002F2567"/>
    <w:rsid w:val="002F2761"/>
    <w:rsid w:val="002F2831"/>
    <w:rsid w:val="002F2C0C"/>
    <w:rsid w:val="002F2F1B"/>
    <w:rsid w:val="002F3B30"/>
    <w:rsid w:val="002F41E0"/>
    <w:rsid w:val="002F423C"/>
    <w:rsid w:val="002F444D"/>
    <w:rsid w:val="002F4A2B"/>
    <w:rsid w:val="002F4A42"/>
    <w:rsid w:val="002F4BC7"/>
    <w:rsid w:val="002F5B33"/>
    <w:rsid w:val="002F5F13"/>
    <w:rsid w:val="002F6491"/>
    <w:rsid w:val="002F66A4"/>
    <w:rsid w:val="002F6B43"/>
    <w:rsid w:val="002F6F7C"/>
    <w:rsid w:val="002F6FAB"/>
    <w:rsid w:val="002F751C"/>
    <w:rsid w:val="002F7646"/>
    <w:rsid w:val="002F7745"/>
    <w:rsid w:val="002F7B7E"/>
    <w:rsid w:val="002F7FD5"/>
    <w:rsid w:val="00300FE3"/>
    <w:rsid w:val="003014C1"/>
    <w:rsid w:val="0030161F"/>
    <w:rsid w:val="00301817"/>
    <w:rsid w:val="00301AF4"/>
    <w:rsid w:val="00301D73"/>
    <w:rsid w:val="00301DF5"/>
    <w:rsid w:val="003024A4"/>
    <w:rsid w:val="0030260F"/>
    <w:rsid w:val="00302AA6"/>
    <w:rsid w:val="00302B3F"/>
    <w:rsid w:val="00302CAF"/>
    <w:rsid w:val="00302D80"/>
    <w:rsid w:val="00302EB6"/>
    <w:rsid w:val="003038F0"/>
    <w:rsid w:val="00303DE3"/>
    <w:rsid w:val="00303F0A"/>
    <w:rsid w:val="00303F2A"/>
    <w:rsid w:val="0030413A"/>
    <w:rsid w:val="003048FA"/>
    <w:rsid w:val="003048FF"/>
    <w:rsid w:val="003055C7"/>
    <w:rsid w:val="00305812"/>
    <w:rsid w:val="00305AC9"/>
    <w:rsid w:val="00305B2E"/>
    <w:rsid w:val="00305CD8"/>
    <w:rsid w:val="003064A3"/>
    <w:rsid w:val="00306A49"/>
    <w:rsid w:val="00306DBF"/>
    <w:rsid w:val="00306F9A"/>
    <w:rsid w:val="003071B6"/>
    <w:rsid w:val="003071CF"/>
    <w:rsid w:val="00307ACA"/>
    <w:rsid w:val="00307E19"/>
    <w:rsid w:val="003105E2"/>
    <w:rsid w:val="00310608"/>
    <w:rsid w:val="00310B98"/>
    <w:rsid w:val="00310DE4"/>
    <w:rsid w:val="00310F83"/>
    <w:rsid w:val="0031239E"/>
    <w:rsid w:val="00312831"/>
    <w:rsid w:val="00312FF9"/>
    <w:rsid w:val="0031338C"/>
    <w:rsid w:val="003134F0"/>
    <w:rsid w:val="003136C7"/>
    <w:rsid w:val="003136D9"/>
    <w:rsid w:val="00313C88"/>
    <w:rsid w:val="00313D0D"/>
    <w:rsid w:val="00313F9A"/>
    <w:rsid w:val="0031439B"/>
    <w:rsid w:val="00314C28"/>
    <w:rsid w:val="003153CA"/>
    <w:rsid w:val="003156B1"/>
    <w:rsid w:val="00316249"/>
    <w:rsid w:val="0031633D"/>
    <w:rsid w:val="0031633F"/>
    <w:rsid w:val="003164DC"/>
    <w:rsid w:val="00316520"/>
    <w:rsid w:val="0031664F"/>
    <w:rsid w:val="0031689A"/>
    <w:rsid w:val="003168E3"/>
    <w:rsid w:val="00316D77"/>
    <w:rsid w:val="0032059D"/>
    <w:rsid w:val="00320DCC"/>
    <w:rsid w:val="00321701"/>
    <w:rsid w:val="00321E92"/>
    <w:rsid w:val="003223D6"/>
    <w:rsid w:val="0032262A"/>
    <w:rsid w:val="00322A51"/>
    <w:rsid w:val="00323150"/>
    <w:rsid w:val="003232BB"/>
    <w:rsid w:val="0032330D"/>
    <w:rsid w:val="00323534"/>
    <w:rsid w:val="00323DB4"/>
    <w:rsid w:val="00323F22"/>
    <w:rsid w:val="0032421F"/>
    <w:rsid w:val="003245DB"/>
    <w:rsid w:val="003249D0"/>
    <w:rsid w:val="00324D6B"/>
    <w:rsid w:val="00325B22"/>
    <w:rsid w:val="00325D4E"/>
    <w:rsid w:val="00326195"/>
    <w:rsid w:val="00326196"/>
    <w:rsid w:val="00326A52"/>
    <w:rsid w:val="00326AFB"/>
    <w:rsid w:val="00327109"/>
    <w:rsid w:val="00327FBF"/>
    <w:rsid w:val="003301C1"/>
    <w:rsid w:val="003303BA"/>
    <w:rsid w:val="00330F55"/>
    <w:rsid w:val="00331940"/>
    <w:rsid w:val="00331D48"/>
    <w:rsid w:val="003323A3"/>
    <w:rsid w:val="003328DF"/>
    <w:rsid w:val="00332A4B"/>
    <w:rsid w:val="00332AC5"/>
    <w:rsid w:val="00332DB5"/>
    <w:rsid w:val="0033306C"/>
    <w:rsid w:val="00333C3B"/>
    <w:rsid w:val="00333EBA"/>
    <w:rsid w:val="00333F3C"/>
    <w:rsid w:val="00334570"/>
    <w:rsid w:val="00334799"/>
    <w:rsid w:val="003347F5"/>
    <w:rsid w:val="0033503B"/>
    <w:rsid w:val="00335C0B"/>
    <w:rsid w:val="00335C0F"/>
    <w:rsid w:val="00335D7D"/>
    <w:rsid w:val="0033628A"/>
    <w:rsid w:val="00336346"/>
    <w:rsid w:val="00336428"/>
    <w:rsid w:val="00337220"/>
    <w:rsid w:val="00337373"/>
    <w:rsid w:val="0033779A"/>
    <w:rsid w:val="003377D9"/>
    <w:rsid w:val="00337E2D"/>
    <w:rsid w:val="003405C7"/>
    <w:rsid w:val="003413DE"/>
    <w:rsid w:val="00341868"/>
    <w:rsid w:val="00342132"/>
    <w:rsid w:val="003424C8"/>
    <w:rsid w:val="00342FD0"/>
    <w:rsid w:val="00343152"/>
    <w:rsid w:val="003432DD"/>
    <w:rsid w:val="003437DF"/>
    <w:rsid w:val="00343ABB"/>
    <w:rsid w:val="003441DE"/>
    <w:rsid w:val="003447A8"/>
    <w:rsid w:val="003450EF"/>
    <w:rsid w:val="003453FA"/>
    <w:rsid w:val="00345771"/>
    <w:rsid w:val="00345A18"/>
    <w:rsid w:val="00345AAF"/>
    <w:rsid w:val="00345C00"/>
    <w:rsid w:val="00345D20"/>
    <w:rsid w:val="00345EFF"/>
    <w:rsid w:val="0034606B"/>
    <w:rsid w:val="003460D8"/>
    <w:rsid w:val="00346502"/>
    <w:rsid w:val="0034653A"/>
    <w:rsid w:val="0034680E"/>
    <w:rsid w:val="003469ED"/>
    <w:rsid w:val="00346EBC"/>
    <w:rsid w:val="0034701E"/>
    <w:rsid w:val="00347020"/>
    <w:rsid w:val="00347357"/>
    <w:rsid w:val="00347579"/>
    <w:rsid w:val="003476A9"/>
    <w:rsid w:val="003478DD"/>
    <w:rsid w:val="00347979"/>
    <w:rsid w:val="003479A3"/>
    <w:rsid w:val="00347DC3"/>
    <w:rsid w:val="00350433"/>
    <w:rsid w:val="00350BDE"/>
    <w:rsid w:val="00351357"/>
    <w:rsid w:val="003514EE"/>
    <w:rsid w:val="003517CD"/>
    <w:rsid w:val="00351818"/>
    <w:rsid w:val="0035189E"/>
    <w:rsid w:val="003518C8"/>
    <w:rsid w:val="00351E1D"/>
    <w:rsid w:val="00351F47"/>
    <w:rsid w:val="00352596"/>
    <w:rsid w:val="00352704"/>
    <w:rsid w:val="0035270E"/>
    <w:rsid w:val="0035274A"/>
    <w:rsid w:val="00352B3D"/>
    <w:rsid w:val="00352F7E"/>
    <w:rsid w:val="00352F99"/>
    <w:rsid w:val="00353160"/>
    <w:rsid w:val="00353982"/>
    <w:rsid w:val="00353A70"/>
    <w:rsid w:val="00353B08"/>
    <w:rsid w:val="00353D0E"/>
    <w:rsid w:val="00353FA7"/>
    <w:rsid w:val="0035417F"/>
    <w:rsid w:val="003542F2"/>
    <w:rsid w:val="00354310"/>
    <w:rsid w:val="00354495"/>
    <w:rsid w:val="003544DC"/>
    <w:rsid w:val="0035461A"/>
    <w:rsid w:val="003548B4"/>
    <w:rsid w:val="00354901"/>
    <w:rsid w:val="00354F52"/>
    <w:rsid w:val="003553F9"/>
    <w:rsid w:val="00355411"/>
    <w:rsid w:val="003557E8"/>
    <w:rsid w:val="00355DF2"/>
    <w:rsid w:val="00356524"/>
    <w:rsid w:val="0035669A"/>
    <w:rsid w:val="0035698C"/>
    <w:rsid w:val="00357258"/>
    <w:rsid w:val="003574F7"/>
    <w:rsid w:val="003576EA"/>
    <w:rsid w:val="00357C64"/>
    <w:rsid w:val="00357D0E"/>
    <w:rsid w:val="00360678"/>
    <w:rsid w:val="003606C6"/>
    <w:rsid w:val="00360B1E"/>
    <w:rsid w:val="00360C61"/>
    <w:rsid w:val="00360DAF"/>
    <w:rsid w:val="00360FFB"/>
    <w:rsid w:val="00361259"/>
    <w:rsid w:val="003614AA"/>
    <w:rsid w:val="00361DBF"/>
    <w:rsid w:val="0036224C"/>
    <w:rsid w:val="00362538"/>
    <w:rsid w:val="003626F0"/>
    <w:rsid w:val="003629F2"/>
    <w:rsid w:val="00362B2F"/>
    <w:rsid w:val="00363117"/>
    <w:rsid w:val="0036380F"/>
    <w:rsid w:val="00363F17"/>
    <w:rsid w:val="00364CB7"/>
    <w:rsid w:val="00364D5A"/>
    <w:rsid w:val="00365389"/>
    <w:rsid w:val="003659CB"/>
    <w:rsid w:val="00365AB1"/>
    <w:rsid w:val="00366276"/>
    <w:rsid w:val="00366935"/>
    <w:rsid w:val="00366A93"/>
    <w:rsid w:val="00366AE1"/>
    <w:rsid w:val="00366BD3"/>
    <w:rsid w:val="00366D5E"/>
    <w:rsid w:val="003679BF"/>
    <w:rsid w:val="00367A7B"/>
    <w:rsid w:val="00367D62"/>
    <w:rsid w:val="00370054"/>
    <w:rsid w:val="003705E0"/>
    <w:rsid w:val="00370A5E"/>
    <w:rsid w:val="00370FCE"/>
    <w:rsid w:val="0037147D"/>
    <w:rsid w:val="00371AAA"/>
    <w:rsid w:val="0037247A"/>
    <w:rsid w:val="00373A77"/>
    <w:rsid w:val="00373D54"/>
    <w:rsid w:val="00373E31"/>
    <w:rsid w:val="0037421F"/>
    <w:rsid w:val="00374603"/>
    <w:rsid w:val="003746EA"/>
    <w:rsid w:val="00374817"/>
    <w:rsid w:val="00374BA9"/>
    <w:rsid w:val="00374D4A"/>
    <w:rsid w:val="00374D54"/>
    <w:rsid w:val="003757AA"/>
    <w:rsid w:val="00375BEA"/>
    <w:rsid w:val="00376459"/>
    <w:rsid w:val="0037663E"/>
    <w:rsid w:val="00376C81"/>
    <w:rsid w:val="00376DEA"/>
    <w:rsid w:val="00377469"/>
    <w:rsid w:val="003777EB"/>
    <w:rsid w:val="00377E7E"/>
    <w:rsid w:val="00377F8D"/>
    <w:rsid w:val="003800B2"/>
    <w:rsid w:val="003800DE"/>
    <w:rsid w:val="003803E6"/>
    <w:rsid w:val="00380657"/>
    <w:rsid w:val="003806C7"/>
    <w:rsid w:val="0038079C"/>
    <w:rsid w:val="00380A8C"/>
    <w:rsid w:val="00380C3B"/>
    <w:rsid w:val="0038115E"/>
    <w:rsid w:val="003811B8"/>
    <w:rsid w:val="003812C1"/>
    <w:rsid w:val="003816B7"/>
    <w:rsid w:val="00381BB4"/>
    <w:rsid w:val="00383441"/>
    <w:rsid w:val="00383860"/>
    <w:rsid w:val="00383D33"/>
    <w:rsid w:val="00383D96"/>
    <w:rsid w:val="00384224"/>
    <w:rsid w:val="0038431B"/>
    <w:rsid w:val="00384418"/>
    <w:rsid w:val="00384CFA"/>
    <w:rsid w:val="003850A3"/>
    <w:rsid w:val="00385604"/>
    <w:rsid w:val="00385A48"/>
    <w:rsid w:val="00385C7D"/>
    <w:rsid w:val="003864A9"/>
    <w:rsid w:val="003867EC"/>
    <w:rsid w:val="00386F98"/>
    <w:rsid w:val="0038708F"/>
    <w:rsid w:val="003872C9"/>
    <w:rsid w:val="0038752D"/>
    <w:rsid w:val="00387B1F"/>
    <w:rsid w:val="003904F6"/>
    <w:rsid w:val="00390759"/>
    <w:rsid w:val="003907E4"/>
    <w:rsid w:val="00390885"/>
    <w:rsid w:val="00390FA5"/>
    <w:rsid w:val="00391950"/>
    <w:rsid w:val="00391D52"/>
    <w:rsid w:val="00392147"/>
    <w:rsid w:val="00392163"/>
    <w:rsid w:val="003922E7"/>
    <w:rsid w:val="0039236B"/>
    <w:rsid w:val="003926F1"/>
    <w:rsid w:val="00392BCB"/>
    <w:rsid w:val="00392D5A"/>
    <w:rsid w:val="00393200"/>
    <w:rsid w:val="00393433"/>
    <w:rsid w:val="0039370A"/>
    <w:rsid w:val="00394206"/>
    <w:rsid w:val="003947D1"/>
    <w:rsid w:val="00395267"/>
    <w:rsid w:val="0039580B"/>
    <w:rsid w:val="00395D5F"/>
    <w:rsid w:val="00396307"/>
    <w:rsid w:val="0039644C"/>
    <w:rsid w:val="00396491"/>
    <w:rsid w:val="00396DAF"/>
    <w:rsid w:val="003973FA"/>
    <w:rsid w:val="00397613"/>
    <w:rsid w:val="003A07D5"/>
    <w:rsid w:val="003A19B6"/>
    <w:rsid w:val="003A1AE7"/>
    <w:rsid w:val="003A1D2C"/>
    <w:rsid w:val="003A20B8"/>
    <w:rsid w:val="003A290E"/>
    <w:rsid w:val="003A323F"/>
    <w:rsid w:val="003A360D"/>
    <w:rsid w:val="003A4481"/>
    <w:rsid w:val="003A469F"/>
    <w:rsid w:val="003A4E01"/>
    <w:rsid w:val="003A4F2B"/>
    <w:rsid w:val="003A5132"/>
    <w:rsid w:val="003A560A"/>
    <w:rsid w:val="003A67B1"/>
    <w:rsid w:val="003A68FF"/>
    <w:rsid w:val="003A699A"/>
    <w:rsid w:val="003A6A2D"/>
    <w:rsid w:val="003A6A9C"/>
    <w:rsid w:val="003A6F30"/>
    <w:rsid w:val="003A74E3"/>
    <w:rsid w:val="003A774B"/>
    <w:rsid w:val="003A794F"/>
    <w:rsid w:val="003B01A9"/>
    <w:rsid w:val="003B0853"/>
    <w:rsid w:val="003B1062"/>
    <w:rsid w:val="003B1435"/>
    <w:rsid w:val="003B1946"/>
    <w:rsid w:val="003B1A53"/>
    <w:rsid w:val="003B1E1E"/>
    <w:rsid w:val="003B2BFA"/>
    <w:rsid w:val="003B2EEA"/>
    <w:rsid w:val="003B336C"/>
    <w:rsid w:val="003B3411"/>
    <w:rsid w:val="003B34CD"/>
    <w:rsid w:val="003B3B6A"/>
    <w:rsid w:val="003B3C34"/>
    <w:rsid w:val="003B3E3B"/>
    <w:rsid w:val="003B3E59"/>
    <w:rsid w:val="003B4330"/>
    <w:rsid w:val="003B439E"/>
    <w:rsid w:val="003B46B7"/>
    <w:rsid w:val="003B4C2D"/>
    <w:rsid w:val="003B51AD"/>
    <w:rsid w:val="003B5BF9"/>
    <w:rsid w:val="003B5C6F"/>
    <w:rsid w:val="003B651F"/>
    <w:rsid w:val="003B6971"/>
    <w:rsid w:val="003B69B4"/>
    <w:rsid w:val="003B7EBD"/>
    <w:rsid w:val="003B7ED9"/>
    <w:rsid w:val="003C05AF"/>
    <w:rsid w:val="003C068E"/>
    <w:rsid w:val="003C0EF8"/>
    <w:rsid w:val="003C1509"/>
    <w:rsid w:val="003C1E65"/>
    <w:rsid w:val="003C1F46"/>
    <w:rsid w:val="003C2A89"/>
    <w:rsid w:val="003C2B53"/>
    <w:rsid w:val="003C2F77"/>
    <w:rsid w:val="003C35F2"/>
    <w:rsid w:val="003C37CB"/>
    <w:rsid w:val="003C3BF4"/>
    <w:rsid w:val="003C4235"/>
    <w:rsid w:val="003C4289"/>
    <w:rsid w:val="003C442A"/>
    <w:rsid w:val="003C45F8"/>
    <w:rsid w:val="003C4937"/>
    <w:rsid w:val="003C4F02"/>
    <w:rsid w:val="003C5095"/>
    <w:rsid w:val="003C5543"/>
    <w:rsid w:val="003C55F8"/>
    <w:rsid w:val="003C5A93"/>
    <w:rsid w:val="003C5B1A"/>
    <w:rsid w:val="003C6110"/>
    <w:rsid w:val="003C694B"/>
    <w:rsid w:val="003C6963"/>
    <w:rsid w:val="003C6C19"/>
    <w:rsid w:val="003C6F10"/>
    <w:rsid w:val="003C6FA5"/>
    <w:rsid w:val="003C712B"/>
    <w:rsid w:val="003D025B"/>
    <w:rsid w:val="003D05BA"/>
    <w:rsid w:val="003D0C84"/>
    <w:rsid w:val="003D0F4D"/>
    <w:rsid w:val="003D0FE3"/>
    <w:rsid w:val="003D1060"/>
    <w:rsid w:val="003D11D5"/>
    <w:rsid w:val="003D1322"/>
    <w:rsid w:val="003D1609"/>
    <w:rsid w:val="003D19DD"/>
    <w:rsid w:val="003D2119"/>
    <w:rsid w:val="003D23A4"/>
    <w:rsid w:val="003D3C3B"/>
    <w:rsid w:val="003D3C91"/>
    <w:rsid w:val="003D467C"/>
    <w:rsid w:val="003D4CD4"/>
    <w:rsid w:val="003D4DAA"/>
    <w:rsid w:val="003D5D1D"/>
    <w:rsid w:val="003D5ED8"/>
    <w:rsid w:val="003D6896"/>
    <w:rsid w:val="003D6AA2"/>
    <w:rsid w:val="003D6D9E"/>
    <w:rsid w:val="003D74A2"/>
    <w:rsid w:val="003D7E24"/>
    <w:rsid w:val="003E0146"/>
    <w:rsid w:val="003E01F4"/>
    <w:rsid w:val="003E0626"/>
    <w:rsid w:val="003E12E1"/>
    <w:rsid w:val="003E1417"/>
    <w:rsid w:val="003E1C5A"/>
    <w:rsid w:val="003E2216"/>
    <w:rsid w:val="003E3074"/>
    <w:rsid w:val="003E30AB"/>
    <w:rsid w:val="003E3383"/>
    <w:rsid w:val="003E33B6"/>
    <w:rsid w:val="003E402E"/>
    <w:rsid w:val="003E41AA"/>
    <w:rsid w:val="003E44A1"/>
    <w:rsid w:val="003E46A0"/>
    <w:rsid w:val="003E481E"/>
    <w:rsid w:val="003E4C05"/>
    <w:rsid w:val="003E4F11"/>
    <w:rsid w:val="003E5505"/>
    <w:rsid w:val="003E5C8C"/>
    <w:rsid w:val="003E6027"/>
    <w:rsid w:val="003E6B3A"/>
    <w:rsid w:val="003E6F1A"/>
    <w:rsid w:val="003E78A1"/>
    <w:rsid w:val="003E793F"/>
    <w:rsid w:val="003E7C5A"/>
    <w:rsid w:val="003E7E94"/>
    <w:rsid w:val="003F038B"/>
    <w:rsid w:val="003F04B8"/>
    <w:rsid w:val="003F056F"/>
    <w:rsid w:val="003F0DBE"/>
    <w:rsid w:val="003F1410"/>
    <w:rsid w:val="003F1587"/>
    <w:rsid w:val="003F15B2"/>
    <w:rsid w:val="003F1DC4"/>
    <w:rsid w:val="003F217A"/>
    <w:rsid w:val="003F2216"/>
    <w:rsid w:val="003F244A"/>
    <w:rsid w:val="003F24F5"/>
    <w:rsid w:val="003F2BBA"/>
    <w:rsid w:val="003F300E"/>
    <w:rsid w:val="003F3117"/>
    <w:rsid w:val="003F3258"/>
    <w:rsid w:val="003F3788"/>
    <w:rsid w:val="003F3EC9"/>
    <w:rsid w:val="003F424B"/>
    <w:rsid w:val="003F433F"/>
    <w:rsid w:val="003F4B13"/>
    <w:rsid w:val="003F4BA7"/>
    <w:rsid w:val="003F4F21"/>
    <w:rsid w:val="003F58CE"/>
    <w:rsid w:val="003F595B"/>
    <w:rsid w:val="003F59F1"/>
    <w:rsid w:val="003F5AE4"/>
    <w:rsid w:val="003F68DA"/>
    <w:rsid w:val="003F6E73"/>
    <w:rsid w:val="003F748D"/>
    <w:rsid w:val="003F77D0"/>
    <w:rsid w:val="00400308"/>
    <w:rsid w:val="0040110B"/>
    <w:rsid w:val="00401452"/>
    <w:rsid w:val="004023D5"/>
    <w:rsid w:val="0040250A"/>
    <w:rsid w:val="004025EE"/>
    <w:rsid w:val="0040271C"/>
    <w:rsid w:val="00402810"/>
    <w:rsid w:val="004028B5"/>
    <w:rsid w:val="00402924"/>
    <w:rsid w:val="00402AFA"/>
    <w:rsid w:val="00402D12"/>
    <w:rsid w:val="00402EFF"/>
    <w:rsid w:val="004031D0"/>
    <w:rsid w:val="004033FF"/>
    <w:rsid w:val="004034B2"/>
    <w:rsid w:val="00403F1A"/>
    <w:rsid w:val="00404A6F"/>
    <w:rsid w:val="00404EC1"/>
    <w:rsid w:val="004058F8"/>
    <w:rsid w:val="00405CAE"/>
    <w:rsid w:val="00405CEA"/>
    <w:rsid w:val="0040619C"/>
    <w:rsid w:val="004072B3"/>
    <w:rsid w:val="00407EB7"/>
    <w:rsid w:val="0041025A"/>
    <w:rsid w:val="00410D35"/>
    <w:rsid w:val="00410DD1"/>
    <w:rsid w:val="004113DE"/>
    <w:rsid w:val="0041197A"/>
    <w:rsid w:val="00411990"/>
    <w:rsid w:val="004120D7"/>
    <w:rsid w:val="00412272"/>
    <w:rsid w:val="004127CD"/>
    <w:rsid w:val="00413675"/>
    <w:rsid w:val="00413A43"/>
    <w:rsid w:val="00413C97"/>
    <w:rsid w:val="00413D04"/>
    <w:rsid w:val="004143B0"/>
    <w:rsid w:val="00414447"/>
    <w:rsid w:val="00414627"/>
    <w:rsid w:val="00414BEF"/>
    <w:rsid w:val="004153E8"/>
    <w:rsid w:val="004155E5"/>
    <w:rsid w:val="004157BF"/>
    <w:rsid w:val="00415E55"/>
    <w:rsid w:val="00416894"/>
    <w:rsid w:val="00416939"/>
    <w:rsid w:val="00416A96"/>
    <w:rsid w:val="00416B7A"/>
    <w:rsid w:val="00416BC6"/>
    <w:rsid w:val="00416E3E"/>
    <w:rsid w:val="004178AD"/>
    <w:rsid w:val="00417989"/>
    <w:rsid w:val="00417AD1"/>
    <w:rsid w:val="00417ED0"/>
    <w:rsid w:val="00417FA8"/>
    <w:rsid w:val="00420469"/>
    <w:rsid w:val="00420811"/>
    <w:rsid w:val="00421C94"/>
    <w:rsid w:val="004220D7"/>
    <w:rsid w:val="004221FD"/>
    <w:rsid w:val="0042290B"/>
    <w:rsid w:val="00422925"/>
    <w:rsid w:val="00422C7D"/>
    <w:rsid w:val="00422D86"/>
    <w:rsid w:val="00422F23"/>
    <w:rsid w:val="00422F62"/>
    <w:rsid w:val="00423205"/>
    <w:rsid w:val="00423ACE"/>
    <w:rsid w:val="00423F60"/>
    <w:rsid w:val="0042470B"/>
    <w:rsid w:val="00424ACE"/>
    <w:rsid w:val="00424B4E"/>
    <w:rsid w:val="00424B75"/>
    <w:rsid w:val="004250FC"/>
    <w:rsid w:val="00425317"/>
    <w:rsid w:val="0042554D"/>
    <w:rsid w:val="004255EC"/>
    <w:rsid w:val="004255F3"/>
    <w:rsid w:val="00425864"/>
    <w:rsid w:val="00425C99"/>
    <w:rsid w:val="00425DAA"/>
    <w:rsid w:val="00425EB3"/>
    <w:rsid w:val="00426352"/>
    <w:rsid w:val="00426A5F"/>
    <w:rsid w:val="00426B2C"/>
    <w:rsid w:val="004274F4"/>
    <w:rsid w:val="004275E1"/>
    <w:rsid w:val="00427A49"/>
    <w:rsid w:val="004300FA"/>
    <w:rsid w:val="0043016A"/>
    <w:rsid w:val="00430A26"/>
    <w:rsid w:val="004317EB"/>
    <w:rsid w:val="00431C51"/>
    <w:rsid w:val="00431E6D"/>
    <w:rsid w:val="004322B3"/>
    <w:rsid w:val="004322E0"/>
    <w:rsid w:val="004328BD"/>
    <w:rsid w:val="00432C98"/>
    <w:rsid w:val="00433855"/>
    <w:rsid w:val="00433AA6"/>
    <w:rsid w:val="00434026"/>
    <w:rsid w:val="0043412F"/>
    <w:rsid w:val="0043485F"/>
    <w:rsid w:val="0043488A"/>
    <w:rsid w:val="00434D32"/>
    <w:rsid w:val="00434D57"/>
    <w:rsid w:val="0043525D"/>
    <w:rsid w:val="00435825"/>
    <w:rsid w:val="004358E7"/>
    <w:rsid w:val="004364B8"/>
    <w:rsid w:val="0043669C"/>
    <w:rsid w:val="0043699E"/>
    <w:rsid w:val="00436B18"/>
    <w:rsid w:val="00436B80"/>
    <w:rsid w:val="00437405"/>
    <w:rsid w:val="00437880"/>
    <w:rsid w:val="004403C0"/>
    <w:rsid w:val="00440572"/>
    <w:rsid w:val="00440D7B"/>
    <w:rsid w:val="00440F39"/>
    <w:rsid w:val="00441B5B"/>
    <w:rsid w:val="00442870"/>
    <w:rsid w:val="00443549"/>
    <w:rsid w:val="0044360D"/>
    <w:rsid w:val="00443687"/>
    <w:rsid w:val="004437CD"/>
    <w:rsid w:val="00443966"/>
    <w:rsid w:val="00443A92"/>
    <w:rsid w:val="004449E5"/>
    <w:rsid w:val="00444AC8"/>
    <w:rsid w:val="0044553D"/>
    <w:rsid w:val="0044554C"/>
    <w:rsid w:val="004455C4"/>
    <w:rsid w:val="004458DF"/>
    <w:rsid w:val="00446031"/>
    <w:rsid w:val="004460F8"/>
    <w:rsid w:val="004466C0"/>
    <w:rsid w:val="00446CD2"/>
    <w:rsid w:val="00446D0E"/>
    <w:rsid w:val="00446F75"/>
    <w:rsid w:val="00447077"/>
    <w:rsid w:val="00447C39"/>
    <w:rsid w:val="00447E2C"/>
    <w:rsid w:val="0045024F"/>
    <w:rsid w:val="00450307"/>
    <w:rsid w:val="00450403"/>
    <w:rsid w:val="00450490"/>
    <w:rsid w:val="004505C8"/>
    <w:rsid w:val="00450A4C"/>
    <w:rsid w:val="00450CD1"/>
    <w:rsid w:val="00450D91"/>
    <w:rsid w:val="00450F5C"/>
    <w:rsid w:val="0045109A"/>
    <w:rsid w:val="004515F5"/>
    <w:rsid w:val="004516AC"/>
    <w:rsid w:val="004519F8"/>
    <w:rsid w:val="00451B65"/>
    <w:rsid w:val="00451D00"/>
    <w:rsid w:val="0045201B"/>
    <w:rsid w:val="004525E1"/>
    <w:rsid w:val="004529B5"/>
    <w:rsid w:val="004530DC"/>
    <w:rsid w:val="00454295"/>
    <w:rsid w:val="00454362"/>
    <w:rsid w:val="0045449C"/>
    <w:rsid w:val="004546D1"/>
    <w:rsid w:val="00455661"/>
    <w:rsid w:val="004556BE"/>
    <w:rsid w:val="00456669"/>
    <w:rsid w:val="00456CE5"/>
    <w:rsid w:val="00456F8B"/>
    <w:rsid w:val="0045780E"/>
    <w:rsid w:val="004578E6"/>
    <w:rsid w:val="00457A32"/>
    <w:rsid w:val="00460038"/>
    <w:rsid w:val="00460898"/>
    <w:rsid w:val="0046093F"/>
    <w:rsid w:val="00460C15"/>
    <w:rsid w:val="00460E21"/>
    <w:rsid w:val="00461295"/>
    <w:rsid w:val="00461BE2"/>
    <w:rsid w:val="0046212C"/>
    <w:rsid w:val="00462411"/>
    <w:rsid w:val="00462753"/>
    <w:rsid w:val="004627DC"/>
    <w:rsid w:val="00462C0B"/>
    <w:rsid w:val="00463791"/>
    <w:rsid w:val="00463E47"/>
    <w:rsid w:val="00463FF4"/>
    <w:rsid w:val="00464732"/>
    <w:rsid w:val="004647E8"/>
    <w:rsid w:val="00464B29"/>
    <w:rsid w:val="00464BA0"/>
    <w:rsid w:val="00465311"/>
    <w:rsid w:val="00465828"/>
    <w:rsid w:val="0046620F"/>
    <w:rsid w:val="004663CA"/>
    <w:rsid w:val="00466632"/>
    <w:rsid w:val="00466973"/>
    <w:rsid w:val="0046771C"/>
    <w:rsid w:val="004678CC"/>
    <w:rsid w:val="00467B25"/>
    <w:rsid w:val="004701EE"/>
    <w:rsid w:val="0047038F"/>
    <w:rsid w:val="00470777"/>
    <w:rsid w:val="00470B27"/>
    <w:rsid w:val="00470B92"/>
    <w:rsid w:val="00470BF9"/>
    <w:rsid w:val="00470DD8"/>
    <w:rsid w:val="004712C3"/>
    <w:rsid w:val="004715E6"/>
    <w:rsid w:val="004716A4"/>
    <w:rsid w:val="00471A6B"/>
    <w:rsid w:val="004728F3"/>
    <w:rsid w:val="004728FD"/>
    <w:rsid w:val="00472A18"/>
    <w:rsid w:val="00472CB1"/>
    <w:rsid w:val="00473382"/>
    <w:rsid w:val="004745F9"/>
    <w:rsid w:val="0047461A"/>
    <w:rsid w:val="00474C63"/>
    <w:rsid w:val="00474DE4"/>
    <w:rsid w:val="00475150"/>
    <w:rsid w:val="004754FB"/>
    <w:rsid w:val="0047576C"/>
    <w:rsid w:val="00475DB5"/>
    <w:rsid w:val="0047638B"/>
    <w:rsid w:val="00476FF8"/>
    <w:rsid w:val="00477013"/>
    <w:rsid w:val="00477222"/>
    <w:rsid w:val="00477E11"/>
    <w:rsid w:val="00480314"/>
    <w:rsid w:val="0048055E"/>
    <w:rsid w:val="004805AA"/>
    <w:rsid w:val="004805DD"/>
    <w:rsid w:val="00480F9B"/>
    <w:rsid w:val="0048161B"/>
    <w:rsid w:val="00481ACF"/>
    <w:rsid w:val="004825FB"/>
    <w:rsid w:val="004833D3"/>
    <w:rsid w:val="00483B3A"/>
    <w:rsid w:val="00484AE6"/>
    <w:rsid w:val="00485C42"/>
    <w:rsid w:val="00485CF9"/>
    <w:rsid w:val="00485F3A"/>
    <w:rsid w:val="004863A0"/>
    <w:rsid w:val="00486484"/>
    <w:rsid w:val="004868FE"/>
    <w:rsid w:val="00486AE9"/>
    <w:rsid w:val="00487613"/>
    <w:rsid w:val="00487CCA"/>
    <w:rsid w:val="004907C8"/>
    <w:rsid w:val="004908B0"/>
    <w:rsid w:val="004911C1"/>
    <w:rsid w:val="0049160E"/>
    <w:rsid w:val="004919BD"/>
    <w:rsid w:val="00491EEA"/>
    <w:rsid w:val="0049260B"/>
    <w:rsid w:val="004927ED"/>
    <w:rsid w:val="00492AA1"/>
    <w:rsid w:val="00492BBD"/>
    <w:rsid w:val="004936FE"/>
    <w:rsid w:val="00493F64"/>
    <w:rsid w:val="004941EE"/>
    <w:rsid w:val="0049460B"/>
    <w:rsid w:val="004946BD"/>
    <w:rsid w:val="004947E4"/>
    <w:rsid w:val="00494AC0"/>
    <w:rsid w:val="00494AE7"/>
    <w:rsid w:val="00494C59"/>
    <w:rsid w:val="00495391"/>
    <w:rsid w:val="004958A4"/>
    <w:rsid w:val="0049606E"/>
    <w:rsid w:val="00496196"/>
    <w:rsid w:val="00496A82"/>
    <w:rsid w:val="00496C6C"/>
    <w:rsid w:val="00496E94"/>
    <w:rsid w:val="00496F12"/>
    <w:rsid w:val="004977BC"/>
    <w:rsid w:val="00497B39"/>
    <w:rsid w:val="00497EC6"/>
    <w:rsid w:val="004A0031"/>
    <w:rsid w:val="004A0201"/>
    <w:rsid w:val="004A0610"/>
    <w:rsid w:val="004A0B6F"/>
    <w:rsid w:val="004A0BD4"/>
    <w:rsid w:val="004A0CF8"/>
    <w:rsid w:val="004A1027"/>
    <w:rsid w:val="004A12C1"/>
    <w:rsid w:val="004A13F2"/>
    <w:rsid w:val="004A14E4"/>
    <w:rsid w:val="004A17ED"/>
    <w:rsid w:val="004A1B9E"/>
    <w:rsid w:val="004A1DF1"/>
    <w:rsid w:val="004A26FB"/>
    <w:rsid w:val="004A2A2D"/>
    <w:rsid w:val="004A2F6E"/>
    <w:rsid w:val="004A34B0"/>
    <w:rsid w:val="004A36A0"/>
    <w:rsid w:val="004A37A8"/>
    <w:rsid w:val="004A4120"/>
    <w:rsid w:val="004A429C"/>
    <w:rsid w:val="004A45B1"/>
    <w:rsid w:val="004A473B"/>
    <w:rsid w:val="004A51F9"/>
    <w:rsid w:val="004A5909"/>
    <w:rsid w:val="004A5D93"/>
    <w:rsid w:val="004A5DB6"/>
    <w:rsid w:val="004A6097"/>
    <w:rsid w:val="004A61B3"/>
    <w:rsid w:val="004A6D2B"/>
    <w:rsid w:val="004A712D"/>
    <w:rsid w:val="004A755D"/>
    <w:rsid w:val="004A776E"/>
    <w:rsid w:val="004A7994"/>
    <w:rsid w:val="004A7A7C"/>
    <w:rsid w:val="004A7B91"/>
    <w:rsid w:val="004A7B94"/>
    <w:rsid w:val="004A7D05"/>
    <w:rsid w:val="004B102E"/>
    <w:rsid w:val="004B10F4"/>
    <w:rsid w:val="004B14C1"/>
    <w:rsid w:val="004B17B3"/>
    <w:rsid w:val="004B1945"/>
    <w:rsid w:val="004B1BB6"/>
    <w:rsid w:val="004B21AD"/>
    <w:rsid w:val="004B222E"/>
    <w:rsid w:val="004B2EDD"/>
    <w:rsid w:val="004B2EE9"/>
    <w:rsid w:val="004B3016"/>
    <w:rsid w:val="004B3051"/>
    <w:rsid w:val="004B489B"/>
    <w:rsid w:val="004B4F77"/>
    <w:rsid w:val="004B5032"/>
    <w:rsid w:val="004B51BF"/>
    <w:rsid w:val="004B5335"/>
    <w:rsid w:val="004B5880"/>
    <w:rsid w:val="004B59CC"/>
    <w:rsid w:val="004B5E73"/>
    <w:rsid w:val="004B61E1"/>
    <w:rsid w:val="004B6428"/>
    <w:rsid w:val="004B64DD"/>
    <w:rsid w:val="004B651F"/>
    <w:rsid w:val="004B6C0A"/>
    <w:rsid w:val="004B6F78"/>
    <w:rsid w:val="004B71BE"/>
    <w:rsid w:val="004B7290"/>
    <w:rsid w:val="004B7AE4"/>
    <w:rsid w:val="004B7C08"/>
    <w:rsid w:val="004B7DAF"/>
    <w:rsid w:val="004B7EFB"/>
    <w:rsid w:val="004B7FE0"/>
    <w:rsid w:val="004C02CC"/>
    <w:rsid w:val="004C0793"/>
    <w:rsid w:val="004C07F8"/>
    <w:rsid w:val="004C0888"/>
    <w:rsid w:val="004C0DE1"/>
    <w:rsid w:val="004C1060"/>
    <w:rsid w:val="004C171B"/>
    <w:rsid w:val="004C18B9"/>
    <w:rsid w:val="004C1BF5"/>
    <w:rsid w:val="004C200F"/>
    <w:rsid w:val="004C247C"/>
    <w:rsid w:val="004C276D"/>
    <w:rsid w:val="004C29E7"/>
    <w:rsid w:val="004C2B1B"/>
    <w:rsid w:val="004C30D5"/>
    <w:rsid w:val="004C3700"/>
    <w:rsid w:val="004C390B"/>
    <w:rsid w:val="004C396C"/>
    <w:rsid w:val="004C3984"/>
    <w:rsid w:val="004C39B7"/>
    <w:rsid w:val="004C3C23"/>
    <w:rsid w:val="004C43D1"/>
    <w:rsid w:val="004C4A05"/>
    <w:rsid w:val="004C4A95"/>
    <w:rsid w:val="004C4B0D"/>
    <w:rsid w:val="004C4C2B"/>
    <w:rsid w:val="004C4D67"/>
    <w:rsid w:val="004C508C"/>
    <w:rsid w:val="004C565E"/>
    <w:rsid w:val="004C5772"/>
    <w:rsid w:val="004C57CC"/>
    <w:rsid w:val="004C6DDA"/>
    <w:rsid w:val="004C7413"/>
    <w:rsid w:val="004C74FE"/>
    <w:rsid w:val="004C7683"/>
    <w:rsid w:val="004C77E6"/>
    <w:rsid w:val="004C7E5B"/>
    <w:rsid w:val="004C7EAA"/>
    <w:rsid w:val="004C7F9B"/>
    <w:rsid w:val="004D0461"/>
    <w:rsid w:val="004D0507"/>
    <w:rsid w:val="004D070E"/>
    <w:rsid w:val="004D0A07"/>
    <w:rsid w:val="004D0AFD"/>
    <w:rsid w:val="004D0E22"/>
    <w:rsid w:val="004D154D"/>
    <w:rsid w:val="004D18C9"/>
    <w:rsid w:val="004D1964"/>
    <w:rsid w:val="004D1A1D"/>
    <w:rsid w:val="004D1AEC"/>
    <w:rsid w:val="004D2259"/>
    <w:rsid w:val="004D23E7"/>
    <w:rsid w:val="004D23F5"/>
    <w:rsid w:val="004D2872"/>
    <w:rsid w:val="004D29A0"/>
    <w:rsid w:val="004D2C02"/>
    <w:rsid w:val="004D31BB"/>
    <w:rsid w:val="004D33F7"/>
    <w:rsid w:val="004D3771"/>
    <w:rsid w:val="004D42F8"/>
    <w:rsid w:val="004D4616"/>
    <w:rsid w:val="004D46D6"/>
    <w:rsid w:val="004D4979"/>
    <w:rsid w:val="004D4A50"/>
    <w:rsid w:val="004D50B5"/>
    <w:rsid w:val="004D52B5"/>
    <w:rsid w:val="004D539C"/>
    <w:rsid w:val="004D5532"/>
    <w:rsid w:val="004D5547"/>
    <w:rsid w:val="004D5D36"/>
    <w:rsid w:val="004D605B"/>
    <w:rsid w:val="004D630B"/>
    <w:rsid w:val="004D6CFC"/>
    <w:rsid w:val="004D6F74"/>
    <w:rsid w:val="004D7109"/>
    <w:rsid w:val="004D7267"/>
    <w:rsid w:val="004D76D3"/>
    <w:rsid w:val="004D7748"/>
    <w:rsid w:val="004D7771"/>
    <w:rsid w:val="004D795C"/>
    <w:rsid w:val="004E0370"/>
    <w:rsid w:val="004E0B24"/>
    <w:rsid w:val="004E1093"/>
    <w:rsid w:val="004E18D9"/>
    <w:rsid w:val="004E1C93"/>
    <w:rsid w:val="004E1D61"/>
    <w:rsid w:val="004E1DE8"/>
    <w:rsid w:val="004E1E55"/>
    <w:rsid w:val="004E2538"/>
    <w:rsid w:val="004E2891"/>
    <w:rsid w:val="004E28C1"/>
    <w:rsid w:val="004E2912"/>
    <w:rsid w:val="004E323C"/>
    <w:rsid w:val="004E38DD"/>
    <w:rsid w:val="004E4893"/>
    <w:rsid w:val="004E48D8"/>
    <w:rsid w:val="004E48FE"/>
    <w:rsid w:val="004E4F34"/>
    <w:rsid w:val="004E523E"/>
    <w:rsid w:val="004E5B84"/>
    <w:rsid w:val="004E5C6C"/>
    <w:rsid w:val="004E5D72"/>
    <w:rsid w:val="004E6416"/>
    <w:rsid w:val="004E66D4"/>
    <w:rsid w:val="004E770B"/>
    <w:rsid w:val="004E77D9"/>
    <w:rsid w:val="004E7C82"/>
    <w:rsid w:val="004E7CFB"/>
    <w:rsid w:val="004F004F"/>
    <w:rsid w:val="004F0A29"/>
    <w:rsid w:val="004F0C63"/>
    <w:rsid w:val="004F0F72"/>
    <w:rsid w:val="004F0FF7"/>
    <w:rsid w:val="004F202E"/>
    <w:rsid w:val="004F2779"/>
    <w:rsid w:val="004F2EF3"/>
    <w:rsid w:val="004F3556"/>
    <w:rsid w:val="004F4C62"/>
    <w:rsid w:val="004F4F48"/>
    <w:rsid w:val="004F511B"/>
    <w:rsid w:val="004F592F"/>
    <w:rsid w:val="004F5E42"/>
    <w:rsid w:val="004F6054"/>
    <w:rsid w:val="004F6236"/>
    <w:rsid w:val="004F6813"/>
    <w:rsid w:val="004F6E9D"/>
    <w:rsid w:val="004F6F0E"/>
    <w:rsid w:val="004F71C4"/>
    <w:rsid w:val="004F788C"/>
    <w:rsid w:val="004F78D0"/>
    <w:rsid w:val="004F7E72"/>
    <w:rsid w:val="004F7FEB"/>
    <w:rsid w:val="00500221"/>
    <w:rsid w:val="00501608"/>
    <w:rsid w:val="00501FC9"/>
    <w:rsid w:val="00502557"/>
    <w:rsid w:val="0050329C"/>
    <w:rsid w:val="005035FF"/>
    <w:rsid w:val="0050368E"/>
    <w:rsid w:val="00503719"/>
    <w:rsid w:val="00503960"/>
    <w:rsid w:val="00503B48"/>
    <w:rsid w:val="00503CD7"/>
    <w:rsid w:val="00504ACC"/>
    <w:rsid w:val="00504F9A"/>
    <w:rsid w:val="00505129"/>
    <w:rsid w:val="0050518C"/>
    <w:rsid w:val="00505261"/>
    <w:rsid w:val="00505431"/>
    <w:rsid w:val="00505477"/>
    <w:rsid w:val="00505904"/>
    <w:rsid w:val="00505A74"/>
    <w:rsid w:val="00505B5E"/>
    <w:rsid w:val="00506FBF"/>
    <w:rsid w:val="00507008"/>
    <w:rsid w:val="0051073D"/>
    <w:rsid w:val="00510791"/>
    <w:rsid w:val="005108EE"/>
    <w:rsid w:val="0051177D"/>
    <w:rsid w:val="00511867"/>
    <w:rsid w:val="00511EE2"/>
    <w:rsid w:val="00511FDD"/>
    <w:rsid w:val="0051216C"/>
    <w:rsid w:val="0051247A"/>
    <w:rsid w:val="00512BB0"/>
    <w:rsid w:val="005131E7"/>
    <w:rsid w:val="005132D4"/>
    <w:rsid w:val="00513623"/>
    <w:rsid w:val="00513D0C"/>
    <w:rsid w:val="005147A4"/>
    <w:rsid w:val="005154E1"/>
    <w:rsid w:val="00515999"/>
    <w:rsid w:val="00516138"/>
    <w:rsid w:val="005169CE"/>
    <w:rsid w:val="00516B32"/>
    <w:rsid w:val="00516B35"/>
    <w:rsid w:val="00516B83"/>
    <w:rsid w:val="00516BD4"/>
    <w:rsid w:val="00516CD3"/>
    <w:rsid w:val="00517509"/>
    <w:rsid w:val="0051757A"/>
    <w:rsid w:val="005177D5"/>
    <w:rsid w:val="00520FF3"/>
    <w:rsid w:val="0052117E"/>
    <w:rsid w:val="00521A08"/>
    <w:rsid w:val="00521E7B"/>
    <w:rsid w:val="00521F81"/>
    <w:rsid w:val="005222B2"/>
    <w:rsid w:val="005225A4"/>
    <w:rsid w:val="005225D5"/>
    <w:rsid w:val="005228F0"/>
    <w:rsid w:val="00522D9C"/>
    <w:rsid w:val="00523489"/>
    <w:rsid w:val="005242A3"/>
    <w:rsid w:val="005242A8"/>
    <w:rsid w:val="005243AE"/>
    <w:rsid w:val="00524466"/>
    <w:rsid w:val="00525177"/>
    <w:rsid w:val="0052555A"/>
    <w:rsid w:val="005256FB"/>
    <w:rsid w:val="00525C96"/>
    <w:rsid w:val="00525E93"/>
    <w:rsid w:val="00526273"/>
    <w:rsid w:val="005263F5"/>
    <w:rsid w:val="00526C19"/>
    <w:rsid w:val="00527411"/>
    <w:rsid w:val="00527502"/>
    <w:rsid w:val="005300FF"/>
    <w:rsid w:val="00530201"/>
    <w:rsid w:val="00530A35"/>
    <w:rsid w:val="00530C53"/>
    <w:rsid w:val="00530D6D"/>
    <w:rsid w:val="00530DAE"/>
    <w:rsid w:val="00530DDA"/>
    <w:rsid w:val="00530E79"/>
    <w:rsid w:val="0053114B"/>
    <w:rsid w:val="005313FE"/>
    <w:rsid w:val="005319DD"/>
    <w:rsid w:val="00532B57"/>
    <w:rsid w:val="00532FFD"/>
    <w:rsid w:val="0053330E"/>
    <w:rsid w:val="005334A9"/>
    <w:rsid w:val="0053386B"/>
    <w:rsid w:val="00533899"/>
    <w:rsid w:val="00533EEB"/>
    <w:rsid w:val="005340E5"/>
    <w:rsid w:val="00534EB0"/>
    <w:rsid w:val="005350C9"/>
    <w:rsid w:val="00535ACC"/>
    <w:rsid w:val="00535EDB"/>
    <w:rsid w:val="0053617D"/>
    <w:rsid w:val="00536296"/>
    <w:rsid w:val="005365FC"/>
    <w:rsid w:val="00536824"/>
    <w:rsid w:val="005368E6"/>
    <w:rsid w:val="00536A86"/>
    <w:rsid w:val="00537248"/>
    <w:rsid w:val="00537462"/>
    <w:rsid w:val="005376CD"/>
    <w:rsid w:val="005405BE"/>
    <w:rsid w:val="00540A30"/>
    <w:rsid w:val="00540EA8"/>
    <w:rsid w:val="00540F39"/>
    <w:rsid w:val="005413BA"/>
    <w:rsid w:val="005414B5"/>
    <w:rsid w:val="00541BA4"/>
    <w:rsid w:val="00542A80"/>
    <w:rsid w:val="00542AA8"/>
    <w:rsid w:val="00542BCD"/>
    <w:rsid w:val="00542BD4"/>
    <w:rsid w:val="00542CB7"/>
    <w:rsid w:val="00543511"/>
    <w:rsid w:val="005436EC"/>
    <w:rsid w:val="00543BD8"/>
    <w:rsid w:val="0054406A"/>
    <w:rsid w:val="005440B6"/>
    <w:rsid w:val="005445DD"/>
    <w:rsid w:val="0054538A"/>
    <w:rsid w:val="00545965"/>
    <w:rsid w:val="00545E48"/>
    <w:rsid w:val="005464B9"/>
    <w:rsid w:val="00546650"/>
    <w:rsid w:val="00546798"/>
    <w:rsid w:val="005467D0"/>
    <w:rsid w:val="005468F1"/>
    <w:rsid w:val="00546C82"/>
    <w:rsid w:val="005472E1"/>
    <w:rsid w:val="005476E8"/>
    <w:rsid w:val="00550026"/>
    <w:rsid w:val="0055038C"/>
    <w:rsid w:val="005508AD"/>
    <w:rsid w:val="00550B9C"/>
    <w:rsid w:val="00550CE3"/>
    <w:rsid w:val="00550EF2"/>
    <w:rsid w:val="00550FC8"/>
    <w:rsid w:val="005510A3"/>
    <w:rsid w:val="005514D0"/>
    <w:rsid w:val="00551671"/>
    <w:rsid w:val="005519AA"/>
    <w:rsid w:val="005520E4"/>
    <w:rsid w:val="0055228B"/>
    <w:rsid w:val="00552840"/>
    <w:rsid w:val="005529B5"/>
    <w:rsid w:val="0055330C"/>
    <w:rsid w:val="005533A7"/>
    <w:rsid w:val="005535BC"/>
    <w:rsid w:val="00553794"/>
    <w:rsid w:val="005537FD"/>
    <w:rsid w:val="00553A94"/>
    <w:rsid w:val="00553AC5"/>
    <w:rsid w:val="00553BC8"/>
    <w:rsid w:val="00553D69"/>
    <w:rsid w:val="005542A9"/>
    <w:rsid w:val="00554586"/>
    <w:rsid w:val="00554657"/>
    <w:rsid w:val="00554FA2"/>
    <w:rsid w:val="005550F3"/>
    <w:rsid w:val="00555181"/>
    <w:rsid w:val="005552BD"/>
    <w:rsid w:val="005557AE"/>
    <w:rsid w:val="00555AE1"/>
    <w:rsid w:val="00555B6E"/>
    <w:rsid w:val="00555D91"/>
    <w:rsid w:val="0055609C"/>
    <w:rsid w:val="00556676"/>
    <w:rsid w:val="00556942"/>
    <w:rsid w:val="005573D6"/>
    <w:rsid w:val="00557445"/>
    <w:rsid w:val="005576C4"/>
    <w:rsid w:val="00557C90"/>
    <w:rsid w:val="00557E37"/>
    <w:rsid w:val="0056029B"/>
    <w:rsid w:val="005602A1"/>
    <w:rsid w:val="005604B0"/>
    <w:rsid w:val="00560E83"/>
    <w:rsid w:val="00560F26"/>
    <w:rsid w:val="0056109A"/>
    <w:rsid w:val="005610F9"/>
    <w:rsid w:val="0056194B"/>
    <w:rsid w:val="005626DA"/>
    <w:rsid w:val="00562F77"/>
    <w:rsid w:val="0056390D"/>
    <w:rsid w:val="0056432E"/>
    <w:rsid w:val="005644FD"/>
    <w:rsid w:val="00564635"/>
    <w:rsid w:val="00564A15"/>
    <w:rsid w:val="00564D52"/>
    <w:rsid w:val="00564DF8"/>
    <w:rsid w:val="00564E90"/>
    <w:rsid w:val="00565198"/>
    <w:rsid w:val="0056538C"/>
    <w:rsid w:val="00565579"/>
    <w:rsid w:val="00565656"/>
    <w:rsid w:val="00565A0C"/>
    <w:rsid w:val="00565DFC"/>
    <w:rsid w:val="00565FE1"/>
    <w:rsid w:val="005660D3"/>
    <w:rsid w:val="0056657D"/>
    <w:rsid w:val="00566588"/>
    <w:rsid w:val="00566A78"/>
    <w:rsid w:val="00566B5F"/>
    <w:rsid w:val="00566CC5"/>
    <w:rsid w:val="005671FB"/>
    <w:rsid w:val="005672EE"/>
    <w:rsid w:val="005675FD"/>
    <w:rsid w:val="00567F85"/>
    <w:rsid w:val="005704BA"/>
    <w:rsid w:val="005708A1"/>
    <w:rsid w:val="00570927"/>
    <w:rsid w:val="00570EF8"/>
    <w:rsid w:val="0057107C"/>
    <w:rsid w:val="005717E1"/>
    <w:rsid w:val="005719BA"/>
    <w:rsid w:val="00571A7C"/>
    <w:rsid w:val="0057208D"/>
    <w:rsid w:val="00572356"/>
    <w:rsid w:val="00572525"/>
    <w:rsid w:val="0057280F"/>
    <w:rsid w:val="005732B2"/>
    <w:rsid w:val="00573A53"/>
    <w:rsid w:val="005741BB"/>
    <w:rsid w:val="005741C1"/>
    <w:rsid w:val="005746E5"/>
    <w:rsid w:val="00574879"/>
    <w:rsid w:val="00574ED2"/>
    <w:rsid w:val="00574F4A"/>
    <w:rsid w:val="00575293"/>
    <w:rsid w:val="0057529C"/>
    <w:rsid w:val="005752C0"/>
    <w:rsid w:val="0057542E"/>
    <w:rsid w:val="005760F5"/>
    <w:rsid w:val="00576618"/>
    <w:rsid w:val="00576950"/>
    <w:rsid w:val="0057705E"/>
    <w:rsid w:val="005770B6"/>
    <w:rsid w:val="0057730B"/>
    <w:rsid w:val="005773DA"/>
    <w:rsid w:val="005779D7"/>
    <w:rsid w:val="00577DD4"/>
    <w:rsid w:val="00580122"/>
    <w:rsid w:val="00580193"/>
    <w:rsid w:val="00580344"/>
    <w:rsid w:val="00581186"/>
    <w:rsid w:val="0058137D"/>
    <w:rsid w:val="005814C9"/>
    <w:rsid w:val="005818BE"/>
    <w:rsid w:val="00582489"/>
    <w:rsid w:val="005829BB"/>
    <w:rsid w:val="00582FFA"/>
    <w:rsid w:val="00583518"/>
    <w:rsid w:val="00583BE6"/>
    <w:rsid w:val="00583DAA"/>
    <w:rsid w:val="00583E0E"/>
    <w:rsid w:val="00584221"/>
    <w:rsid w:val="00584B51"/>
    <w:rsid w:val="00584F50"/>
    <w:rsid w:val="00585250"/>
    <w:rsid w:val="0058544C"/>
    <w:rsid w:val="00585C99"/>
    <w:rsid w:val="00585ECA"/>
    <w:rsid w:val="00586149"/>
    <w:rsid w:val="0058675B"/>
    <w:rsid w:val="0058678E"/>
    <w:rsid w:val="00586A05"/>
    <w:rsid w:val="00586CDC"/>
    <w:rsid w:val="00586CDE"/>
    <w:rsid w:val="00586F2F"/>
    <w:rsid w:val="0058761F"/>
    <w:rsid w:val="00587B19"/>
    <w:rsid w:val="00590390"/>
    <w:rsid w:val="005904CC"/>
    <w:rsid w:val="00590812"/>
    <w:rsid w:val="00590FE1"/>
    <w:rsid w:val="00591ADC"/>
    <w:rsid w:val="00591BB5"/>
    <w:rsid w:val="00591C11"/>
    <w:rsid w:val="00591D31"/>
    <w:rsid w:val="00591D7E"/>
    <w:rsid w:val="00592A2E"/>
    <w:rsid w:val="00592CAC"/>
    <w:rsid w:val="00592F2E"/>
    <w:rsid w:val="0059327F"/>
    <w:rsid w:val="00594552"/>
    <w:rsid w:val="00594703"/>
    <w:rsid w:val="0059531E"/>
    <w:rsid w:val="005956AC"/>
    <w:rsid w:val="00596493"/>
    <w:rsid w:val="00597108"/>
    <w:rsid w:val="0059717D"/>
    <w:rsid w:val="0059741E"/>
    <w:rsid w:val="0059775A"/>
    <w:rsid w:val="0059779F"/>
    <w:rsid w:val="005979E3"/>
    <w:rsid w:val="00597D14"/>
    <w:rsid w:val="005A0902"/>
    <w:rsid w:val="005A0D77"/>
    <w:rsid w:val="005A119D"/>
    <w:rsid w:val="005A145B"/>
    <w:rsid w:val="005A1F7D"/>
    <w:rsid w:val="005A206E"/>
    <w:rsid w:val="005A2680"/>
    <w:rsid w:val="005A2942"/>
    <w:rsid w:val="005A2982"/>
    <w:rsid w:val="005A2A2C"/>
    <w:rsid w:val="005A2BCF"/>
    <w:rsid w:val="005A3E32"/>
    <w:rsid w:val="005A40F9"/>
    <w:rsid w:val="005A45FB"/>
    <w:rsid w:val="005A484C"/>
    <w:rsid w:val="005A4CAC"/>
    <w:rsid w:val="005A5171"/>
    <w:rsid w:val="005A59AB"/>
    <w:rsid w:val="005A5A64"/>
    <w:rsid w:val="005A5E48"/>
    <w:rsid w:val="005A609B"/>
    <w:rsid w:val="005A6592"/>
    <w:rsid w:val="005A6919"/>
    <w:rsid w:val="005A69D1"/>
    <w:rsid w:val="005A6ABB"/>
    <w:rsid w:val="005A740F"/>
    <w:rsid w:val="005B0349"/>
    <w:rsid w:val="005B0500"/>
    <w:rsid w:val="005B117D"/>
    <w:rsid w:val="005B15E2"/>
    <w:rsid w:val="005B18A6"/>
    <w:rsid w:val="005B1B36"/>
    <w:rsid w:val="005B1BD3"/>
    <w:rsid w:val="005B2A66"/>
    <w:rsid w:val="005B3069"/>
    <w:rsid w:val="005B31F0"/>
    <w:rsid w:val="005B3682"/>
    <w:rsid w:val="005B3880"/>
    <w:rsid w:val="005B3AC0"/>
    <w:rsid w:val="005B41E7"/>
    <w:rsid w:val="005B4373"/>
    <w:rsid w:val="005B4426"/>
    <w:rsid w:val="005B45C0"/>
    <w:rsid w:val="005B5354"/>
    <w:rsid w:val="005B5C71"/>
    <w:rsid w:val="005B6163"/>
    <w:rsid w:val="005B64E7"/>
    <w:rsid w:val="005B6699"/>
    <w:rsid w:val="005B69AC"/>
    <w:rsid w:val="005B7512"/>
    <w:rsid w:val="005B7999"/>
    <w:rsid w:val="005B7A55"/>
    <w:rsid w:val="005B7F21"/>
    <w:rsid w:val="005C041A"/>
    <w:rsid w:val="005C0735"/>
    <w:rsid w:val="005C0750"/>
    <w:rsid w:val="005C0D28"/>
    <w:rsid w:val="005C12A0"/>
    <w:rsid w:val="005C19EE"/>
    <w:rsid w:val="005C1AB7"/>
    <w:rsid w:val="005C1D25"/>
    <w:rsid w:val="005C1D2E"/>
    <w:rsid w:val="005C2026"/>
    <w:rsid w:val="005C2076"/>
    <w:rsid w:val="005C3678"/>
    <w:rsid w:val="005C3844"/>
    <w:rsid w:val="005C39BC"/>
    <w:rsid w:val="005C3CB8"/>
    <w:rsid w:val="005C45F0"/>
    <w:rsid w:val="005C5AE3"/>
    <w:rsid w:val="005C5B46"/>
    <w:rsid w:val="005C5F34"/>
    <w:rsid w:val="005C5F8C"/>
    <w:rsid w:val="005C617F"/>
    <w:rsid w:val="005C6F5E"/>
    <w:rsid w:val="005C70A8"/>
    <w:rsid w:val="005C753D"/>
    <w:rsid w:val="005C7A14"/>
    <w:rsid w:val="005C7ADA"/>
    <w:rsid w:val="005D0651"/>
    <w:rsid w:val="005D077B"/>
    <w:rsid w:val="005D08AF"/>
    <w:rsid w:val="005D0B2C"/>
    <w:rsid w:val="005D0FA2"/>
    <w:rsid w:val="005D1D8B"/>
    <w:rsid w:val="005D1F59"/>
    <w:rsid w:val="005D2097"/>
    <w:rsid w:val="005D2A78"/>
    <w:rsid w:val="005D2B8E"/>
    <w:rsid w:val="005D3023"/>
    <w:rsid w:val="005D37A9"/>
    <w:rsid w:val="005D4288"/>
    <w:rsid w:val="005D4718"/>
    <w:rsid w:val="005D4787"/>
    <w:rsid w:val="005D4952"/>
    <w:rsid w:val="005D4C63"/>
    <w:rsid w:val="005D51FA"/>
    <w:rsid w:val="005D53E3"/>
    <w:rsid w:val="005D5FB1"/>
    <w:rsid w:val="005D6FC2"/>
    <w:rsid w:val="005D747B"/>
    <w:rsid w:val="005D7504"/>
    <w:rsid w:val="005D77A0"/>
    <w:rsid w:val="005D7FB9"/>
    <w:rsid w:val="005E043E"/>
    <w:rsid w:val="005E07A3"/>
    <w:rsid w:val="005E0CE2"/>
    <w:rsid w:val="005E0E9C"/>
    <w:rsid w:val="005E12DC"/>
    <w:rsid w:val="005E14AB"/>
    <w:rsid w:val="005E1919"/>
    <w:rsid w:val="005E2605"/>
    <w:rsid w:val="005E262A"/>
    <w:rsid w:val="005E2966"/>
    <w:rsid w:val="005E2A59"/>
    <w:rsid w:val="005E3A7C"/>
    <w:rsid w:val="005E4115"/>
    <w:rsid w:val="005E451B"/>
    <w:rsid w:val="005E5211"/>
    <w:rsid w:val="005E5DE6"/>
    <w:rsid w:val="005E6D57"/>
    <w:rsid w:val="005E6ED2"/>
    <w:rsid w:val="005E7051"/>
    <w:rsid w:val="005E784A"/>
    <w:rsid w:val="005E7E9A"/>
    <w:rsid w:val="005F0643"/>
    <w:rsid w:val="005F06A4"/>
    <w:rsid w:val="005F0C79"/>
    <w:rsid w:val="005F100A"/>
    <w:rsid w:val="005F122D"/>
    <w:rsid w:val="005F12A9"/>
    <w:rsid w:val="005F1530"/>
    <w:rsid w:val="005F1838"/>
    <w:rsid w:val="005F1891"/>
    <w:rsid w:val="005F1C63"/>
    <w:rsid w:val="005F2586"/>
    <w:rsid w:val="005F2B0D"/>
    <w:rsid w:val="005F2F6B"/>
    <w:rsid w:val="005F31BF"/>
    <w:rsid w:val="005F39BB"/>
    <w:rsid w:val="005F3BAC"/>
    <w:rsid w:val="005F3D03"/>
    <w:rsid w:val="005F3F53"/>
    <w:rsid w:val="005F49F2"/>
    <w:rsid w:val="005F571A"/>
    <w:rsid w:val="005F5A3D"/>
    <w:rsid w:val="005F5F8C"/>
    <w:rsid w:val="005F601B"/>
    <w:rsid w:val="005F61EA"/>
    <w:rsid w:val="005F6355"/>
    <w:rsid w:val="005F6436"/>
    <w:rsid w:val="005F6D69"/>
    <w:rsid w:val="005F728C"/>
    <w:rsid w:val="005F72B9"/>
    <w:rsid w:val="0060016C"/>
    <w:rsid w:val="006002F3"/>
    <w:rsid w:val="00600CF4"/>
    <w:rsid w:val="006018D3"/>
    <w:rsid w:val="00601B2A"/>
    <w:rsid w:val="00602780"/>
    <w:rsid w:val="00602AC1"/>
    <w:rsid w:val="00603427"/>
    <w:rsid w:val="00603F11"/>
    <w:rsid w:val="006048EC"/>
    <w:rsid w:val="00604ACD"/>
    <w:rsid w:val="0060520E"/>
    <w:rsid w:val="006052D1"/>
    <w:rsid w:val="00605409"/>
    <w:rsid w:val="006056E4"/>
    <w:rsid w:val="0060571A"/>
    <w:rsid w:val="00605C52"/>
    <w:rsid w:val="0060657E"/>
    <w:rsid w:val="006069C1"/>
    <w:rsid w:val="0060780C"/>
    <w:rsid w:val="00607989"/>
    <w:rsid w:val="00607AC6"/>
    <w:rsid w:val="00607E0D"/>
    <w:rsid w:val="00607F02"/>
    <w:rsid w:val="00610049"/>
    <w:rsid w:val="00610087"/>
    <w:rsid w:val="00610219"/>
    <w:rsid w:val="0061058C"/>
    <w:rsid w:val="00610AA3"/>
    <w:rsid w:val="00610C14"/>
    <w:rsid w:val="0061119C"/>
    <w:rsid w:val="00612171"/>
    <w:rsid w:val="00612336"/>
    <w:rsid w:val="00612B10"/>
    <w:rsid w:val="00612BAD"/>
    <w:rsid w:val="00612C3C"/>
    <w:rsid w:val="00612CDD"/>
    <w:rsid w:val="006134E8"/>
    <w:rsid w:val="00614115"/>
    <w:rsid w:val="0061435A"/>
    <w:rsid w:val="00614764"/>
    <w:rsid w:val="00614B72"/>
    <w:rsid w:val="00614B8C"/>
    <w:rsid w:val="00614D20"/>
    <w:rsid w:val="00614FE7"/>
    <w:rsid w:val="00615FDA"/>
    <w:rsid w:val="00615FE2"/>
    <w:rsid w:val="006161AE"/>
    <w:rsid w:val="00616288"/>
    <w:rsid w:val="0061695F"/>
    <w:rsid w:val="00616D45"/>
    <w:rsid w:val="006173CF"/>
    <w:rsid w:val="006173D7"/>
    <w:rsid w:val="006178B0"/>
    <w:rsid w:val="00617D92"/>
    <w:rsid w:val="00620B73"/>
    <w:rsid w:val="00620BC2"/>
    <w:rsid w:val="006213B8"/>
    <w:rsid w:val="0062155A"/>
    <w:rsid w:val="00621693"/>
    <w:rsid w:val="006222D8"/>
    <w:rsid w:val="00622928"/>
    <w:rsid w:val="00622EA4"/>
    <w:rsid w:val="00622F43"/>
    <w:rsid w:val="00623382"/>
    <w:rsid w:val="00623577"/>
    <w:rsid w:val="00623A4F"/>
    <w:rsid w:val="0062424C"/>
    <w:rsid w:val="006242A2"/>
    <w:rsid w:val="006250BF"/>
    <w:rsid w:val="0062521A"/>
    <w:rsid w:val="0062529F"/>
    <w:rsid w:val="00625336"/>
    <w:rsid w:val="00625A52"/>
    <w:rsid w:val="00626267"/>
    <w:rsid w:val="0062628C"/>
    <w:rsid w:val="006262DA"/>
    <w:rsid w:val="00627339"/>
    <w:rsid w:val="006274FA"/>
    <w:rsid w:val="00627887"/>
    <w:rsid w:val="006278E5"/>
    <w:rsid w:val="00627D7D"/>
    <w:rsid w:val="006303BF"/>
    <w:rsid w:val="00630695"/>
    <w:rsid w:val="006306DB"/>
    <w:rsid w:val="00630730"/>
    <w:rsid w:val="00630A18"/>
    <w:rsid w:val="00630DB8"/>
    <w:rsid w:val="0063142F"/>
    <w:rsid w:val="006318D8"/>
    <w:rsid w:val="006322EA"/>
    <w:rsid w:val="006326CB"/>
    <w:rsid w:val="006327E0"/>
    <w:rsid w:val="00632BE2"/>
    <w:rsid w:val="0063307C"/>
    <w:rsid w:val="00633360"/>
    <w:rsid w:val="00633610"/>
    <w:rsid w:val="00633908"/>
    <w:rsid w:val="00633931"/>
    <w:rsid w:val="00633AC9"/>
    <w:rsid w:val="00634082"/>
    <w:rsid w:val="006340D3"/>
    <w:rsid w:val="00634168"/>
    <w:rsid w:val="006343EA"/>
    <w:rsid w:val="0063494C"/>
    <w:rsid w:val="00635429"/>
    <w:rsid w:val="006354E4"/>
    <w:rsid w:val="00635748"/>
    <w:rsid w:val="0063629B"/>
    <w:rsid w:val="006365CA"/>
    <w:rsid w:val="00637307"/>
    <w:rsid w:val="0063748F"/>
    <w:rsid w:val="006375DF"/>
    <w:rsid w:val="006375EE"/>
    <w:rsid w:val="00637815"/>
    <w:rsid w:val="00637B55"/>
    <w:rsid w:val="00637EDA"/>
    <w:rsid w:val="006402F8"/>
    <w:rsid w:val="00641F49"/>
    <w:rsid w:val="00642330"/>
    <w:rsid w:val="006426DE"/>
    <w:rsid w:val="00642988"/>
    <w:rsid w:val="00642E87"/>
    <w:rsid w:val="00643A35"/>
    <w:rsid w:val="00643B12"/>
    <w:rsid w:val="0064428B"/>
    <w:rsid w:val="00644410"/>
    <w:rsid w:val="00644456"/>
    <w:rsid w:val="00644EA5"/>
    <w:rsid w:val="00644FF4"/>
    <w:rsid w:val="0064514A"/>
    <w:rsid w:val="0064526E"/>
    <w:rsid w:val="0064565B"/>
    <w:rsid w:val="00645A43"/>
    <w:rsid w:val="00645FC7"/>
    <w:rsid w:val="00646112"/>
    <w:rsid w:val="00646199"/>
    <w:rsid w:val="00646552"/>
    <w:rsid w:val="00646687"/>
    <w:rsid w:val="00646A0E"/>
    <w:rsid w:val="00646CF3"/>
    <w:rsid w:val="006470C5"/>
    <w:rsid w:val="00647283"/>
    <w:rsid w:val="006478E0"/>
    <w:rsid w:val="006501C8"/>
    <w:rsid w:val="006504A3"/>
    <w:rsid w:val="00650783"/>
    <w:rsid w:val="00650B3B"/>
    <w:rsid w:val="006510A6"/>
    <w:rsid w:val="00651B6A"/>
    <w:rsid w:val="00651B85"/>
    <w:rsid w:val="00651E62"/>
    <w:rsid w:val="00651EA2"/>
    <w:rsid w:val="006520A4"/>
    <w:rsid w:val="006520BB"/>
    <w:rsid w:val="006528E7"/>
    <w:rsid w:val="006529B9"/>
    <w:rsid w:val="006539F5"/>
    <w:rsid w:val="00654FFB"/>
    <w:rsid w:val="00655932"/>
    <w:rsid w:val="0065655F"/>
    <w:rsid w:val="0065687E"/>
    <w:rsid w:val="00656F3B"/>
    <w:rsid w:val="00657230"/>
    <w:rsid w:val="0065743C"/>
    <w:rsid w:val="0065744F"/>
    <w:rsid w:val="00657ED6"/>
    <w:rsid w:val="0066030B"/>
    <w:rsid w:val="00660931"/>
    <w:rsid w:val="00660CC6"/>
    <w:rsid w:val="00660DB8"/>
    <w:rsid w:val="00660FCA"/>
    <w:rsid w:val="006613DF"/>
    <w:rsid w:val="00661F81"/>
    <w:rsid w:val="006625D9"/>
    <w:rsid w:val="00662924"/>
    <w:rsid w:val="00662B96"/>
    <w:rsid w:val="00662E2B"/>
    <w:rsid w:val="006635B4"/>
    <w:rsid w:val="00663724"/>
    <w:rsid w:val="006639B9"/>
    <w:rsid w:val="006639C3"/>
    <w:rsid w:val="006639DB"/>
    <w:rsid w:val="0066429C"/>
    <w:rsid w:val="00664390"/>
    <w:rsid w:val="00664613"/>
    <w:rsid w:val="006649EE"/>
    <w:rsid w:val="00665225"/>
    <w:rsid w:val="006657AD"/>
    <w:rsid w:val="00665AB5"/>
    <w:rsid w:val="00665FDC"/>
    <w:rsid w:val="00665FEE"/>
    <w:rsid w:val="0066665D"/>
    <w:rsid w:val="00666711"/>
    <w:rsid w:val="006668FD"/>
    <w:rsid w:val="00666A73"/>
    <w:rsid w:val="00666D77"/>
    <w:rsid w:val="006672BB"/>
    <w:rsid w:val="0066766A"/>
    <w:rsid w:val="0066791D"/>
    <w:rsid w:val="0067047C"/>
    <w:rsid w:val="00670AFB"/>
    <w:rsid w:val="00670BE5"/>
    <w:rsid w:val="00670D05"/>
    <w:rsid w:val="006717E0"/>
    <w:rsid w:val="00671C4A"/>
    <w:rsid w:val="00671ED0"/>
    <w:rsid w:val="00671F09"/>
    <w:rsid w:val="00671FCC"/>
    <w:rsid w:val="006721FB"/>
    <w:rsid w:val="00672470"/>
    <w:rsid w:val="00672DF7"/>
    <w:rsid w:val="00673475"/>
    <w:rsid w:val="00673D1F"/>
    <w:rsid w:val="00674265"/>
    <w:rsid w:val="006743B0"/>
    <w:rsid w:val="006748F9"/>
    <w:rsid w:val="00674B48"/>
    <w:rsid w:val="006753EF"/>
    <w:rsid w:val="00675466"/>
    <w:rsid w:val="00675A59"/>
    <w:rsid w:val="00675B36"/>
    <w:rsid w:val="00675B50"/>
    <w:rsid w:val="00676179"/>
    <w:rsid w:val="00676560"/>
    <w:rsid w:val="00676A41"/>
    <w:rsid w:val="00676F3A"/>
    <w:rsid w:val="006770BF"/>
    <w:rsid w:val="00677D3C"/>
    <w:rsid w:val="00681CC5"/>
    <w:rsid w:val="00681F4D"/>
    <w:rsid w:val="0068234A"/>
    <w:rsid w:val="00682898"/>
    <w:rsid w:val="00682930"/>
    <w:rsid w:val="00682A76"/>
    <w:rsid w:val="00682D29"/>
    <w:rsid w:val="00682E81"/>
    <w:rsid w:val="00682EE5"/>
    <w:rsid w:val="006831A3"/>
    <w:rsid w:val="006834C8"/>
    <w:rsid w:val="006842AE"/>
    <w:rsid w:val="0068461E"/>
    <w:rsid w:val="00684640"/>
    <w:rsid w:val="00684910"/>
    <w:rsid w:val="006854D5"/>
    <w:rsid w:val="00686238"/>
    <w:rsid w:val="006865E4"/>
    <w:rsid w:val="006869A0"/>
    <w:rsid w:val="00686A0E"/>
    <w:rsid w:val="00687928"/>
    <w:rsid w:val="00687C0B"/>
    <w:rsid w:val="00687FE0"/>
    <w:rsid w:val="00690184"/>
    <w:rsid w:val="00690A7A"/>
    <w:rsid w:val="00690A96"/>
    <w:rsid w:val="00691581"/>
    <w:rsid w:val="00691654"/>
    <w:rsid w:val="00691EED"/>
    <w:rsid w:val="00692184"/>
    <w:rsid w:val="006927B9"/>
    <w:rsid w:val="006927F4"/>
    <w:rsid w:val="006928B0"/>
    <w:rsid w:val="006931DA"/>
    <w:rsid w:val="006942D7"/>
    <w:rsid w:val="00694BB7"/>
    <w:rsid w:val="0069543B"/>
    <w:rsid w:val="00695602"/>
    <w:rsid w:val="00695A97"/>
    <w:rsid w:val="00695BE0"/>
    <w:rsid w:val="00696BA5"/>
    <w:rsid w:val="00696BD7"/>
    <w:rsid w:val="00696D11"/>
    <w:rsid w:val="00697379"/>
    <w:rsid w:val="00697724"/>
    <w:rsid w:val="00697732"/>
    <w:rsid w:val="00697FE2"/>
    <w:rsid w:val="006A0253"/>
    <w:rsid w:val="006A0388"/>
    <w:rsid w:val="006A1087"/>
    <w:rsid w:val="006A18BD"/>
    <w:rsid w:val="006A18ED"/>
    <w:rsid w:val="006A21CF"/>
    <w:rsid w:val="006A2D51"/>
    <w:rsid w:val="006A2DDA"/>
    <w:rsid w:val="006A31F2"/>
    <w:rsid w:val="006A3D7C"/>
    <w:rsid w:val="006A3E65"/>
    <w:rsid w:val="006A4251"/>
    <w:rsid w:val="006A46C3"/>
    <w:rsid w:val="006A46C7"/>
    <w:rsid w:val="006A4AC6"/>
    <w:rsid w:val="006A4AD9"/>
    <w:rsid w:val="006A5066"/>
    <w:rsid w:val="006A527C"/>
    <w:rsid w:val="006A52B0"/>
    <w:rsid w:val="006A5404"/>
    <w:rsid w:val="006A57B0"/>
    <w:rsid w:val="006A58CE"/>
    <w:rsid w:val="006A5C6F"/>
    <w:rsid w:val="006A5DDE"/>
    <w:rsid w:val="006A6930"/>
    <w:rsid w:val="006A6C9D"/>
    <w:rsid w:val="006A6D2D"/>
    <w:rsid w:val="006A6E59"/>
    <w:rsid w:val="006A7318"/>
    <w:rsid w:val="006A73CC"/>
    <w:rsid w:val="006A75CE"/>
    <w:rsid w:val="006A7A96"/>
    <w:rsid w:val="006B0544"/>
    <w:rsid w:val="006B0A0D"/>
    <w:rsid w:val="006B1203"/>
    <w:rsid w:val="006B12CB"/>
    <w:rsid w:val="006B144A"/>
    <w:rsid w:val="006B25C7"/>
    <w:rsid w:val="006B2897"/>
    <w:rsid w:val="006B293D"/>
    <w:rsid w:val="006B2B91"/>
    <w:rsid w:val="006B30E7"/>
    <w:rsid w:val="006B37C7"/>
    <w:rsid w:val="006B435B"/>
    <w:rsid w:val="006B45E6"/>
    <w:rsid w:val="006B4674"/>
    <w:rsid w:val="006B494E"/>
    <w:rsid w:val="006B4A0E"/>
    <w:rsid w:val="006B565F"/>
    <w:rsid w:val="006B5F89"/>
    <w:rsid w:val="006B662C"/>
    <w:rsid w:val="006B6829"/>
    <w:rsid w:val="006B7245"/>
    <w:rsid w:val="006C0467"/>
    <w:rsid w:val="006C1217"/>
    <w:rsid w:val="006C142C"/>
    <w:rsid w:val="006C14B7"/>
    <w:rsid w:val="006C1873"/>
    <w:rsid w:val="006C1D4B"/>
    <w:rsid w:val="006C1E7C"/>
    <w:rsid w:val="006C1FE7"/>
    <w:rsid w:val="006C2360"/>
    <w:rsid w:val="006C33D5"/>
    <w:rsid w:val="006C33F2"/>
    <w:rsid w:val="006C39B3"/>
    <w:rsid w:val="006C4542"/>
    <w:rsid w:val="006C46DC"/>
    <w:rsid w:val="006C4F18"/>
    <w:rsid w:val="006C54CD"/>
    <w:rsid w:val="006C5844"/>
    <w:rsid w:val="006C5C10"/>
    <w:rsid w:val="006C5C70"/>
    <w:rsid w:val="006C6968"/>
    <w:rsid w:val="006C6F57"/>
    <w:rsid w:val="006C7386"/>
    <w:rsid w:val="006C73F3"/>
    <w:rsid w:val="006C7595"/>
    <w:rsid w:val="006C770F"/>
    <w:rsid w:val="006C777A"/>
    <w:rsid w:val="006C79A6"/>
    <w:rsid w:val="006C7FAD"/>
    <w:rsid w:val="006D0917"/>
    <w:rsid w:val="006D0F94"/>
    <w:rsid w:val="006D1528"/>
    <w:rsid w:val="006D16EB"/>
    <w:rsid w:val="006D24BC"/>
    <w:rsid w:val="006D2C5C"/>
    <w:rsid w:val="006D30F7"/>
    <w:rsid w:val="006D3167"/>
    <w:rsid w:val="006D3916"/>
    <w:rsid w:val="006D402F"/>
    <w:rsid w:val="006D42A3"/>
    <w:rsid w:val="006D4A79"/>
    <w:rsid w:val="006D4D31"/>
    <w:rsid w:val="006D4D32"/>
    <w:rsid w:val="006D4E98"/>
    <w:rsid w:val="006D5113"/>
    <w:rsid w:val="006D55E1"/>
    <w:rsid w:val="006D5816"/>
    <w:rsid w:val="006D585E"/>
    <w:rsid w:val="006D5A83"/>
    <w:rsid w:val="006D61C8"/>
    <w:rsid w:val="006D6948"/>
    <w:rsid w:val="006D6B0D"/>
    <w:rsid w:val="006D7621"/>
    <w:rsid w:val="006D789D"/>
    <w:rsid w:val="006D7B5A"/>
    <w:rsid w:val="006D7EA8"/>
    <w:rsid w:val="006E03C3"/>
    <w:rsid w:val="006E04A3"/>
    <w:rsid w:val="006E067E"/>
    <w:rsid w:val="006E0B45"/>
    <w:rsid w:val="006E0DB3"/>
    <w:rsid w:val="006E0E56"/>
    <w:rsid w:val="006E12C6"/>
    <w:rsid w:val="006E1551"/>
    <w:rsid w:val="006E1869"/>
    <w:rsid w:val="006E1A05"/>
    <w:rsid w:val="006E1EE5"/>
    <w:rsid w:val="006E20CD"/>
    <w:rsid w:val="006E237D"/>
    <w:rsid w:val="006E2E25"/>
    <w:rsid w:val="006E3034"/>
    <w:rsid w:val="006E3218"/>
    <w:rsid w:val="006E334A"/>
    <w:rsid w:val="006E3A41"/>
    <w:rsid w:val="006E3E26"/>
    <w:rsid w:val="006E48E0"/>
    <w:rsid w:val="006E4CC8"/>
    <w:rsid w:val="006E50E5"/>
    <w:rsid w:val="006E554C"/>
    <w:rsid w:val="006E5C92"/>
    <w:rsid w:val="006E5E7E"/>
    <w:rsid w:val="006E5F7C"/>
    <w:rsid w:val="006E609A"/>
    <w:rsid w:val="006E6231"/>
    <w:rsid w:val="006E63A1"/>
    <w:rsid w:val="006E65F1"/>
    <w:rsid w:val="006E68E4"/>
    <w:rsid w:val="006E6922"/>
    <w:rsid w:val="006E6B05"/>
    <w:rsid w:val="006E6CDC"/>
    <w:rsid w:val="006E76EC"/>
    <w:rsid w:val="006E796B"/>
    <w:rsid w:val="006E79ED"/>
    <w:rsid w:val="006E79F0"/>
    <w:rsid w:val="006F08E0"/>
    <w:rsid w:val="006F0C12"/>
    <w:rsid w:val="006F0EB8"/>
    <w:rsid w:val="006F11D2"/>
    <w:rsid w:val="006F1848"/>
    <w:rsid w:val="006F18B2"/>
    <w:rsid w:val="006F1C2C"/>
    <w:rsid w:val="006F1D59"/>
    <w:rsid w:val="006F1E6C"/>
    <w:rsid w:val="006F2362"/>
    <w:rsid w:val="006F23B6"/>
    <w:rsid w:val="006F2824"/>
    <w:rsid w:val="006F2830"/>
    <w:rsid w:val="006F2A94"/>
    <w:rsid w:val="006F3571"/>
    <w:rsid w:val="006F4D5C"/>
    <w:rsid w:val="006F4DFF"/>
    <w:rsid w:val="006F4E1E"/>
    <w:rsid w:val="006F51D6"/>
    <w:rsid w:val="006F523A"/>
    <w:rsid w:val="006F524B"/>
    <w:rsid w:val="006F5396"/>
    <w:rsid w:val="006F5496"/>
    <w:rsid w:val="006F5703"/>
    <w:rsid w:val="006F5745"/>
    <w:rsid w:val="006F5A87"/>
    <w:rsid w:val="006F5CF3"/>
    <w:rsid w:val="006F5F26"/>
    <w:rsid w:val="006F6829"/>
    <w:rsid w:val="006F6D29"/>
    <w:rsid w:val="006F6F10"/>
    <w:rsid w:val="006F717C"/>
    <w:rsid w:val="006F7257"/>
    <w:rsid w:val="006F77B3"/>
    <w:rsid w:val="006F7923"/>
    <w:rsid w:val="006F7F55"/>
    <w:rsid w:val="0070053B"/>
    <w:rsid w:val="00700B93"/>
    <w:rsid w:val="00701AE0"/>
    <w:rsid w:val="007020BB"/>
    <w:rsid w:val="00702229"/>
    <w:rsid w:val="007028D3"/>
    <w:rsid w:val="00702B4F"/>
    <w:rsid w:val="00702E1B"/>
    <w:rsid w:val="00703958"/>
    <w:rsid w:val="00703991"/>
    <w:rsid w:val="00703A14"/>
    <w:rsid w:val="00703E33"/>
    <w:rsid w:val="00703ECB"/>
    <w:rsid w:val="0070420B"/>
    <w:rsid w:val="00704685"/>
    <w:rsid w:val="00704CD9"/>
    <w:rsid w:val="00705158"/>
    <w:rsid w:val="007056BA"/>
    <w:rsid w:val="007059A0"/>
    <w:rsid w:val="007064C5"/>
    <w:rsid w:val="00706649"/>
    <w:rsid w:val="00706CEA"/>
    <w:rsid w:val="00706F31"/>
    <w:rsid w:val="00706FAC"/>
    <w:rsid w:val="0070718F"/>
    <w:rsid w:val="00707913"/>
    <w:rsid w:val="00707AD7"/>
    <w:rsid w:val="00707D2F"/>
    <w:rsid w:val="00710281"/>
    <w:rsid w:val="007112B1"/>
    <w:rsid w:val="00711760"/>
    <w:rsid w:val="007120C3"/>
    <w:rsid w:val="00712B5D"/>
    <w:rsid w:val="00713684"/>
    <w:rsid w:val="007136D7"/>
    <w:rsid w:val="00713BDD"/>
    <w:rsid w:val="00713E45"/>
    <w:rsid w:val="00714247"/>
    <w:rsid w:val="00715755"/>
    <w:rsid w:val="00715F34"/>
    <w:rsid w:val="00715FB5"/>
    <w:rsid w:val="00716D24"/>
    <w:rsid w:val="00716D39"/>
    <w:rsid w:val="00716E47"/>
    <w:rsid w:val="00716EBF"/>
    <w:rsid w:val="0071703F"/>
    <w:rsid w:val="00717363"/>
    <w:rsid w:val="0071755F"/>
    <w:rsid w:val="007177EC"/>
    <w:rsid w:val="00717829"/>
    <w:rsid w:val="00717BD0"/>
    <w:rsid w:val="00717EC4"/>
    <w:rsid w:val="0072001E"/>
    <w:rsid w:val="00720301"/>
    <w:rsid w:val="00720F34"/>
    <w:rsid w:val="00720F99"/>
    <w:rsid w:val="00721DE2"/>
    <w:rsid w:val="00721F8D"/>
    <w:rsid w:val="0072202B"/>
    <w:rsid w:val="007225A0"/>
    <w:rsid w:val="00722A5A"/>
    <w:rsid w:val="00722F4A"/>
    <w:rsid w:val="00723040"/>
    <w:rsid w:val="00723AAF"/>
    <w:rsid w:val="00723BA4"/>
    <w:rsid w:val="00723DF4"/>
    <w:rsid w:val="00723F17"/>
    <w:rsid w:val="00724E6C"/>
    <w:rsid w:val="00725030"/>
    <w:rsid w:val="007250B6"/>
    <w:rsid w:val="0072517C"/>
    <w:rsid w:val="00725B82"/>
    <w:rsid w:val="00725FFA"/>
    <w:rsid w:val="007261D7"/>
    <w:rsid w:val="0072626D"/>
    <w:rsid w:val="0072652E"/>
    <w:rsid w:val="007268FE"/>
    <w:rsid w:val="00726A6F"/>
    <w:rsid w:val="007273DA"/>
    <w:rsid w:val="007275F7"/>
    <w:rsid w:val="007277B0"/>
    <w:rsid w:val="00727C88"/>
    <w:rsid w:val="00727E66"/>
    <w:rsid w:val="00727F47"/>
    <w:rsid w:val="00730290"/>
    <w:rsid w:val="0073048E"/>
    <w:rsid w:val="00730965"/>
    <w:rsid w:val="00730AE8"/>
    <w:rsid w:val="00730B0C"/>
    <w:rsid w:val="0073118B"/>
    <w:rsid w:val="00731CC6"/>
    <w:rsid w:val="007323AD"/>
    <w:rsid w:val="0073262E"/>
    <w:rsid w:val="007329E0"/>
    <w:rsid w:val="00732C67"/>
    <w:rsid w:val="007339EB"/>
    <w:rsid w:val="007341B2"/>
    <w:rsid w:val="0073497B"/>
    <w:rsid w:val="0073503F"/>
    <w:rsid w:val="007353CF"/>
    <w:rsid w:val="007357AA"/>
    <w:rsid w:val="007360D3"/>
    <w:rsid w:val="007363D3"/>
    <w:rsid w:val="0073684D"/>
    <w:rsid w:val="00736BA1"/>
    <w:rsid w:val="00736FC4"/>
    <w:rsid w:val="00736FE3"/>
    <w:rsid w:val="00737131"/>
    <w:rsid w:val="0073723A"/>
    <w:rsid w:val="007372ED"/>
    <w:rsid w:val="0073746C"/>
    <w:rsid w:val="00737671"/>
    <w:rsid w:val="00741106"/>
    <w:rsid w:val="007413B5"/>
    <w:rsid w:val="00741F0A"/>
    <w:rsid w:val="00741F51"/>
    <w:rsid w:val="00742442"/>
    <w:rsid w:val="007426ED"/>
    <w:rsid w:val="00742BAF"/>
    <w:rsid w:val="00743103"/>
    <w:rsid w:val="0074338E"/>
    <w:rsid w:val="00743C1A"/>
    <w:rsid w:val="00744578"/>
    <w:rsid w:val="00745035"/>
    <w:rsid w:val="0074576D"/>
    <w:rsid w:val="007462EE"/>
    <w:rsid w:val="00746406"/>
    <w:rsid w:val="007470D4"/>
    <w:rsid w:val="00747A76"/>
    <w:rsid w:val="007500EE"/>
    <w:rsid w:val="00750594"/>
    <w:rsid w:val="007505BE"/>
    <w:rsid w:val="0075072B"/>
    <w:rsid w:val="00750AC8"/>
    <w:rsid w:val="0075117C"/>
    <w:rsid w:val="0075172C"/>
    <w:rsid w:val="00751FA5"/>
    <w:rsid w:val="00752056"/>
    <w:rsid w:val="00752C17"/>
    <w:rsid w:val="00753279"/>
    <w:rsid w:val="007532C4"/>
    <w:rsid w:val="00753C52"/>
    <w:rsid w:val="00753DA0"/>
    <w:rsid w:val="00753DB4"/>
    <w:rsid w:val="00754366"/>
    <w:rsid w:val="00754688"/>
    <w:rsid w:val="0075549B"/>
    <w:rsid w:val="007554B9"/>
    <w:rsid w:val="00755665"/>
    <w:rsid w:val="0075624D"/>
    <w:rsid w:val="00756415"/>
    <w:rsid w:val="0075651C"/>
    <w:rsid w:val="0075685D"/>
    <w:rsid w:val="00756E44"/>
    <w:rsid w:val="00756F13"/>
    <w:rsid w:val="00757024"/>
    <w:rsid w:val="007578E1"/>
    <w:rsid w:val="0075793D"/>
    <w:rsid w:val="007579B5"/>
    <w:rsid w:val="00757D78"/>
    <w:rsid w:val="00757EF2"/>
    <w:rsid w:val="00760274"/>
    <w:rsid w:val="00760ED0"/>
    <w:rsid w:val="00760FCD"/>
    <w:rsid w:val="007612AA"/>
    <w:rsid w:val="007612C8"/>
    <w:rsid w:val="00761C9E"/>
    <w:rsid w:val="0076230F"/>
    <w:rsid w:val="0076284A"/>
    <w:rsid w:val="00762D18"/>
    <w:rsid w:val="007635E4"/>
    <w:rsid w:val="00763651"/>
    <w:rsid w:val="00763E4A"/>
    <w:rsid w:val="0076469D"/>
    <w:rsid w:val="007646B4"/>
    <w:rsid w:val="007648A5"/>
    <w:rsid w:val="007654A8"/>
    <w:rsid w:val="007655C0"/>
    <w:rsid w:val="00765663"/>
    <w:rsid w:val="00765692"/>
    <w:rsid w:val="007657D5"/>
    <w:rsid w:val="00765FA0"/>
    <w:rsid w:val="0076607A"/>
    <w:rsid w:val="00766840"/>
    <w:rsid w:val="0076709F"/>
    <w:rsid w:val="00767368"/>
    <w:rsid w:val="00767569"/>
    <w:rsid w:val="007678BD"/>
    <w:rsid w:val="00767F39"/>
    <w:rsid w:val="00767FE1"/>
    <w:rsid w:val="00770159"/>
    <w:rsid w:val="0077023C"/>
    <w:rsid w:val="00770E05"/>
    <w:rsid w:val="0077125D"/>
    <w:rsid w:val="00771529"/>
    <w:rsid w:val="007715C6"/>
    <w:rsid w:val="0077162C"/>
    <w:rsid w:val="007716D5"/>
    <w:rsid w:val="00771E3D"/>
    <w:rsid w:val="007723EF"/>
    <w:rsid w:val="0077262F"/>
    <w:rsid w:val="00772772"/>
    <w:rsid w:val="007729AA"/>
    <w:rsid w:val="00772C1D"/>
    <w:rsid w:val="00772C2A"/>
    <w:rsid w:val="007731A1"/>
    <w:rsid w:val="007733AE"/>
    <w:rsid w:val="00773588"/>
    <w:rsid w:val="00773F88"/>
    <w:rsid w:val="00774059"/>
    <w:rsid w:val="0077405C"/>
    <w:rsid w:val="0077428C"/>
    <w:rsid w:val="00774563"/>
    <w:rsid w:val="00774AAC"/>
    <w:rsid w:val="00774B03"/>
    <w:rsid w:val="00774B8B"/>
    <w:rsid w:val="00774D61"/>
    <w:rsid w:val="0077584D"/>
    <w:rsid w:val="00775E5E"/>
    <w:rsid w:val="00776B0B"/>
    <w:rsid w:val="00776DA4"/>
    <w:rsid w:val="0077711A"/>
    <w:rsid w:val="007771A5"/>
    <w:rsid w:val="007771D9"/>
    <w:rsid w:val="007777FB"/>
    <w:rsid w:val="00777B97"/>
    <w:rsid w:val="00780497"/>
    <w:rsid w:val="00780604"/>
    <w:rsid w:val="00780982"/>
    <w:rsid w:val="00780FB9"/>
    <w:rsid w:val="0078196A"/>
    <w:rsid w:val="00781D5C"/>
    <w:rsid w:val="00781E7A"/>
    <w:rsid w:val="007825E0"/>
    <w:rsid w:val="0078267F"/>
    <w:rsid w:val="00782F31"/>
    <w:rsid w:val="00783065"/>
    <w:rsid w:val="00783818"/>
    <w:rsid w:val="00783BB6"/>
    <w:rsid w:val="00783EF4"/>
    <w:rsid w:val="00784754"/>
    <w:rsid w:val="00784EF6"/>
    <w:rsid w:val="00785B2F"/>
    <w:rsid w:val="00785D58"/>
    <w:rsid w:val="007873B2"/>
    <w:rsid w:val="007877C3"/>
    <w:rsid w:val="00787B38"/>
    <w:rsid w:val="00790CBF"/>
    <w:rsid w:val="00790DB7"/>
    <w:rsid w:val="00791090"/>
    <w:rsid w:val="00791562"/>
    <w:rsid w:val="007915DB"/>
    <w:rsid w:val="007917B6"/>
    <w:rsid w:val="00791BF3"/>
    <w:rsid w:val="00791D4E"/>
    <w:rsid w:val="007921E6"/>
    <w:rsid w:val="007922F8"/>
    <w:rsid w:val="007927FE"/>
    <w:rsid w:val="00792B1A"/>
    <w:rsid w:val="00792DE5"/>
    <w:rsid w:val="00793CE1"/>
    <w:rsid w:val="00793F2A"/>
    <w:rsid w:val="00794019"/>
    <w:rsid w:val="00794AFF"/>
    <w:rsid w:val="007956D1"/>
    <w:rsid w:val="00795E49"/>
    <w:rsid w:val="00795FFC"/>
    <w:rsid w:val="007967AD"/>
    <w:rsid w:val="00796DC1"/>
    <w:rsid w:val="00797104"/>
    <w:rsid w:val="007973F2"/>
    <w:rsid w:val="00797403"/>
    <w:rsid w:val="007975CB"/>
    <w:rsid w:val="007A03BA"/>
    <w:rsid w:val="007A0649"/>
    <w:rsid w:val="007A07DD"/>
    <w:rsid w:val="007A1138"/>
    <w:rsid w:val="007A11EB"/>
    <w:rsid w:val="007A13E4"/>
    <w:rsid w:val="007A1813"/>
    <w:rsid w:val="007A31A5"/>
    <w:rsid w:val="007A38A0"/>
    <w:rsid w:val="007A3E4B"/>
    <w:rsid w:val="007A3F1F"/>
    <w:rsid w:val="007A4067"/>
    <w:rsid w:val="007A431C"/>
    <w:rsid w:val="007A450B"/>
    <w:rsid w:val="007A4761"/>
    <w:rsid w:val="007A505E"/>
    <w:rsid w:val="007A549E"/>
    <w:rsid w:val="007A58AF"/>
    <w:rsid w:val="007A5C7F"/>
    <w:rsid w:val="007A5D80"/>
    <w:rsid w:val="007A62AB"/>
    <w:rsid w:val="007A6370"/>
    <w:rsid w:val="007A6A43"/>
    <w:rsid w:val="007A6E32"/>
    <w:rsid w:val="007A713F"/>
    <w:rsid w:val="007A7306"/>
    <w:rsid w:val="007A7648"/>
    <w:rsid w:val="007A7BC0"/>
    <w:rsid w:val="007A7CA1"/>
    <w:rsid w:val="007A7ED1"/>
    <w:rsid w:val="007B0323"/>
    <w:rsid w:val="007B0F83"/>
    <w:rsid w:val="007B19F1"/>
    <w:rsid w:val="007B1D44"/>
    <w:rsid w:val="007B25FD"/>
    <w:rsid w:val="007B3407"/>
    <w:rsid w:val="007B34E3"/>
    <w:rsid w:val="007B3888"/>
    <w:rsid w:val="007B389E"/>
    <w:rsid w:val="007B4209"/>
    <w:rsid w:val="007B4AAA"/>
    <w:rsid w:val="007B4E32"/>
    <w:rsid w:val="007B545E"/>
    <w:rsid w:val="007B5E61"/>
    <w:rsid w:val="007B6E29"/>
    <w:rsid w:val="007B780C"/>
    <w:rsid w:val="007C0418"/>
    <w:rsid w:val="007C07B7"/>
    <w:rsid w:val="007C0812"/>
    <w:rsid w:val="007C0C23"/>
    <w:rsid w:val="007C0C33"/>
    <w:rsid w:val="007C1910"/>
    <w:rsid w:val="007C1A58"/>
    <w:rsid w:val="007C2549"/>
    <w:rsid w:val="007C338B"/>
    <w:rsid w:val="007C3C66"/>
    <w:rsid w:val="007C3F14"/>
    <w:rsid w:val="007C4C5A"/>
    <w:rsid w:val="007C4FE0"/>
    <w:rsid w:val="007C5349"/>
    <w:rsid w:val="007C5358"/>
    <w:rsid w:val="007C5528"/>
    <w:rsid w:val="007C55AF"/>
    <w:rsid w:val="007C5691"/>
    <w:rsid w:val="007C5792"/>
    <w:rsid w:val="007C5B7B"/>
    <w:rsid w:val="007C5B83"/>
    <w:rsid w:val="007C66CA"/>
    <w:rsid w:val="007C6E6B"/>
    <w:rsid w:val="007C70CE"/>
    <w:rsid w:val="007C7573"/>
    <w:rsid w:val="007C77BC"/>
    <w:rsid w:val="007C7A5E"/>
    <w:rsid w:val="007C7C11"/>
    <w:rsid w:val="007C7CE9"/>
    <w:rsid w:val="007D0032"/>
    <w:rsid w:val="007D0165"/>
    <w:rsid w:val="007D05AA"/>
    <w:rsid w:val="007D079E"/>
    <w:rsid w:val="007D09EE"/>
    <w:rsid w:val="007D0AC1"/>
    <w:rsid w:val="007D0E4F"/>
    <w:rsid w:val="007D15C5"/>
    <w:rsid w:val="007D17F5"/>
    <w:rsid w:val="007D2AA6"/>
    <w:rsid w:val="007D2BA3"/>
    <w:rsid w:val="007D302A"/>
    <w:rsid w:val="007D3119"/>
    <w:rsid w:val="007D3558"/>
    <w:rsid w:val="007D3655"/>
    <w:rsid w:val="007D36BA"/>
    <w:rsid w:val="007D371C"/>
    <w:rsid w:val="007D38FF"/>
    <w:rsid w:val="007D453E"/>
    <w:rsid w:val="007D4A46"/>
    <w:rsid w:val="007D4D0C"/>
    <w:rsid w:val="007D6035"/>
    <w:rsid w:val="007D608B"/>
    <w:rsid w:val="007D6677"/>
    <w:rsid w:val="007D6833"/>
    <w:rsid w:val="007D7055"/>
    <w:rsid w:val="007D73EF"/>
    <w:rsid w:val="007D7685"/>
    <w:rsid w:val="007D78D0"/>
    <w:rsid w:val="007D7961"/>
    <w:rsid w:val="007E0221"/>
    <w:rsid w:val="007E0CF9"/>
    <w:rsid w:val="007E1184"/>
    <w:rsid w:val="007E3C4A"/>
    <w:rsid w:val="007E4033"/>
    <w:rsid w:val="007E45BF"/>
    <w:rsid w:val="007E464C"/>
    <w:rsid w:val="007E48AD"/>
    <w:rsid w:val="007E4918"/>
    <w:rsid w:val="007E4F3F"/>
    <w:rsid w:val="007E5151"/>
    <w:rsid w:val="007E56E6"/>
    <w:rsid w:val="007E57EC"/>
    <w:rsid w:val="007E5C5A"/>
    <w:rsid w:val="007E6181"/>
    <w:rsid w:val="007E6344"/>
    <w:rsid w:val="007E66CA"/>
    <w:rsid w:val="007E6B26"/>
    <w:rsid w:val="007E6C15"/>
    <w:rsid w:val="007E6F02"/>
    <w:rsid w:val="007E7183"/>
    <w:rsid w:val="007E7545"/>
    <w:rsid w:val="007E7A13"/>
    <w:rsid w:val="007E7D2F"/>
    <w:rsid w:val="007E7FBF"/>
    <w:rsid w:val="007F0230"/>
    <w:rsid w:val="007F0751"/>
    <w:rsid w:val="007F0864"/>
    <w:rsid w:val="007F16CB"/>
    <w:rsid w:val="007F188D"/>
    <w:rsid w:val="007F1D9B"/>
    <w:rsid w:val="007F2656"/>
    <w:rsid w:val="007F26C2"/>
    <w:rsid w:val="007F26C4"/>
    <w:rsid w:val="007F2BDF"/>
    <w:rsid w:val="007F3A38"/>
    <w:rsid w:val="007F3B96"/>
    <w:rsid w:val="007F3D87"/>
    <w:rsid w:val="007F3EC6"/>
    <w:rsid w:val="007F41D6"/>
    <w:rsid w:val="007F44DB"/>
    <w:rsid w:val="007F464F"/>
    <w:rsid w:val="007F4669"/>
    <w:rsid w:val="007F48A0"/>
    <w:rsid w:val="007F49D8"/>
    <w:rsid w:val="007F5C0C"/>
    <w:rsid w:val="007F600E"/>
    <w:rsid w:val="007F65DA"/>
    <w:rsid w:val="007F6CCB"/>
    <w:rsid w:val="007F6F44"/>
    <w:rsid w:val="007F73F2"/>
    <w:rsid w:val="007F75FF"/>
    <w:rsid w:val="007F7829"/>
    <w:rsid w:val="007F79EB"/>
    <w:rsid w:val="007F7D0F"/>
    <w:rsid w:val="008003B7"/>
    <w:rsid w:val="008009A3"/>
    <w:rsid w:val="00800C3C"/>
    <w:rsid w:val="00801284"/>
    <w:rsid w:val="0080162F"/>
    <w:rsid w:val="0080197F"/>
    <w:rsid w:val="00801AD7"/>
    <w:rsid w:val="00802024"/>
    <w:rsid w:val="008023FE"/>
    <w:rsid w:val="0080246D"/>
    <w:rsid w:val="00802AFD"/>
    <w:rsid w:val="00802B14"/>
    <w:rsid w:val="00802E40"/>
    <w:rsid w:val="00802F52"/>
    <w:rsid w:val="0080349D"/>
    <w:rsid w:val="00803663"/>
    <w:rsid w:val="00803A01"/>
    <w:rsid w:val="008041EE"/>
    <w:rsid w:val="0080427D"/>
    <w:rsid w:val="008042C3"/>
    <w:rsid w:val="0080440E"/>
    <w:rsid w:val="00804B13"/>
    <w:rsid w:val="00804C22"/>
    <w:rsid w:val="00804F41"/>
    <w:rsid w:val="008051C2"/>
    <w:rsid w:val="00805548"/>
    <w:rsid w:val="00805801"/>
    <w:rsid w:val="00806759"/>
    <w:rsid w:val="00806BDE"/>
    <w:rsid w:val="00806F18"/>
    <w:rsid w:val="00806FFE"/>
    <w:rsid w:val="00807082"/>
    <w:rsid w:val="0080764C"/>
    <w:rsid w:val="008104A9"/>
    <w:rsid w:val="008105E6"/>
    <w:rsid w:val="00810E6F"/>
    <w:rsid w:val="00810F2B"/>
    <w:rsid w:val="008116D6"/>
    <w:rsid w:val="00811700"/>
    <w:rsid w:val="0081195F"/>
    <w:rsid w:val="00811D0A"/>
    <w:rsid w:val="00812895"/>
    <w:rsid w:val="008128DF"/>
    <w:rsid w:val="00812E04"/>
    <w:rsid w:val="00812F40"/>
    <w:rsid w:val="008130E0"/>
    <w:rsid w:val="00813373"/>
    <w:rsid w:val="00813C7E"/>
    <w:rsid w:val="0081457A"/>
    <w:rsid w:val="00814C37"/>
    <w:rsid w:val="00815496"/>
    <w:rsid w:val="00815942"/>
    <w:rsid w:val="00816966"/>
    <w:rsid w:val="00816D1D"/>
    <w:rsid w:val="00816E0F"/>
    <w:rsid w:val="00817B4A"/>
    <w:rsid w:val="00820368"/>
    <w:rsid w:val="00820DD9"/>
    <w:rsid w:val="008213D7"/>
    <w:rsid w:val="008219B5"/>
    <w:rsid w:val="00821ACE"/>
    <w:rsid w:val="00821E75"/>
    <w:rsid w:val="00821FF8"/>
    <w:rsid w:val="00822445"/>
    <w:rsid w:val="00822954"/>
    <w:rsid w:val="00822D3A"/>
    <w:rsid w:val="0082389C"/>
    <w:rsid w:val="0082396C"/>
    <w:rsid w:val="00823B4F"/>
    <w:rsid w:val="00823CC3"/>
    <w:rsid w:val="008240F2"/>
    <w:rsid w:val="0082439F"/>
    <w:rsid w:val="00824445"/>
    <w:rsid w:val="00824705"/>
    <w:rsid w:val="00824CD1"/>
    <w:rsid w:val="00825198"/>
    <w:rsid w:val="00826056"/>
    <w:rsid w:val="00826524"/>
    <w:rsid w:val="00827AE5"/>
    <w:rsid w:val="00827B70"/>
    <w:rsid w:val="00827B81"/>
    <w:rsid w:val="00827CBA"/>
    <w:rsid w:val="008307B4"/>
    <w:rsid w:val="00830BBA"/>
    <w:rsid w:val="00830FED"/>
    <w:rsid w:val="00831494"/>
    <w:rsid w:val="0083150E"/>
    <w:rsid w:val="00831C32"/>
    <w:rsid w:val="00832B80"/>
    <w:rsid w:val="00832EE0"/>
    <w:rsid w:val="00833055"/>
    <w:rsid w:val="00833701"/>
    <w:rsid w:val="008338EC"/>
    <w:rsid w:val="008339E5"/>
    <w:rsid w:val="00833FC5"/>
    <w:rsid w:val="008341F4"/>
    <w:rsid w:val="008342D0"/>
    <w:rsid w:val="0083446D"/>
    <w:rsid w:val="008346BF"/>
    <w:rsid w:val="00834C66"/>
    <w:rsid w:val="00835997"/>
    <w:rsid w:val="00835D4C"/>
    <w:rsid w:val="008360EC"/>
    <w:rsid w:val="00836375"/>
    <w:rsid w:val="0083691A"/>
    <w:rsid w:val="00836A53"/>
    <w:rsid w:val="00836AB8"/>
    <w:rsid w:val="00837190"/>
    <w:rsid w:val="008375A7"/>
    <w:rsid w:val="008377C8"/>
    <w:rsid w:val="008377D0"/>
    <w:rsid w:val="00837A4F"/>
    <w:rsid w:val="00837D08"/>
    <w:rsid w:val="00840506"/>
    <w:rsid w:val="0084164C"/>
    <w:rsid w:val="0084188D"/>
    <w:rsid w:val="0084191C"/>
    <w:rsid w:val="00841AF6"/>
    <w:rsid w:val="00841B8A"/>
    <w:rsid w:val="008426E9"/>
    <w:rsid w:val="00842724"/>
    <w:rsid w:val="00842F0F"/>
    <w:rsid w:val="00843490"/>
    <w:rsid w:val="00843637"/>
    <w:rsid w:val="008440E5"/>
    <w:rsid w:val="00844BB5"/>
    <w:rsid w:val="00844C41"/>
    <w:rsid w:val="00844CDE"/>
    <w:rsid w:val="0084659D"/>
    <w:rsid w:val="00846732"/>
    <w:rsid w:val="00846CB1"/>
    <w:rsid w:val="00846E95"/>
    <w:rsid w:val="008477B6"/>
    <w:rsid w:val="00847DB0"/>
    <w:rsid w:val="00847E24"/>
    <w:rsid w:val="008503C1"/>
    <w:rsid w:val="00850829"/>
    <w:rsid w:val="0085084D"/>
    <w:rsid w:val="00850ED9"/>
    <w:rsid w:val="00850FEF"/>
    <w:rsid w:val="008512D4"/>
    <w:rsid w:val="0085136F"/>
    <w:rsid w:val="00851D72"/>
    <w:rsid w:val="008521B3"/>
    <w:rsid w:val="008528F7"/>
    <w:rsid w:val="0085330A"/>
    <w:rsid w:val="00853A24"/>
    <w:rsid w:val="00853A7B"/>
    <w:rsid w:val="00853E26"/>
    <w:rsid w:val="008541A6"/>
    <w:rsid w:val="00854227"/>
    <w:rsid w:val="008542CA"/>
    <w:rsid w:val="00854A32"/>
    <w:rsid w:val="00854A33"/>
    <w:rsid w:val="00854AE9"/>
    <w:rsid w:val="008550FF"/>
    <w:rsid w:val="00855B8C"/>
    <w:rsid w:val="00855F4B"/>
    <w:rsid w:val="0085695E"/>
    <w:rsid w:val="00856A2B"/>
    <w:rsid w:val="0085791D"/>
    <w:rsid w:val="00860A5B"/>
    <w:rsid w:val="00861407"/>
    <w:rsid w:val="00861E4F"/>
    <w:rsid w:val="00861F27"/>
    <w:rsid w:val="008628C1"/>
    <w:rsid w:val="00863033"/>
    <w:rsid w:val="00863091"/>
    <w:rsid w:val="00863421"/>
    <w:rsid w:val="0086378C"/>
    <w:rsid w:val="008639D1"/>
    <w:rsid w:val="00863A0E"/>
    <w:rsid w:val="00863C6A"/>
    <w:rsid w:val="00863F4A"/>
    <w:rsid w:val="00864868"/>
    <w:rsid w:val="00864887"/>
    <w:rsid w:val="00864923"/>
    <w:rsid w:val="00864938"/>
    <w:rsid w:val="0086532C"/>
    <w:rsid w:val="00865337"/>
    <w:rsid w:val="008653B5"/>
    <w:rsid w:val="00865755"/>
    <w:rsid w:val="00865DDA"/>
    <w:rsid w:val="008666C5"/>
    <w:rsid w:val="00867155"/>
    <w:rsid w:val="00867298"/>
    <w:rsid w:val="008672B6"/>
    <w:rsid w:val="00867361"/>
    <w:rsid w:val="00867769"/>
    <w:rsid w:val="00867B15"/>
    <w:rsid w:val="00867BF8"/>
    <w:rsid w:val="00867C5D"/>
    <w:rsid w:val="00870006"/>
    <w:rsid w:val="00870099"/>
    <w:rsid w:val="00870165"/>
    <w:rsid w:val="00870281"/>
    <w:rsid w:val="008708B0"/>
    <w:rsid w:val="008709C1"/>
    <w:rsid w:val="00870DA2"/>
    <w:rsid w:val="00870EF2"/>
    <w:rsid w:val="00870F50"/>
    <w:rsid w:val="008711B3"/>
    <w:rsid w:val="00871572"/>
    <w:rsid w:val="00872051"/>
    <w:rsid w:val="00872496"/>
    <w:rsid w:val="00872699"/>
    <w:rsid w:val="00872ADC"/>
    <w:rsid w:val="008730D1"/>
    <w:rsid w:val="00873232"/>
    <w:rsid w:val="00873289"/>
    <w:rsid w:val="00873AFA"/>
    <w:rsid w:val="00873EF9"/>
    <w:rsid w:val="00874541"/>
    <w:rsid w:val="00874931"/>
    <w:rsid w:val="00874EC2"/>
    <w:rsid w:val="008750BC"/>
    <w:rsid w:val="00875298"/>
    <w:rsid w:val="008752F9"/>
    <w:rsid w:val="008757D8"/>
    <w:rsid w:val="0087667B"/>
    <w:rsid w:val="008766FC"/>
    <w:rsid w:val="00876A25"/>
    <w:rsid w:val="00876DB4"/>
    <w:rsid w:val="0087730F"/>
    <w:rsid w:val="00877AE4"/>
    <w:rsid w:val="00880207"/>
    <w:rsid w:val="0088020D"/>
    <w:rsid w:val="00880278"/>
    <w:rsid w:val="008803BD"/>
    <w:rsid w:val="008805A8"/>
    <w:rsid w:val="008806CF"/>
    <w:rsid w:val="00880FD1"/>
    <w:rsid w:val="0088100E"/>
    <w:rsid w:val="00881078"/>
    <w:rsid w:val="008818B9"/>
    <w:rsid w:val="008818D0"/>
    <w:rsid w:val="00881A8F"/>
    <w:rsid w:val="008821AC"/>
    <w:rsid w:val="00882299"/>
    <w:rsid w:val="00882C68"/>
    <w:rsid w:val="00883335"/>
    <w:rsid w:val="0088362C"/>
    <w:rsid w:val="00883936"/>
    <w:rsid w:val="00884333"/>
    <w:rsid w:val="008844F8"/>
    <w:rsid w:val="00884684"/>
    <w:rsid w:val="00884AA8"/>
    <w:rsid w:val="00884C67"/>
    <w:rsid w:val="0088508A"/>
    <w:rsid w:val="00885C09"/>
    <w:rsid w:val="00885C65"/>
    <w:rsid w:val="00885CC6"/>
    <w:rsid w:val="00886226"/>
    <w:rsid w:val="00886444"/>
    <w:rsid w:val="00886635"/>
    <w:rsid w:val="00886AEB"/>
    <w:rsid w:val="00886B09"/>
    <w:rsid w:val="00886BB0"/>
    <w:rsid w:val="00886CB7"/>
    <w:rsid w:val="008870BE"/>
    <w:rsid w:val="00890136"/>
    <w:rsid w:val="0089098D"/>
    <w:rsid w:val="00890BC2"/>
    <w:rsid w:val="0089105B"/>
    <w:rsid w:val="008913EE"/>
    <w:rsid w:val="00891A3B"/>
    <w:rsid w:val="00891C19"/>
    <w:rsid w:val="00892C76"/>
    <w:rsid w:val="00893124"/>
    <w:rsid w:val="008931AB"/>
    <w:rsid w:val="008934AD"/>
    <w:rsid w:val="0089383D"/>
    <w:rsid w:val="00893F92"/>
    <w:rsid w:val="00894759"/>
    <w:rsid w:val="00894776"/>
    <w:rsid w:val="00894862"/>
    <w:rsid w:val="0089492B"/>
    <w:rsid w:val="008953E5"/>
    <w:rsid w:val="008956EB"/>
    <w:rsid w:val="008958F4"/>
    <w:rsid w:val="008959D3"/>
    <w:rsid w:val="00895E76"/>
    <w:rsid w:val="00896257"/>
    <w:rsid w:val="008965B8"/>
    <w:rsid w:val="008966A1"/>
    <w:rsid w:val="008966F4"/>
    <w:rsid w:val="00896A17"/>
    <w:rsid w:val="00896CAE"/>
    <w:rsid w:val="00896D91"/>
    <w:rsid w:val="0089787B"/>
    <w:rsid w:val="00897E40"/>
    <w:rsid w:val="00897E9F"/>
    <w:rsid w:val="008A0179"/>
    <w:rsid w:val="008A0344"/>
    <w:rsid w:val="008A06E6"/>
    <w:rsid w:val="008A08C2"/>
    <w:rsid w:val="008A0A21"/>
    <w:rsid w:val="008A0ECC"/>
    <w:rsid w:val="008A1109"/>
    <w:rsid w:val="008A1A7E"/>
    <w:rsid w:val="008A1F5B"/>
    <w:rsid w:val="008A2355"/>
    <w:rsid w:val="008A2993"/>
    <w:rsid w:val="008A323F"/>
    <w:rsid w:val="008A3D05"/>
    <w:rsid w:val="008A40E4"/>
    <w:rsid w:val="008A4291"/>
    <w:rsid w:val="008A44F6"/>
    <w:rsid w:val="008A4615"/>
    <w:rsid w:val="008A48E6"/>
    <w:rsid w:val="008A4F32"/>
    <w:rsid w:val="008A4F3D"/>
    <w:rsid w:val="008A532F"/>
    <w:rsid w:val="008A6111"/>
    <w:rsid w:val="008A6281"/>
    <w:rsid w:val="008A677C"/>
    <w:rsid w:val="008A67E5"/>
    <w:rsid w:val="008A6D6D"/>
    <w:rsid w:val="008A75C8"/>
    <w:rsid w:val="008A78D2"/>
    <w:rsid w:val="008A7B28"/>
    <w:rsid w:val="008B0444"/>
    <w:rsid w:val="008B0648"/>
    <w:rsid w:val="008B0A6E"/>
    <w:rsid w:val="008B0BBD"/>
    <w:rsid w:val="008B0D2E"/>
    <w:rsid w:val="008B10E3"/>
    <w:rsid w:val="008B1446"/>
    <w:rsid w:val="008B14E7"/>
    <w:rsid w:val="008B1DE9"/>
    <w:rsid w:val="008B1ECD"/>
    <w:rsid w:val="008B29F5"/>
    <w:rsid w:val="008B410A"/>
    <w:rsid w:val="008B4656"/>
    <w:rsid w:val="008B46FB"/>
    <w:rsid w:val="008B4B0E"/>
    <w:rsid w:val="008B53CC"/>
    <w:rsid w:val="008B5631"/>
    <w:rsid w:val="008B565F"/>
    <w:rsid w:val="008B599F"/>
    <w:rsid w:val="008B5A15"/>
    <w:rsid w:val="008B6891"/>
    <w:rsid w:val="008B6C51"/>
    <w:rsid w:val="008B71B7"/>
    <w:rsid w:val="008B71EB"/>
    <w:rsid w:val="008B74F9"/>
    <w:rsid w:val="008B7A2B"/>
    <w:rsid w:val="008B7AE3"/>
    <w:rsid w:val="008C0121"/>
    <w:rsid w:val="008C0182"/>
    <w:rsid w:val="008C01D7"/>
    <w:rsid w:val="008C0362"/>
    <w:rsid w:val="008C158C"/>
    <w:rsid w:val="008C1FB5"/>
    <w:rsid w:val="008C22FA"/>
    <w:rsid w:val="008C2581"/>
    <w:rsid w:val="008C2ED6"/>
    <w:rsid w:val="008C32A4"/>
    <w:rsid w:val="008C378E"/>
    <w:rsid w:val="008C41E8"/>
    <w:rsid w:val="008C4388"/>
    <w:rsid w:val="008C4885"/>
    <w:rsid w:val="008C4E70"/>
    <w:rsid w:val="008C4ED2"/>
    <w:rsid w:val="008C5353"/>
    <w:rsid w:val="008C5DF1"/>
    <w:rsid w:val="008C60D2"/>
    <w:rsid w:val="008C6112"/>
    <w:rsid w:val="008C65C4"/>
    <w:rsid w:val="008C66E4"/>
    <w:rsid w:val="008C685F"/>
    <w:rsid w:val="008C6D58"/>
    <w:rsid w:val="008C73A9"/>
    <w:rsid w:val="008C7C3B"/>
    <w:rsid w:val="008D01C5"/>
    <w:rsid w:val="008D048A"/>
    <w:rsid w:val="008D068B"/>
    <w:rsid w:val="008D14FB"/>
    <w:rsid w:val="008D18E6"/>
    <w:rsid w:val="008D24AC"/>
    <w:rsid w:val="008D285D"/>
    <w:rsid w:val="008D2886"/>
    <w:rsid w:val="008D2961"/>
    <w:rsid w:val="008D2F1A"/>
    <w:rsid w:val="008D306E"/>
    <w:rsid w:val="008D3A61"/>
    <w:rsid w:val="008D3C6F"/>
    <w:rsid w:val="008D3CCE"/>
    <w:rsid w:val="008D3ED1"/>
    <w:rsid w:val="008D40AB"/>
    <w:rsid w:val="008D450C"/>
    <w:rsid w:val="008D47A4"/>
    <w:rsid w:val="008D48E4"/>
    <w:rsid w:val="008D4925"/>
    <w:rsid w:val="008D492D"/>
    <w:rsid w:val="008D4F5F"/>
    <w:rsid w:val="008D533C"/>
    <w:rsid w:val="008D5620"/>
    <w:rsid w:val="008D5BFF"/>
    <w:rsid w:val="008D5C74"/>
    <w:rsid w:val="008D5F14"/>
    <w:rsid w:val="008D6452"/>
    <w:rsid w:val="008D6984"/>
    <w:rsid w:val="008D6A56"/>
    <w:rsid w:val="008D73B6"/>
    <w:rsid w:val="008E01C1"/>
    <w:rsid w:val="008E0581"/>
    <w:rsid w:val="008E0955"/>
    <w:rsid w:val="008E1452"/>
    <w:rsid w:val="008E17D7"/>
    <w:rsid w:val="008E1AF1"/>
    <w:rsid w:val="008E1C11"/>
    <w:rsid w:val="008E1CA5"/>
    <w:rsid w:val="008E215A"/>
    <w:rsid w:val="008E30B5"/>
    <w:rsid w:val="008E3408"/>
    <w:rsid w:val="008E35F4"/>
    <w:rsid w:val="008E36E1"/>
    <w:rsid w:val="008E39B6"/>
    <w:rsid w:val="008E3DE1"/>
    <w:rsid w:val="008E3E43"/>
    <w:rsid w:val="008E3FCF"/>
    <w:rsid w:val="008E437F"/>
    <w:rsid w:val="008E4A68"/>
    <w:rsid w:val="008E4E0B"/>
    <w:rsid w:val="008E4E0C"/>
    <w:rsid w:val="008E52FA"/>
    <w:rsid w:val="008E5C24"/>
    <w:rsid w:val="008E74A8"/>
    <w:rsid w:val="008E77A6"/>
    <w:rsid w:val="008E7B32"/>
    <w:rsid w:val="008E7F47"/>
    <w:rsid w:val="008F01FF"/>
    <w:rsid w:val="008F0C07"/>
    <w:rsid w:val="008F11BA"/>
    <w:rsid w:val="008F152D"/>
    <w:rsid w:val="008F179C"/>
    <w:rsid w:val="008F17A5"/>
    <w:rsid w:val="008F1BC3"/>
    <w:rsid w:val="008F2083"/>
    <w:rsid w:val="008F20F0"/>
    <w:rsid w:val="008F2582"/>
    <w:rsid w:val="008F273F"/>
    <w:rsid w:val="008F2E84"/>
    <w:rsid w:val="008F2F28"/>
    <w:rsid w:val="008F302E"/>
    <w:rsid w:val="008F3070"/>
    <w:rsid w:val="008F30D3"/>
    <w:rsid w:val="008F31F4"/>
    <w:rsid w:val="008F3307"/>
    <w:rsid w:val="008F3B1A"/>
    <w:rsid w:val="008F433C"/>
    <w:rsid w:val="008F4702"/>
    <w:rsid w:val="008F4770"/>
    <w:rsid w:val="008F4CD4"/>
    <w:rsid w:val="008F523B"/>
    <w:rsid w:val="008F55C8"/>
    <w:rsid w:val="008F570D"/>
    <w:rsid w:val="008F587E"/>
    <w:rsid w:val="008F589D"/>
    <w:rsid w:val="008F5FEA"/>
    <w:rsid w:val="008F65BB"/>
    <w:rsid w:val="008F671D"/>
    <w:rsid w:val="008F6970"/>
    <w:rsid w:val="008F6A18"/>
    <w:rsid w:val="008F6AFE"/>
    <w:rsid w:val="008F6C57"/>
    <w:rsid w:val="008F73C4"/>
    <w:rsid w:val="008F7592"/>
    <w:rsid w:val="008F7CDC"/>
    <w:rsid w:val="00900469"/>
    <w:rsid w:val="0090063E"/>
    <w:rsid w:val="00901AB4"/>
    <w:rsid w:val="0090201D"/>
    <w:rsid w:val="00902322"/>
    <w:rsid w:val="009026FE"/>
    <w:rsid w:val="00903128"/>
    <w:rsid w:val="00903328"/>
    <w:rsid w:val="009034FA"/>
    <w:rsid w:val="009037B0"/>
    <w:rsid w:val="00903C3A"/>
    <w:rsid w:val="00903ED8"/>
    <w:rsid w:val="00904156"/>
    <w:rsid w:val="009049B0"/>
    <w:rsid w:val="009053AD"/>
    <w:rsid w:val="00905B42"/>
    <w:rsid w:val="00906500"/>
    <w:rsid w:val="00906C42"/>
    <w:rsid w:val="00906C56"/>
    <w:rsid w:val="00906F56"/>
    <w:rsid w:val="00907298"/>
    <w:rsid w:val="00907D4B"/>
    <w:rsid w:val="00910DF6"/>
    <w:rsid w:val="00910EAF"/>
    <w:rsid w:val="00911AD6"/>
    <w:rsid w:val="00911BE1"/>
    <w:rsid w:val="00912332"/>
    <w:rsid w:val="009124C5"/>
    <w:rsid w:val="0091284B"/>
    <w:rsid w:val="00912E7C"/>
    <w:rsid w:val="00913269"/>
    <w:rsid w:val="009137F1"/>
    <w:rsid w:val="00913864"/>
    <w:rsid w:val="00913EB5"/>
    <w:rsid w:val="00914786"/>
    <w:rsid w:val="00914C48"/>
    <w:rsid w:val="009151A1"/>
    <w:rsid w:val="0091533C"/>
    <w:rsid w:val="00915CB1"/>
    <w:rsid w:val="00915D42"/>
    <w:rsid w:val="00915F32"/>
    <w:rsid w:val="00916220"/>
    <w:rsid w:val="009167FE"/>
    <w:rsid w:val="00916CBC"/>
    <w:rsid w:val="00917259"/>
    <w:rsid w:val="00917693"/>
    <w:rsid w:val="00917D13"/>
    <w:rsid w:val="009200C4"/>
    <w:rsid w:val="00920C53"/>
    <w:rsid w:val="00920E37"/>
    <w:rsid w:val="00920F80"/>
    <w:rsid w:val="0092106E"/>
    <w:rsid w:val="00921243"/>
    <w:rsid w:val="009212BF"/>
    <w:rsid w:val="00921332"/>
    <w:rsid w:val="009217B8"/>
    <w:rsid w:val="009219E2"/>
    <w:rsid w:val="00922269"/>
    <w:rsid w:val="00922466"/>
    <w:rsid w:val="00922643"/>
    <w:rsid w:val="00923138"/>
    <w:rsid w:val="0092380F"/>
    <w:rsid w:val="00923E33"/>
    <w:rsid w:val="009240A6"/>
    <w:rsid w:val="00924488"/>
    <w:rsid w:val="0092466E"/>
    <w:rsid w:val="00924D3B"/>
    <w:rsid w:val="00924D70"/>
    <w:rsid w:val="00924DB9"/>
    <w:rsid w:val="00924F75"/>
    <w:rsid w:val="00924FF9"/>
    <w:rsid w:val="0092557D"/>
    <w:rsid w:val="00925642"/>
    <w:rsid w:val="0092587E"/>
    <w:rsid w:val="00925D81"/>
    <w:rsid w:val="00925DEB"/>
    <w:rsid w:val="00926C74"/>
    <w:rsid w:val="00926ECD"/>
    <w:rsid w:val="009272EE"/>
    <w:rsid w:val="00927FAA"/>
    <w:rsid w:val="00931019"/>
    <w:rsid w:val="0093350C"/>
    <w:rsid w:val="0093372E"/>
    <w:rsid w:val="0093377B"/>
    <w:rsid w:val="00933891"/>
    <w:rsid w:val="0093398D"/>
    <w:rsid w:val="00933C90"/>
    <w:rsid w:val="009340F6"/>
    <w:rsid w:val="00934AD9"/>
    <w:rsid w:val="00934BD7"/>
    <w:rsid w:val="00934C04"/>
    <w:rsid w:val="009352CF"/>
    <w:rsid w:val="00935461"/>
    <w:rsid w:val="0093637F"/>
    <w:rsid w:val="00936595"/>
    <w:rsid w:val="009365B3"/>
    <w:rsid w:val="00936E32"/>
    <w:rsid w:val="009373F0"/>
    <w:rsid w:val="0093772F"/>
    <w:rsid w:val="00937ADB"/>
    <w:rsid w:val="0094047D"/>
    <w:rsid w:val="00940828"/>
    <w:rsid w:val="0094084F"/>
    <w:rsid w:val="00940A65"/>
    <w:rsid w:val="00940B1C"/>
    <w:rsid w:val="009410A9"/>
    <w:rsid w:val="00941DF4"/>
    <w:rsid w:val="00941EBE"/>
    <w:rsid w:val="00941FB5"/>
    <w:rsid w:val="009420F1"/>
    <w:rsid w:val="009426D1"/>
    <w:rsid w:val="0094292A"/>
    <w:rsid w:val="00943C45"/>
    <w:rsid w:val="00943CA8"/>
    <w:rsid w:val="009441B3"/>
    <w:rsid w:val="0094425A"/>
    <w:rsid w:val="00944383"/>
    <w:rsid w:val="009443F3"/>
    <w:rsid w:val="0094493F"/>
    <w:rsid w:val="00944EDE"/>
    <w:rsid w:val="00944FE5"/>
    <w:rsid w:val="00945074"/>
    <w:rsid w:val="0094523B"/>
    <w:rsid w:val="0094536C"/>
    <w:rsid w:val="00945BB1"/>
    <w:rsid w:val="00945DC8"/>
    <w:rsid w:val="00946296"/>
    <w:rsid w:val="009463A2"/>
    <w:rsid w:val="009463A9"/>
    <w:rsid w:val="00947403"/>
    <w:rsid w:val="00947766"/>
    <w:rsid w:val="009477BD"/>
    <w:rsid w:val="00947AB3"/>
    <w:rsid w:val="00947C89"/>
    <w:rsid w:val="00950F4B"/>
    <w:rsid w:val="0095155C"/>
    <w:rsid w:val="00951DAD"/>
    <w:rsid w:val="009520F1"/>
    <w:rsid w:val="00952441"/>
    <w:rsid w:val="009524E4"/>
    <w:rsid w:val="00952863"/>
    <w:rsid w:val="00953818"/>
    <w:rsid w:val="00953D1B"/>
    <w:rsid w:val="00954082"/>
    <w:rsid w:val="009541DB"/>
    <w:rsid w:val="00954A23"/>
    <w:rsid w:val="00954BC4"/>
    <w:rsid w:val="00954CD8"/>
    <w:rsid w:val="009551DA"/>
    <w:rsid w:val="00955745"/>
    <w:rsid w:val="00955CDE"/>
    <w:rsid w:val="009562FA"/>
    <w:rsid w:val="00956732"/>
    <w:rsid w:val="009568CD"/>
    <w:rsid w:val="00957142"/>
    <w:rsid w:val="0095721B"/>
    <w:rsid w:val="00957E96"/>
    <w:rsid w:val="0096021E"/>
    <w:rsid w:val="00960BF0"/>
    <w:rsid w:val="00961348"/>
    <w:rsid w:val="009613B8"/>
    <w:rsid w:val="0096154C"/>
    <w:rsid w:val="00961B70"/>
    <w:rsid w:val="00961D05"/>
    <w:rsid w:val="00962814"/>
    <w:rsid w:val="00962B93"/>
    <w:rsid w:val="00962EFD"/>
    <w:rsid w:val="009633FC"/>
    <w:rsid w:val="0096356F"/>
    <w:rsid w:val="009635DF"/>
    <w:rsid w:val="00963A64"/>
    <w:rsid w:val="00963DB9"/>
    <w:rsid w:val="00963EF7"/>
    <w:rsid w:val="0096445B"/>
    <w:rsid w:val="009644E6"/>
    <w:rsid w:val="0096486E"/>
    <w:rsid w:val="00964F6D"/>
    <w:rsid w:val="0096547D"/>
    <w:rsid w:val="009655B3"/>
    <w:rsid w:val="0096565F"/>
    <w:rsid w:val="00965D38"/>
    <w:rsid w:val="00965FD9"/>
    <w:rsid w:val="00966E3C"/>
    <w:rsid w:val="00966F61"/>
    <w:rsid w:val="00966FAF"/>
    <w:rsid w:val="009671D0"/>
    <w:rsid w:val="009676E2"/>
    <w:rsid w:val="009679FE"/>
    <w:rsid w:val="00967E7B"/>
    <w:rsid w:val="00967E86"/>
    <w:rsid w:val="00970B42"/>
    <w:rsid w:val="009710DB"/>
    <w:rsid w:val="00972757"/>
    <w:rsid w:val="0097334C"/>
    <w:rsid w:val="00973612"/>
    <w:rsid w:val="00973667"/>
    <w:rsid w:val="00974585"/>
    <w:rsid w:val="009747E6"/>
    <w:rsid w:val="009749D5"/>
    <w:rsid w:val="00974E60"/>
    <w:rsid w:val="00975CBF"/>
    <w:rsid w:val="00975D56"/>
    <w:rsid w:val="00976041"/>
    <w:rsid w:val="00976A6D"/>
    <w:rsid w:val="00976B82"/>
    <w:rsid w:val="00976C99"/>
    <w:rsid w:val="0097747D"/>
    <w:rsid w:val="009774A5"/>
    <w:rsid w:val="00977711"/>
    <w:rsid w:val="009779B4"/>
    <w:rsid w:val="00980085"/>
    <w:rsid w:val="009805E1"/>
    <w:rsid w:val="009807AA"/>
    <w:rsid w:val="00980F9D"/>
    <w:rsid w:val="0098123F"/>
    <w:rsid w:val="009813C0"/>
    <w:rsid w:val="009816EB"/>
    <w:rsid w:val="00981EFE"/>
    <w:rsid w:val="009821D2"/>
    <w:rsid w:val="0098234D"/>
    <w:rsid w:val="009825AA"/>
    <w:rsid w:val="00982AD5"/>
    <w:rsid w:val="00982B4F"/>
    <w:rsid w:val="00982D77"/>
    <w:rsid w:val="0098319B"/>
    <w:rsid w:val="009833F3"/>
    <w:rsid w:val="009834B6"/>
    <w:rsid w:val="00983752"/>
    <w:rsid w:val="00983FC8"/>
    <w:rsid w:val="00984291"/>
    <w:rsid w:val="0098495C"/>
    <w:rsid w:val="00984F93"/>
    <w:rsid w:val="00985FAF"/>
    <w:rsid w:val="009863CC"/>
    <w:rsid w:val="00986420"/>
    <w:rsid w:val="0098666C"/>
    <w:rsid w:val="00986B0B"/>
    <w:rsid w:val="009872BC"/>
    <w:rsid w:val="00987B39"/>
    <w:rsid w:val="00990208"/>
    <w:rsid w:val="00990911"/>
    <w:rsid w:val="00990C45"/>
    <w:rsid w:val="00990ED8"/>
    <w:rsid w:val="0099111A"/>
    <w:rsid w:val="0099216F"/>
    <w:rsid w:val="00992501"/>
    <w:rsid w:val="00992667"/>
    <w:rsid w:val="00992D15"/>
    <w:rsid w:val="009936B4"/>
    <w:rsid w:val="00993B57"/>
    <w:rsid w:val="00993E18"/>
    <w:rsid w:val="00993EBB"/>
    <w:rsid w:val="00994218"/>
    <w:rsid w:val="00995128"/>
    <w:rsid w:val="009955A4"/>
    <w:rsid w:val="0099595E"/>
    <w:rsid w:val="00995DDC"/>
    <w:rsid w:val="009962C2"/>
    <w:rsid w:val="0099637A"/>
    <w:rsid w:val="00996996"/>
    <w:rsid w:val="00996F86"/>
    <w:rsid w:val="00997509"/>
    <w:rsid w:val="009977F0"/>
    <w:rsid w:val="00997DD9"/>
    <w:rsid w:val="009A03C8"/>
    <w:rsid w:val="009A04D6"/>
    <w:rsid w:val="009A065F"/>
    <w:rsid w:val="009A081A"/>
    <w:rsid w:val="009A0F5C"/>
    <w:rsid w:val="009A1882"/>
    <w:rsid w:val="009A1E33"/>
    <w:rsid w:val="009A2022"/>
    <w:rsid w:val="009A24A0"/>
    <w:rsid w:val="009A2E71"/>
    <w:rsid w:val="009A376C"/>
    <w:rsid w:val="009A379C"/>
    <w:rsid w:val="009A3AD6"/>
    <w:rsid w:val="009A3B97"/>
    <w:rsid w:val="009A3E89"/>
    <w:rsid w:val="009A3EAE"/>
    <w:rsid w:val="009A3F30"/>
    <w:rsid w:val="009A4267"/>
    <w:rsid w:val="009A4355"/>
    <w:rsid w:val="009A464C"/>
    <w:rsid w:val="009A510B"/>
    <w:rsid w:val="009A55A1"/>
    <w:rsid w:val="009A5CF3"/>
    <w:rsid w:val="009A5E03"/>
    <w:rsid w:val="009A68E5"/>
    <w:rsid w:val="009A6C5D"/>
    <w:rsid w:val="009A70FB"/>
    <w:rsid w:val="009A724A"/>
    <w:rsid w:val="009A73F4"/>
    <w:rsid w:val="009A750D"/>
    <w:rsid w:val="009A761F"/>
    <w:rsid w:val="009A7995"/>
    <w:rsid w:val="009B07BE"/>
    <w:rsid w:val="009B0AE2"/>
    <w:rsid w:val="009B0E15"/>
    <w:rsid w:val="009B0FC6"/>
    <w:rsid w:val="009B169A"/>
    <w:rsid w:val="009B1BAE"/>
    <w:rsid w:val="009B1E49"/>
    <w:rsid w:val="009B1F0E"/>
    <w:rsid w:val="009B202E"/>
    <w:rsid w:val="009B22DF"/>
    <w:rsid w:val="009B2408"/>
    <w:rsid w:val="009B2471"/>
    <w:rsid w:val="009B24DF"/>
    <w:rsid w:val="009B28E9"/>
    <w:rsid w:val="009B399B"/>
    <w:rsid w:val="009B3F2A"/>
    <w:rsid w:val="009B48E5"/>
    <w:rsid w:val="009B4A86"/>
    <w:rsid w:val="009B5C7F"/>
    <w:rsid w:val="009B65B1"/>
    <w:rsid w:val="009B694E"/>
    <w:rsid w:val="009B6AB0"/>
    <w:rsid w:val="009B6CA5"/>
    <w:rsid w:val="009B734F"/>
    <w:rsid w:val="009B7B42"/>
    <w:rsid w:val="009B7D1D"/>
    <w:rsid w:val="009B7F8A"/>
    <w:rsid w:val="009C02DF"/>
    <w:rsid w:val="009C084D"/>
    <w:rsid w:val="009C0883"/>
    <w:rsid w:val="009C09D1"/>
    <w:rsid w:val="009C1114"/>
    <w:rsid w:val="009C1773"/>
    <w:rsid w:val="009C1A1F"/>
    <w:rsid w:val="009C1B4E"/>
    <w:rsid w:val="009C1D89"/>
    <w:rsid w:val="009C20D9"/>
    <w:rsid w:val="009C253F"/>
    <w:rsid w:val="009C35BF"/>
    <w:rsid w:val="009C3DCC"/>
    <w:rsid w:val="009C53A0"/>
    <w:rsid w:val="009C5ACB"/>
    <w:rsid w:val="009C5B65"/>
    <w:rsid w:val="009C673E"/>
    <w:rsid w:val="009C6A2F"/>
    <w:rsid w:val="009C7407"/>
    <w:rsid w:val="009C7FAA"/>
    <w:rsid w:val="009D067F"/>
    <w:rsid w:val="009D070B"/>
    <w:rsid w:val="009D0D98"/>
    <w:rsid w:val="009D0EBF"/>
    <w:rsid w:val="009D1134"/>
    <w:rsid w:val="009D11E1"/>
    <w:rsid w:val="009D155B"/>
    <w:rsid w:val="009D1C3C"/>
    <w:rsid w:val="009D1CA4"/>
    <w:rsid w:val="009D1E82"/>
    <w:rsid w:val="009D226D"/>
    <w:rsid w:val="009D29D3"/>
    <w:rsid w:val="009D2A2C"/>
    <w:rsid w:val="009D2A5F"/>
    <w:rsid w:val="009D2C3E"/>
    <w:rsid w:val="009D2CA0"/>
    <w:rsid w:val="009D2E0E"/>
    <w:rsid w:val="009D2F3D"/>
    <w:rsid w:val="009D30DA"/>
    <w:rsid w:val="009D3174"/>
    <w:rsid w:val="009D3316"/>
    <w:rsid w:val="009D3545"/>
    <w:rsid w:val="009D370F"/>
    <w:rsid w:val="009D37A3"/>
    <w:rsid w:val="009D390F"/>
    <w:rsid w:val="009D39B8"/>
    <w:rsid w:val="009D3C6D"/>
    <w:rsid w:val="009D3FF7"/>
    <w:rsid w:val="009D408A"/>
    <w:rsid w:val="009D429C"/>
    <w:rsid w:val="009D472D"/>
    <w:rsid w:val="009D50F3"/>
    <w:rsid w:val="009D5646"/>
    <w:rsid w:val="009D5824"/>
    <w:rsid w:val="009D6025"/>
    <w:rsid w:val="009D66D7"/>
    <w:rsid w:val="009D6829"/>
    <w:rsid w:val="009D68D9"/>
    <w:rsid w:val="009D6BC3"/>
    <w:rsid w:val="009D6D36"/>
    <w:rsid w:val="009D7408"/>
    <w:rsid w:val="009D7961"/>
    <w:rsid w:val="009D7F5E"/>
    <w:rsid w:val="009E0290"/>
    <w:rsid w:val="009E0B00"/>
    <w:rsid w:val="009E0F10"/>
    <w:rsid w:val="009E0F8F"/>
    <w:rsid w:val="009E111F"/>
    <w:rsid w:val="009E11B4"/>
    <w:rsid w:val="009E1230"/>
    <w:rsid w:val="009E139E"/>
    <w:rsid w:val="009E1507"/>
    <w:rsid w:val="009E1782"/>
    <w:rsid w:val="009E1C92"/>
    <w:rsid w:val="009E1D9A"/>
    <w:rsid w:val="009E21C6"/>
    <w:rsid w:val="009E2883"/>
    <w:rsid w:val="009E300C"/>
    <w:rsid w:val="009E36FD"/>
    <w:rsid w:val="009E387C"/>
    <w:rsid w:val="009E4599"/>
    <w:rsid w:val="009E4EF6"/>
    <w:rsid w:val="009E5173"/>
    <w:rsid w:val="009E52E8"/>
    <w:rsid w:val="009E56D4"/>
    <w:rsid w:val="009E579B"/>
    <w:rsid w:val="009E5CBB"/>
    <w:rsid w:val="009E5D1E"/>
    <w:rsid w:val="009E5D56"/>
    <w:rsid w:val="009E5E20"/>
    <w:rsid w:val="009E5F47"/>
    <w:rsid w:val="009E62DE"/>
    <w:rsid w:val="009E65DC"/>
    <w:rsid w:val="009E6FF1"/>
    <w:rsid w:val="009E7226"/>
    <w:rsid w:val="009E73E1"/>
    <w:rsid w:val="009E74B1"/>
    <w:rsid w:val="009E7567"/>
    <w:rsid w:val="009E7938"/>
    <w:rsid w:val="009F0003"/>
    <w:rsid w:val="009F019A"/>
    <w:rsid w:val="009F0337"/>
    <w:rsid w:val="009F0946"/>
    <w:rsid w:val="009F09F9"/>
    <w:rsid w:val="009F11F1"/>
    <w:rsid w:val="009F15B1"/>
    <w:rsid w:val="009F1A4B"/>
    <w:rsid w:val="009F1C54"/>
    <w:rsid w:val="009F1F59"/>
    <w:rsid w:val="009F26F7"/>
    <w:rsid w:val="009F2E74"/>
    <w:rsid w:val="009F377A"/>
    <w:rsid w:val="009F3856"/>
    <w:rsid w:val="009F39B5"/>
    <w:rsid w:val="009F3C3E"/>
    <w:rsid w:val="009F3FCC"/>
    <w:rsid w:val="009F4141"/>
    <w:rsid w:val="009F417D"/>
    <w:rsid w:val="009F42DD"/>
    <w:rsid w:val="009F43DB"/>
    <w:rsid w:val="009F4405"/>
    <w:rsid w:val="009F4C67"/>
    <w:rsid w:val="009F4CD8"/>
    <w:rsid w:val="009F52A5"/>
    <w:rsid w:val="009F59C3"/>
    <w:rsid w:val="009F5BFB"/>
    <w:rsid w:val="009F5DF4"/>
    <w:rsid w:val="009F6476"/>
    <w:rsid w:val="009F65A1"/>
    <w:rsid w:val="009F69AA"/>
    <w:rsid w:val="009F7118"/>
    <w:rsid w:val="009F7176"/>
    <w:rsid w:val="009F71CE"/>
    <w:rsid w:val="009F7227"/>
    <w:rsid w:val="009F73FE"/>
    <w:rsid w:val="009F76AD"/>
    <w:rsid w:val="009F7728"/>
    <w:rsid w:val="009F78FF"/>
    <w:rsid w:val="009F7D20"/>
    <w:rsid w:val="009F7E9D"/>
    <w:rsid w:val="00A001CE"/>
    <w:rsid w:val="00A00360"/>
    <w:rsid w:val="00A0067B"/>
    <w:rsid w:val="00A007E6"/>
    <w:rsid w:val="00A00B6C"/>
    <w:rsid w:val="00A012ED"/>
    <w:rsid w:val="00A01EF4"/>
    <w:rsid w:val="00A026A9"/>
    <w:rsid w:val="00A026FF"/>
    <w:rsid w:val="00A02C4C"/>
    <w:rsid w:val="00A02D17"/>
    <w:rsid w:val="00A02E4D"/>
    <w:rsid w:val="00A03A6F"/>
    <w:rsid w:val="00A03C7F"/>
    <w:rsid w:val="00A0533D"/>
    <w:rsid w:val="00A054F3"/>
    <w:rsid w:val="00A05A3A"/>
    <w:rsid w:val="00A05E70"/>
    <w:rsid w:val="00A05E79"/>
    <w:rsid w:val="00A0636A"/>
    <w:rsid w:val="00A0708C"/>
    <w:rsid w:val="00A07408"/>
    <w:rsid w:val="00A0759F"/>
    <w:rsid w:val="00A07BAA"/>
    <w:rsid w:val="00A10909"/>
    <w:rsid w:val="00A10BA6"/>
    <w:rsid w:val="00A10F09"/>
    <w:rsid w:val="00A110B2"/>
    <w:rsid w:val="00A11132"/>
    <w:rsid w:val="00A11254"/>
    <w:rsid w:val="00A113DF"/>
    <w:rsid w:val="00A115B2"/>
    <w:rsid w:val="00A12023"/>
    <w:rsid w:val="00A12766"/>
    <w:rsid w:val="00A12B42"/>
    <w:rsid w:val="00A12EBB"/>
    <w:rsid w:val="00A13C31"/>
    <w:rsid w:val="00A13C89"/>
    <w:rsid w:val="00A13D1F"/>
    <w:rsid w:val="00A14418"/>
    <w:rsid w:val="00A14495"/>
    <w:rsid w:val="00A1470D"/>
    <w:rsid w:val="00A14946"/>
    <w:rsid w:val="00A15ADA"/>
    <w:rsid w:val="00A163D2"/>
    <w:rsid w:val="00A164FA"/>
    <w:rsid w:val="00A16B98"/>
    <w:rsid w:val="00A16D99"/>
    <w:rsid w:val="00A170C8"/>
    <w:rsid w:val="00A173A8"/>
    <w:rsid w:val="00A17B3B"/>
    <w:rsid w:val="00A2006F"/>
    <w:rsid w:val="00A201F8"/>
    <w:rsid w:val="00A20288"/>
    <w:rsid w:val="00A20538"/>
    <w:rsid w:val="00A205F8"/>
    <w:rsid w:val="00A20753"/>
    <w:rsid w:val="00A20B38"/>
    <w:rsid w:val="00A210C4"/>
    <w:rsid w:val="00A21988"/>
    <w:rsid w:val="00A21CE7"/>
    <w:rsid w:val="00A21D1C"/>
    <w:rsid w:val="00A21F08"/>
    <w:rsid w:val="00A21F73"/>
    <w:rsid w:val="00A22621"/>
    <w:rsid w:val="00A22C38"/>
    <w:rsid w:val="00A235C2"/>
    <w:rsid w:val="00A23729"/>
    <w:rsid w:val="00A23AF1"/>
    <w:rsid w:val="00A240FB"/>
    <w:rsid w:val="00A24477"/>
    <w:rsid w:val="00A2489C"/>
    <w:rsid w:val="00A249E1"/>
    <w:rsid w:val="00A24B66"/>
    <w:rsid w:val="00A24C01"/>
    <w:rsid w:val="00A25139"/>
    <w:rsid w:val="00A25589"/>
    <w:rsid w:val="00A25B0A"/>
    <w:rsid w:val="00A25B80"/>
    <w:rsid w:val="00A25F57"/>
    <w:rsid w:val="00A27879"/>
    <w:rsid w:val="00A27BE3"/>
    <w:rsid w:val="00A27C99"/>
    <w:rsid w:val="00A27F7A"/>
    <w:rsid w:val="00A303F3"/>
    <w:rsid w:val="00A30C09"/>
    <w:rsid w:val="00A3112A"/>
    <w:rsid w:val="00A3166D"/>
    <w:rsid w:val="00A317D3"/>
    <w:rsid w:val="00A3189D"/>
    <w:rsid w:val="00A324F5"/>
    <w:rsid w:val="00A32607"/>
    <w:rsid w:val="00A32781"/>
    <w:rsid w:val="00A32F0E"/>
    <w:rsid w:val="00A333F2"/>
    <w:rsid w:val="00A339A8"/>
    <w:rsid w:val="00A33CE0"/>
    <w:rsid w:val="00A33F50"/>
    <w:rsid w:val="00A34097"/>
    <w:rsid w:val="00A342E5"/>
    <w:rsid w:val="00A34C22"/>
    <w:rsid w:val="00A3506D"/>
    <w:rsid w:val="00A35215"/>
    <w:rsid w:val="00A3575F"/>
    <w:rsid w:val="00A35794"/>
    <w:rsid w:val="00A366FE"/>
    <w:rsid w:val="00A36834"/>
    <w:rsid w:val="00A36CA7"/>
    <w:rsid w:val="00A36F7B"/>
    <w:rsid w:val="00A3741B"/>
    <w:rsid w:val="00A37706"/>
    <w:rsid w:val="00A37A94"/>
    <w:rsid w:val="00A401C1"/>
    <w:rsid w:val="00A40530"/>
    <w:rsid w:val="00A40AD4"/>
    <w:rsid w:val="00A40E7C"/>
    <w:rsid w:val="00A41355"/>
    <w:rsid w:val="00A41A62"/>
    <w:rsid w:val="00A41D5F"/>
    <w:rsid w:val="00A42356"/>
    <w:rsid w:val="00A428D9"/>
    <w:rsid w:val="00A42BB3"/>
    <w:rsid w:val="00A431F2"/>
    <w:rsid w:val="00A4338A"/>
    <w:rsid w:val="00A44715"/>
    <w:rsid w:val="00A44CE5"/>
    <w:rsid w:val="00A452AE"/>
    <w:rsid w:val="00A4611C"/>
    <w:rsid w:val="00A46EC7"/>
    <w:rsid w:val="00A476F5"/>
    <w:rsid w:val="00A478FF"/>
    <w:rsid w:val="00A479E7"/>
    <w:rsid w:val="00A47A65"/>
    <w:rsid w:val="00A47A6A"/>
    <w:rsid w:val="00A47AD0"/>
    <w:rsid w:val="00A47C2F"/>
    <w:rsid w:val="00A47D0E"/>
    <w:rsid w:val="00A5032C"/>
    <w:rsid w:val="00A50707"/>
    <w:rsid w:val="00A50AD1"/>
    <w:rsid w:val="00A50EDB"/>
    <w:rsid w:val="00A50F61"/>
    <w:rsid w:val="00A5141F"/>
    <w:rsid w:val="00A517EB"/>
    <w:rsid w:val="00A51B6D"/>
    <w:rsid w:val="00A51BBA"/>
    <w:rsid w:val="00A51C62"/>
    <w:rsid w:val="00A51DD3"/>
    <w:rsid w:val="00A51F88"/>
    <w:rsid w:val="00A52411"/>
    <w:rsid w:val="00A5270A"/>
    <w:rsid w:val="00A52721"/>
    <w:rsid w:val="00A528AC"/>
    <w:rsid w:val="00A52D30"/>
    <w:rsid w:val="00A52D38"/>
    <w:rsid w:val="00A538D2"/>
    <w:rsid w:val="00A53C81"/>
    <w:rsid w:val="00A53EEA"/>
    <w:rsid w:val="00A5418F"/>
    <w:rsid w:val="00A541DB"/>
    <w:rsid w:val="00A5430A"/>
    <w:rsid w:val="00A54694"/>
    <w:rsid w:val="00A548B9"/>
    <w:rsid w:val="00A54FA0"/>
    <w:rsid w:val="00A551A3"/>
    <w:rsid w:val="00A555B5"/>
    <w:rsid w:val="00A55960"/>
    <w:rsid w:val="00A55B3F"/>
    <w:rsid w:val="00A55B4E"/>
    <w:rsid w:val="00A55EB6"/>
    <w:rsid w:val="00A56513"/>
    <w:rsid w:val="00A568A5"/>
    <w:rsid w:val="00A56AB5"/>
    <w:rsid w:val="00A56F14"/>
    <w:rsid w:val="00A56FC0"/>
    <w:rsid w:val="00A57218"/>
    <w:rsid w:val="00A578AF"/>
    <w:rsid w:val="00A579F6"/>
    <w:rsid w:val="00A600C5"/>
    <w:rsid w:val="00A60591"/>
    <w:rsid w:val="00A6099C"/>
    <w:rsid w:val="00A60C7C"/>
    <w:rsid w:val="00A60CED"/>
    <w:rsid w:val="00A61BA3"/>
    <w:rsid w:val="00A61C60"/>
    <w:rsid w:val="00A6205F"/>
    <w:rsid w:val="00A621B2"/>
    <w:rsid w:val="00A6255D"/>
    <w:rsid w:val="00A62E9C"/>
    <w:rsid w:val="00A62F3D"/>
    <w:rsid w:val="00A63815"/>
    <w:rsid w:val="00A63B95"/>
    <w:rsid w:val="00A63DD0"/>
    <w:rsid w:val="00A644B7"/>
    <w:rsid w:val="00A64A31"/>
    <w:rsid w:val="00A65B21"/>
    <w:rsid w:val="00A6647D"/>
    <w:rsid w:val="00A66CC2"/>
    <w:rsid w:val="00A66DAD"/>
    <w:rsid w:val="00A6701D"/>
    <w:rsid w:val="00A675FC"/>
    <w:rsid w:val="00A700E9"/>
    <w:rsid w:val="00A70253"/>
    <w:rsid w:val="00A705E0"/>
    <w:rsid w:val="00A70719"/>
    <w:rsid w:val="00A70AE5"/>
    <w:rsid w:val="00A70B98"/>
    <w:rsid w:val="00A71271"/>
    <w:rsid w:val="00A717BB"/>
    <w:rsid w:val="00A71AC0"/>
    <w:rsid w:val="00A71EA2"/>
    <w:rsid w:val="00A71FD3"/>
    <w:rsid w:val="00A72124"/>
    <w:rsid w:val="00A72456"/>
    <w:rsid w:val="00A72A02"/>
    <w:rsid w:val="00A73923"/>
    <w:rsid w:val="00A73DB2"/>
    <w:rsid w:val="00A74042"/>
    <w:rsid w:val="00A743E0"/>
    <w:rsid w:val="00A74A28"/>
    <w:rsid w:val="00A75164"/>
    <w:rsid w:val="00A751F3"/>
    <w:rsid w:val="00A75E96"/>
    <w:rsid w:val="00A762B7"/>
    <w:rsid w:val="00A77406"/>
    <w:rsid w:val="00A77A15"/>
    <w:rsid w:val="00A80A9D"/>
    <w:rsid w:val="00A80C09"/>
    <w:rsid w:val="00A81304"/>
    <w:rsid w:val="00A81D91"/>
    <w:rsid w:val="00A8255C"/>
    <w:rsid w:val="00A828F9"/>
    <w:rsid w:val="00A82903"/>
    <w:rsid w:val="00A82EB3"/>
    <w:rsid w:val="00A8359B"/>
    <w:rsid w:val="00A837AA"/>
    <w:rsid w:val="00A83D0A"/>
    <w:rsid w:val="00A84667"/>
    <w:rsid w:val="00A84AFC"/>
    <w:rsid w:val="00A84B76"/>
    <w:rsid w:val="00A84CA9"/>
    <w:rsid w:val="00A84D4D"/>
    <w:rsid w:val="00A86FE9"/>
    <w:rsid w:val="00A875F0"/>
    <w:rsid w:val="00A87E93"/>
    <w:rsid w:val="00A90675"/>
    <w:rsid w:val="00A90702"/>
    <w:rsid w:val="00A909C5"/>
    <w:rsid w:val="00A91797"/>
    <w:rsid w:val="00A91830"/>
    <w:rsid w:val="00A91C27"/>
    <w:rsid w:val="00A92293"/>
    <w:rsid w:val="00A92584"/>
    <w:rsid w:val="00A929F3"/>
    <w:rsid w:val="00A92C2E"/>
    <w:rsid w:val="00A93875"/>
    <w:rsid w:val="00A93878"/>
    <w:rsid w:val="00A93903"/>
    <w:rsid w:val="00A93D72"/>
    <w:rsid w:val="00A940C6"/>
    <w:rsid w:val="00A942B9"/>
    <w:rsid w:val="00A94BAB"/>
    <w:rsid w:val="00A94CB3"/>
    <w:rsid w:val="00A94FC4"/>
    <w:rsid w:val="00A955F3"/>
    <w:rsid w:val="00A957BB"/>
    <w:rsid w:val="00A9614B"/>
    <w:rsid w:val="00A96657"/>
    <w:rsid w:val="00A9665D"/>
    <w:rsid w:val="00A967A2"/>
    <w:rsid w:val="00A96B21"/>
    <w:rsid w:val="00A96BA0"/>
    <w:rsid w:val="00A97575"/>
    <w:rsid w:val="00A97697"/>
    <w:rsid w:val="00AA00A9"/>
    <w:rsid w:val="00AA02DC"/>
    <w:rsid w:val="00AA0604"/>
    <w:rsid w:val="00AA0C01"/>
    <w:rsid w:val="00AA0C13"/>
    <w:rsid w:val="00AA11F9"/>
    <w:rsid w:val="00AA15E3"/>
    <w:rsid w:val="00AA169E"/>
    <w:rsid w:val="00AA1F25"/>
    <w:rsid w:val="00AA22C1"/>
    <w:rsid w:val="00AA2948"/>
    <w:rsid w:val="00AA2ABD"/>
    <w:rsid w:val="00AA2C82"/>
    <w:rsid w:val="00AA2FA7"/>
    <w:rsid w:val="00AA305C"/>
    <w:rsid w:val="00AA333D"/>
    <w:rsid w:val="00AA3558"/>
    <w:rsid w:val="00AA36DD"/>
    <w:rsid w:val="00AA3A51"/>
    <w:rsid w:val="00AA3B85"/>
    <w:rsid w:val="00AA3DC4"/>
    <w:rsid w:val="00AA4562"/>
    <w:rsid w:val="00AA47C5"/>
    <w:rsid w:val="00AA4EE7"/>
    <w:rsid w:val="00AA5321"/>
    <w:rsid w:val="00AA55AB"/>
    <w:rsid w:val="00AA562D"/>
    <w:rsid w:val="00AA5B72"/>
    <w:rsid w:val="00AA5DBB"/>
    <w:rsid w:val="00AA5E84"/>
    <w:rsid w:val="00AA5EDC"/>
    <w:rsid w:val="00AA60D8"/>
    <w:rsid w:val="00AA6647"/>
    <w:rsid w:val="00AA67D0"/>
    <w:rsid w:val="00AA6D3E"/>
    <w:rsid w:val="00AA70BE"/>
    <w:rsid w:val="00AA7790"/>
    <w:rsid w:val="00AA7B79"/>
    <w:rsid w:val="00AA7F3E"/>
    <w:rsid w:val="00AB0056"/>
    <w:rsid w:val="00AB0940"/>
    <w:rsid w:val="00AB0D7F"/>
    <w:rsid w:val="00AB1C4C"/>
    <w:rsid w:val="00AB1CF2"/>
    <w:rsid w:val="00AB27A8"/>
    <w:rsid w:val="00AB28EF"/>
    <w:rsid w:val="00AB2B94"/>
    <w:rsid w:val="00AB3284"/>
    <w:rsid w:val="00AB32CD"/>
    <w:rsid w:val="00AB342B"/>
    <w:rsid w:val="00AB3C62"/>
    <w:rsid w:val="00AB3DF1"/>
    <w:rsid w:val="00AB3EFB"/>
    <w:rsid w:val="00AB417A"/>
    <w:rsid w:val="00AB42A4"/>
    <w:rsid w:val="00AB47BC"/>
    <w:rsid w:val="00AB48A6"/>
    <w:rsid w:val="00AB4EA4"/>
    <w:rsid w:val="00AB4F1F"/>
    <w:rsid w:val="00AB5C7D"/>
    <w:rsid w:val="00AB5E1B"/>
    <w:rsid w:val="00AB6015"/>
    <w:rsid w:val="00AB60EF"/>
    <w:rsid w:val="00AB64EF"/>
    <w:rsid w:val="00AB6D3E"/>
    <w:rsid w:val="00AB6EB0"/>
    <w:rsid w:val="00AB75BC"/>
    <w:rsid w:val="00AC0123"/>
    <w:rsid w:val="00AC03F6"/>
    <w:rsid w:val="00AC0797"/>
    <w:rsid w:val="00AC1475"/>
    <w:rsid w:val="00AC1709"/>
    <w:rsid w:val="00AC1875"/>
    <w:rsid w:val="00AC1BA0"/>
    <w:rsid w:val="00AC2333"/>
    <w:rsid w:val="00AC2394"/>
    <w:rsid w:val="00AC24DA"/>
    <w:rsid w:val="00AC2A7D"/>
    <w:rsid w:val="00AC2FCF"/>
    <w:rsid w:val="00AC3192"/>
    <w:rsid w:val="00AC357F"/>
    <w:rsid w:val="00AC36F0"/>
    <w:rsid w:val="00AC3730"/>
    <w:rsid w:val="00AC3ACC"/>
    <w:rsid w:val="00AC3C85"/>
    <w:rsid w:val="00AC4034"/>
    <w:rsid w:val="00AC4145"/>
    <w:rsid w:val="00AC42DF"/>
    <w:rsid w:val="00AC487B"/>
    <w:rsid w:val="00AC4BC9"/>
    <w:rsid w:val="00AC4F5B"/>
    <w:rsid w:val="00AC5C36"/>
    <w:rsid w:val="00AC5D59"/>
    <w:rsid w:val="00AC5DCE"/>
    <w:rsid w:val="00AC5E98"/>
    <w:rsid w:val="00AC5F61"/>
    <w:rsid w:val="00AC62CD"/>
    <w:rsid w:val="00AC641A"/>
    <w:rsid w:val="00AC694D"/>
    <w:rsid w:val="00AC69AB"/>
    <w:rsid w:val="00AC7C0E"/>
    <w:rsid w:val="00AC7E62"/>
    <w:rsid w:val="00AC7FCB"/>
    <w:rsid w:val="00AD0294"/>
    <w:rsid w:val="00AD07EF"/>
    <w:rsid w:val="00AD0B9A"/>
    <w:rsid w:val="00AD12D3"/>
    <w:rsid w:val="00AD151E"/>
    <w:rsid w:val="00AD17EA"/>
    <w:rsid w:val="00AD1FE8"/>
    <w:rsid w:val="00AD2737"/>
    <w:rsid w:val="00AD2AD2"/>
    <w:rsid w:val="00AD2D0D"/>
    <w:rsid w:val="00AD315B"/>
    <w:rsid w:val="00AD32CF"/>
    <w:rsid w:val="00AD581E"/>
    <w:rsid w:val="00AD60D6"/>
    <w:rsid w:val="00AD6297"/>
    <w:rsid w:val="00AD66BC"/>
    <w:rsid w:val="00AD66DE"/>
    <w:rsid w:val="00AD6AF9"/>
    <w:rsid w:val="00AD7EFD"/>
    <w:rsid w:val="00AE001F"/>
    <w:rsid w:val="00AE005D"/>
    <w:rsid w:val="00AE027E"/>
    <w:rsid w:val="00AE075D"/>
    <w:rsid w:val="00AE0886"/>
    <w:rsid w:val="00AE1A95"/>
    <w:rsid w:val="00AE1C22"/>
    <w:rsid w:val="00AE1F1A"/>
    <w:rsid w:val="00AE2174"/>
    <w:rsid w:val="00AE2267"/>
    <w:rsid w:val="00AE24BF"/>
    <w:rsid w:val="00AE2513"/>
    <w:rsid w:val="00AE2B3A"/>
    <w:rsid w:val="00AE2CAA"/>
    <w:rsid w:val="00AE2D8C"/>
    <w:rsid w:val="00AE31A5"/>
    <w:rsid w:val="00AE3747"/>
    <w:rsid w:val="00AE3759"/>
    <w:rsid w:val="00AE398F"/>
    <w:rsid w:val="00AE40D9"/>
    <w:rsid w:val="00AE4324"/>
    <w:rsid w:val="00AE498D"/>
    <w:rsid w:val="00AE56F6"/>
    <w:rsid w:val="00AE570C"/>
    <w:rsid w:val="00AE5965"/>
    <w:rsid w:val="00AE596A"/>
    <w:rsid w:val="00AE5B95"/>
    <w:rsid w:val="00AE5F6A"/>
    <w:rsid w:val="00AE6716"/>
    <w:rsid w:val="00AE6AE5"/>
    <w:rsid w:val="00AE6BC7"/>
    <w:rsid w:val="00AE6CD8"/>
    <w:rsid w:val="00AE6D93"/>
    <w:rsid w:val="00AE6F70"/>
    <w:rsid w:val="00AE72FA"/>
    <w:rsid w:val="00AE75AA"/>
    <w:rsid w:val="00AE7C2E"/>
    <w:rsid w:val="00AE7C5D"/>
    <w:rsid w:val="00AE7F14"/>
    <w:rsid w:val="00AF0495"/>
    <w:rsid w:val="00AF0B20"/>
    <w:rsid w:val="00AF0D4F"/>
    <w:rsid w:val="00AF184D"/>
    <w:rsid w:val="00AF1B4F"/>
    <w:rsid w:val="00AF1CD0"/>
    <w:rsid w:val="00AF202C"/>
    <w:rsid w:val="00AF24F6"/>
    <w:rsid w:val="00AF255D"/>
    <w:rsid w:val="00AF2B7E"/>
    <w:rsid w:val="00AF34F1"/>
    <w:rsid w:val="00AF36A7"/>
    <w:rsid w:val="00AF379F"/>
    <w:rsid w:val="00AF3BD3"/>
    <w:rsid w:val="00AF3BF5"/>
    <w:rsid w:val="00AF3F83"/>
    <w:rsid w:val="00AF40E7"/>
    <w:rsid w:val="00AF4108"/>
    <w:rsid w:val="00AF456E"/>
    <w:rsid w:val="00AF4CC9"/>
    <w:rsid w:val="00AF4E3F"/>
    <w:rsid w:val="00AF5336"/>
    <w:rsid w:val="00AF554E"/>
    <w:rsid w:val="00AF5A86"/>
    <w:rsid w:val="00AF64DA"/>
    <w:rsid w:val="00AF6897"/>
    <w:rsid w:val="00AF6BA2"/>
    <w:rsid w:val="00AF6E47"/>
    <w:rsid w:val="00AF7779"/>
    <w:rsid w:val="00AF77C4"/>
    <w:rsid w:val="00AF7B0E"/>
    <w:rsid w:val="00AF7B22"/>
    <w:rsid w:val="00B00698"/>
    <w:rsid w:val="00B006C8"/>
    <w:rsid w:val="00B00A6C"/>
    <w:rsid w:val="00B01AF7"/>
    <w:rsid w:val="00B01D4C"/>
    <w:rsid w:val="00B02309"/>
    <w:rsid w:val="00B027F5"/>
    <w:rsid w:val="00B030E9"/>
    <w:rsid w:val="00B0364E"/>
    <w:rsid w:val="00B03826"/>
    <w:rsid w:val="00B039FD"/>
    <w:rsid w:val="00B03DA6"/>
    <w:rsid w:val="00B04043"/>
    <w:rsid w:val="00B04254"/>
    <w:rsid w:val="00B044EE"/>
    <w:rsid w:val="00B04D25"/>
    <w:rsid w:val="00B05298"/>
    <w:rsid w:val="00B05534"/>
    <w:rsid w:val="00B05F0F"/>
    <w:rsid w:val="00B06027"/>
    <w:rsid w:val="00B0627C"/>
    <w:rsid w:val="00B06DB0"/>
    <w:rsid w:val="00B06F48"/>
    <w:rsid w:val="00B070D5"/>
    <w:rsid w:val="00B0734F"/>
    <w:rsid w:val="00B07998"/>
    <w:rsid w:val="00B10F67"/>
    <w:rsid w:val="00B11741"/>
    <w:rsid w:val="00B1189E"/>
    <w:rsid w:val="00B123E4"/>
    <w:rsid w:val="00B12591"/>
    <w:rsid w:val="00B13520"/>
    <w:rsid w:val="00B13AB2"/>
    <w:rsid w:val="00B1415C"/>
    <w:rsid w:val="00B14452"/>
    <w:rsid w:val="00B1447B"/>
    <w:rsid w:val="00B1457F"/>
    <w:rsid w:val="00B14727"/>
    <w:rsid w:val="00B1505A"/>
    <w:rsid w:val="00B154AC"/>
    <w:rsid w:val="00B15887"/>
    <w:rsid w:val="00B15ABB"/>
    <w:rsid w:val="00B15C3A"/>
    <w:rsid w:val="00B1604B"/>
    <w:rsid w:val="00B166EB"/>
    <w:rsid w:val="00B16768"/>
    <w:rsid w:val="00B16D85"/>
    <w:rsid w:val="00B170EF"/>
    <w:rsid w:val="00B1721C"/>
    <w:rsid w:val="00B17FE5"/>
    <w:rsid w:val="00B2014A"/>
    <w:rsid w:val="00B201C2"/>
    <w:rsid w:val="00B20692"/>
    <w:rsid w:val="00B20C82"/>
    <w:rsid w:val="00B21252"/>
    <w:rsid w:val="00B2174F"/>
    <w:rsid w:val="00B218E1"/>
    <w:rsid w:val="00B2196B"/>
    <w:rsid w:val="00B21AA5"/>
    <w:rsid w:val="00B22228"/>
    <w:rsid w:val="00B22DC5"/>
    <w:rsid w:val="00B22DD3"/>
    <w:rsid w:val="00B233B0"/>
    <w:rsid w:val="00B23CE8"/>
    <w:rsid w:val="00B23DAB"/>
    <w:rsid w:val="00B23E98"/>
    <w:rsid w:val="00B248C5"/>
    <w:rsid w:val="00B24A64"/>
    <w:rsid w:val="00B250CE"/>
    <w:rsid w:val="00B251CE"/>
    <w:rsid w:val="00B2527C"/>
    <w:rsid w:val="00B25302"/>
    <w:rsid w:val="00B25454"/>
    <w:rsid w:val="00B25527"/>
    <w:rsid w:val="00B25715"/>
    <w:rsid w:val="00B258FE"/>
    <w:rsid w:val="00B25A9D"/>
    <w:rsid w:val="00B2622E"/>
    <w:rsid w:val="00B27805"/>
    <w:rsid w:val="00B27977"/>
    <w:rsid w:val="00B30004"/>
    <w:rsid w:val="00B3013A"/>
    <w:rsid w:val="00B305E8"/>
    <w:rsid w:val="00B30662"/>
    <w:rsid w:val="00B30757"/>
    <w:rsid w:val="00B30B5C"/>
    <w:rsid w:val="00B31A1E"/>
    <w:rsid w:val="00B31A72"/>
    <w:rsid w:val="00B31B00"/>
    <w:rsid w:val="00B31CDC"/>
    <w:rsid w:val="00B31D15"/>
    <w:rsid w:val="00B320F5"/>
    <w:rsid w:val="00B32489"/>
    <w:rsid w:val="00B326EA"/>
    <w:rsid w:val="00B32A35"/>
    <w:rsid w:val="00B32AC3"/>
    <w:rsid w:val="00B32CA1"/>
    <w:rsid w:val="00B33238"/>
    <w:rsid w:val="00B33CDC"/>
    <w:rsid w:val="00B342F6"/>
    <w:rsid w:val="00B34690"/>
    <w:rsid w:val="00B347D9"/>
    <w:rsid w:val="00B3498B"/>
    <w:rsid w:val="00B3505C"/>
    <w:rsid w:val="00B351C9"/>
    <w:rsid w:val="00B354CE"/>
    <w:rsid w:val="00B3559C"/>
    <w:rsid w:val="00B36EA9"/>
    <w:rsid w:val="00B37017"/>
    <w:rsid w:val="00B3725E"/>
    <w:rsid w:val="00B37284"/>
    <w:rsid w:val="00B372C0"/>
    <w:rsid w:val="00B3734B"/>
    <w:rsid w:val="00B3765A"/>
    <w:rsid w:val="00B37B75"/>
    <w:rsid w:val="00B37C13"/>
    <w:rsid w:val="00B37D81"/>
    <w:rsid w:val="00B40535"/>
    <w:rsid w:val="00B40B1F"/>
    <w:rsid w:val="00B40FCC"/>
    <w:rsid w:val="00B41B31"/>
    <w:rsid w:val="00B420FC"/>
    <w:rsid w:val="00B42663"/>
    <w:rsid w:val="00B42D49"/>
    <w:rsid w:val="00B43B0E"/>
    <w:rsid w:val="00B444DE"/>
    <w:rsid w:val="00B44DE2"/>
    <w:rsid w:val="00B44EDB"/>
    <w:rsid w:val="00B45656"/>
    <w:rsid w:val="00B45807"/>
    <w:rsid w:val="00B45BDE"/>
    <w:rsid w:val="00B4610C"/>
    <w:rsid w:val="00B463B1"/>
    <w:rsid w:val="00B46427"/>
    <w:rsid w:val="00B47A3E"/>
    <w:rsid w:val="00B47DB7"/>
    <w:rsid w:val="00B50624"/>
    <w:rsid w:val="00B50B05"/>
    <w:rsid w:val="00B50F6F"/>
    <w:rsid w:val="00B510BE"/>
    <w:rsid w:val="00B512AB"/>
    <w:rsid w:val="00B51426"/>
    <w:rsid w:val="00B517D8"/>
    <w:rsid w:val="00B5192E"/>
    <w:rsid w:val="00B51C11"/>
    <w:rsid w:val="00B5276B"/>
    <w:rsid w:val="00B52A15"/>
    <w:rsid w:val="00B53186"/>
    <w:rsid w:val="00B538C8"/>
    <w:rsid w:val="00B546E5"/>
    <w:rsid w:val="00B54912"/>
    <w:rsid w:val="00B54A6C"/>
    <w:rsid w:val="00B55182"/>
    <w:rsid w:val="00B55344"/>
    <w:rsid w:val="00B55771"/>
    <w:rsid w:val="00B55BE7"/>
    <w:rsid w:val="00B55C45"/>
    <w:rsid w:val="00B56041"/>
    <w:rsid w:val="00B56094"/>
    <w:rsid w:val="00B56571"/>
    <w:rsid w:val="00B575ED"/>
    <w:rsid w:val="00B60136"/>
    <w:rsid w:val="00B602B2"/>
    <w:rsid w:val="00B6040A"/>
    <w:rsid w:val="00B60722"/>
    <w:rsid w:val="00B6133F"/>
    <w:rsid w:val="00B614FF"/>
    <w:rsid w:val="00B623E6"/>
    <w:rsid w:val="00B62ADC"/>
    <w:rsid w:val="00B62B62"/>
    <w:rsid w:val="00B632F9"/>
    <w:rsid w:val="00B6330C"/>
    <w:rsid w:val="00B63662"/>
    <w:rsid w:val="00B6380A"/>
    <w:rsid w:val="00B63904"/>
    <w:rsid w:val="00B64696"/>
    <w:rsid w:val="00B64BA2"/>
    <w:rsid w:val="00B64C65"/>
    <w:rsid w:val="00B64DBC"/>
    <w:rsid w:val="00B66367"/>
    <w:rsid w:val="00B66981"/>
    <w:rsid w:val="00B67369"/>
    <w:rsid w:val="00B67418"/>
    <w:rsid w:val="00B67766"/>
    <w:rsid w:val="00B67E43"/>
    <w:rsid w:val="00B67F82"/>
    <w:rsid w:val="00B67FE4"/>
    <w:rsid w:val="00B70049"/>
    <w:rsid w:val="00B70BE3"/>
    <w:rsid w:val="00B71314"/>
    <w:rsid w:val="00B71EA8"/>
    <w:rsid w:val="00B721D1"/>
    <w:rsid w:val="00B72308"/>
    <w:rsid w:val="00B727B3"/>
    <w:rsid w:val="00B72A6F"/>
    <w:rsid w:val="00B72C2C"/>
    <w:rsid w:val="00B7324A"/>
    <w:rsid w:val="00B73B4D"/>
    <w:rsid w:val="00B74061"/>
    <w:rsid w:val="00B74FEC"/>
    <w:rsid w:val="00B75A07"/>
    <w:rsid w:val="00B75AA3"/>
    <w:rsid w:val="00B75C80"/>
    <w:rsid w:val="00B75F0E"/>
    <w:rsid w:val="00B75FFC"/>
    <w:rsid w:val="00B765DA"/>
    <w:rsid w:val="00B767F2"/>
    <w:rsid w:val="00B768DC"/>
    <w:rsid w:val="00B76BE6"/>
    <w:rsid w:val="00B76C64"/>
    <w:rsid w:val="00B77BAA"/>
    <w:rsid w:val="00B80898"/>
    <w:rsid w:val="00B80982"/>
    <w:rsid w:val="00B80AF9"/>
    <w:rsid w:val="00B80BFB"/>
    <w:rsid w:val="00B80C23"/>
    <w:rsid w:val="00B81215"/>
    <w:rsid w:val="00B814CA"/>
    <w:rsid w:val="00B81A9D"/>
    <w:rsid w:val="00B82472"/>
    <w:rsid w:val="00B82545"/>
    <w:rsid w:val="00B826C1"/>
    <w:rsid w:val="00B827D7"/>
    <w:rsid w:val="00B827F3"/>
    <w:rsid w:val="00B8294B"/>
    <w:rsid w:val="00B82ACC"/>
    <w:rsid w:val="00B82AFF"/>
    <w:rsid w:val="00B82BF7"/>
    <w:rsid w:val="00B82FE6"/>
    <w:rsid w:val="00B83616"/>
    <w:rsid w:val="00B83DB0"/>
    <w:rsid w:val="00B83F6D"/>
    <w:rsid w:val="00B84022"/>
    <w:rsid w:val="00B8431F"/>
    <w:rsid w:val="00B843A8"/>
    <w:rsid w:val="00B84970"/>
    <w:rsid w:val="00B84AB2"/>
    <w:rsid w:val="00B85686"/>
    <w:rsid w:val="00B85E6A"/>
    <w:rsid w:val="00B86001"/>
    <w:rsid w:val="00B8602C"/>
    <w:rsid w:val="00B8774E"/>
    <w:rsid w:val="00B87E85"/>
    <w:rsid w:val="00B907C4"/>
    <w:rsid w:val="00B909F3"/>
    <w:rsid w:val="00B90A26"/>
    <w:rsid w:val="00B91237"/>
    <w:rsid w:val="00B91631"/>
    <w:rsid w:val="00B91774"/>
    <w:rsid w:val="00B91B0E"/>
    <w:rsid w:val="00B91EF8"/>
    <w:rsid w:val="00B923A1"/>
    <w:rsid w:val="00B92C05"/>
    <w:rsid w:val="00B92CF7"/>
    <w:rsid w:val="00B92DA0"/>
    <w:rsid w:val="00B92F9C"/>
    <w:rsid w:val="00B93391"/>
    <w:rsid w:val="00B93596"/>
    <w:rsid w:val="00B93887"/>
    <w:rsid w:val="00B93CD5"/>
    <w:rsid w:val="00B94309"/>
    <w:rsid w:val="00B94709"/>
    <w:rsid w:val="00B948D9"/>
    <w:rsid w:val="00B94C62"/>
    <w:rsid w:val="00B94DAC"/>
    <w:rsid w:val="00B958FB"/>
    <w:rsid w:val="00B9629F"/>
    <w:rsid w:val="00B966EA"/>
    <w:rsid w:val="00B96C1C"/>
    <w:rsid w:val="00B9753B"/>
    <w:rsid w:val="00B976E0"/>
    <w:rsid w:val="00B97BB0"/>
    <w:rsid w:val="00B97E6B"/>
    <w:rsid w:val="00BA04A1"/>
    <w:rsid w:val="00BA0A33"/>
    <w:rsid w:val="00BA104B"/>
    <w:rsid w:val="00BA11AC"/>
    <w:rsid w:val="00BA1285"/>
    <w:rsid w:val="00BA1617"/>
    <w:rsid w:val="00BA1AE7"/>
    <w:rsid w:val="00BA1C28"/>
    <w:rsid w:val="00BA1D6F"/>
    <w:rsid w:val="00BA2161"/>
    <w:rsid w:val="00BA24F6"/>
    <w:rsid w:val="00BA2A7D"/>
    <w:rsid w:val="00BA2E2D"/>
    <w:rsid w:val="00BA3248"/>
    <w:rsid w:val="00BA3757"/>
    <w:rsid w:val="00BA3B30"/>
    <w:rsid w:val="00BA3DBD"/>
    <w:rsid w:val="00BA3F31"/>
    <w:rsid w:val="00BA45E4"/>
    <w:rsid w:val="00BA4678"/>
    <w:rsid w:val="00BA49CF"/>
    <w:rsid w:val="00BA4DF4"/>
    <w:rsid w:val="00BA4EEC"/>
    <w:rsid w:val="00BA5183"/>
    <w:rsid w:val="00BA5953"/>
    <w:rsid w:val="00BA5C18"/>
    <w:rsid w:val="00BA5E1C"/>
    <w:rsid w:val="00BA67B4"/>
    <w:rsid w:val="00BA6C0F"/>
    <w:rsid w:val="00BA6C44"/>
    <w:rsid w:val="00BA772D"/>
    <w:rsid w:val="00BB0204"/>
    <w:rsid w:val="00BB065E"/>
    <w:rsid w:val="00BB0754"/>
    <w:rsid w:val="00BB08CB"/>
    <w:rsid w:val="00BB0EF9"/>
    <w:rsid w:val="00BB118B"/>
    <w:rsid w:val="00BB174D"/>
    <w:rsid w:val="00BB2299"/>
    <w:rsid w:val="00BB2620"/>
    <w:rsid w:val="00BB2968"/>
    <w:rsid w:val="00BB2F21"/>
    <w:rsid w:val="00BB2FFD"/>
    <w:rsid w:val="00BB3257"/>
    <w:rsid w:val="00BB3813"/>
    <w:rsid w:val="00BB3CAA"/>
    <w:rsid w:val="00BB3CEA"/>
    <w:rsid w:val="00BB3D0E"/>
    <w:rsid w:val="00BB3D3E"/>
    <w:rsid w:val="00BB3FEB"/>
    <w:rsid w:val="00BB4003"/>
    <w:rsid w:val="00BB442C"/>
    <w:rsid w:val="00BB4736"/>
    <w:rsid w:val="00BB4805"/>
    <w:rsid w:val="00BB630B"/>
    <w:rsid w:val="00BB6565"/>
    <w:rsid w:val="00BB6925"/>
    <w:rsid w:val="00BB6A5D"/>
    <w:rsid w:val="00BB6B52"/>
    <w:rsid w:val="00BB709E"/>
    <w:rsid w:val="00BB711F"/>
    <w:rsid w:val="00BB7BE6"/>
    <w:rsid w:val="00BB7CA4"/>
    <w:rsid w:val="00BB7CE5"/>
    <w:rsid w:val="00BC0079"/>
    <w:rsid w:val="00BC02B9"/>
    <w:rsid w:val="00BC02C4"/>
    <w:rsid w:val="00BC030F"/>
    <w:rsid w:val="00BC0C2A"/>
    <w:rsid w:val="00BC0CD5"/>
    <w:rsid w:val="00BC0DBA"/>
    <w:rsid w:val="00BC0FC0"/>
    <w:rsid w:val="00BC14D4"/>
    <w:rsid w:val="00BC1695"/>
    <w:rsid w:val="00BC1EEB"/>
    <w:rsid w:val="00BC259F"/>
    <w:rsid w:val="00BC2681"/>
    <w:rsid w:val="00BC3233"/>
    <w:rsid w:val="00BC3463"/>
    <w:rsid w:val="00BC34E2"/>
    <w:rsid w:val="00BC3776"/>
    <w:rsid w:val="00BC395F"/>
    <w:rsid w:val="00BC3A2A"/>
    <w:rsid w:val="00BC3CB2"/>
    <w:rsid w:val="00BC3FEC"/>
    <w:rsid w:val="00BC461C"/>
    <w:rsid w:val="00BC4629"/>
    <w:rsid w:val="00BC478F"/>
    <w:rsid w:val="00BC4AA9"/>
    <w:rsid w:val="00BC4E53"/>
    <w:rsid w:val="00BC4F20"/>
    <w:rsid w:val="00BC4FC4"/>
    <w:rsid w:val="00BC52EA"/>
    <w:rsid w:val="00BC55EC"/>
    <w:rsid w:val="00BC5B75"/>
    <w:rsid w:val="00BC5DEF"/>
    <w:rsid w:val="00BC6586"/>
    <w:rsid w:val="00BC66D5"/>
    <w:rsid w:val="00BC6ADF"/>
    <w:rsid w:val="00BC6C9B"/>
    <w:rsid w:val="00BC6D8E"/>
    <w:rsid w:val="00BC6DCD"/>
    <w:rsid w:val="00BC7100"/>
    <w:rsid w:val="00BC79A5"/>
    <w:rsid w:val="00BC7B8E"/>
    <w:rsid w:val="00BD0585"/>
    <w:rsid w:val="00BD0614"/>
    <w:rsid w:val="00BD0A53"/>
    <w:rsid w:val="00BD0BCA"/>
    <w:rsid w:val="00BD0BD9"/>
    <w:rsid w:val="00BD1176"/>
    <w:rsid w:val="00BD13B8"/>
    <w:rsid w:val="00BD1815"/>
    <w:rsid w:val="00BD181A"/>
    <w:rsid w:val="00BD22BE"/>
    <w:rsid w:val="00BD2BF0"/>
    <w:rsid w:val="00BD2C57"/>
    <w:rsid w:val="00BD2CB1"/>
    <w:rsid w:val="00BD2EC7"/>
    <w:rsid w:val="00BD2EDF"/>
    <w:rsid w:val="00BD3755"/>
    <w:rsid w:val="00BD4588"/>
    <w:rsid w:val="00BD4BC1"/>
    <w:rsid w:val="00BD507D"/>
    <w:rsid w:val="00BD590F"/>
    <w:rsid w:val="00BD5A45"/>
    <w:rsid w:val="00BD5C7B"/>
    <w:rsid w:val="00BD5FA7"/>
    <w:rsid w:val="00BD6898"/>
    <w:rsid w:val="00BD7313"/>
    <w:rsid w:val="00BD7344"/>
    <w:rsid w:val="00BD74DB"/>
    <w:rsid w:val="00BE01A4"/>
    <w:rsid w:val="00BE05FC"/>
    <w:rsid w:val="00BE0994"/>
    <w:rsid w:val="00BE0BE4"/>
    <w:rsid w:val="00BE0C94"/>
    <w:rsid w:val="00BE0E02"/>
    <w:rsid w:val="00BE0E32"/>
    <w:rsid w:val="00BE10BD"/>
    <w:rsid w:val="00BE1261"/>
    <w:rsid w:val="00BE12C9"/>
    <w:rsid w:val="00BE12D5"/>
    <w:rsid w:val="00BE130C"/>
    <w:rsid w:val="00BE1323"/>
    <w:rsid w:val="00BE13E6"/>
    <w:rsid w:val="00BE220D"/>
    <w:rsid w:val="00BE255B"/>
    <w:rsid w:val="00BE2899"/>
    <w:rsid w:val="00BE2956"/>
    <w:rsid w:val="00BE2AE8"/>
    <w:rsid w:val="00BE2DD4"/>
    <w:rsid w:val="00BE3C56"/>
    <w:rsid w:val="00BE4820"/>
    <w:rsid w:val="00BE4B06"/>
    <w:rsid w:val="00BE4D6C"/>
    <w:rsid w:val="00BE51F9"/>
    <w:rsid w:val="00BE5EAE"/>
    <w:rsid w:val="00BE623E"/>
    <w:rsid w:val="00BE655C"/>
    <w:rsid w:val="00BE6702"/>
    <w:rsid w:val="00BE67A2"/>
    <w:rsid w:val="00BE67E3"/>
    <w:rsid w:val="00BE6FE8"/>
    <w:rsid w:val="00BE7030"/>
    <w:rsid w:val="00BE7043"/>
    <w:rsid w:val="00BE76E0"/>
    <w:rsid w:val="00BE7908"/>
    <w:rsid w:val="00BE7BB9"/>
    <w:rsid w:val="00BE7E5A"/>
    <w:rsid w:val="00BE7E75"/>
    <w:rsid w:val="00BE7FDB"/>
    <w:rsid w:val="00BF03D4"/>
    <w:rsid w:val="00BF0486"/>
    <w:rsid w:val="00BF0AA1"/>
    <w:rsid w:val="00BF0D98"/>
    <w:rsid w:val="00BF10AC"/>
    <w:rsid w:val="00BF1E65"/>
    <w:rsid w:val="00BF238A"/>
    <w:rsid w:val="00BF2587"/>
    <w:rsid w:val="00BF2687"/>
    <w:rsid w:val="00BF2747"/>
    <w:rsid w:val="00BF2DA4"/>
    <w:rsid w:val="00BF34B4"/>
    <w:rsid w:val="00BF35BB"/>
    <w:rsid w:val="00BF3DFD"/>
    <w:rsid w:val="00BF46CC"/>
    <w:rsid w:val="00BF497B"/>
    <w:rsid w:val="00BF4B56"/>
    <w:rsid w:val="00BF533A"/>
    <w:rsid w:val="00BF5527"/>
    <w:rsid w:val="00BF55E4"/>
    <w:rsid w:val="00BF57A9"/>
    <w:rsid w:val="00BF673F"/>
    <w:rsid w:val="00BF6801"/>
    <w:rsid w:val="00BF70F5"/>
    <w:rsid w:val="00BF73E3"/>
    <w:rsid w:val="00BF7548"/>
    <w:rsid w:val="00BF75B6"/>
    <w:rsid w:val="00BF75F1"/>
    <w:rsid w:val="00BF76F9"/>
    <w:rsid w:val="00BF79F9"/>
    <w:rsid w:val="00BF7B6A"/>
    <w:rsid w:val="00BF7F9D"/>
    <w:rsid w:val="00C000B8"/>
    <w:rsid w:val="00C002BF"/>
    <w:rsid w:val="00C0093F"/>
    <w:rsid w:val="00C00C00"/>
    <w:rsid w:val="00C00DF9"/>
    <w:rsid w:val="00C00EB4"/>
    <w:rsid w:val="00C01D5B"/>
    <w:rsid w:val="00C02065"/>
    <w:rsid w:val="00C0221F"/>
    <w:rsid w:val="00C02EED"/>
    <w:rsid w:val="00C02FBE"/>
    <w:rsid w:val="00C032BD"/>
    <w:rsid w:val="00C037DE"/>
    <w:rsid w:val="00C039B7"/>
    <w:rsid w:val="00C03C56"/>
    <w:rsid w:val="00C03CA1"/>
    <w:rsid w:val="00C0453B"/>
    <w:rsid w:val="00C047AD"/>
    <w:rsid w:val="00C04A99"/>
    <w:rsid w:val="00C04B36"/>
    <w:rsid w:val="00C04B78"/>
    <w:rsid w:val="00C053D9"/>
    <w:rsid w:val="00C05565"/>
    <w:rsid w:val="00C05774"/>
    <w:rsid w:val="00C05B27"/>
    <w:rsid w:val="00C05D55"/>
    <w:rsid w:val="00C05D77"/>
    <w:rsid w:val="00C05DE5"/>
    <w:rsid w:val="00C06351"/>
    <w:rsid w:val="00C06784"/>
    <w:rsid w:val="00C0693D"/>
    <w:rsid w:val="00C06BEF"/>
    <w:rsid w:val="00C06C49"/>
    <w:rsid w:val="00C07160"/>
    <w:rsid w:val="00C07681"/>
    <w:rsid w:val="00C07A60"/>
    <w:rsid w:val="00C07CB7"/>
    <w:rsid w:val="00C100E9"/>
    <w:rsid w:val="00C106DC"/>
    <w:rsid w:val="00C107A5"/>
    <w:rsid w:val="00C1089E"/>
    <w:rsid w:val="00C10979"/>
    <w:rsid w:val="00C10B7E"/>
    <w:rsid w:val="00C10C24"/>
    <w:rsid w:val="00C1194F"/>
    <w:rsid w:val="00C11B23"/>
    <w:rsid w:val="00C11C42"/>
    <w:rsid w:val="00C11DDA"/>
    <w:rsid w:val="00C12D7E"/>
    <w:rsid w:val="00C13197"/>
    <w:rsid w:val="00C135E0"/>
    <w:rsid w:val="00C137D9"/>
    <w:rsid w:val="00C13A99"/>
    <w:rsid w:val="00C1459E"/>
    <w:rsid w:val="00C145DF"/>
    <w:rsid w:val="00C14886"/>
    <w:rsid w:val="00C1493E"/>
    <w:rsid w:val="00C14F81"/>
    <w:rsid w:val="00C1523D"/>
    <w:rsid w:val="00C155DA"/>
    <w:rsid w:val="00C15C35"/>
    <w:rsid w:val="00C16166"/>
    <w:rsid w:val="00C162A6"/>
    <w:rsid w:val="00C1635C"/>
    <w:rsid w:val="00C166C0"/>
    <w:rsid w:val="00C1695F"/>
    <w:rsid w:val="00C16CE1"/>
    <w:rsid w:val="00C171F7"/>
    <w:rsid w:val="00C1779B"/>
    <w:rsid w:val="00C17CFE"/>
    <w:rsid w:val="00C17E51"/>
    <w:rsid w:val="00C17F2E"/>
    <w:rsid w:val="00C20AF2"/>
    <w:rsid w:val="00C20E68"/>
    <w:rsid w:val="00C233FB"/>
    <w:rsid w:val="00C2354A"/>
    <w:rsid w:val="00C23AF6"/>
    <w:rsid w:val="00C248A7"/>
    <w:rsid w:val="00C24AA3"/>
    <w:rsid w:val="00C24AC3"/>
    <w:rsid w:val="00C24DD3"/>
    <w:rsid w:val="00C257FB"/>
    <w:rsid w:val="00C25857"/>
    <w:rsid w:val="00C25D9F"/>
    <w:rsid w:val="00C25DBC"/>
    <w:rsid w:val="00C25E90"/>
    <w:rsid w:val="00C2634C"/>
    <w:rsid w:val="00C2735A"/>
    <w:rsid w:val="00C2799E"/>
    <w:rsid w:val="00C27D28"/>
    <w:rsid w:val="00C27FB5"/>
    <w:rsid w:val="00C27FE3"/>
    <w:rsid w:val="00C3055B"/>
    <w:rsid w:val="00C30D6F"/>
    <w:rsid w:val="00C31AE1"/>
    <w:rsid w:val="00C322B8"/>
    <w:rsid w:val="00C328A7"/>
    <w:rsid w:val="00C32A74"/>
    <w:rsid w:val="00C32CCB"/>
    <w:rsid w:val="00C3312D"/>
    <w:rsid w:val="00C333B7"/>
    <w:rsid w:val="00C3366E"/>
    <w:rsid w:val="00C337C0"/>
    <w:rsid w:val="00C33DD3"/>
    <w:rsid w:val="00C33EFB"/>
    <w:rsid w:val="00C34051"/>
    <w:rsid w:val="00C34216"/>
    <w:rsid w:val="00C34624"/>
    <w:rsid w:val="00C348C3"/>
    <w:rsid w:val="00C34985"/>
    <w:rsid w:val="00C34B05"/>
    <w:rsid w:val="00C35089"/>
    <w:rsid w:val="00C359A1"/>
    <w:rsid w:val="00C35B80"/>
    <w:rsid w:val="00C35F9F"/>
    <w:rsid w:val="00C361D2"/>
    <w:rsid w:val="00C366AD"/>
    <w:rsid w:val="00C3693F"/>
    <w:rsid w:val="00C36ED7"/>
    <w:rsid w:val="00C37098"/>
    <w:rsid w:val="00C371BB"/>
    <w:rsid w:val="00C37706"/>
    <w:rsid w:val="00C3799D"/>
    <w:rsid w:val="00C37F1A"/>
    <w:rsid w:val="00C403F1"/>
    <w:rsid w:val="00C407D6"/>
    <w:rsid w:val="00C40C64"/>
    <w:rsid w:val="00C41074"/>
    <w:rsid w:val="00C4157D"/>
    <w:rsid w:val="00C41E66"/>
    <w:rsid w:val="00C42711"/>
    <w:rsid w:val="00C43094"/>
    <w:rsid w:val="00C43438"/>
    <w:rsid w:val="00C43C41"/>
    <w:rsid w:val="00C43F62"/>
    <w:rsid w:val="00C4411F"/>
    <w:rsid w:val="00C443E5"/>
    <w:rsid w:val="00C44A67"/>
    <w:rsid w:val="00C44BFD"/>
    <w:rsid w:val="00C44CC6"/>
    <w:rsid w:val="00C45A09"/>
    <w:rsid w:val="00C45D70"/>
    <w:rsid w:val="00C4606C"/>
    <w:rsid w:val="00C46167"/>
    <w:rsid w:val="00C463E5"/>
    <w:rsid w:val="00C46888"/>
    <w:rsid w:val="00C46B5E"/>
    <w:rsid w:val="00C472A5"/>
    <w:rsid w:val="00C47E44"/>
    <w:rsid w:val="00C47F29"/>
    <w:rsid w:val="00C47FC2"/>
    <w:rsid w:val="00C50C01"/>
    <w:rsid w:val="00C50F22"/>
    <w:rsid w:val="00C511A2"/>
    <w:rsid w:val="00C51393"/>
    <w:rsid w:val="00C519F1"/>
    <w:rsid w:val="00C51C49"/>
    <w:rsid w:val="00C51D69"/>
    <w:rsid w:val="00C52340"/>
    <w:rsid w:val="00C5241C"/>
    <w:rsid w:val="00C528CE"/>
    <w:rsid w:val="00C528F1"/>
    <w:rsid w:val="00C52F1F"/>
    <w:rsid w:val="00C531E5"/>
    <w:rsid w:val="00C53A99"/>
    <w:rsid w:val="00C53CA4"/>
    <w:rsid w:val="00C54283"/>
    <w:rsid w:val="00C5436E"/>
    <w:rsid w:val="00C54524"/>
    <w:rsid w:val="00C546FC"/>
    <w:rsid w:val="00C54AC9"/>
    <w:rsid w:val="00C54E0A"/>
    <w:rsid w:val="00C5548B"/>
    <w:rsid w:val="00C554C4"/>
    <w:rsid w:val="00C556D4"/>
    <w:rsid w:val="00C5596E"/>
    <w:rsid w:val="00C55B14"/>
    <w:rsid w:val="00C5677E"/>
    <w:rsid w:val="00C56B83"/>
    <w:rsid w:val="00C56D51"/>
    <w:rsid w:val="00C574A3"/>
    <w:rsid w:val="00C57B55"/>
    <w:rsid w:val="00C57E59"/>
    <w:rsid w:val="00C6010B"/>
    <w:rsid w:val="00C6033C"/>
    <w:rsid w:val="00C60A26"/>
    <w:rsid w:val="00C61D10"/>
    <w:rsid w:val="00C61FAF"/>
    <w:rsid w:val="00C6234A"/>
    <w:rsid w:val="00C625F7"/>
    <w:rsid w:val="00C6297D"/>
    <w:rsid w:val="00C630EA"/>
    <w:rsid w:val="00C63359"/>
    <w:rsid w:val="00C6355C"/>
    <w:rsid w:val="00C63F76"/>
    <w:rsid w:val="00C63FFB"/>
    <w:rsid w:val="00C64EB8"/>
    <w:rsid w:val="00C64F52"/>
    <w:rsid w:val="00C652E9"/>
    <w:rsid w:val="00C6571E"/>
    <w:rsid w:val="00C66C81"/>
    <w:rsid w:val="00C675BA"/>
    <w:rsid w:val="00C67E97"/>
    <w:rsid w:val="00C7005B"/>
    <w:rsid w:val="00C70251"/>
    <w:rsid w:val="00C715FB"/>
    <w:rsid w:val="00C71723"/>
    <w:rsid w:val="00C71903"/>
    <w:rsid w:val="00C71960"/>
    <w:rsid w:val="00C719C3"/>
    <w:rsid w:val="00C71A03"/>
    <w:rsid w:val="00C71B91"/>
    <w:rsid w:val="00C71C9C"/>
    <w:rsid w:val="00C71E2D"/>
    <w:rsid w:val="00C72013"/>
    <w:rsid w:val="00C72563"/>
    <w:rsid w:val="00C72752"/>
    <w:rsid w:val="00C727C6"/>
    <w:rsid w:val="00C72AEB"/>
    <w:rsid w:val="00C72F7C"/>
    <w:rsid w:val="00C73289"/>
    <w:rsid w:val="00C73781"/>
    <w:rsid w:val="00C73DA3"/>
    <w:rsid w:val="00C7406E"/>
    <w:rsid w:val="00C74BC5"/>
    <w:rsid w:val="00C74EC4"/>
    <w:rsid w:val="00C74EE7"/>
    <w:rsid w:val="00C75649"/>
    <w:rsid w:val="00C756F7"/>
    <w:rsid w:val="00C75F5C"/>
    <w:rsid w:val="00C762AA"/>
    <w:rsid w:val="00C762CB"/>
    <w:rsid w:val="00C766C8"/>
    <w:rsid w:val="00C766E1"/>
    <w:rsid w:val="00C770EF"/>
    <w:rsid w:val="00C77156"/>
    <w:rsid w:val="00C7796C"/>
    <w:rsid w:val="00C77BAF"/>
    <w:rsid w:val="00C77CFE"/>
    <w:rsid w:val="00C80138"/>
    <w:rsid w:val="00C80CF8"/>
    <w:rsid w:val="00C80ECA"/>
    <w:rsid w:val="00C81595"/>
    <w:rsid w:val="00C81CC7"/>
    <w:rsid w:val="00C81CD5"/>
    <w:rsid w:val="00C81DFF"/>
    <w:rsid w:val="00C8242E"/>
    <w:rsid w:val="00C8267A"/>
    <w:rsid w:val="00C8423F"/>
    <w:rsid w:val="00C8426A"/>
    <w:rsid w:val="00C848B7"/>
    <w:rsid w:val="00C84A81"/>
    <w:rsid w:val="00C84FD5"/>
    <w:rsid w:val="00C84FD6"/>
    <w:rsid w:val="00C852AA"/>
    <w:rsid w:val="00C85BBD"/>
    <w:rsid w:val="00C86216"/>
    <w:rsid w:val="00C866EC"/>
    <w:rsid w:val="00C86CEE"/>
    <w:rsid w:val="00C86D24"/>
    <w:rsid w:val="00C86E21"/>
    <w:rsid w:val="00C87000"/>
    <w:rsid w:val="00C877AF"/>
    <w:rsid w:val="00C879F4"/>
    <w:rsid w:val="00C90336"/>
    <w:rsid w:val="00C909C8"/>
    <w:rsid w:val="00C90E84"/>
    <w:rsid w:val="00C912C7"/>
    <w:rsid w:val="00C912D4"/>
    <w:rsid w:val="00C915DE"/>
    <w:rsid w:val="00C921F6"/>
    <w:rsid w:val="00C92571"/>
    <w:rsid w:val="00C928AD"/>
    <w:rsid w:val="00C92DAD"/>
    <w:rsid w:val="00C92E5B"/>
    <w:rsid w:val="00C92F8E"/>
    <w:rsid w:val="00C932B1"/>
    <w:rsid w:val="00C93B98"/>
    <w:rsid w:val="00C93DDA"/>
    <w:rsid w:val="00C93E1B"/>
    <w:rsid w:val="00C93ED7"/>
    <w:rsid w:val="00C94056"/>
    <w:rsid w:val="00C94156"/>
    <w:rsid w:val="00C94FBC"/>
    <w:rsid w:val="00C95137"/>
    <w:rsid w:val="00C9564C"/>
    <w:rsid w:val="00C95727"/>
    <w:rsid w:val="00C9599A"/>
    <w:rsid w:val="00C959F1"/>
    <w:rsid w:val="00C96734"/>
    <w:rsid w:val="00C9677D"/>
    <w:rsid w:val="00C96807"/>
    <w:rsid w:val="00C96B4B"/>
    <w:rsid w:val="00C96CCA"/>
    <w:rsid w:val="00C9712F"/>
    <w:rsid w:val="00C971D7"/>
    <w:rsid w:val="00C97694"/>
    <w:rsid w:val="00C97F1D"/>
    <w:rsid w:val="00C97FE9"/>
    <w:rsid w:val="00CA0513"/>
    <w:rsid w:val="00CA0678"/>
    <w:rsid w:val="00CA0723"/>
    <w:rsid w:val="00CA1521"/>
    <w:rsid w:val="00CA1FAD"/>
    <w:rsid w:val="00CA204C"/>
    <w:rsid w:val="00CA2134"/>
    <w:rsid w:val="00CA2467"/>
    <w:rsid w:val="00CA25AB"/>
    <w:rsid w:val="00CA2D5B"/>
    <w:rsid w:val="00CA30D6"/>
    <w:rsid w:val="00CA32C4"/>
    <w:rsid w:val="00CA36F7"/>
    <w:rsid w:val="00CA3B25"/>
    <w:rsid w:val="00CA3F22"/>
    <w:rsid w:val="00CA443B"/>
    <w:rsid w:val="00CA449F"/>
    <w:rsid w:val="00CA4597"/>
    <w:rsid w:val="00CA4676"/>
    <w:rsid w:val="00CA47B9"/>
    <w:rsid w:val="00CA483B"/>
    <w:rsid w:val="00CA4A58"/>
    <w:rsid w:val="00CA4AA0"/>
    <w:rsid w:val="00CA4B6D"/>
    <w:rsid w:val="00CA5338"/>
    <w:rsid w:val="00CA5506"/>
    <w:rsid w:val="00CA5656"/>
    <w:rsid w:val="00CA6014"/>
    <w:rsid w:val="00CA65AA"/>
    <w:rsid w:val="00CA6A46"/>
    <w:rsid w:val="00CA7FC1"/>
    <w:rsid w:val="00CB0099"/>
    <w:rsid w:val="00CB0236"/>
    <w:rsid w:val="00CB0243"/>
    <w:rsid w:val="00CB0835"/>
    <w:rsid w:val="00CB13FB"/>
    <w:rsid w:val="00CB1B5D"/>
    <w:rsid w:val="00CB1CC6"/>
    <w:rsid w:val="00CB23AA"/>
    <w:rsid w:val="00CB2BEF"/>
    <w:rsid w:val="00CB2EE3"/>
    <w:rsid w:val="00CB2FDC"/>
    <w:rsid w:val="00CB3444"/>
    <w:rsid w:val="00CB34B2"/>
    <w:rsid w:val="00CB3D69"/>
    <w:rsid w:val="00CB3E07"/>
    <w:rsid w:val="00CB402C"/>
    <w:rsid w:val="00CB4366"/>
    <w:rsid w:val="00CB4404"/>
    <w:rsid w:val="00CB453F"/>
    <w:rsid w:val="00CB4F2A"/>
    <w:rsid w:val="00CB4F5C"/>
    <w:rsid w:val="00CB5054"/>
    <w:rsid w:val="00CB5643"/>
    <w:rsid w:val="00CB5858"/>
    <w:rsid w:val="00CB5A24"/>
    <w:rsid w:val="00CB5C7C"/>
    <w:rsid w:val="00CB61B6"/>
    <w:rsid w:val="00CB646A"/>
    <w:rsid w:val="00CB65C7"/>
    <w:rsid w:val="00CB7006"/>
    <w:rsid w:val="00CB7118"/>
    <w:rsid w:val="00CB75FB"/>
    <w:rsid w:val="00CB7E5B"/>
    <w:rsid w:val="00CC00A1"/>
    <w:rsid w:val="00CC08A2"/>
    <w:rsid w:val="00CC09CB"/>
    <w:rsid w:val="00CC0E48"/>
    <w:rsid w:val="00CC0E7B"/>
    <w:rsid w:val="00CC14D1"/>
    <w:rsid w:val="00CC14D9"/>
    <w:rsid w:val="00CC16DC"/>
    <w:rsid w:val="00CC1CE4"/>
    <w:rsid w:val="00CC2142"/>
    <w:rsid w:val="00CC24D9"/>
    <w:rsid w:val="00CC2826"/>
    <w:rsid w:val="00CC2D6E"/>
    <w:rsid w:val="00CC2E82"/>
    <w:rsid w:val="00CC3241"/>
    <w:rsid w:val="00CC34B1"/>
    <w:rsid w:val="00CC35D7"/>
    <w:rsid w:val="00CC36B1"/>
    <w:rsid w:val="00CC397E"/>
    <w:rsid w:val="00CC3FC4"/>
    <w:rsid w:val="00CC42AB"/>
    <w:rsid w:val="00CC50CC"/>
    <w:rsid w:val="00CC5666"/>
    <w:rsid w:val="00CC5BF6"/>
    <w:rsid w:val="00CC5E41"/>
    <w:rsid w:val="00CC5EA0"/>
    <w:rsid w:val="00CC6108"/>
    <w:rsid w:val="00CC6254"/>
    <w:rsid w:val="00CC6328"/>
    <w:rsid w:val="00CC6FF6"/>
    <w:rsid w:val="00CC75D6"/>
    <w:rsid w:val="00CC788E"/>
    <w:rsid w:val="00CC78A8"/>
    <w:rsid w:val="00CD0026"/>
    <w:rsid w:val="00CD0465"/>
    <w:rsid w:val="00CD0CA0"/>
    <w:rsid w:val="00CD0D40"/>
    <w:rsid w:val="00CD0DBA"/>
    <w:rsid w:val="00CD1713"/>
    <w:rsid w:val="00CD1BA4"/>
    <w:rsid w:val="00CD2099"/>
    <w:rsid w:val="00CD2288"/>
    <w:rsid w:val="00CD2D2E"/>
    <w:rsid w:val="00CD2F5E"/>
    <w:rsid w:val="00CD32F4"/>
    <w:rsid w:val="00CD33DD"/>
    <w:rsid w:val="00CD39B0"/>
    <w:rsid w:val="00CD49B0"/>
    <w:rsid w:val="00CD4CCD"/>
    <w:rsid w:val="00CD5D4C"/>
    <w:rsid w:val="00CD60E5"/>
    <w:rsid w:val="00CD611E"/>
    <w:rsid w:val="00CD6277"/>
    <w:rsid w:val="00CD63E3"/>
    <w:rsid w:val="00CD7255"/>
    <w:rsid w:val="00CD7443"/>
    <w:rsid w:val="00CD77AA"/>
    <w:rsid w:val="00CD78AF"/>
    <w:rsid w:val="00CD7F3B"/>
    <w:rsid w:val="00CE00CF"/>
    <w:rsid w:val="00CE04CE"/>
    <w:rsid w:val="00CE0890"/>
    <w:rsid w:val="00CE0989"/>
    <w:rsid w:val="00CE0F8A"/>
    <w:rsid w:val="00CE1641"/>
    <w:rsid w:val="00CE1852"/>
    <w:rsid w:val="00CE1D08"/>
    <w:rsid w:val="00CE1DFE"/>
    <w:rsid w:val="00CE1FB5"/>
    <w:rsid w:val="00CE204C"/>
    <w:rsid w:val="00CE2627"/>
    <w:rsid w:val="00CE26D2"/>
    <w:rsid w:val="00CE27E9"/>
    <w:rsid w:val="00CE28E3"/>
    <w:rsid w:val="00CE2CF9"/>
    <w:rsid w:val="00CE397D"/>
    <w:rsid w:val="00CE3E8F"/>
    <w:rsid w:val="00CE3F3D"/>
    <w:rsid w:val="00CE4B76"/>
    <w:rsid w:val="00CE4C38"/>
    <w:rsid w:val="00CE4D93"/>
    <w:rsid w:val="00CE4E56"/>
    <w:rsid w:val="00CE50E4"/>
    <w:rsid w:val="00CE586D"/>
    <w:rsid w:val="00CE63C9"/>
    <w:rsid w:val="00CE6690"/>
    <w:rsid w:val="00CE671B"/>
    <w:rsid w:val="00CE675F"/>
    <w:rsid w:val="00CE697D"/>
    <w:rsid w:val="00CE6F65"/>
    <w:rsid w:val="00CE7279"/>
    <w:rsid w:val="00CE7779"/>
    <w:rsid w:val="00CE7B57"/>
    <w:rsid w:val="00CF1107"/>
    <w:rsid w:val="00CF166C"/>
    <w:rsid w:val="00CF187C"/>
    <w:rsid w:val="00CF1CCD"/>
    <w:rsid w:val="00CF273E"/>
    <w:rsid w:val="00CF278D"/>
    <w:rsid w:val="00CF2D96"/>
    <w:rsid w:val="00CF300E"/>
    <w:rsid w:val="00CF30F1"/>
    <w:rsid w:val="00CF3796"/>
    <w:rsid w:val="00CF399A"/>
    <w:rsid w:val="00CF3E1B"/>
    <w:rsid w:val="00CF4330"/>
    <w:rsid w:val="00CF44F8"/>
    <w:rsid w:val="00CF51E0"/>
    <w:rsid w:val="00CF561E"/>
    <w:rsid w:val="00CF57A6"/>
    <w:rsid w:val="00CF5A03"/>
    <w:rsid w:val="00CF68AA"/>
    <w:rsid w:val="00CF70AB"/>
    <w:rsid w:val="00CF70F0"/>
    <w:rsid w:val="00CF7173"/>
    <w:rsid w:val="00CF7431"/>
    <w:rsid w:val="00CF780D"/>
    <w:rsid w:val="00CF7DCE"/>
    <w:rsid w:val="00CF7E03"/>
    <w:rsid w:val="00D007C6"/>
    <w:rsid w:val="00D00945"/>
    <w:rsid w:val="00D00A52"/>
    <w:rsid w:val="00D01505"/>
    <w:rsid w:val="00D015BA"/>
    <w:rsid w:val="00D01849"/>
    <w:rsid w:val="00D019A3"/>
    <w:rsid w:val="00D02015"/>
    <w:rsid w:val="00D029D8"/>
    <w:rsid w:val="00D02DC6"/>
    <w:rsid w:val="00D030F1"/>
    <w:rsid w:val="00D03831"/>
    <w:rsid w:val="00D03B2F"/>
    <w:rsid w:val="00D04319"/>
    <w:rsid w:val="00D044D6"/>
    <w:rsid w:val="00D04560"/>
    <w:rsid w:val="00D045D6"/>
    <w:rsid w:val="00D049E9"/>
    <w:rsid w:val="00D04BD0"/>
    <w:rsid w:val="00D04CDB"/>
    <w:rsid w:val="00D04D89"/>
    <w:rsid w:val="00D04F25"/>
    <w:rsid w:val="00D050C2"/>
    <w:rsid w:val="00D062C2"/>
    <w:rsid w:val="00D06E55"/>
    <w:rsid w:val="00D0751F"/>
    <w:rsid w:val="00D0785C"/>
    <w:rsid w:val="00D07D19"/>
    <w:rsid w:val="00D1048F"/>
    <w:rsid w:val="00D10901"/>
    <w:rsid w:val="00D1105B"/>
    <w:rsid w:val="00D11989"/>
    <w:rsid w:val="00D1239F"/>
    <w:rsid w:val="00D12407"/>
    <w:rsid w:val="00D129FF"/>
    <w:rsid w:val="00D12B10"/>
    <w:rsid w:val="00D12D9C"/>
    <w:rsid w:val="00D12E2B"/>
    <w:rsid w:val="00D1313F"/>
    <w:rsid w:val="00D1366F"/>
    <w:rsid w:val="00D13D58"/>
    <w:rsid w:val="00D141D9"/>
    <w:rsid w:val="00D1429D"/>
    <w:rsid w:val="00D15BBF"/>
    <w:rsid w:val="00D16177"/>
    <w:rsid w:val="00D1621A"/>
    <w:rsid w:val="00D1638A"/>
    <w:rsid w:val="00D165F6"/>
    <w:rsid w:val="00D173DC"/>
    <w:rsid w:val="00D17CA1"/>
    <w:rsid w:val="00D17FBF"/>
    <w:rsid w:val="00D2020A"/>
    <w:rsid w:val="00D203B5"/>
    <w:rsid w:val="00D20402"/>
    <w:rsid w:val="00D20D22"/>
    <w:rsid w:val="00D21450"/>
    <w:rsid w:val="00D21481"/>
    <w:rsid w:val="00D2165B"/>
    <w:rsid w:val="00D21697"/>
    <w:rsid w:val="00D2176B"/>
    <w:rsid w:val="00D2194D"/>
    <w:rsid w:val="00D21EDA"/>
    <w:rsid w:val="00D22019"/>
    <w:rsid w:val="00D22091"/>
    <w:rsid w:val="00D222DE"/>
    <w:rsid w:val="00D2254B"/>
    <w:rsid w:val="00D2264D"/>
    <w:rsid w:val="00D22B81"/>
    <w:rsid w:val="00D231D8"/>
    <w:rsid w:val="00D231F9"/>
    <w:rsid w:val="00D2356A"/>
    <w:rsid w:val="00D235FF"/>
    <w:rsid w:val="00D238FA"/>
    <w:rsid w:val="00D23C2B"/>
    <w:rsid w:val="00D23CC4"/>
    <w:rsid w:val="00D23F67"/>
    <w:rsid w:val="00D24831"/>
    <w:rsid w:val="00D25744"/>
    <w:rsid w:val="00D260C2"/>
    <w:rsid w:val="00D263A9"/>
    <w:rsid w:val="00D26E00"/>
    <w:rsid w:val="00D27265"/>
    <w:rsid w:val="00D276DF"/>
    <w:rsid w:val="00D277B7"/>
    <w:rsid w:val="00D27A44"/>
    <w:rsid w:val="00D27BB6"/>
    <w:rsid w:val="00D27ED1"/>
    <w:rsid w:val="00D30294"/>
    <w:rsid w:val="00D3059B"/>
    <w:rsid w:val="00D30FE7"/>
    <w:rsid w:val="00D31466"/>
    <w:rsid w:val="00D31695"/>
    <w:rsid w:val="00D31E63"/>
    <w:rsid w:val="00D3261A"/>
    <w:rsid w:val="00D32757"/>
    <w:rsid w:val="00D32765"/>
    <w:rsid w:val="00D3282A"/>
    <w:rsid w:val="00D329E4"/>
    <w:rsid w:val="00D3352F"/>
    <w:rsid w:val="00D33AF5"/>
    <w:rsid w:val="00D34327"/>
    <w:rsid w:val="00D349E4"/>
    <w:rsid w:val="00D358A2"/>
    <w:rsid w:val="00D35B81"/>
    <w:rsid w:val="00D35D3E"/>
    <w:rsid w:val="00D36565"/>
    <w:rsid w:val="00D3669F"/>
    <w:rsid w:val="00D36788"/>
    <w:rsid w:val="00D3687D"/>
    <w:rsid w:val="00D378A2"/>
    <w:rsid w:val="00D40020"/>
    <w:rsid w:val="00D40077"/>
    <w:rsid w:val="00D4044D"/>
    <w:rsid w:val="00D40665"/>
    <w:rsid w:val="00D40739"/>
    <w:rsid w:val="00D4080B"/>
    <w:rsid w:val="00D40DD0"/>
    <w:rsid w:val="00D40E72"/>
    <w:rsid w:val="00D41696"/>
    <w:rsid w:val="00D41D6A"/>
    <w:rsid w:val="00D425ED"/>
    <w:rsid w:val="00D43634"/>
    <w:rsid w:val="00D43A8B"/>
    <w:rsid w:val="00D43DB5"/>
    <w:rsid w:val="00D4447D"/>
    <w:rsid w:val="00D44559"/>
    <w:rsid w:val="00D4470A"/>
    <w:rsid w:val="00D449CC"/>
    <w:rsid w:val="00D44B2F"/>
    <w:rsid w:val="00D44E0B"/>
    <w:rsid w:val="00D45149"/>
    <w:rsid w:val="00D45B56"/>
    <w:rsid w:val="00D462C9"/>
    <w:rsid w:val="00D46591"/>
    <w:rsid w:val="00D479E9"/>
    <w:rsid w:val="00D47F51"/>
    <w:rsid w:val="00D500B3"/>
    <w:rsid w:val="00D50148"/>
    <w:rsid w:val="00D508FA"/>
    <w:rsid w:val="00D51465"/>
    <w:rsid w:val="00D51816"/>
    <w:rsid w:val="00D523CA"/>
    <w:rsid w:val="00D53169"/>
    <w:rsid w:val="00D53A59"/>
    <w:rsid w:val="00D53E33"/>
    <w:rsid w:val="00D53EB6"/>
    <w:rsid w:val="00D54537"/>
    <w:rsid w:val="00D5455D"/>
    <w:rsid w:val="00D546BC"/>
    <w:rsid w:val="00D54CA4"/>
    <w:rsid w:val="00D5513A"/>
    <w:rsid w:val="00D55E86"/>
    <w:rsid w:val="00D567D7"/>
    <w:rsid w:val="00D56920"/>
    <w:rsid w:val="00D569CA"/>
    <w:rsid w:val="00D56D7A"/>
    <w:rsid w:val="00D57743"/>
    <w:rsid w:val="00D57926"/>
    <w:rsid w:val="00D579BD"/>
    <w:rsid w:val="00D57A90"/>
    <w:rsid w:val="00D57AA5"/>
    <w:rsid w:val="00D57B5E"/>
    <w:rsid w:val="00D60046"/>
    <w:rsid w:val="00D6033C"/>
    <w:rsid w:val="00D6096C"/>
    <w:rsid w:val="00D60DD1"/>
    <w:rsid w:val="00D6137C"/>
    <w:rsid w:val="00D6142A"/>
    <w:rsid w:val="00D616B1"/>
    <w:rsid w:val="00D616BC"/>
    <w:rsid w:val="00D618FB"/>
    <w:rsid w:val="00D618FF"/>
    <w:rsid w:val="00D61DAD"/>
    <w:rsid w:val="00D623E4"/>
    <w:rsid w:val="00D6282E"/>
    <w:rsid w:val="00D629FC"/>
    <w:rsid w:val="00D62E77"/>
    <w:rsid w:val="00D62F41"/>
    <w:rsid w:val="00D63564"/>
    <w:rsid w:val="00D638CA"/>
    <w:rsid w:val="00D63995"/>
    <w:rsid w:val="00D63C3D"/>
    <w:rsid w:val="00D63E35"/>
    <w:rsid w:val="00D6427A"/>
    <w:rsid w:val="00D65383"/>
    <w:rsid w:val="00D657D1"/>
    <w:rsid w:val="00D65C03"/>
    <w:rsid w:val="00D66F54"/>
    <w:rsid w:val="00D66FAC"/>
    <w:rsid w:val="00D6708F"/>
    <w:rsid w:val="00D67192"/>
    <w:rsid w:val="00D67C4B"/>
    <w:rsid w:val="00D67D7E"/>
    <w:rsid w:val="00D67EA3"/>
    <w:rsid w:val="00D70366"/>
    <w:rsid w:val="00D70C25"/>
    <w:rsid w:val="00D70F77"/>
    <w:rsid w:val="00D717F6"/>
    <w:rsid w:val="00D71CDA"/>
    <w:rsid w:val="00D71E25"/>
    <w:rsid w:val="00D71FE3"/>
    <w:rsid w:val="00D71FFB"/>
    <w:rsid w:val="00D72F7E"/>
    <w:rsid w:val="00D73D83"/>
    <w:rsid w:val="00D73F71"/>
    <w:rsid w:val="00D746A6"/>
    <w:rsid w:val="00D7489F"/>
    <w:rsid w:val="00D7490B"/>
    <w:rsid w:val="00D74C03"/>
    <w:rsid w:val="00D74C53"/>
    <w:rsid w:val="00D752C9"/>
    <w:rsid w:val="00D7571B"/>
    <w:rsid w:val="00D758C4"/>
    <w:rsid w:val="00D75962"/>
    <w:rsid w:val="00D75AC9"/>
    <w:rsid w:val="00D7657D"/>
    <w:rsid w:val="00D77996"/>
    <w:rsid w:val="00D77B94"/>
    <w:rsid w:val="00D77FD5"/>
    <w:rsid w:val="00D805CA"/>
    <w:rsid w:val="00D806BC"/>
    <w:rsid w:val="00D80DBA"/>
    <w:rsid w:val="00D80F33"/>
    <w:rsid w:val="00D81439"/>
    <w:rsid w:val="00D8154F"/>
    <w:rsid w:val="00D82049"/>
    <w:rsid w:val="00D82260"/>
    <w:rsid w:val="00D828F2"/>
    <w:rsid w:val="00D82A04"/>
    <w:rsid w:val="00D8300A"/>
    <w:rsid w:val="00D8302D"/>
    <w:rsid w:val="00D83782"/>
    <w:rsid w:val="00D83A13"/>
    <w:rsid w:val="00D83E39"/>
    <w:rsid w:val="00D8414A"/>
    <w:rsid w:val="00D8436B"/>
    <w:rsid w:val="00D84AC6"/>
    <w:rsid w:val="00D85059"/>
    <w:rsid w:val="00D8576D"/>
    <w:rsid w:val="00D85873"/>
    <w:rsid w:val="00D858CA"/>
    <w:rsid w:val="00D86548"/>
    <w:rsid w:val="00D86628"/>
    <w:rsid w:val="00D86E71"/>
    <w:rsid w:val="00D873F6"/>
    <w:rsid w:val="00D90460"/>
    <w:rsid w:val="00D91878"/>
    <w:rsid w:val="00D91DA0"/>
    <w:rsid w:val="00D92C6A"/>
    <w:rsid w:val="00D92E21"/>
    <w:rsid w:val="00D933C4"/>
    <w:rsid w:val="00D9360C"/>
    <w:rsid w:val="00D93AAB"/>
    <w:rsid w:val="00D93C52"/>
    <w:rsid w:val="00D93C9E"/>
    <w:rsid w:val="00D93DF2"/>
    <w:rsid w:val="00D94378"/>
    <w:rsid w:val="00D94701"/>
    <w:rsid w:val="00D947C6"/>
    <w:rsid w:val="00D947D2"/>
    <w:rsid w:val="00D94BAE"/>
    <w:rsid w:val="00D94C6A"/>
    <w:rsid w:val="00D94EA1"/>
    <w:rsid w:val="00D950BE"/>
    <w:rsid w:val="00D950FE"/>
    <w:rsid w:val="00D95FEB"/>
    <w:rsid w:val="00D96011"/>
    <w:rsid w:val="00D96062"/>
    <w:rsid w:val="00D969EC"/>
    <w:rsid w:val="00D96ED6"/>
    <w:rsid w:val="00D9712D"/>
    <w:rsid w:val="00D971D1"/>
    <w:rsid w:val="00D97462"/>
    <w:rsid w:val="00D9783D"/>
    <w:rsid w:val="00D97987"/>
    <w:rsid w:val="00D97A91"/>
    <w:rsid w:val="00D97AEB"/>
    <w:rsid w:val="00D97B97"/>
    <w:rsid w:val="00DA01FE"/>
    <w:rsid w:val="00DA0460"/>
    <w:rsid w:val="00DA0893"/>
    <w:rsid w:val="00DA0AA0"/>
    <w:rsid w:val="00DA109C"/>
    <w:rsid w:val="00DA10FE"/>
    <w:rsid w:val="00DA11FE"/>
    <w:rsid w:val="00DA21EE"/>
    <w:rsid w:val="00DA2518"/>
    <w:rsid w:val="00DA2602"/>
    <w:rsid w:val="00DA2A47"/>
    <w:rsid w:val="00DA2B97"/>
    <w:rsid w:val="00DA2FCD"/>
    <w:rsid w:val="00DA317A"/>
    <w:rsid w:val="00DA3268"/>
    <w:rsid w:val="00DA3A5F"/>
    <w:rsid w:val="00DA3BEF"/>
    <w:rsid w:val="00DA45CD"/>
    <w:rsid w:val="00DA4AD1"/>
    <w:rsid w:val="00DA4AD5"/>
    <w:rsid w:val="00DA4FCB"/>
    <w:rsid w:val="00DA537A"/>
    <w:rsid w:val="00DA5516"/>
    <w:rsid w:val="00DA599C"/>
    <w:rsid w:val="00DA6011"/>
    <w:rsid w:val="00DA6034"/>
    <w:rsid w:val="00DA637B"/>
    <w:rsid w:val="00DA6529"/>
    <w:rsid w:val="00DA69F6"/>
    <w:rsid w:val="00DA6E78"/>
    <w:rsid w:val="00DA71A1"/>
    <w:rsid w:val="00DA7ADC"/>
    <w:rsid w:val="00DA7F8F"/>
    <w:rsid w:val="00DB0A93"/>
    <w:rsid w:val="00DB0BAD"/>
    <w:rsid w:val="00DB0CD5"/>
    <w:rsid w:val="00DB1169"/>
    <w:rsid w:val="00DB118A"/>
    <w:rsid w:val="00DB11CF"/>
    <w:rsid w:val="00DB1315"/>
    <w:rsid w:val="00DB136F"/>
    <w:rsid w:val="00DB1397"/>
    <w:rsid w:val="00DB1803"/>
    <w:rsid w:val="00DB25F8"/>
    <w:rsid w:val="00DB260D"/>
    <w:rsid w:val="00DB2BC0"/>
    <w:rsid w:val="00DB3388"/>
    <w:rsid w:val="00DB35CD"/>
    <w:rsid w:val="00DB3613"/>
    <w:rsid w:val="00DB39CB"/>
    <w:rsid w:val="00DB407A"/>
    <w:rsid w:val="00DB469D"/>
    <w:rsid w:val="00DB5110"/>
    <w:rsid w:val="00DB59B5"/>
    <w:rsid w:val="00DB6680"/>
    <w:rsid w:val="00DB668F"/>
    <w:rsid w:val="00DB6712"/>
    <w:rsid w:val="00DB6A98"/>
    <w:rsid w:val="00DB6BA0"/>
    <w:rsid w:val="00DB7158"/>
    <w:rsid w:val="00DB7331"/>
    <w:rsid w:val="00DB7CA4"/>
    <w:rsid w:val="00DB7CAF"/>
    <w:rsid w:val="00DC0756"/>
    <w:rsid w:val="00DC0783"/>
    <w:rsid w:val="00DC0EEC"/>
    <w:rsid w:val="00DC12A9"/>
    <w:rsid w:val="00DC159B"/>
    <w:rsid w:val="00DC1968"/>
    <w:rsid w:val="00DC1B0D"/>
    <w:rsid w:val="00DC2C15"/>
    <w:rsid w:val="00DC3763"/>
    <w:rsid w:val="00DC38EC"/>
    <w:rsid w:val="00DC3CAE"/>
    <w:rsid w:val="00DC3F0B"/>
    <w:rsid w:val="00DC49FD"/>
    <w:rsid w:val="00DC50A4"/>
    <w:rsid w:val="00DC5110"/>
    <w:rsid w:val="00DC5127"/>
    <w:rsid w:val="00DC51AC"/>
    <w:rsid w:val="00DC5DF4"/>
    <w:rsid w:val="00DC634F"/>
    <w:rsid w:val="00DC6742"/>
    <w:rsid w:val="00DC679D"/>
    <w:rsid w:val="00DC6A19"/>
    <w:rsid w:val="00DC71BC"/>
    <w:rsid w:val="00DC7382"/>
    <w:rsid w:val="00DC7652"/>
    <w:rsid w:val="00DC7BC1"/>
    <w:rsid w:val="00DC7CC5"/>
    <w:rsid w:val="00DC7F87"/>
    <w:rsid w:val="00DD0BDA"/>
    <w:rsid w:val="00DD0CA6"/>
    <w:rsid w:val="00DD10BF"/>
    <w:rsid w:val="00DD15C8"/>
    <w:rsid w:val="00DD17CF"/>
    <w:rsid w:val="00DD1C0F"/>
    <w:rsid w:val="00DD20F3"/>
    <w:rsid w:val="00DD2242"/>
    <w:rsid w:val="00DD2640"/>
    <w:rsid w:val="00DD29BB"/>
    <w:rsid w:val="00DD2D7E"/>
    <w:rsid w:val="00DD2DF3"/>
    <w:rsid w:val="00DD371D"/>
    <w:rsid w:val="00DD464A"/>
    <w:rsid w:val="00DD4E20"/>
    <w:rsid w:val="00DD4E5B"/>
    <w:rsid w:val="00DD51D3"/>
    <w:rsid w:val="00DD5298"/>
    <w:rsid w:val="00DD5678"/>
    <w:rsid w:val="00DD5812"/>
    <w:rsid w:val="00DD5E00"/>
    <w:rsid w:val="00DD5E40"/>
    <w:rsid w:val="00DD5FF4"/>
    <w:rsid w:val="00DD6478"/>
    <w:rsid w:val="00DD6BF5"/>
    <w:rsid w:val="00DD771E"/>
    <w:rsid w:val="00DD7850"/>
    <w:rsid w:val="00DD7AF1"/>
    <w:rsid w:val="00DD7E92"/>
    <w:rsid w:val="00DE0B67"/>
    <w:rsid w:val="00DE0F22"/>
    <w:rsid w:val="00DE1969"/>
    <w:rsid w:val="00DE247C"/>
    <w:rsid w:val="00DE24E7"/>
    <w:rsid w:val="00DE2BF0"/>
    <w:rsid w:val="00DE2FDA"/>
    <w:rsid w:val="00DE3228"/>
    <w:rsid w:val="00DE3334"/>
    <w:rsid w:val="00DE33E3"/>
    <w:rsid w:val="00DE35E7"/>
    <w:rsid w:val="00DE3914"/>
    <w:rsid w:val="00DE3BC8"/>
    <w:rsid w:val="00DE40D7"/>
    <w:rsid w:val="00DE48E7"/>
    <w:rsid w:val="00DE4928"/>
    <w:rsid w:val="00DE4A43"/>
    <w:rsid w:val="00DE4DB0"/>
    <w:rsid w:val="00DE518D"/>
    <w:rsid w:val="00DE533E"/>
    <w:rsid w:val="00DE5CDE"/>
    <w:rsid w:val="00DE636E"/>
    <w:rsid w:val="00DE770C"/>
    <w:rsid w:val="00DE78B6"/>
    <w:rsid w:val="00DE7A4D"/>
    <w:rsid w:val="00DF022C"/>
    <w:rsid w:val="00DF05D3"/>
    <w:rsid w:val="00DF062D"/>
    <w:rsid w:val="00DF07FE"/>
    <w:rsid w:val="00DF099A"/>
    <w:rsid w:val="00DF0D21"/>
    <w:rsid w:val="00DF1485"/>
    <w:rsid w:val="00DF14ED"/>
    <w:rsid w:val="00DF158A"/>
    <w:rsid w:val="00DF17D6"/>
    <w:rsid w:val="00DF21AF"/>
    <w:rsid w:val="00DF22DB"/>
    <w:rsid w:val="00DF237F"/>
    <w:rsid w:val="00DF28BC"/>
    <w:rsid w:val="00DF2D15"/>
    <w:rsid w:val="00DF3187"/>
    <w:rsid w:val="00DF343A"/>
    <w:rsid w:val="00DF36F2"/>
    <w:rsid w:val="00DF37BB"/>
    <w:rsid w:val="00DF48B5"/>
    <w:rsid w:val="00DF4B92"/>
    <w:rsid w:val="00DF50B4"/>
    <w:rsid w:val="00DF5708"/>
    <w:rsid w:val="00DF5B04"/>
    <w:rsid w:val="00DF5D1E"/>
    <w:rsid w:val="00DF6002"/>
    <w:rsid w:val="00DF6011"/>
    <w:rsid w:val="00DF7600"/>
    <w:rsid w:val="00E00446"/>
    <w:rsid w:val="00E00825"/>
    <w:rsid w:val="00E011C1"/>
    <w:rsid w:val="00E01252"/>
    <w:rsid w:val="00E014FE"/>
    <w:rsid w:val="00E01845"/>
    <w:rsid w:val="00E019B6"/>
    <w:rsid w:val="00E01EBA"/>
    <w:rsid w:val="00E0281D"/>
    <w:rsid w:val="00E0288A"/>
    <w:rsid w:val="00E02DAB"/>
    <w:rsid w:val="00E03032"/>
    <w:rsid w:val="00E03521"/>
    <w:rsid w:val="00E036F0"/>
    <w:rsid w:val="00E03744"/>
    <w:rsid w:val="00E037DF"/>
    <w:rsid w:val="00E03BDA"/>
    <w:rsid w:val="00E04201"/>
    <w:rsid w:val="00E0443B"/>
    <w:rsid w:val="00E0449C"/>
    <w:rsid w:val="00E04656"/>
    <w:rsid w:val="00E05372"/>
    <w:rsid w:val="00E05740"/>
    <w:rsid w:val="00E05840"/>
    <w:rsid w:val="00E0593D"/>
    <w:rsid w:val="00E060CE"/>
    <w:rsid w:val="00E0681D"/>
    <w:rsid w:val="00E06C49"/>
    <w:rsid w:val="00E06C79"/>
    <w:rsid w:val="00E07685"/>
    <w:rsid w:val="00E07B41"/>
    <w:rsid w:val="00E07C8C"/>
    <w:rsid w:val="00E10626"/>
    <w:rsid w:val="00E107C6"/>
    <w:rsid w:val="00E10F45"/>
    <w:rsid w:val="00E10FEA"/>
    <w:rsid w:val="00E11335"/>
    <w:rsid w:val="00E113C8"/>
    <w:rsid w:val="00E11575"/>
    <w:rsid w:val="00E11724"/>
    <w:rsid w:val="00E11C62"/>
    <w:rsid w:val="00E11DEF"/>
    <w:rsid w:val="00E1245E"/>
    <w:rsid w:val="00E125D2"/>
    <w:rsid w:val="00E125EF"/>
    <w:rsid w:val="00E127D4"/>
    <w:rsid w:val="00E12D78"/>
    <w:rsid w:val="00E136E6"/>
    <w:rsid w:val="00E13A8C"/>
    <w:rsid w:val="00E13DC1"/>
    <w:rsid w:val="00E13ECB"/>
    <w:rsid w:val="00E143EF"/>
    <w:rsid w:val="00E14A0A"/>
    <w:rsid w:val="00E14C81"/>
    <w:rsid w:val="00E14E90"/>
    <w:rsid w:val="00E150E9"/>
    <w:rsid w:val="00E1521B"/>
    <w:rsid w:val="00E1597C"/>
    <w:rsid w:val="00E15A0F"/>
    <w:rsid w:val="00E160EE"/>
    <w:rsid w:val="00E20277"/>
    <w:rsid w:val="00E214E1"/>
    <w:rsid w:val="00E216D6"/>
    <w:rsid w:val="00E21A54"/>
    <w:rsid w:val="00E21BC6"/>
    <w:rsid w:val="00E22146"/>
    <w:rsid w:val="00E22551"/>
    <w:rsid w:val="00E22D17"/>
    <w:rsid w:val="00E22E29"/>
    <w:rsid w:val="00E23527"/>
    <w:rsid w:val="00E23EBE"/>
    <w:rsid w:val="00E24390"/>
    <w:rsid w:val="00E24C98"/>
    <w:rsid w:val="00E25118"/>
    <w:rsid w:val="00E2528C"/>
    <w:rsid w:val="00E257A1"/>
    <w:rsid w:val="00E25B06"/>
    <w:rsid w:val="00E25C5A"/>
    <w:rsid w:val="00E25E30"/>
    <w:rsid w:val="00E26532"/>
    <w:rsid w:val="00E26A54"/>
    <w:rsid w:val="00E26C27"/>
    <w:rsid w:val="00E26C9E"/>
    <w:rsid w:val="00E26D1F"/>
    <w:rsid w:val="00E26D81"/>
    <w:rsid w:val="00E2732C"/>
    <w:rsid w:val="00E273D5"/>
    <w:rsid w:val="00E2777B"/>
    <w:rsid w:val="00E277E7"/>
    <w:rsid w:val="00E27958"/>
    <w:rsid w:val="00E27A63"/>
    <w:rsid w:val="00E300C4"/>
    <w:rsid w:val="00E309F2"/>
    <w:rsid w:val="00E30B25"/>
    <w:rsid w:val="00E30BAC"/>
    <w:rsid w:val="00E30C5D"/>
    <w:rsid w:val="00E30D63"/>
    <w:rsid w:val="00E310F3"/>
    <w:rsid w:val="00E319EE"/>
    <w:rsid w:val="00E31A6D"/>
    <w:rsid w:val="00E31AEB"/>
    <w:rsid w:val="00E31BFB"/>
    <w:rsid w:val="00E31CE9"/>
    <w:rsid w:val="00E325F2"/>
    <w:rsid w:val="00E32ADF"/>
    <w:rsid w:val="00E32B80"/>
    <w:rsid w:val="00E32F88"/>
    <w:rsid w:val="00E32FF8"/>
    <w:rsid w:val="00E33359"/>
    <w:rsid w:val="00E3335C"/>
    <w:rsid w:val="00E3347A"/>
    <w:rsid w:val="00E33649"/>
    <w:rsid w:val="00E337DA"/>
    <w:rsid w:val="00E34029"/>
    <w:rsid w:val="00E34462"/>
    <w:rsid w:val="00E34A94"/>
    <w:rsid w:val="00E34FE0"/>
    <w:rsid w:val="00E35212"/>
    <w:rsid w:val="00E35589"/>
    <w:rsid w:val="00E3576F"/>
    <w:rsid w:val="00E36059"/>
    <w:rsid w:val="00E361FC"/>
    <w:rsid w:val="00E36A3E"/>
    <w:rsid w:val="00E36C71"/>
    <w:rsid w:val="00E36C9C"/>
    <w:rsid w:val="00E36CE1"/>
    <w:rsid w:val="00E36D22"/>
    <w:rsid w:val="00E36DBC"/>
    <w:rsid w:val="00E3736C"/>
    <w:rsid w:val="00E377F4"/>
    <w:rsid w:val="00E40389"/>
    <w:rsid w:val="00E4064E"/>
    <w:rsid w:val="00E40CE3"/>
    <w:rsid w:val="00E41F1E"/>
    <w:rsid w:val="00E4230C"/>
    <w:rsid w:val="00E423A7"/>
    <w:rsid w:val="00E42412"/>
    <w:rsid w:val="00E42933"/>
    <w:rsid w:val="00E42A90"/>
    <w:rsid w:val="00E42B74"/>
    <w:rsid w:val="00E431E5"/>
    <w:rsid w:val="00E43D64"/>
    <w:rsid w:val="00E4431D"/>
    <w:rsid w:val="00E443C4"/>
    <w:rsid w:val="00E4459E"/>
    <w:rsid w:val="00E44BA9"/>
    <w:rsid w:val="00E4566A"/>
    <w:rsid w:val="00E457AC"/>
    <w:rsid w:val="00E4592A"/>
    <w:rsid w:val="00E45DFD"/>
    <w:rsid w:val="00E460C7"/>
    <w:rsid w:val="00E4638D"/>
    <w:rsid w:val="00E46658"/>
    <w:rsid w:val="00E46AAE"/>
    <w:rsid w:val="00E46C19"/>
    <w:rsid w:val="00E4717A"/>
    <w:rsid w:val="00E474E6"/>
    <w:rsid w:val="00E47564"/>
    <w:rsid w:val="00E50533"/>
    <w:rsid w:val="00E513F8"/>
    <w:rsid w:val="00E51A8F"/>
    <w:rsid w:val="00E52D72"/>
    <w:rsid w:val="00E530A5"/>
    <w:rsid w:val="00E539C3"/>
    <w:rsid w:val="00E5440A"/>
    <w:rsid w:val="00E54599"/>
    <w:rsid w:val="00E54632"/>
    <w:rsid w:val="00E547B5"/>
    <w:rsid w:val="00E54FA2"/>
    <w:rsid w:val="00E5564A"/>
    <w:rsid w:val="00E55C43"/>
    <w:rsid w:val="00E55FB3"/>
    <w:rsid w:val="00E55FCF"/>
    <w:rsid w:val="00E560C6"/>
    <w:rsid w:val="00E561C8"/>
    <w:rsid w:val="00E565BC"/>
    <w:rsid w:val="00E56639"/>
    <w:rsid w:val="00E57555"/>
    <w:rsid w:val="00E57A89"/>
    <w:rsid w:val="00E609CC"/>
    <w:rsid w:val="00E60DBD"/>
    <w:rsid w:val="00E60DD6"/>
    <w:rsid w:val="00E610AD"/>
    <w:rsid w:val="00E61998"/>
    <w:rsid w:val="00E61DE8"/>
    <w:rsid w:val="00E627A9"/>
    <w:rsid w:val="00E629B1"/>
    <w:rsid w:val="00E62C3D"/>
    <w:rsid w:val="00E62EA1"/>
    <w:rsid w:val="00E63443"/>
    <w:rsid w:val="00E63694"/>
    <w:rsid w:val="00E63909"/>
    <w:rsid w:val="00E63BFF"/>
    <w:rsid w:val="00E63DFC"/>
    <w:rsid w:val="00E63E52"/>
    <w:rsid w:val="00E64F07"/>
    <w:rsid w:val="00E64FD6"/>
    <w:rsid w:val="00E65E84"/>
    <w:rsid w:val="00E66B5D"/>
    <w:rsid w:val="00E67469"/>
    <w:rsid w:val="00E676CE"/>
    <w:rsid w:val="00E67833"/>
    <w:rsid w:val="00E67F2D"/>
    <w:rsid w:val="00E701D0"/>
    <w:rsid w:val="00E7049A"/>
    <w:rsid w:val="00E705F8"/>
    <w:rsid w:val="00E709DC"/>
    <w:rsid w:val="00E70BAD"/>
    <w:rsid w:val="00E70D5A"/>
    <w:rsid w:val="00E70D8D"/>
    <w:rsid w:val="00E71197"/>
    <w:rsid w:val="00E71865"/>
    <w:rsid w:val="00E71A4E"/>
    <w:rsid w:val="00E71E65"/>
    <w:rsid w:val="00E72824"/>
    <w:rsid w:val="00E728DC"/>
    <w:rsid w:val="00E72B65"/>
    <w:rsid w:val="00E72CAC"/>
    <w:rsid w:val="00E72F45"/>
    <w:rsid w:val="00E737D3"/>
    <w:rsid w:val="00E7381E"/>
    <w:rsid w:val="00E74397"/>
    <w:rsid w:val="00E7459C"/>
    <w:rsid w:val="00E74A96"/>
    <w:rsid w:val="00E7514C"/>
    <w:rsid w:val="00E7527D"/>
    <w:rsid w:val="00E7544A"/>
    <w:rsid w:val="00E7567C"/>
    <w:rsid w:val="00E756C7"/>
    <w:rsid w:val="00E75792"/>
    <w:rsid w:val="00E75935"/>
    <w:rsid w:val="00E759ED"/>
    <w:rsid w:val="00E759FD"/>
    <w:rsid w:val="00E75C9A"/>
    <w:rsid w:val="00E76961"/>
    <w:rsid w:val="00E76B2D"/>
    <w:rsid w:val="00E76E68"/>
    <w:rsid w:val="00E76F03"/>
    <w:rsid w:val="00E77152"/>
    <w:rsid w:val="00E7741B"/>
    <w:rsid w:val="00E77742"/>
    <w:rsid w:val="00E77A81"/>
    <w:rsid w:val="00E80493"/>
    <w:rsid w:val="00E805E6"/>
    <w:rsid w:val="00E8084A"/>
    <w:rsid w:val="00E80C7C"/>
    <w:rsid w:val="00E80FF0"/>
    <w:rsid w:val="00E8107E"/>
    <w:rsid w:val="00E811C0"/>
    <w:rsid w:val="00E81863"/>
    <w:rsid w:val="00E81A8F"/>
    <w:rsid w:val="00E81C47"/>
    <w:rsid w:val="00E822D9"/>
    <w:rsid w:val="00E82697"/>
    <w:rsid w:val="00E8282C"/>
    <w:rsid w:val="00E82940"/>
    <w:rsid w:val="00E83123"/>
    <w:rsid w:val="00E83907"/>
    <w:rsid w:val="00E841E1"/>
    <w:rsid w:val="00E84548"/>
    <w:rsid w:val="00E845CD"/>
    <w:rsid w:val="00E850EA"/>
    <w:rsid w:val="00E858F6"/>
    <w:rsid w:val="00E85CC2"/>
    <w:rsid w:val="00E85E74"/>
    <w:rsid w:val="00E85E7F"/>
    <w:rsid w:val="00E86BF3"/>
    <w:rsid w:val="00E8718C"/>
    <w:rsid w:val="00E87523"/>
    <w:rsid w:val="00E87BBD"/>
    <w:rsid w:val="00E87C17"/>
    <w:rsid w:val="00E90412"/>
    <w:rsid w:val="00E9098A"/>
    <w:rsid w:val="00E90A90"/>
    <w:rsid w:val="00E90DA3"/>
    <w:rsid w:val="00E91771"/>
    <w:rsid w:val="00E920FA"/>
    <w:rsid w:val="00E92CB5"/>
    <w:rsid w:val="00E92FD5"/>
    <w:rsid w:val="00E93126"/>
    <w:rsid w:val="00E9316F"/>
    <w:rsid w:val="00E93281"/>
    <w:rsid w:val="00E93783"/>
    <w:rsid w:val="00E939FF"/>
    <w:rsid w:val="00E93D8E"/>
    <w:rsid w:val="00E93F80"/>
    <w:rsid w:val="00E94176"/>
    <w:rsid w:val="00E949F2"/>
    <w:rsid w:val="00E94AA1"/>
    <w:rsid w:val="00E94FB9"/>
    <w:rsid w:val="00E95022"/>
    <w:rsid w:val="00E950AA"/>
    <w:rsid w:val="00E959DA"/>
    <w:rsid w:val="00E95AD5"/>
    <w:rsid w:val="00E9636C"/>
    <w:rsid w:val="00E967C2"/>
    <w:rsid w:val="00E96A97"/>
    <w:rsid w:val="00E96B53"/>
    <w:rsid w:val="00E96C23"/>
    <w:rsid w:val="00E96C32"/>
    <w:rsid w:val="00E97119"/>
    <w:rsid w:val="00E97D45"/>
    <w:rsid w:val="00E97DBE"/>
    <w:rsid w:val="00E97F4B"/>
    <w:rsid w:val="00EA02CC"/>
    <w:rsid w:val="00EA0504"/>
    <w:rsid w:val="00EA058D"/>
    <w:rsid w:val="00EA05EB"/>
    <w:rsid w:val="00EA0B2F"/>
    <w:rsid w:val="00EA142D"/>
    <w:rsid w:val="00EA17EA"/>
    <w:rsid w:val="00EA1840"/>
    <w:rsid w:val="00EA19AD"/>
    <w:rsid w:val="00EA1BC4"/>
    <w:rsid w:val="00EA2DF9"/>
    <w:rsid w:val="00EA30FC"/>
    <w:rsid w:val="00EA3633"/>
    <w:rsid w:val="00EA3AA9"/>
    <w:rsid w:val="00EA3D5F"/>
    <w:rsid w:val="00EA416C"/>
    <w:rsid w:val="00EA43EE"/>
    <w:rsid w:val="00EA4740"/>
    <w:rsid w:val="00EA4BFE"/>
    <w:rsid w:val="00EA4CD0"/>
    <w:rsid w:val="00EA4CEE"/>
    <w:rsid w:val="00EA51BA"/>
    <w:rsid w:val="00EA6AE5"/>
    <w:rsid w:val="00EA6DC5"/>
    <w:rsid w:val="00EA6F3B"/>
    <w:rsid w:val="00EA76F6"/>
    <w:rsid w:val="00EA7A59"/>
    <w:rsid w:val="00EA7BAF"/>
    <w:rsid w:val="00EB07C5"/>
    <w:rsid w:val="00EB0867"/>
    <w:rsid w:val="00EB17D8"/>
    <w:rsid w:val="00EB18A9"/>
    <w:rsid w:val="00EB1A92"/>
    <w:rsid w:val="00EB2164"/>
    <w:rsid w:val="00EB2215"/>
    <w:rsid w:val="00EB2622"/>
    <w:rsid w:val="00EB2854"/>
    <w:rsid w:val="00EB2AA2"/>
    <w:rsid w:val="00EB2AE5"/>
    <w:rsid w:val="00EB2D8F"/>
    <w:rsid w:val="00EB3216"/>
    <w:rsid w:val="00EB4081"/>
    <w:rsid w:val="00EB431F"/>
    <w:rsid w:val="00EB433D"/>
    <w:rsid w:val="00EB4671"/>
    <w:rsid w:val="00EB4F4D"/>
    <w:rsid w:val="00EB4F85"/>
    <w:rsid w:val="00EB4FD4"/>
    <w:rsid w:val="00EB5172"/>
    <w:rsid w:val="00EB5185"/>
    <w:rsid w:val="00EB534E"/>
    <w:rsid w:val="00EB549B"/>
    <w:rsid w:val="00EB5D04"/>
    <w:rsid w:val="00EB5FB6"/>
    <w:rsid w:val="00EB6260"/>
    <w:rsid w:val="00EB634C"/>
    <w:rsid w:val="00EB6ED3"/>
    <w:rsid w:val="00EB74ED"/>
    <w:rsid w:val="00EB7973"/>
    <w:rsid w:val="00EB7C95"/>
    <w:rsid w:val="00EC0230"/>
    <w:rsid w:val="00EC0276"/>
    <w:rsid w:val="00EC02BD"/>
    <w:rsid w:val="00EC0536"/>
    <w:rsid w:val="00EC05A8"/>
    <w:rsid w:val="00EC067E"/>
    <w:rsid w:val="00EC0A93"/>
    <w:rsid w:val="00EC0B43"/>
    <w:rsid w:val="00EC0CA1"/>
    <w:rsid w:val="00EC0DCA"/>
    <w:rsid w:val="00EC0EFA"/>
    <w:rsid w:val="00EC1065"/>
    <w:rsid w:val="00EC143C"/>
    <w:rsid w:val="00EC1AFB"/>
    <w:rsid w:val="00EC3001"/>
    <w:rsid w:val="00EC31DF"/>
    <w:rsid w:val="00EC367A"/>
    <w:rsid w:val="00EC38D3"/>
    <w:rsid w:val="00EC39F0"/>
    <w:rsid w:val="00EC3B49"/>
    <w:rsid w:val="00EC3E6B"/>
    <w:rsid w:val="00EC42CE"/>
    <w:rsid w:val="00EC43DA"/>
    <w:rsid w:val="00EC46B8"/>
    <w:rsid w:val="00EC4753"/>
    <w:rsid w:val="00EC4F37"/>
    <w:rsid w:val="00EC521D"/>
    <w:rsid w:val="00EC5847"/>
    <w:rsid w:val="00EC59AF"/>
    <w:rsid w:val="00EC5F82"/>
    <w:rsid w:val="00EC610E"/>
    <w:rsid w:val="00EC6476"/>
    <w:rsid w:val="00EC68F0"/>
    <w:rsid w:val="00EC6CD0"/>
    <w:rsid w:val="00EC6D52"/>
    <w:rsid w:val="00EC6EA6"/>
    <w:rsid w:val="00EC6F53"/>
    <w:rsid w:val="00EC73C5"/>
    <w:rsid w:val="00EC7576"/>
    <w:rsid w:val="00EC7C89"/>
    <w:rsid w:val="00EC7FD6"/>
    <w:rsid w:val="00ED07AF"/>
    <w:rsid w:val="00ED0824"/>
    <w:rsid w:val="00ED0EA0"/>
    <w:rsid w:val="00ED1536"/>
    <w:rsid w:val="00ED16F8"/>
    <w:rsid w:val="00ED185B"/>
    <w:rsid w:val="00ED1C58"/>
    <w:rsid w:val="00ED1D0C"/>
    <w:rsid w:val="00ED1EC8"/>
    <w:rsid w:val="00ED202B"/>
    <w:rsid w:val="00ED2262"/>
    <w:rsid w:val="00ED2B4C"/>
    <w:rsid w:val="00ED31FF"/>
    <w:rsid w:val="00ED329F"/>
    <w:rsid w:val="00ED34BB"/>
    <w:rsid w:val="00ED34CD"/>
    <w:rsid w:val="00ED378B"/>
    <w:rsid w:val="00ED3849"/>
    <w:rsid w:val="00ED3AB0"/>
    <w:rsid w:val="00ED3F0A"/>
    <w:rsid w:val="00ED4542"/>
    <w:rsid w:val="00ED4B49"/>
    <w:rsid w:val="00ED4F80"/>
    <w:rsid w:val="00ED53E7"/>
    <w:rsid w:val="00ED5553"/>
    <w:rsid w:val="00ED5701"/>
    <w:rsid w:val="00ED5797"/>
    <w:rsid w:val="00ED5A4C"/>
    <w:rsid w:val="00ED5BF8"/>
    <w:rsid w:val="00ED5C87"/>
    <w:rsid w:val="00ED5D13"/>
    <w:rsid w:val="00ED5E0C"/>
    <w:rsid w:val="00ED5E6D"/>
    <w:rsid w:val="00ED5F58"/>
    <w:rsid w:val="00ED60C8"/>
    <w:rsid w:val="00ED6272"/>
    <w:rsid w:val="00ED6A3C"/>
    <w:rsid w:val="00ED6EE8"/>
    <w:rsid w:val="00ED6F9D"/>
    <w:rsid w:val="00ED718C"/>
    <w:rsid w:val="00ED7305"/>
    <w:rsid w:val="00ED7BC0"/>
    <w:rsid w:val="00ED7D11"/>
    <w:rsid w:val="00EE035D"/>
    <w:rsid w:val="00EE0463"/>
    <w:rsid w:val="00EE0B91"/>
    <w:rsid w:val="00EE0ED4"/>
    <w:rsid w:val="00EE130A"/>
    <w:rsid w:val="00EE15AC"/>
    <w:rsid w:val="00EE15AE"/>
    <w:rsid w:val="00EE1719"/>
    <w:rsid w:val="00EE1F79"/>
    <w:rsid w:val="00EE2203"/>
    <w:rsid w:val="00EE2819"/>
    <w:rsid w:val="00EE2E9C"/>
    <w:rsid w:val="00EE30DE"/>
    <w:rsid w:val="00EE31F0"/>
    <w:rsid w:val="00EE3478"/>
    <w:rsid w:val="00EE3879"/>
    <w:rsid w:val="00EE3AC2"/>
    <w:rsid w:val="00EE3D81"/>
    <w:rsid w:val="00EE3FDE"/>
    <w:rsid w:val="00EE400E"/>
    <w:rsid w:val="00EE413E"/>
    <w:rsid w:val="00EE4C7D"/>
    <w:rsid w:val="00EE4D9D"/>
    <w:rsid w:val="00EE51FC"/>
    <w:rsid w:val="00EE58C6"/>
    <w:rsid w:val="00EE5981"/>
    <w:rsid w:val="00EE5FED"/>
    <w:rsid w:val="00EE6508"/>
    <w:rsid w:val="00EE69CC"/>
    <w:rsid w:val="00EE6D78"/>
    <w:rsid w:val="00EE6E77"/>
    <w:rsid w:val="00EE6F61"/>
    <w:rsid w:val="00EE7039"/>
    <w:rsid w:val="00EE75C3"/>
    <w:rsid w:val="00EE75FD"/>
    <w:rsid w:val="00EE7621"/>
    <w:rsid w:val="00EE7951"/>
    <w:rsid w:val="00EF00B6"/>
    <w:rsid w:val="00EF02C5"/>
    <w:rsid w:val="00EF02D4"/>
    <w:rsid w:val="00EF0C5F"/>
    <w:rsid w:val="00EF2215"/>
    <w:rsid w:val="00EF221F"/>
    <w:rsid w:val="00EF2320"/>
    <w:rsid w:val="00EF23B0"/>
    <w:rsid w:val="00EF2A95"/>
    <w:rsid w:val="00EF2B02"/>
    <w:rsid w:val="00EF2E45"/>
    <w:rsid w:val="00EF2FC9"/>
    <w:rsid w:val="00EF36EA"/>
    <w:rsid w:val="00EF3B1F"/>
    <w:rsid w:val="00EF3B2F"/>
    <w:rsid w:val="00EF3F97"/>
    <w:rsid w:val="00EF4173"/>
    <w:rsid w:val="00EF4358"/>
    <w:rsid w:val="00EF4422"/>
    <w:rsid w:val="00EF4428"/>
    <w:rsid w:val="00EF45BE"/>
    <w:rsid w:val="00EF4923"/>
    <w:rsid w:val="00EF4A88"/>
    <w:rsid w:val="00EF4AB3"/>
    <w:rsid w:val="00EF4DE4"/>
    <w:rsid w:val="00EF4E25"/>
    <w:rsid w:val="00EF508D"/>
    <w:rsid w:val="00EF5685"/>
    <w:rsid w:val="00EF5902"/>
    <w:rsid w:val="00EF5B42"/>
    <w:rsid w:val="00EF5E87"/>
    <w:rsid w:val="00EF60BC"/>
    <w:rsid w:val="00EF621D"/>
    <w:rsid w:val="00EF652C"/>
    <w:rsid w:val="00EF6660"/>
    <w:rsid w:val="00EF6762"/>
    <w:rsid w:val="00EF7268"/>
    <w:rsid w:val="00EF7390"/>
    <w:rsid w:val="00EF741F"/>
    <w:rsid w:val="00EF79AB"/>
    <w:rsid w:val="00EF7E10"/>
    <w:rsid w:val="00F002B4"/>
    <w:rsid w:val="00F003BE"/>
    <w:rsid w:val="00F00522"/>
    <w:rsid w:val="00F0087A"/>
    <w:rsid w:val="00F00D28"/>
    <w:rsid w:val="00F01426"/>
    <w:rsid w:val="00F021F7"/>
    <w:rsid w:val="00F02D8F"/>
    <w:rsid w:val="00F02EB9"/>
    <w:rsid w:val="00F032FA"/>
    <w:rsid w:val="00F03C1C"/>
    <w:rsid w:val="00F03E24"/>
    <w:rsid w:val="00F0467C"/>
    <w:rsid w:val="00F04D7C"/>
    <w:rsid w:val="00F04E3D"/>
    <w:rsid w:val="00F04E90"/>
    <w:rsid w:val="00F06399"/>
    <w:rsid w:val="00F063B8"/>
    <w:rsid w:val="00F0665D"/>
    <w:rsid w:val="00F06916"/>
    <w:rsid w:val="00F069DF"/>
    <w:rsid w:val="00F070F8"/>
    <w:rsid w:val="00F07448"/>
    <w:rsid w:val="00F07BE9"/>
    <w:rsid w:val="00F110DB"/>
    <w:rsid w:val="00F11106"/>
    <w:rsid w:val="00F113A2"/>
    <w:rsid w:val="00F11545"/>
    <w:rsid w:val="00F11743"/>
    <w:rsid w:val="00F11A62"/>
    <w:rsid w:val="00F123E1"/>
    <w:rsid w:val="00F12409"/>
    <w:rsid w:val="00F12873"/>
    <w:rsid w:val="00F136A3"/>
    <w:rsid w:val="00F1377B"/>
    <w:rsid w:val="00F13E45"/>
    <w:rsid w:val="00F140F0"/>
    <w:rsid w:val="00F14353"/>
    <w:rsid w:val="00F14494"/>
    <w:rsid w:val="00F14649"/>
    <w:rsid w:val="00F149C7"/>
    <w:rsid w:val="00F155F5"/>
    <w:rsid w:val="00F15DA8"/>
    <w:rsid w:val="00F15F64"/>
    <w:rsid w:val="00F15FA3"/>
    <w:rsid w:val="00F15FE7"/>
    <w:rsid w:val="00F164B3"/>
    <w:rsid w:val="00F1651E"/>
    <w:rsid w:val="00F168E7"/>
    <w:rsid w:val="00F169C6"/>
    <w:rsid w:val="00F16E62"/>
    <w:rsid w:val="00F171E1"/>
    <w:rsid w:val="00F17263"/>
    <w:rsid w:val="00F2022A"/>
    <w:rsid w:val="00F203E7"/>
    <w:rsid w:val="00F20F3B"/>
    <w:rsid w:val="00F210E2"/>
    <w:rsid w:val="00F2151F"/>
    <w:rsid w:val="00F216EE"/>
    <w:rsid w:val="00F21911"/>
    <w:rsid w:val="00F21ABD"/>
    <w:rsid w:val="00F21E39"/>
    <w:rsid w:val="00F221C3"/>
    <w:rsid w:val="00F221D9"/>
    <w:rsid w:val="00F22208"/>
    <w:rsid w:val="00F2254D"/>
    <w:rsid w:val="00F228B1"/>
    <w:rsid w:val="00F22D93"/>
    <w:rsid w:val="00F22F5D"/>
    <w:rsid w:val="00F23226"/>
    <w:rsid w:val="00F234F2"/>
    <w:rsid w:val="00F2370C"/>
    <w:rsid w:val="00F237F1"/>
    <w:rsid w:val="00F24114"/>
    <w:rsid w:val="00F25408"/>
    <w:rsid w:val="00F254FA"/>
    <w:rsid w:val="00F254FF"/>
    <w:rsid w:val="00F25686"/>
    <w:rsid w:val="00F258FB"/>
    <w:rsid w:val="00F25D70"/>
    <w:rsid w:val="00F25FD5"/>
    <w:rsid w:val="00F2692A"/>
    <w:rsid w:val="00F269F9"/>
    <w:rsid w:val="00F26FC4"/>
    <w:rsid w:val="00F270C5"/>
    <w:rsid w:val="00F2723A"/>
    <w:rsid w:val="00F274BC"/>
    <w:rsid w:val="00F30171"/>
    <w:rsid w:val="00F301E2"/>
    <w:rsid w:val="00F308C9"/>
    <w:rsid w:val="00F30EDC"/>
    <w:rsid w:val="00F311A5"/>
    <w:rsid w:val="00F314D6"/>
    <w:rsid w:val="00F318B2"/>
    <w:rsid w:val="00F319A6"/>
    <w:rsid w:val="00F31CB9"/>
    <w:rsid w:val="00F31D50"/>
    <w:rsid w:val="00F31EC5"/>
    <w:rsid w:val="00F31F40"/>
    <w:rsid w:val="00F32452"/>
    <w:rsid w:val="00F3256F"/>
    <w:rsid w:val="00F32615"/>
    <w:rsid w:val="00F32F47"/>
    <w:rsid w:val="00F334CC"/>
    <w:rsid w:val="00F33788"/>
    <w:rsid w:val="00F33E7D"/>
    <w:rsid w:val="00F3453A"/>
    <w:rsid w:val="00F34904"/>
    <w:rsid w:val="00F34E2E"/>
    <w:rsid w:val="00F350EA"/>
    <w:rsid w:val="00F35180"/>
    <w:rsid w:val="00F35197"/>
    <w:rsid w:val="00F35292"/>
    <w:rsid w:val="00F353B9"/>
    <w:rsid w:val="00F35AB5"/>
    <w:rsid w:val="00F35C8E"/>
    <w:rsid w:val="00F3665F"/>
    <w:rsid w:val="00F36A45"/>
    <w:rsid w:val="00F407D5"/>
    <w:rsid w:val="00F4082A"/>
    <w:rsid w:val="00F40FC9"/>
    <w:rsid w:val="00F4179F"/>
    <w:rsid w:val="00F41E04"/>
    <w:rsid w:val="00F42539"/>
    <w:rsid w:val="00F42A06"/>
    <w:rsid w:val="00F433F6"/>
    <w:rsid w:val="00F439D2"/>
    <w:rsid w:val="00F43C31"/>
    <w:rsid w:val="00F43C7A"/>
    <w:rsid w:val="00F448E2"/>
    <w:rsid w:val="00F44CB2"/>
    <w:rsid w:val="00F45B98"/>
    <w:rsid w:val="00F45FFA"/>
    <w:rsid w:val="00F46A94"/>
    <w:rsid w:val="00F471A4"/>
    <w:rsid w:val="00F479CA"/>
    <w:rsid w:val="00F500DA"/>
    <w:rsid w:val="00F50282"/>
    <w:rsid w:val="00F50825"/>
    <w:rsid w:val="00F50C8E"/>
    <w:rsid w:val="00F51270"/>
    <w:rsid w:val="00F518F9"/>
    <w:rsid w:val="00F51949"/>
    <w:rsid w:val="00F51FF3"/>
    <w:rsid w:val="00F52CED"/>
    <w:rsid w:val="00F53730"/>
    <w:rsid w:val="00F53980"/>
    <w:rsid w:val="00F53EC6"/>
    <w:rsid w:val="00F5465B"/>
    <w:rsid w:val="00F5482D"/>
    <w:rsid w:val="00F54B48"/>
    <w:rsid w:val="00F54C11"/>
    <w:rsid w:val="00F54F3C"/>
    <w:rsid w:val="00F55062"/>
    <w:rsid w:val="00F558FB"/>
    <w:rsid w:val="00F55ED9"/>
    <w:rsid w:val="00F55F5E"/>
    <w:rsid w:val="00F563FE"/>
    <w:rsid w:val="00F56A36"/>
    <w:rsid w:val="00F57C05"/>
    <w:rsid w:val="00F57EB3"/>
    <w:rsid w:val="00F60AD6"/>
    <w:rsid w:val="00F60E1E"/>
    <w:rsid w:val="00F61324"/>
    <w:rsid w:val="00F61FD6"/>
    <w:rsid w:val="00F622B6"/>
    <w:rsid w:val="00F6271B"/>
    <w:rsid w:val="00F62A39"/>
    <w:rsid w:val="00F62F8F"/>
    <w:rsid w:val="00F63270"/>
    <w:rsid w:val="00F632EF"/>
    <w:rsid w:val="00F63943"/>
    <w:rsid w:val="00F639D7"/>
    <w:rsid w:val="00F63D30"/>
    <w:rsid w:val="00F64906"/>
    <w:rsid w:val="00F6529B"/>
    <w:rsid w:val="00F65DD2"/>
    <w:rsid w:val="00F668DA"/>
    <w:rsid w:val="00F66E8A"/>
    <w:rsid w:val="00F67459"/>
    <w:rsid w:val="00F675AB"/>
    <w:rsid w:val="00F67748"/>
    <w:rsid w:val="00F67803"/>
    <w:rsid w:val="00F678E7"/>
    <w:rsid w:val="00F7017B"/>
    <w:rsid w:val="00F70689"/>
    <w:rsid w:val="00F708F2"/>
    <w:rsid w:val="00F712DF"/>
    <w:rsid w:val="00F719EC"/>
    <w:rsid w:val="00F72338"/>
    <w:rsid w:val="00F72C3D"/>
    <w:rsid w:val="00F738A3"/>
    <w:rsid w:val="00F738D5"/>
    <w:rsid w:val="00F73979"/>
    <w:rsid w:val="00F73B6E"/>
    <w:rsid w:val="00F74E27"/>
    <w:rsid w:val="00F75492"/>
    <w:rsid w:val="00F75A22"/>
    <w:rsid w:val="00F77106"/>
    <w:rsid w:val="00F771EE"/>
    <w:rsid w:val="00F776FF"/>
    <w:rsid w:val="00F77831"/>
    <w:rsid w:val="00F77E6B"/>
    <w:rsid w:val="00F8073D"/>
    <w:rsid w:val="00F80C28"/>
    <w:rsid w:val="00F80C48"/>
    <w:rsid w:val="00F81695"/>
    <w:rsid w:val="00F81AA3"/>
    <w:rsid w:val="00F81B53"/>
    <w:rsid w:val="00F81D86"/>
    <w:rsid w:val="00F8253B"/>
    <w:rsid w:val="00F82C18"/>
    <w:rsid w:val="00F83A45"/>
    <w:rsid w:val="00F84070"/>
    <w:rsid w:val="00F84687"/>
    <w:rsid w:val="00F84735"/>
    <w:rsid w:val="00F85F05"/>
    <w:rsid w:val="00F864D9"/>
    <w:rsid w:val="00F86AD0"/>
    <w:rsid w:val="00F86CFB"/>
    <w:rsid w:val="00F8703C"/>
    <w:rsid w:val="00F870B1"/>
    <w:rsid w:val="00F87795"/>
    <w:rsid w:val="00F8793E"/>
    <w:rsid w:val="00F87F31"/>
    <w:rsid w:val="00F87F6E"/>
    <w:rsid w:val="00F90273"/>
    <w:rsid w:val="00F9075C"/>
    <w:rsid w:val="00F90829"/>
    <w:rsid w:val="00F9095F"/>
    <w:rsid w:val="00F90BE9"/>
    <w:rsid w:val="00F91089"/>
    <w:rsid w:val="00F911A2"/>
    <w:rsid w:val="00F912E0"/>
    <w:rsid w:val="00F9138E"/>
    <w:rsid w:val="00F9179B"/>
    <w:rsid w:val="00F918E0"/>
    <w:rsid w:val="00F91E33"/>
    <w:rsid w:val="00F91FBE"/>
    <w:rsid w:val="00F920A4"/>
    <w:rsid w:val="00F92558"/>
    <w:rsid w:val="00F92626"/>
    <w:rsid w:val="00F9265F"/>
    <w:rsid w:val="00F9280E"/>
    <w:rsid w:val="00F92BED"/>
    <w:rsid w:val="00F92C41"/>
    <w:rsid w:val="00F92F1F"/>
    <w:rsid w:val="00F9309C"/>
    <w:rsid w:val="00F931ED"/>
    <w:rsid w:val="00F935A0"/>
    <w:rsid w:val="00F93941"/>
    <w:rsid w:val="00F9394D"/>
    <w:rsid w:val="00F939F3"/>
    <w:rsid w:val="00F93BBA"/>
    <w:rsid w:val="00F93C0E"/>
    <w:rsid w:val="00F94A35"/>
    <w:rsid w:val="00F94CD1"/>
    <w:rsid w:val="00F94D80"/>
    <w:rsid w:val="00F9577D"/>
    <w:rsid w:val="00F9598B"/>
    <w:rsid w:val="00F95FA6"/>
    <w:rsid w:val="00F96B0F"/>
    <w:rsid w:val="00F97147"/>
    <w:rsid w:val="00F97421"/>
    <w:rsid w:val="00F97D9B"/>
    <w:rsid w:val="00F97DC0"/>
    <w:rsid w:val="00FA0329"/>
    <w:rsid w:val="00FA09D2"/>
    <w:rsid w:val="00FA0B5D"/>
    <w:rsid w:val="00FA16C0"/>
    <w:rsid w:val="00FA175C"/>
    <w:rsid w:val="00FA18C9"/>
    <w:rsid w:val="00FA1C85"/>
    <w:rsid w:val="00FA1FCE"/>
    <w:rsid w:val="00FA25FA"/>
    <w:rsid w:val="00FA27BB"/>
    <w:rsid w:val="00FA27D4"/>
    <w:rsid w:val="00FA2951"/>
    <w:rsid w:val="00FA2ABB"/>
    <w:rsid w:val="00FA2C73"/>
    <w:rsid w:val="00FA31B7"/>
    <w:rsid w:val="00FA362A"/>
    <w:rsid w:val="00FA389C"/>
    <w:rsid w:val="00FA406C"/>
    <w:rsid w:val="00FA45EF"/>
    <w:rsid w:val="00FA48F7"/>
    <w:rsid w:val="00FA50C4"/>
    <w:rsid w:val="00FA53E7"/>
    <w:rsid w:val="00FA5770"/>
    <w:rsid w:val="00FA581F"/>
    <w:rsid w:val="00FA69D4"/>
    <w:rsid w:val="00FA6BA7"/>
    <w:rsid w:val="00FA6D07"/>
    <w:rsid w:val="00FA708C"/>
    <w:rsid w:val="00FA7C2F"/>
    <w:rsid w:val="00FA7DB2"/>
    <w:rsid w:val="00FA7EAE"/>
    <w:rsid w:val="00FA7F93"/>
    <w:rsid w:val="00FB00F9"/>
    <w:rsid w:val="00FB021C"/>
    <w:rsid w:val="00FB0375"/>
    <w:rsid w:val="00FB0BC7"/>
    <w:rsid w:val="00FB0EE6"/>
    <w:rsid w:val="00FB1359"/>
    <w:rsid w:val="00FB14EA"/>
    <w:rsid w:val="00FB1861"/>
    <w:rsid w:val="00FB1B61"/>
    <w:rsid w:val="00FB1FE1"/>
    <w:rsid w:val="00FB1FF2"/>
    <w:rsid w:val="00FB215E"/>
    <w:rsid w:val="00FB26D6"/>
    <w:rsid w:val="00FB2D14"/>
    <w:rsid w:val="00FB2D47"/>
    <w:rsid w:val="00FB31EB"/>
    <w:rsid w:val="00FB385A"/>
    <w:rsid w:val="00FB38FA"/>
    <w:rsid w:val="00FB39F1"/>
    <w:rsid w:val="00FB3B8F"/>
    <w:rsid w:val="00FB402B"/>
    <w:rsid w:val="00FB4511"/>
    <w:rsid w:val="00FB49A7"/>
    <w:rsid w:val="00FB5169"/>
    <w:rsid w:val="00FB51CA"/>
    <w:rsid w:val="00FB534A"/>
    <w:rsid w:val="00FB54DA"/>
    <w:rsid w:val="00FB586D"/>
    <w:rsid w:val="00FB58F4"/>
    <w:rsid w:val="00FB5A03"/>
    <w:rsid w:val="00FB5C3F"/>
    <w:rsid w:val="00FB5D59"/>
    <w:rsid w:val="00FB5DD5"/>
    <w:rsid w:val="00FB5DFF"/>
    <w:rsid w:val="00FB610F"/>
    <w:rsid w:val="00FB620E"/>
    <w:rsid w:val="00FB64B1"/>
    <w:rsid w:val="00FB6794"/>
    <w:rsid w:val="00FB6894"/>
    <w:rsid w:val="00FB7244"/>
    <w:rsid w:val="00FB74F4"/>
    <w:rsid w:val="00FB7A1D"/>
    <w:rsid w:val="00FC0719"/>
    <w:rsid w:val="00FC13D6"/>
    <w:rsid w:val="00FC1CD7"/>
    <w:rsid w:val="00FC1E5D"/>
    <w:rsid w:val="00FC2329"/>
    <w:rsid w:val="00FC2621"/>
    <w:rsid w:val="00FC286F"/>
    <w:rsid w:val="00FC2AC1"/>
    <w:rsid w:val="00FC2C68"/>
    <w:rsid w:val="00FC3254"/>
    <w:rsid w:val="00FC34CC"/>
    <w:rsid w:val="00FC3F02"/>
    <w:rsid w:val="00FC484E"/>
    <w:rsid w:val="00FC5DF3"/>
    <w:rsid w:val="00FC5F7E"/>
    <w:rsid w:val="00FC627A"/>
    <w:rsid w:val="00FC6544"/>
    <w:rsid w:val="00FC6B31"/>
    <w:rsid w:val="00FC7967"/>
    <w:rsid w:val="00FC79E4"/>
    <w:rsid w:val="00FD0079"/>
    <w:rsid w:val="00FD014B"/>
    <w:rsid w:val="00FD0395"/>
    <w:rsid w:val="00FD0874"/>
    <w:rsid w:val="00FD0F04"/>
    <w:rsid w:val="00FD10FF"/>
    <w:rsid w:val="00FD14AD"/>
    <w:rsid w:val="00FD1A86"/>
    <w:rsid w:val="00FD1F2C"/>
    <w:rsid w:val="00FD2868"/>
    <w:rsid w:val="00FD2CA0"/>
    <w:rsid w:val="00FD2DEB"/>
    <w:rsid w:val="00FD2FE2"/>
    <w:rsid w:val="00FD323F"/>
    <w:rsid w:val="00FD385C"/>
    <w:rsid w:val="00FD4217"/>
    <w:rsid w:val="00FD58B1"/>
    <w:rsid w:val="00FD58DF"/>
    <w:rsid w:val="00FD61A3"/>
    <w:rsid w:val="00FD70BB"/>
    <w:rsid w:val="00FD737B"/>
    <w:rsid w:val="00FD7586"/>
    <w:rsid w:val="00FD7AFE"/>
    <w:rsid w:val="00FD7BAA"/>
    <w:rsid w:val="00FD7E7C"/>
    <w:rsid w:val="00FD7F2A"/>
    <w:rsid w:val="00FE00FF"/>
    <w:rsid w:val="00FE025A"/>
    <w:rsid w:val="00FE0484"/>
    <w:rsid w:val="00FE084F"/>
    <w:rsid w:val="00FE08A3"/>
    <w:rsid w:val="00FE0CD4"/>
    <w:rsid w:val="00FE0E78"/>
    <w:rsid w:val="00FE0EBA"/>
    <w:rsid w:val="00FE0FDC"/>
    <w:rsid w:val="00FE1218"/>
    <w:rsid w:val="00FE13F4"/>
    <w:rsid w:val="00FE1468"/>
    <w:rsid w:val="00FE14F5"/>
    <w:rsid w:val="00FE1E88"/>
    <w:rsid w:val="00FE251F"/>
    <w:rsid w:val="00FE3036"/>
    <w:rsid w:val="00FE33EF"/>
    <w:rsid w:val="00FE34B5"/>
    <w:rsid w:val="00FE384E"/>
    <w:rsid w:val="00FE3FB6"/>
    <w:rsid w:val="00FE3FCD"/>
    <w:rsid w:val="00FE41A6"/>
    <w:rsid w:val="00FE4643"/>
    <w:rsid w:val="00FE47EF"/>
    <w:rsid w:val="00FE50F2"/>
    <w:rsid w:val="00FE6239"/>
    <w:rsid w:val="00FE655D"/>
    <w:rsid w:val="00FE6735"/>
    <w:rsid w:val="00FE6BF3"/>
    <w:rsid w:val="00FE73A7"/>
    <w:rsid w:val="00FE7785"/>
    <w:rsid w:val="00FE7E1C"/>
    <w:rsid w:val="00FF0117"/>
    <w:rsid w:val="00FF0301"/>
    <w:rsid w:val="00FF06DD"/>
    <w:rsid w:val="00FF10A7"/>
    <w:rsid w:val="00FF1625"/>
    <w:rsid w:val="00FF1DCA"/>
    <w:rsid w:val="00FF1E2D"/>
    <w:rsid w:val="00FF1F8D"/>
    <w:rsid w:val="00FF20E9"/>
    <w:rsid w:val="00FF2502"/>
    <w:rsid w:val="00FF2B9B"/>
    <w:rsid w:val="00FF321C"/>
    <w:rsid w:val="00FF3579"/>
    <w:rsid w:val="00FF3DE4"/>
    <w:rsid w:val="00FF3E45"/>
    <w:rsid w:val="00FF4CA1"/>
    <w:rsid w:val="00FF4EEB"/>
    <w:rsid w:val="00FF50CE"/>
    <w:rsid w:val="00FF522D"/>
    <w:rsid w:val="00FF5419"/>
    <w:rsid w:val="00FF5615"/>
    <w:rsid w:val="00FF58A0"/>
    <w:rsid w:val="00FF5BBD"/>
    <w:rsid w:val="00FF63B9"/>
    <w:rsid w:val="00FF6AE4"/>
    <w:rsid w:val="00FF6B3C"/>
    <w:rsid w:val="00FF71DE"/>
    <w:rsid w:val="00FF75BD"/>
    <w:rsid w:val="0781D605"/>
    <w:rsid w:val="0C7B44AC"/>
    <w:rsid w:val="13DC7B43"/>
    <w:rsid w:val="14AAA7D2"/>
    <w:rsid w:val="195C69CA"/>
    <w:rsid w:val="2402AB28"/>
    <w:rsid w:val="24D6FA6C"/>
    <w:rsid w:val="2C189D9C"/>
    <w:rsid w:val="2D0AC47B"/>
    <w:rsid w:val="35B0FA5B"/>
    <w:rsid w:val="3C5B4214"/>
    <w:rsid w:val="5089E446"/>
    <w:rsid w:val="537C5D6D"/>
    <w:rsid w:val="56A23A1C"/>
    <w:rsid w:val="595A55CB"/>
    <w:rsid w:val="60891747"/>
    <w:rsid w:val="7282AA7E"/>
    <w:rsid w:val="7DB101BD"/>
    <w:rsid w:val="7FF99A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4E762F"/>
  <w15:chartTrackingRefBased/>
  <w15:docId w15:val="{A095AFDD-B3F0-46C1-89C5-FF432BE2F9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DengXian" w:hAnsi="Calibri" w:cs="Arial"/>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61C8"/>
    <w:pPr>
      <w:tabs>
        <w:tab w:val="left" w:pos="567"/>
        <w:tab w:val="left" w:pos="1134"/>
        <w:tab w:val="left" w:pos="1701"/>
        <w:tab w:val="left" w:pos="2268"/>
      </w:tabs>
      <w:jc w:val="both"/>
    </w:pPr>
    <w:rPr>
      <w:rFonts w:ascii="Times New Roman" w:eastAsia="SimSun" w:hAnsi="Times New Roman" w:cs="Times New Roman"/>
      <w:sz w:val="22"/>
      <w:szCs w:val="22"/>
      <w:lang w:val="en-GB" w:eastAsia="en-US"/>
    </w:rPr>
  </w:style>
  <w:style w:type="paragraph" w:styleId="Heading1">
    <w:name w:val="heading 1"/>
    <w:basedOn w:val="Normal"/>
    <w:next w:val="Heading2"/>
    <w:link w:val="Heading1Char"/>
    <w:uiPriority w:val="9"/>
    <w:qFormat/>
    <w:rsid w:val="00E561C8"/>
    <w:pPr>
      <w:keepNext/>
      <w:keepLines/>
      <w:numPr>
        <w:numId w:val="10"/>
      </w:numPr>
      <w:spacing w:before="240" w:after="120"/>
      <w:jc w:val="left"/>
      <w:outlineLvl w:val="0"/>
    </w:pPr>
    <w:rPr>
      <w:rFonts w:eastAsia="DengXian Light"/>
      <w:b/>
      <w:bCs/>
      <w:kern w:val="2"/>
      <w:sz w:val="28"/>
      <w:szCs w:val="32"/>
    </w:rPr>
  </w:style>
  <w:style w:type="paragraph" w:styleId="Heading2">
    <w:name w:val="heading 2"/>
    <w:basedOn w:val="Normal"/>
    <w:next w:val="CBDNormalNumber"/>
    <w:link w:val="Heading2Char"/>
    <w:uiPriority w:val="9"/>
    <w:qFormat/>
    <w:rsid w:val="00E561C8"/>
    <w:pPr>
      <w:keepNext/>
      <w:keepLines/>
      <w:numPr>
        <w:ilvl w:val="1"/>
        <w:numId w:val="10"/>
      </w:numPr>
      <w:spacing w:before="120" w:after="120"/>
      <w:jc w:val="left"/>
      <w:outlineLvl w:val="1"/>
    </w:pPr>
    <w:rPr>
      <w:rFonts w:ascii="Times New Roman Bold" w:eastAsia="DengXian Light" w:hAnsi="Times New Roman Bold"/>
      <w:b/>
      <w:sz w:val="24"/>
      <w:szCs w:val="26"/>
    </w:rPr>
  </w:style>
  <w:style w:type="paragraph" w:styleId="Heading3">
    <w:name w:val="heading 3"/>
    <w:basedOn w:val="Normal"/>
    <w:next w:val="CBDNormalNumber"/>
    <w:link w:val="Heading3Char"/>
    <w:uiPriority w:val="9"/>
    <w:qFormat/>
    <w:rsid w:val="00E561C8"/>
    <w:pPr>
      <w:keepNext/>
      <w:keepLines/>
      <w:numPr>
        <w:ilvl w:val="2"/>
        <w:numId w:val="10"/>
      </w:numPr>
      <w:spacing w:before="120" w:after="120"/>
      <w:jc w:val="left"/>
      <w:outlineLvl w:val="2"/>
    </w:pPr>
    <w:rPr>
      <w:rFonts w:eastAsia="DengXian Light"/>
      <w:b/>
      <w:bCs/>
    </w:rPr>
  </w:style>
  <w:style w:type="paragraph" w:styleId="Heading4">
    <w:name w:val="heading 4"/>
    <w:basedOn w:val="Normal"/>
    <w:next w:val="CBDNormalNumber"/>
    <w:link w:val="Heading4Char"/>
    <w:uiPriority w:val="9"/>
    <w:qFormat/>
    <w:rsid w:val="00E561C8"/>
    <w:pPr>
      <w:keepNext/>
      <w:numPr>
        <w:ilvl w:val="3"/>
        <w:numId w:val="10"/>
      </w:numPr>
      <w:spacing w:before="120" w:after="120"/>
      <w:jc w:val="left"/>
      <w:outlineLvl w:val="3"/>
    </w:pPr>
    <w:rPr>
      <w:rFonts w:eastAsia="DengXian Light"/>
      <w:b/>
      <w:bCs/>
    </w:rPr>
  </w:style>
  <w:style w:type="paragraph" w:styleId="Heading5">
    <w:name w:val="heading 5"/>
    <w:basedOn w:val="Normal"/>
    <w:next w:val="Normal"/>
    <w:link w:val="Heading5Char"/>
    <w:uiPriority w:val="9"/>
    <w:qFormat/>
    <w:rsid w:val="00E561C8"/>
    <w:pPr>
      <w:keepNext/>
      <w:numPr>
        <w:ilvl w:val="4"/>
        <w:numId w:val="10"/>
      </w:numPr>
      <w:spacing w:before="120" w:after="120"/>
      <w:jc w:val="left"/>
      <w:outlineLvl w:val="4"/>
    </w:pPr>
    <w:rPr>
      <w:rFonts w:eastAsia="DengXian Light"/>
      <w:i/>
      <w:iCs/>
    </w:rPr>
  </w:style>
  <w:style w:type="paragraph" w:styleId="Heading6">
    <w:name w:val="heading 6"/>
    <w:basedOn w:val="Normal"/>
    <w:next w:val="Normal"/>
    <w:link w:val="Heading6Char"/>
    <w:rsid w:val="00E561C8"/>
    <w:pPr>
      <w:keepNext/>
      <w:keepLines/>
      <w:numPr>
        <w:ilvl w:val="5"/>
        <w:numId w:val="3"/>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E561C8"/>
    <w:pPr>
      <w:keepNext/>
      <w:keepLines/>
      <w:widowControl w:val="0"/>
      <w:numPr>
        <w:ilvl w:val="6"/>
        <w:numId w:val="3"/>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E561C8"/>
    <w:pPr>
      <w:keepNext/>
      <w:keepLines/>
      <w:widowControl w:val="0"/>
      <w:numPr>
        <w:ilvl w:val="7"/>
        <w:numId w:val="3"/>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E561C8"/>
    <w:pPr>
      <w:keepNext/>
      <w:widowControl w:val="0"/>
      <w:numPr>
        <w:ilvl w:val="8"/>
        <w:numId w:val="3"/>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E561C8"/>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E561C8"/>
    <w:pPr>
      <w:spacing w:after="120" w:line="259" w:lineRule="auto"/>
      <w:jc w:val="left"/>
    </w:pPr>
    <w:rPr>
      <w:rFonts w:ascii="Calibri" w:eastAsia="Calibri" w:hAnsi="Calibri" w:cs="Arial"/>
      <w:kern w:val="2"/>
    </w:rPr>
  </w:style>
  <w:style w:type="character" w:customStyle="1" w:styleId="BodyTextChar">
    <w:name w:val="Body Text Char"/>
    <w:link w:val="BodyText"/>
    <w:uiPriority w:val="99"/>
    <w:semiHidden/>
    <w:rsid w:val="00E561C8"/>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DengXian Light" w:hAnsi="Times New Roman Bold"/>
      <w:b/>
      <w:bCs/>
      <w:spacing w:val="5"/>
      <w:kern w:val="28"/>
      <w:sz w:val="28"/>
      <w:szCs w:val="28"/>
    </w:rPr>
  </w:style>
  <w:style w:type="character" w:customStyle="1" w:styleId="TitleChar">
    <w:name w:val="Title Char"/>
    <w:link w:val="Title"/>
    <w:uiPriority w:val="10"/>
    <w:rsid w:val="00ED3849"/>
    <w:rPr>
      <w:rFonts w:ascii="Times New Roman Bold" w:eastAsia="DengXian Light" w:hAnsi="Times New Roman Bold" w:cs="Times New Roman"/>
      <w:b/>
      <w:bCs/>
      <w:spacing w:val="5"/>
      <w:kern w:val="28"/>
      <w:sz w:val="28"/>
      <w:szCs w:val="28"/>
      <w:lang w:val="en-GB"/>
    </w:rPr>
  </w:style>
  <w:style w:type="character" w:customStyle="1" w:styleId="Heading1Char">
    <w:name w:val="Heading 1 Char"/>
    <w:link w:val="Heading1"/>
    <w:uiPriority w:val="9"/>
    <w:rsid w:val="00E561C8"/>
    <w:rPr>
      <w:rFonts w:ascii="Times New Roman" w:eastAsia="DengXian Light" w:hAnsi="Times New Roman" w:cs="Times New Roman"/>
      <w:b/>
      <w:bCs/>
      <w:sz w:val="28"/>
      <w:szCs w:val="32"/>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E561C8"/>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qFormat/>
    <w:rsid w:val="00E561C8"/>
    <w:rPr>
      <w:rFonts w:ascii="Times New Roman" w:eastAsia="SimSun" w:hAnsi="Times New Roman" w:cs="Times New Roman"/>
      <w:kern w:val="0"/>
      <w:sz w:val="18"/>
      <w:szCs w:val="20"/>
      <w:lang w:val="en-GB"/>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link w:val="BVIfnrChar"/>
    <w:unhideWhenUsed/>
    <w:qFormat/>
    <w:rsid w:val="00E561C8"/>
    <w:rPr>
      <w:vertAlign w:val="superscript"/>
      <w:lang w:val="en-GB"/>
    </w:rPr>
  </w:style>
  <w:style w:type="paragraph" w:customStyle="1" w:styleId="Footnote">
    <w:name w:val="Footnote"/>
    <w:basedOn w:val="FootnoteText"/>
    <w:qFormat/>
    <w:rsid w:val="00E561C8"/>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DengXian" w:hAnsi="Times New Roman Bold" w:cs="Arial"/>
      <w:b/>
      <w:color w:val="0707FF"/>
    </w:rPr>
  </w:style>
  <w:style w:type="character" w:customStyle="1" w:styleId="SubtitleChar">
    <w:name w:val="Subtitle Char"/>
    <w:link w:val="Subtitle"/>
    <w:uiPriority w:val="11"/>
    <w:rsid w:val="00A96B21"/>
    <w:rPr>
      <w:rFonts w:ascii="Times New Roman Bold" w:eastAsia="DengXian" w:hAnsi="Times New Roman Bold"/>
      <w:b/>
      <w:color w:val="0707FF"/>
      <w:kern w:val="0"/>
      <w:lang w:val="en-GB"/>
    </w:rPr>
  </w:style>
  <w:style w:type="paragraph" w:customStyle="1" w:styleId="Para10">
    <w:name w:val="Para 1"/>
    <w:basedOn w:val="Normal"/>
    <w:qFormat/>
    <w:rsid w:val="00C2354A"/>
    <w:pPr>
      <w:tabs>
        <w:tab w:val="num" w:pos="786"/>
      </w:tabs>
      <w:spacing w:before="120" w:after="120"/>
      <w:ind w:left="426"/>
    </w:pPr>
  </w:style>
  <w:style w:type="character" w:customStyle="1" w:styleId="Heading2Char">
    <w:name w:val="Heading 2 Char"/>
    <w:link w:val="Heading2"/>
    <w:uiPriority w:val="9"/>
    <w:rsid w:val="00E561C8"/>
    <w:rPr>
      <w:rFonts w:ascii="Times New Roman Bold" w:eastAsia="DengXian Light" w:hAnsi="Times New Roman Bold" w:cs="Times New Roman"/>
      <w:b/>
      <w:kern w:val="0"/>
      <w:sz w:val="24"/>
      <w:szCs w:val="26"/>
      <w:lang w:val="en-GB"/>
    </w:rPr>
  </w:style>
  <w:style w:type="character" w:styleId="PlaceholderText">
    <w:name w:val="Placeholder Text"/>
    <w:uiPriority w:val="99"/>
    <w:semiHidden/>
    <w:rsid w:val="00995DDC"/>
    <w:rPr>
      <w:color w:val="808080"/>
      <w:lang w:val="en-GB"/>
    </w:rPr>
  </w:style>
  <w:style w:type="paragraph" w:styleId="Header">
    <w:name w:val="header"/>
    <w:basedOn w:val="Normal"/>
    <w:link w:val="HeaderChar"/>
    <w:rsid w:val="00E561C8"/>
    <w:pPr>
      <w:pBdr>
        <w:bottom w:val="single" w:sz="4" w:space="1" w:color="auto"/>
      </w:pBdr>
      <w:tabs>
        <w:tab w:val="center" w:pos="4680"/>
        <w:tab w:val="right" w:pos="9360"/>
      </w:tabs>
      <w:jc w:val="left"/>
    </w:pPr>
    <w:rPr>
      <w:sz w:val="20"/>
    </w:rPr>
  </w:style>
  <w:style w:type="character" w:customStyle="1" w:styleId="HeaderChar">
    <w:name w:val="Header Char"/>
    <w:link w:val="Header"/>
    <w:rsid w:val="00E561C8"/>
    <w:rPr>
      <w:rFonts w:ascii="Times New Roman" w:eastAsia="SimSun" w:hAnsi="Times New Roman" w:cs="Times New Roman"/>
      <w:kern w:val="0"/>
      <w:sz w:val="20"/>
      <w:lang w:val="en-GB"/>
    </w:rPr>
  </w:style>
  <w:style w:type="paragraph" w:styleId="Footer">
    <w:name w:val="footer"/>
    <w:basedOn w:val="Normal"/>
    <w:link w:val="FooterChar"/>
    <w:uiPriority w:val="99"/>
    <w:rsid w:val="00E561C8"/>
    <w:pPr>
      <w:tabs>
        <w:tab w:val="center" w:pos="4680"/>
        <w:tab w:val="right" w:pos="9360"/>
      </w:tabs>
    </w:pPr>
    <w:rPr>
      <w:sz w:val="20"/>
    </w:rPr>
  </w:style>
  <w:style w:type="character" w:customStyle="1" w:styleId="FooterChar">
    <w:name w:val="Footer Char"/>
    <w:link w:val="Footer"/>
    <w:uiPriority w:val="99"/>
    <w:rsid w:val="00E561C8"/>
    <w:rPr>
      <w:rFonts w:ascii="Times New Roman" w:eastAsia="SimSun" w:hAnsi="Times New Roman" w:cs="Times New Roman"/>
      <w:kern w:val="0"/>
      <w:sz w:val="20"/>
      <w:lang w:val="en-GB"/>
    </w:rPr>
  </w:style>
  <w:style w:type="character" w:customStyle="1" w:styleId="Heading3Char">
    <w:name w:val="Heading 3 Char"/>
    <w:link w:val="Heading3"/>
    <w:uiPriority w:val="9"/>
    <w:rsid w:val="00E561C8"/>
    <w:rPr>
      <w:rFonts w:ascii="Times New Roman" w:eastAsia="DengXian Light" w:hAnsi="Times New Roman" w:cs="Times New Roman"/>
      <w:b/>
      <w:bCs/>
      <w:kern w:val="0"/>
      <w:lang w:val="en-GB"/>
    </w:rPr>
  </w:style>
  <w:style w:type="paragraph" w:customStyle="1" w:styleId="Para2">
    <w:name w:val="Para 2"/>
    <w:qFormat/>
    <w:rsid w:val="00537248"/>
    <w:pPr>
      <w:tabs>
        <w:tab w:val="left" w:pos="1701"/>
      </w:tabs>
      <w:spacing w:before="120" w:after="120"/>
      <w:jc w:val="both"/>
    </w:pPr>
    <w:rPr>
      <w:rFonts w:ascii="Times New Roman" w:eastAsia="Times New Roman" w:hAnsi="Times New Roman" w:cs="Times New Roman"/>
      <w:sz w:val="22"/>
      <w:szCs w:val="24"/>
      <w:lang w:val="en-GB" w:eastAsia="en-US"/>
    </w:rPr>
  </w:style>
  <w:style w:type="paragraph" w:customStyle="1" w:styleId="Annex">
    <w:name w:val="Annex"/>
    <w:basedOn w:val="Normal"/>
    <w:qFormat/>
    <w:rsid w:val="00E561C8"/>
    <w:pPr>
      <w:spacing w:after="240"/>
    </w:pPr>
    <w:rPr>
      <w:b/>
      <w:sz w:val="28"/>
    </w:rPr>
  </w:style>
  <w:style w:type="paragraph" w:customStyle="1" w:styleId="Para30">
    <w:name w:val="Para 3"/>
    <w:basedOn w:val="Normal"/>
    <w:qFormat/>
    <w:rsid w:val="002B00CA"/>
    <w:pPr>
      <w:numPr>
        <w:numId w:val="1"/>
      </w:numPr>
      <w:spacing w:before="120" w:after="120"/>
      <w:ind w:left="1134"/>
    </w:pPr>
  </w:style>
  <w:style w:type="character" w:customStyle="1" w:styleId="Heading4Char">
    <w:name w:val="Heading 4 Char"/>
    <w:link w:val="Heading4"/>
    <w:uiPriority w:val="9"/>
    <w:rsid w:val="00E561C8"/>
    <w:rPr>
      <w:rFonts w:ascii="Times New Roman" w:eastAsia="DengXian Light" w:hAnsi="Times New Roman" w:cs="Times New Roman"/>
      <w:b/>
      <w:bCs/>
      <w:kern w:val="0"/>
      <w:lang w:val="en-GB"/>
    </w:rPr>
  </w:style>
  <w:style w:type="character" w:customStyle="1" w:styleId="Heading5Char">
    <w:name w:val="Heading 5 Char"/>
    <w:link w:val="Heading5"/>
    <w:uiPriority w:val="9"/>
    <w:rsid w:val="00E561C8"/>
    <w:rPr>
      <w:rFonts w:ascii="Times New Roman" w:eastAsia="DengXian Light" w:hAnsi="Times New Roman" w:cs="Times New Roman"/>
      <w:i/>
      <w:iCs/>
      <w:kern w:val="0"/>
      <w:lang w:val="en-GB"/>
    </w:rPr>
  </w:style>
  <w:style w:type="character" w:styleId="CommentReference">
    <w:name w:val="annotation reference"/>
    <w:uiPriority w:val="99"/>
    <w:semiHidden/>
    <w:unhideWhenUsed/>
    <w:rsid w:val="00E561C8"/>
    <w:rPr>
      <w:sz w:val="16"/>
      <w:szCs w:val="16"/>
      <w:lang w:val="en-GB"/>
    </w:rPr>
  </w:style>
  <w:style w:type="paragraph" w:styleId="CommentText">
    <w:name w:val="annotation text"/>
    <w:basedOn w:val="Normal"/>
    <w:link w:val="CommentTextChar"/>
    <w:uiPriority w:val="99"/>
    <w:rsid w:val="00E561C8"/>
    <w:rPr>
      <w:sz w:val="20"/>
      <w:szCs w:val="20"/>
    </w:rPr>
  </w:style>
  <w:style w:type="character" w:customStyle="1" w:styleId="CommentTextChar">
    <w:name w:val="Comment Text Char"/>
    <w:link w:val="CommentText"/>
    <w:uiPriority w:val="99"/>
    <w:rsid w:val="00E561C8"/>
    <w:rPr>
      <w:rFonts w:ascii="Times New Roman" w:eastAsia="SimSun" w:hAnsi="Times New Roman" w:cs="Times New Roman"/>
      <w:kern w:val="0"/>
      <w:sz w:val="20"/>
      <w:szCs w:val="20"/>
      <w:lang w:val="en-GB"/>
    </w:rPr>
  </w:style>
  <w:style w:type="paragraph" w:styleId="CommentSubject">
    <w:name w:val="annotation subject"/>
    <w:basedOn w:val="CommentText"/>
    <w:next w:val="CommentText"/>
    <w:link w:val="CommentSubjectChar"/>
    <w:uiPriority w:val="99"/>
    <w:semiHidden/>
    <w:unhideWhenUsed/>
    <w:rsid w:val="00E561C8"/>
    <w:rPr>
      <w:b/>
      <w:bCs/>
    </w:rPr>
  </w:style>
  <w:style w:type="character" w:customStyle="1" w:styleId="CommentSubjectChar">
    <w:name w:val="Comment Subject Char"/>
    <w:link w:val="CommentSubject"/>
    <w:uiPriority w:val="99"/>
    <w:semiHidden/>
    <w:rsid w:val="00E561C8"/>
    <w:rPr>
      <w:rFonts w:ascii="Times New Roman" w:eastAsia="SimSun" w:hAnsi="Times New Roman" w:cs="Times New Roman"/>
      <w:b/>
      <w:bCs/>
      <w:kern w:val="0"/>
      <w:sz w:val="20"/>
      <w:szCs w:val="20"/>
      <w:lang w:val="en-GB"/>
    </w:rPr>
  </w:style>
  <w:style w:type="paragraph" w:customStyle="1" w:styleId="Para1">
    <w:name w:val="Para1"/>
    <w:basedOn w:val="Normal"/>
    <w:link w:val="Para1Char"/>
    <w:rsid w:val="002666FF"/>
    <w:pPr>
      <w:numPr>
        <w:numId w:val="2"/>
      </w:numPr>
      <w:spacing w:before="120" w:after="120"/>
    </w:pPr>
    <w:rPr>
      <w:snapToGrid w:val="0"/>
      <w:szCs w:val="18"/>
      <w:lang w:eastAsia="x-none"/>
    </w:rPr>
  </w:style>
  <w:style w:type="paragraph" w:styleId="TOC9">
    <w:name w:val="toc 9"/>
    <w:basedOn w:val="Normal"/>
    <w:next w:val="Normal"/>
    <w:autoRedefine/>
    <w:semiHidden/>
    <w:rsid w:val="00E561C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uiPriority w:val="99"/>
    <w:unhideWhenUsed/>
    <w:rsid w:val="00E561C8"/>
    <w:rPr>
      <w:rFonts w:ascii="Times New Roman" w:hAnsi="Times New Roman"/>
      <w:color w:val="0563C1"/>
      <w:u w:val="single"/>
      <w:lang w:val="en-GB"/>
    </w:rPr>
  </w:style>
  <w:style w:type="character" w:customStyle="1" w:styleId="Para1Char">
    <w:name w:val="Para1 Char"/>
    <w:link w:val="Para1"/>
    <w:rsid w:val="002666FF"/>
    <w:rPr>
      <w:rFonts w:ascii="Times New Roman" w:eastAsia="SimSun" w:hAnsi="Times New Roman" w:cs="Times New Roman"/>
      <w:snapToGrid w:val="0"/>
      <w:kern w:val="0"/>
      <w:szCs w:val="18"/>
      <w:lang w:val="en-GB" w:eastAsia="x-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qFormat/>
    <w:rsid w:val="002666FF"/>
    <w:pPr>
      <w:spacing w:after="160" w:line="240" w:lineRule="exact"/>
      <w:jc w:val="left"/>
    </w:pPr>
    <w:rPr>
      <w:rFonts w:ascii="Calibri" w:eastAsia="Calibri" w:hAnsi="Calibri" w:cs="Arial"/>
      <w:kern w:val="2"/>
      <w:vertAlign w:val="superscript"/>
    </w:rPr>
  </w:style>
  <w:style w:type="character" w:styleId="PageNumber">
    <w:name w:val="page number"/>
    <w:rsid w:val="00673475"/>
    <w:rPr>
      <w:rFonts w:ascii="Times New Roman" w:hAnsi="Times New Roman"/>
      <w:sz w:val="22"/>
      <w:lang w:val="en-GB"/>
    </w:rPr>
  </w:style>
  <w:style w:type="paragraph" w:customStyle="1" w:styleId="Head2">
    <w:name w:val="Head2"/>
    <w:basedOn w:val="Normal"/>
    <w:rsid w:val="00673475"/>
    <w:pPr>
      <w:keepNext/>
      <w:jc w:val="center"/>
    </w:pPr>
  </w:style>
  <w:style w:type="paragraph" w:customStyle="1" w:styleId="headingoneline">
    <w:name w:val="headingoneline"/>
    <w:basedOn w:val="Normal"/>
    <w:next w:val="Normal"/>
    <w:rsid w:val="00673475"/>
    <w:pPr>
      <w:keepNext/>
      <w:spacing w:before="120" w:after="120"/>
      <w:jc w:val="center"/>
    </w:pPr>
    <w:rPr>
      <w:b/>
      <w:bCs/>
      <w:i/>
    </w:rPr>
  </w:style>
  <w:style w:type="character" w:styleId="UnresolvedMention">
    <w:name w:val="Unresolved Mention"/>
    <w:uiPriority w:val="99"/>
    <w:semiHidden/>
    <w:unhideWhenUsed/>
    <w:rsid w:val="000A78A3"/>
    <w:rPr>
      <w:color w:val="605E5C"/>
      <w:shd w:val="clear" w:color="auto" w:fill="E1DFDD"/>
      <w:lang w:val="en-GB"/>
    </w:rPr>
  </w:style>
  <w:style w:type="character" w:styleId="FollowedHyperlink">
    <w:name w:val="FollowedHyperlink"/>
    <w:uiPriority w:val="99"/>
    <w:semiHidden/>
    <w:unhideWhenUsed/>
    <w:rsid w:val="000A78A3"/>
    <w:rPr>
      <w:color w:val="954F72"/>
      <w:u w:val="single"/>
      <w:lang w:val="en-GB"/>
    </w:rPr>
  </w:style>
  <w:style w:type="paragraph" w:styleId="Revision">
    <w:name w:val="Revision"/>
    <w:hidden/>
    <w:uiPriority w:val="99"/>
    <w:semiHidden/>
    <w:rsid w:val="00E561C8"/>
    <w:rPr>
      <w:rFonts w:ascii="Simplified Arabic" w:eastAsia="Times New Roman" w:hAnsi="Simplified Arabic" w:cs="Simplified Arabic"/>
      <w:noProof/>
      <w:sz w:val="24"/>
      <w:szCs w:val="24"/>
      <w:lang w:eastAsia="en-US"/>
    </w:rPr>
  </w:style>
  <w:style w:type="paragraph" w:customStyle="1" w:styleId="heading40">
    <w:name w:val="heading 40"/>
    <w:basedOn w:val="Normal"/>
    <w:rsid w:val="00B27977"/>
    <w:pPr>
      <w:keepNext/>
      <w:spacing w:before="120" w:after="120"/>
    </w:pPr>
    <w:rPr>
      <w:i/>
      <w:iCs/>
    </w:rPr>
  </w:style>
  <w:style w:type="paragraph" w:styleId="ListParagraph">
    <w:name w:val="List Paragraph"/>
    <w:basedOn w:val="Normal"/>
    <w:uiPriority w:val="34"/>
    <w:qFormat/>
    <w:rsid w:val="00E561C8"/>
    <w:pPr>
      <w:ind w:left="720"/>
      <w:contextualSpacing/>
    </w:pPr>
  </w:style>
  <w:style w:type="paragraph" w:styleId="NormalWeb">
    <w:name w:val="Normal (Web)"/>
    <w:basedOn w:val="Normal"/>
    <w:uiPriority w:val="99"/>
    <w:semiHidden/>
    <w:unhideWhenUsed/>
    <w:rsid w:val="0043669C"/>
    <w:pPr>
      <w:spacing w:before="100" w:beforeAutospacing="1" w:after="100" w:afterAutospacing="1"/>
      <w:jc w:val="left"/>
    </w:pPr>
    <w:rPr>
      <w:sz w:val="24"/>
      <w:lang w:eastAsia="en-CA"/>
    </w:rPr>
  </w:style>
  <w:style w:type="character" w:styleId="Emphasis">
    <w:name w:val="Emphasis"/>
    <w:uiPriority w:val="20"/>
    <w:qFormat/>
    <w:rsid w:val="008A1A7E"/>
    <w:rPr>
      <w:i/>
      <w:iCs/>
      <w:lang w:val="en-GB"/>
    </w:rPr>
  </w:style>
  <w:style w:type="character" w:customStyle="1" w:styleId="Heading6Char">
    <w:name w:val="Heading 6 Char"/>
    <w:link w:val="Heading6"/>
    <w:rsid w:val="00E561C8"/>
    <w:rPr>
      <w:rFonts w:ascii="Times New Roman" w:eastAsia="SimSun" w:hAnsi="Times New Roman" w:cs="Times New Roman"/>
      <w:bCs/>
      <w:kern w:val="0"/>
      <w:sz w:val="24"/>
      <w:lang w:val="en-GB"/>
    </w:rPr>
  </w:style>
  <w:style w:type="character" w:customStyle="1" w:styleId="Heading7Char">
    <w:name w:val="Heading 7 Char"/>
    <w:link w:val="Heading7"/>
    <w:rsid w:val="00E561C8"/>
    <w:rPr>
      <w:rFonts w:ascii="Times New Roman" w:eastAsia="SimSun" w:hAnsi="Times New Roman" w:cs="Times New Roman"/>
      <w:b/>
      <w:snapToGrid w:val="0"/>
      <w:kern w:val="0"/>
      <w:u w:val="single"/>
      <w:lang w:val="en-GB"/>
    </w:rPr>
  </w:style>
  <w:style w:type="character" w:customStyle="1" w:styleId="Heading8Char">
    <w:name w:val="Heading 8 Char"/>
    <w:link w:val="Heading8"/>
    <w:rsid w:val="00E561C8"/>
    <w:rPr>
      <w:rFonts w:ascii="Times New Roman" w:eastAsia="SimSun" w:hAnsi="Times New Roman" w:cs="Times New Roman"/>
      <w:b/>
      <w:snapToGrid w:val="0"/>
      <w:kern w:val="0"/>
      <w:u w:val="single"/>
      <w:lang w:val="en-GB"/>
    </w:rPr>
  </w:style>
  <w:style w:type="character" w:customStyle="1" w:styleId="Heading9Char">
    <w:name w:val="Heading 9 Char"/>
    <w:link w:val="Heading9"/>
    <w:rsid w:val="00E561C8"/>
    <w:rPr>
      <w:rFonts w:ascii="Times New Roman" w:eastAsia="SimSun" w:hAnsi="Times New Roman" w:cs="Times New Roman"/>
      <w:snapToGrid w:val="0"/>
      <w:kern w:val="0"/>
      <w:u w:val="single"/>
      <w:lang w:val="en-GB"/>
    </w:rPr>
  </w:style>
  <w:style w:type="paragraph" w:customStyle="1" w:styleId="AFCorNNormal">
    <w:name w:val="AF_CorNNormal"/>
    <w:basedOn w:val="Normal"/>
    <w:unhideWhenUsed/>
    <w:rsid w:val="00E561C8"/>
    <w:pPr>
      <w:jc w:val="left"/>
    </w:pPr>
  </w:style>
  <w:style w:type="paragraph" w:customStyle="1" w:styleId="CBDNormal">
    <w:name w:val="CBD_Normal"/>
    <w:unhideWhenUsed/>
    <w:qFormat/>
    <w:rsid w:val="00E561C8"/>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eastAsia="en-US"/>
    </w:rPr>
  </w:style>
  <w:style w:type="paragraph" w:customStyle="1" w:styleId="AFCorNBold">
    <w:name w:val="AF_CorNBold"/>
    <w:basedOn w:val="AFCorNNormal"/>
    <w:next w:val="AFCorNNormal"/>
    <w:unhideWhenUsed/>
    <w:qFormat/>
    <w:rsid w:val="00E561C8"/>
    <w:rPr>
      <w:b/>
    </w:rPr>
  </w:style>
  <w:style w:type="paragraph" w:customStyle="1" w:styleId="AFCorN12Bold">
    <w:name w:val="AF_CorN12Bold"/>
    <w:basedOn w:val="AFCorNNormal"/>
    <w:next w:val="AFCorNNormal"/>
    <w:unhideWhenUsed/>
    <w:qFormat/>
    <w:rsid w:val="00E561C8"/>
    <w:rPr>
      <w:b/>
      <w:sz w:val="24"/>
    </w:rPr>
  </w:style>
  <w:style w:type="paragraph" w:customStyle="1" w:styleId="DarkList-Accent31">
    <w:name w:val="Dark List - Accent 31"/>
    <w:hidden/>
    <w:uiPriority w:val="99"/>
    <w:semiHidden/>
    <w:rsid w:val="00E561C8"/>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E561C8"/>
    <w:pPr>
      <w:spacing w:after="120"/>
      <w:ind w:left="567"/>
    </w:pPr>
  </w:style>
  <w:style w:type="paragraph" w:customStyle="1" w:styleId="ABSymbol">
    <w:name w:val="AB_Symbol"/>
    <w:basedOn w:val="Normal"/>
    <w:qFormat/>
    <w:rsid w:val="00E561C8"/>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E561C8"/>
    <w:pPr>
      <w:tabs>
        <w:tab w:val="left" w:pos="3969"/>
      </w:tabs>
      <w:spacing w:before="120" w:after="120"/>
    </w:pPr>
  </w:style>
  <w:style w:type="paragraph" w:customStyle="1" w:styleId="AEDistrNormal">
    <w:name w:val="AE_DistrNormal"/>
    <w:basedOn w:val="Normal"/>
    <w:unhideWhenUsed/>
    <w:rsid w:val="00E561C8"/>
    <w:pPr>
      <w:jc w:val="left"/>
    </w:pPr>
  </w:style>
  <w:style w:type="paragraph" w:customStyle="1" w:styleId="AASmallLogo">
    <w:name w:val="AA_SmallLogo"/>
    <w:basedOn w:val="AEDistrNormal"/>
    <w:unhideWhenUsed/>
    <w:rsid w:val="00E561C8"/>
    <w:pPr>
      <w:spacing w:before="40"/>
    </w:pPr>
    <w:rPr>
      <w:sz w:val="4"/>
    </w:rPr>
  </w:style>
  <w:style w:type="paragraph" w:customStyle="1" w:styleId="ACLargeLogo">
    <w:name w:val="AC_LargeLogo"/>
    <w:basedOn w:val="AFCorNNormal"/>
    <w:next w:val="AISpacer"/>
    <w:unhideWhenUsed/>
    <w:rsid w:val="00E561C8"/>
    <w:pPr>
      <w:spacing w:before="120"/>
      <w:contextualSpacing/>
    </w:pPr>
    <w:rPr>
      <w:sz w:val="8"/>
    </w:rPr>
  </w:style>
  <w:style w:type="paragraph" w:styleId="List">
    <w:name w:val="List"/>
    <w:basedOn w:val="Normal"/>
    <w:semiHidden/>
    <w:rsid w:val="00E561C8"/>
    <w:pPr>
      <w:contextualSpacing/>
    </w:pPr>
  </w:style>
  <w:style w:type="numbering" w:customStyle="1" w:styleId="ListCBD">
    <w:name w:val="ListCBD"/>
    <w:basedOn w:val="NoList"/>
    <w:uiPriority w:val="99"/>
    <w:rsid w:val="00E561C8"/>
    <w:pPr>
      <w:numPr>
        <w:numId w:val="9"/>
      </w:numPr>
    </w:pPr>
  </w:style>
  <w:style w:type="numbering" w:customStyle="1" w:styleId="CBDHeadings">
    <w:name w:val="CBD_Headings"/>
    <w:basedOn w:val="ListCBD"/>
    <w:uiPriority w:val="99"/>
    <w:rsid w:val="00E561C8"/>
    <w:pPr>
      <w:numPr>
        <w:numId w:val="10"/>
      </w:numPr>
    </w:pPr>
  </w:style>
  <w:style w:type="paragraph" w:customStyle="1" w:styleId="AISpacer">
    <w:name w:val="AI_Spacer"/>
    <w:next w:val="Normal"/>
    <w:unhideWhenUsed/>
    <w:qFormat/>
    <w:rsid w:val="00E561C8"/>
    <w:rPr>
      <w:rFonts w:ascii="Times New Roman" w:eastAsia="SimSun" w:hAnsi="Times New Roman" w:cs="Times New Roman"/>
      <w:sz w:val="2"/>
      <w:szCs w:val="22"/>
      <w:lang w:val="en-GB" w:eastAsia="en-US"/>
    </w:rPr>
  </w:style>
  <w:style w:type="paragraph" w:customStyle="1" w:styleId="AEDistrNormal6pt">
    <w:name w:val="AE_DistrNormal6pt"/>
    <w:basedOn w:val="AEDistrNormal"/>
    <w:next w:val="AFCorNNormal"/>
    <w:unhideWhenUsed/>
    <w:qFormat/>
    <w:rsid w:val="00E561C8"/>
    <w:pPr>
      <w:spacing w:before="120"/>
    </w:pPr>
  </w:style>
  <w:style w:type="paragraph" w:customStyle="1" w:styleId="CBDAgendaItemReport">
    <w:name w:val="CBD_AgendaItem_Report"/>
    <w:basedOn w:val="Normal"/>
    <w:qFormat/>
    <w:rsid w:val="00E561C8"/>
    <w:pPr>
      <w:keepNext/>
      <w:keepLines/>
      <w:spacing w:before="240" w:after="120"/>
      <w:jc w:val="left"/>
    </w:pPr>
    <w:rPr>
      <w:b/>
      <w:sz w:val="24"/>
    </w:rPr>
  </w:style>
  <w:style w:type="paragraph" w:customStyle="1" w:styleId="CBDDesicionText">
    <w:name w:val="CBD_DesicionText"/>
    <w:basedOn w:val="CBDNormal"/>
    <w:qFormat/>
    <w:rsid w:val="00E561C8"/>
    <w:pPr>
      <w:spacing w:after="120"/>
      <w:ind w:left="1134" w:firstLine="567"/>
    </w:pPr>
  </w:style>
  <w:style w:type="paragraph" w:customStyle="1" w:styleId="CBDDesicionAnnex">
    <w:name w:val="CBD_DesicionAnnex"/>
    <w:basedOn w:val="CBDNormal"/>
    <w:next w:val="CBDDesicionText"/>
    <w:qFormat/>
    <w:rsid w:val="00E561C8"/>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E561C8"/>
    <w:pPr>
      <w:keepNext/>
      <w:keepLines/>
      <w:spacing w:after="240"/>
      <w:jc w:val="left"/>
    </w:pPr>
    <w:rPr>
      <w:b/>
      <w:sz w:val="28"/>
      <w:lang w:bidi="ar-SY"/>
    </w:rPr>
  </w:style>
  <w:style w:type="paragraph" w:customStyle="1" w:styleId="CBDSubTitle">
    <w:name w:val="CBD_SubTitle"/>
    <w:basedOn w:val="CBDNormal"/>
    <w:qFormat/>
    <w:rsid w:val="00E561C8"/>
    <w:pPr>
      <w:keepNext/>
      <w:keepLines/>
      <w:spacing w:before="240" w:after="240"/>
      <w:ind w:left="567"/>
      <w:jc w:val="left"/>
    </w:pPr>
    <w:rPr>
      <w:b/>
    </w:rPr>
  </w:style>
  <w:style w:type="paragraph" w:customStyle="1" w:styleId="CBDTitle">
    <w:name w:val="CBD_Title"/>
    <w:basedOn w:val="CBDNormal"/>
    <w:next w:val="CBDSubTitle"/>
    <w:qFormat/>
    <w:rsid w:val="00E561C8"/>
    <w:pPr>
      <w:keepNext/>
      <w:keepLines/>
      <w:spacing w:before="240" w:after="240"/>
      <w:ind w:left="567"/>
      <w:jc w:val="left"/>
    </w:pPr>
    <w:rPr>
      <w:b/>
      <w:sz w:val="28"/>
    </w:rPr>
  </w:style>
  <w:style w:type="paragraph" w:customStyle="1" w:styleId="AENormal">
    <w:name w:val="AE_Normal"/>
    <w:basedOn w:val="Normal"/>
    <w:rsid w:val="00E561C8"/>
  </w:style>
  <w:style w:type="paragraph" w:customStyle="1" w:styleId="CBDH1">
    <w:name w:val="CBD_H1"/>
    <w:basedOn w:val="CBDNormal"/>
    <w:qFormat/>
    <w:rsid w:val="00E561C8"/>
    <w:pPr>
      <w:keepNext/>
      <w:keepLines/>
      <w:spacing w:before="240" w:after="120"/>
      <w:ind w:left="567" w:hanging="567"/>
      <w:jc w:val="left"/>
      <w:outlineLvl w:val="0"/>
    </w:pPr>
    <w:rPr>
      <w:b/>
      <w:sz w:val="28"/>
    </w:rPr>
  </w:style>
  <w:style w:type="paragraph" w:customStyle="1" w:styleId="CBDH2">
    <w:name w:val="CBD_H2"/>
    <w:basedOn w:val="CBDNormal"/>
    <w:qFormat/>
    <w:rsid w:val="00E561C8"/>
    <w:pPr>
      <w:keepNext/>
      <w:keepLines/>
      <w:ind w:left="567" w:hanging="567"/>
    </w:pPr>
    <w:rPr>
      <w:b/>
      <w:sz w:val="24"/>
    </w:rPr>
  </w:style>
  <w:style w:type="paragraph" w:customStyle="1" w:styleId="CBDFootnoteText">
    <w:name w:val="CBD_Footnote_Text"/>
    <w:basedOn w:val="CBDNormal"/>
    <w:qFormat/>
    <w:rsid w:val="00E561C8"/>
    <w:pPr>
      <w:jc w:val="left"/>
    </w:pPr>
    <w:rPr>
      <w:sz w:val="18"/>
    </w:rPr>
  </w:style>
  <w:style w:type="paragraph" w:customStyle="1" w:styleId="CBDFooter">
    <w:name w:val="CBD_Footer"/>
    <w:basedOn w:val="CBDNormal"/>
    <w:qFormat/>
    <w:rsid w:val="00E561C8"/>
    <w:rPr>
      <w:sz w:val="20"/>
    </w:rPr>
  </w:style>
  <w:style w:type="paragraph" w:customStyle="1" w:styleId="CBDHeader">
    <w:name w:val="CBD_Header"/>
    <w:basedOn w:val="CBDNormal"/>
    <w:next w:val="CBDFooter"/>
    <w:qFormat/>
    <w:rsid w:val="00E561C8"/>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E561C8"/>
    <w:pPr>
      <w:keepNext/>
      <w:keepLines/>
      <w:spacing w:before="120" w:after="120"/>
      <w:ind w:left="567" w:hanging="567"/>
      <w:jc w:val="left"/>
    </w:pPr>
    <w:rPr>
      <w:b/>
    </w:rPr>
  </w:style>
  <w:style w:type="paragraph" w:customStyle="1" w:styleId="CBDH4">
    <w:name w:val="CBD_H4"/>
    <w:basedOn w:val="CBDNormal"/>
    <w:rsid w:val="00E561C8"/>
    <w:pPr>
      <w:keepNext/>
      <w:keepLines/>
      <w:spacing w:before="120" w:after="120"/>
      <w:ind w:left="567" w:hanging="567"/>
      <w:jc w:val="left"/>
    </w:pPr>
    <w:rPr>
      <w:b/>
    </w:rPr>
  </w:style>
  <w:style w:type="paragraph" w:customStyle="1" w:styleId="CBDH5">
    <w:name w:val="CBD_H5"/>
    <w:basedOn w:val="CBDNormal"/>
    <w:qFormat/>
    <w:rsid w:val="00E561C8"/>
    <w:pPr>
      <w:keepNext/>
      <w:keepLines/>
      <w:spacing w:before="120" w:after="120"/>
      <w:ind w:left="567" w:hanging="567"/>
      <w:jc w:val="left"/>
    </w:pPr>
    <w:rPr>
      <w:i/>
    </w:rPr>
  </w:style>
  <w:style w:type="paragraph" w:customStyle="1" w:styleId="CBDTableNormal">
    <w:name w:val="CBD_TableNormal"/>
    <w:basedOn w:val="CBDNormal"/>
    <w:qFormat/>
    <w:rsid w:val="00E561C8"/>
    <w:pPr>
      <w:spacing w:before="40" w:after="80"/>
      <w:jc w:val="left"/>
    </w:pPr>
    <w:rPr>
      <w:sz w:val="20"/>
    </w:rPr>
  </w:style>
  <w:style w:type="paragraph" w:customStyle="1" w:styleId="CBDTableTitle">
    <w:name w:val="CBD_TableTitle"/>
    <w:basedOn w:val="CBDNormal"/>
    <w:qFormat/>
    <w:rsid w:val="00E561C8"/>
    <w:pPr>
      <w:keepNext/>
      <w:keepLines/>
      <w:spacing w:before="120" w:after="60"/>
      <w:ind w:left="567"/>
      <w:jc w:val="left"/>
    </w:pPr>
    <w:rPr>
      <w:b/>
    </w:rPr>
  </w:style>
  <w:style w:type="paragraph" w:customStyle="1" w:styleId="CBDFigureTitle">
    <w:name w:val="CBD_FigureTitle"/>
    <w:basedOn w:val="CBDNormal"/>
    <w:next w:val="CBDNormalNoNumber"/>
    <w:qFormat/>
    <w:rsid w:val="00E561C8"/>
    <w:pPr>
      <w:keepNext/>
      <w:keepLines/>
      <w:spacing w:before="120" w:after="60"/>
      <w:ind w:left="567"/>
      <w:jc w:val="left"/>
    </w:pPr>
    <w:rPr>
      <w:b/>
    </w:rPr>
  </w:style>
  <w:style w:type="paragraph" w:styleId="TOC1">
    <w:name w:val="toc 1"/>
    <w:basedOn w:val="CBDNormal"/>
    <w:next w:val="Normal"/>
    <w:autoRedefine/>
    <w:uiPriority w:val="39"/>
    <w:unhideWhenUsed/>
    <w:rsid w:val="00E561C8"/>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E561C8"/>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E561C8"/>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E561C8"/>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E561C8"/>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E561C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E561C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E561C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customStyle="1" w:styleId="CBDprov-agendaItem">
    <w:name w:val="CBD_prov-agenda_Item"/>
    <w:basedOn w:val="CBDNormalNumber"/>
    <w:qFormat/>
    <w:rsid w:val="00E561C8"/>
  </w:style>
  <w:style w:type="paragraph" w:customStyle="1" w:styleId="CBDpara-item">
    <w:name w:val="CBD_para-item"/>
    <w:basedOn w:val="Normal"/>
    <w:qFormat/>
    <w:rsid w:val="00E561C8"/>
    <w:pPr>
      <w:tabs>
        <w:tab w:val="clear" w:pos="567"/>
      </w:tabs>
      <w:spacing w:before="120" w:after="120"/>
      <w:ind w:left="1134" w:hanging="567"/>
      <w:jc w:val="left"/>
    </w:pPr>
  </w:style>
  <w:style w:type="paragraph" w:customStyle="1" w:styleId="CBDsubpara-item">
    <w:name w:val="CBD_subpara-item"/>
    <w:basedOn w:val="CBDpara-item"/>
    <w:qFormat/>
    <w:rsid w:val="00E561C8"/>
    <w:pPr>
      <w:tabs>
        <w:tab w:val="clear" w:pos="1134"/>
      </w:tabs>
      <w:ind w:left="1701"/>
    </w:pPr>
  </w:style>
  <w:style w:type="paragraph" w:customStyle="1" w:styleId="CBDRecommendText">
    <w:name w:val="CBD_RecommendText"/>
    <w:basedOn w:val="Normal"/>
    <w:qFormat/>
    <w:rsid w:val="00E561C8"/>
    <w:pPr>
      <w:spacing w:after="120"/>
      <w:ind w:left="567"/>
    </w:pPr>
  </w:style>
  <w:style w:type="paragraph" w:customStyle="1" w:styleId="CBDAgendaItem-1">
    <w:name w:val="CBD_AgendaItem-1"/>
    <w:basedOn w:val="Normal"/>
    <w:qFormat/>
    <w:rsid w:val="00E561C8"/>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E561C8"/>
    <w:pPr>
      <w:ind w:left="567" w:hanging="567"/>
    </w:pPr>
    <w:rPr>
      <w:sz w:val="22"/>
    </w:rPr>
  </w:style>
  <w:style w:type="paragraph" w:customStyle="1" w:styleId="CBDAgendaItem-3">
    <w:name w:val="CBD_AgendaItem-3"/>
    <w:basedOn w:val="CBDAgendaItem-1"/>
    <w:qFormat/>
    <w:rsid w:val="00E561C8"/>
    <w:pPr>
      <w:ind w:left="567" w:hanging="567"/>
    </w:pPr>
    <w:rPr>
      <w:sz w:val="20"/>
    </w:rPr>
  </w:style>
  <w:style w:type="paragraph" w:styleId="BalloonText">
    <w:name w:val="Balloon Text"/>
    <w:basedOn w:val="Normal"/>
    <w:link w:val="BalloonTextChar"/>
    <w:uiPriority w:val="99"/>
    <w:semiHidden/>
    <w:unhideWhenUsed/>
    <w:rsid w:val="00E561C8"/>
    <w:rPr>
      <w:rFonts w:ascii="Segoe UI" w:hAnsi="Segoe UI" w:cs="Segoe UI"/>
      <w:sz w:val="18"/>
      <w:szCs w:val="18"/>
    </w:rPr>
  </w:style>
  <w:style w:type="character" w:customStyle="1" w:styleId="BalloonTextChar">
    <w:name w:val="Balloon Text Char"/>
    <w:link w:val="BalloonText"/>
    <w:uiPriority w:val="99"/>
    <w:semiHidden/>
    <w:rsid w:val="00E561C8"/>
    <w:rPr>
      <w:rFonts w:ascii="Segoe UI" w:eastAsia="SimSun" w:hAnsi="Segoe UI" w:cs="Segoe UI"/>
      <w:kern w:val="0"/>
      <w:sz w:val="18"/>
      <w:szCs w:val="18"/>
      <w:lang w:val="en-GB"/>
    </w:rPr>
  </w:style>
  <w:style w:type="paragraph" w:styleId="Bibliography">
    <w:name w:val="Bibliography"/>
    <w:basedOn w:val="Normal"/>
    <w:next w:val="Normal"/>
    <w:uiPriority w:val="37"/>
    <w:semiHidden/>
    <w:unhideWhenUsed/>
    <w:rsid w:val="00E561C8"/>
  </w:style>
  <w:style w:type="paragraph" w:styleId="BlockText">
    <w:name w:val="Block Text"/>
    <w:basedOn w:val="Normal"/>
    <w:uiPriority w:val="99"/>
    <w:semiHidden/>
    <w:unhideWhenUsed/>
    <w:rsid w:val="00E561C8"/>
    <w:pPr>
      <w:pBdr>
        <w:top w:val="single" w:sz="2" w:space="10" w:color="4472C4"/>
        <w:left w:val="single" w:sz="2" w:space="10" w:color="4472C4"/>
        <w:bottom w:val="single" w:sz="2" w:space="10" w:color="4472C4"/>
        <w:right w:val="single" w:sz="2" w:space="10" w:color="4472C4"/>
      </w:pBdr>
      <w:ind w:left="1152" w:right="1152"/>
    </w:pPr>
    <w:rPr>
      <w:rFonts w:ascii="Calibri" w:eastAsia="DengXian" w:hAnsi="Calibri" w:cs="Arial"/>
      <w:i/>
      <w:iCs/>
      <w:color w:val="4472C4"/>
    </w:rPr>
  </w:style>
  <w:style w:type="paragraph" w:styleId="BodyText2">
    <w:name w:val="Body Text 2"/>
    <w:basedOn w:val="Normal"/>
    <w:link w:val="BodyText2Char"/>
    <w:uiPriority w:val="99"/>
    <w:semiHidden/>
    <w:unhideWhenUsed/>
    <w:rsid w:val="00E561C8"/>
    <w:pPr>
      <w:spacing w:after="120" w:line="480" w:lineRule="auto"/>
    </w:pPr>
  </w:style>
  <w:style w:type="character" w:customStyle="1" w:styleId="BodyText2Char">
    <w:name w:val="Body Text 2 Char"/>
    <w:link w:val="BodyText2"/>
    <w:uiPriority w:val="99"/>
    <w:semiHidden/>
    <w:rsid w:val="00E561C8"/>
    <w:rPr>
      <w:rFonts w:ascii="Times New Roman" w:eastAsia="SimSun" w:hAnsi="Times New Roman" w:cs="Times New Roman"/>
      <w:kern w:val="0"/>
      <w:lang w:val="en-GB"/>
    </w:rPr>
  </w:style>
  <w:style w:type="paragraph" w:styleId="BodyText3">
    <w:name w:val="Body Text 3"/>
    <w:basedOn w:val="Normal"/>
    <w:link w:val="BodyText3Char"/>
    <w:uiPriority w:val="99"/>
    <w:semiHidden/>
    <w:unhideWhenUsed/>
    <w:rsid w:val="00E561C8"/>
    <w:pPr>
      <w:spacing w:after="120"/>
    </w:pPr>
    <w:rPr>
      <w:sz w:val="16"/>
      <w:szCs w:val="16"/>
    </w:rPr>
  </w:style>
  <w:style w:type="character" w:customStyle="1" w:styleId="BodyText3Char">
    <w:name w:val="Body Text 3 Char"/>
    <w:link w:val="BodyText3"/>
    <w:uiPriority w:val="99"/>
    <w:semiHidden/>
    <w:rsid w:val="00E561C8"/>
    <w:rPr>
      <w:rFonts w:ascii="Times New Roman" w:eastAsia="SimSun" w:hAnsi="Times New Roman" w:cs="Times New Roman"/>
      <w:kern w:val="0"/>
      <w:sz w:val="16"/>
      <w:szCs w:val="16"/>
      <w:lang w:val="en-GB"/>
    </w:rPr>
  </w:style>
  <w:style w:type="paragraph" w:styleId="BodyTextFirstIndent">
    <w:name w:val="Body Text First Indent"/>
    <w:basedOn w:val="BodyText"/>
    <w:link w:val="BodyTextFirstIndentChar"/>
    <w:uiPriority w:val="99"/>
    <w:semiHidden/>
    <w:unhideWhenUsed/>
    <w:rsid w:val="00E561C8"/>
    <w:pPr>
      <w:spacing w:after="0" w:line="240" w:lineRule="auto"/>
      <w:ind w:firstLine="360"/>
      <w:jc w:val="both"/>
    </w:pPr>
    <w:rPr>
      <w:rFonts w:ascii="Times New Roman" w:eastAsia="SimSun" w:hAnsi="Times New Roman" w:cs="Times New Roman"/>
      <w:kern w:val="0"/>
    </w:rPr>
  </w:style>
  <w:style w:type="character" w:customStyle="1" w:styleId="BodyTextFirstIndentChar">
    <w:name w:val="Body Text First Indent Char"/>
    <w:link w:val="BodyTextFirstIndent"/>
    <w:uiPriority w:val="99"/>
    <w:semiHidden/>
    <w:rsid w:val="00E561C8"/>
    <w:rPr>
      <w:rFonts w:ascii="Times New Roman" w:eastAsia="SimSun" w:hAnsi="Times New Roman" w:cs="Times New Roman"/>
      <w:kern w:val="0"/>
      <w:lang w:val="en-GB"/>
    </w:rPr>
  </w:style>
  <w:style w:type="paragraph" w:styleId="BodyTextIndent">
    <w:name w:val="Body Text Indent"/>
    <w:basedOn w:val="Normal"/>
    <w:link w:val="BodyTextIndentChar"/>
    <w:uiPriority w:val="99"/>
    <w:semiHidden/>
    <w:unhideWhenUsed/>
    <w:rsid w:val="00E561C8"/>
    <w:pPr>
      <w:spacing w:after="120"/>
      <w:ind w:left="360"/>
    </w:pPr>
  </w:style>
  <w:style w:type="character" w:customStyle="1" w:styleId="BodyTextIndentChar">
    <w:name w:val="Body Text Indent Char"/>
    <w:link w:val="BodyTextIndent"/>
    <w:uiPriority w:val="99"/>
    <w:semiHidden/>
    <w:rsid w:val="00E561C8"/>
    <w:rPr>
      <w:rFonts w:ascii="Times New Roman" w:eastAsia="SimSun" w:hAnsi="Times New Roman" w:cs="Times New Roman"/>
      <w:kern w:val="0"/>
      <w:lang w:val="en-GB"/>
    </w:rPr>
  </w:style>
  <w:style w:type="paragraph" w:styleId="BodyTextFirstIndent2">
    <w:name w:val="Body Text First Indent 2"/>
    <w:basedOn w:val="BodyTextIndent"/>
    <w:link w:val="BodyTextFirstIndent2Char"/>
    <w:uiPriority w:val="99"/>
    <w:semiHidden/>
    <w:unhideWhenUsed/>
    <w:rsid w:val="00E561C8"/>
    <w:pPr>
      <w:spacing w:after="0"/>
      <w:ind w:firstLine="360"/>
    </w:pPr>
  </w:style>
  <w:style w:type="character" w:customStyle="1" w:styleId="BodyTextFirstIndent2Char">
    <w:name w:val="Body Text First Indent 2 Char"/>
    <w:link w:val="BodyTextFirstIndent2"/>
    <w:uiPriority w:val="99"/>
    <w:semiHidden/>
    <w:rsid w:val="00E561C8"/>
    <w:rPr>
      <w:rFonts w:ascii="Times New Roman" w:eastAsia="SimSun" w:hAnsi="Times New Roman" w:cs="Times New Roman"/>
      <w:kern w:val="0"/>
      <w:lang w:val="en-GB"/>
    </w:rPr>
  </w:style>
  <w:style w:type="paragraph" w:styleId="BodyTextIndent2">
    <w:name w:val="Body Text Indent 2"/>
    <w:basedOn w:val="Normal"/>
    <w:link w:val="BodyTextIndent2Char"/>
    <w:uiPriority w:val="99"/>
    <w:semiHidden/>
    <w:unhideWhenUsed/>
    <w:rsid w:val="00E561C8"/>
    <w:pPr>
      <w:spacing w:after="120" w:line="480" w:lineRule="auto"/>
      <w:ind w:left="360"/>
    </w:pPr>
  </w:style>
  <w:style w:type="character" w:customStyle="1" w:styleId="BodyTextIndent2Char">
    <w:name w:val="Body Text Indent 2 Char"/>
    <w:link w:val="BodyTextIndent2"/>
    <w:uiPriority w:val="99"/>
    <w:semiHidden/>
    <w:rsid w:val="00E561C8"/>
    <w:rPr>
      <w:rFonts w:ascii="Times New Roman" w:eastAsia="SimSun" w:hAnsi="Times New Roman" w:cs="Times New Roman"/>
      <w:kern w:val="0"/>
      <w:lang w:val="en-GB"/>
    </w:rPr>
  </w:style>
  <w:style w:type="paragraph" w:styleId="BodyTextIndent3">
    <w:name w:val="Body Text Indent 3"/>
    <w:basedOn w:val="Normal"/>
    <w:link w:val="BodyTextIndent3Char"/>
    <w:uiPriority w:val="99"/>
    <w:semiHidden/>
    <w:unhideWhenUsed/>
    <w:rsid w:val="00E561C8"/>
    <w:pPr>
      <w:spacing w:after="120"/>
      <w:ind w:left="360"/>
    </w:pPr>
    <w:rPr>
      <w:sz w:val="16"/>
      <w:szCs w:val="16"/>
    </w:rPr>
  </w:style>
  <w:style w:type="character" w:customStyle="1" w:styleId="BodyTextIndent3Char">
    <w:name w:val="Body Text Indent 3 Char"/>
    <w:link w:val="BodyTextIndent3"/>
    <w:uiPriority w:val="99"/>
    <w:semiHidden/>
    <w:rsid w:val="00E561C8"/>
    <w:rPr>
      <w:rFonts w:ascii="Times New Roman" w:eastAsia="SimSun" w:hAnsi="Times New Roman" w:cs="Times New Roman"/>
      <w:kern w:val="0"/>
      <w:sz w:val="16"/>
      <w:szCs w:val="16"/>
      <w:lang w:val="en-GB"/>
    </w:rPr>
  </w:style>
  <w:style w:type="character" w:styleId="BookTitle">
    <w:name w:val="Book Title"/>
    <w:uiPriority w:val="33"/>
    <w:qFormat/>
    <w:rsid w:val="00E561C8"/>
    <w:rPr>
      <w:b/>
      <w:bCs/>
      <w:i/>
      <w:iCs/>
      <w:spacing w:val="5"/>
      <w:lang w:val="en-GB"/>
    </w:rPr>
  </w:style>
  <w:style w:type="paragraph" w:styleId="Caption">
    <w:name w:val="caption"/>
    <w:basedOn w:val="Normal"/>
    <w:next w:val="Normal"/>
    <w:uiPriority w:val="35"/>
    <w:semiHidden/>
    <w:unhideWhenUsed/>
    <w:qFormat/>
    <w:rsid w:val="00E561C8"/>
    <w:pPr>
      <w:spacing w:after="200"/>
    </w:pPr>
    <w:rPr>
      <w:i/>
      <w:iCs/>
      <w:color w:val="44546A"/>
      <w:sz w:val="18"/>
      <w:szCs w:val="18"/>
    </w:rPr>
  </w:style>
  <w:style w:type="paragraph" w:styleId="Closing">
    <w:name w:val="Closing"/>
    <w:basedOn w:val="Normal"/>
    <w:link w:val="ClosingChar"/>
    <w:uiPriority w:val="99"/>
    <w:semiHidden/>
    <w:unhideWhenUsed/>
    <w:rsid w:val="00E561C8"/>
    <w:pPr>
      <w:ind w:left="4320"/>
    </w:pPr>
  </w:style>
  <w:style w:type="character" w:customStyle="1" w:styleId="ClosingChar">
    <w:name w:val="Closing Char"/>
    <w:link w:val="Closing"/>
    <w:uiPriority w:val="99"/>
    <w:semiHidden/>
    <w:rsid w:val="00E561C8"/>
    <w:rPr>
      <w:rFonts w:ascii="Times New Roman" w:eastAsia="SimSun" w:hAnsi="Times New Roman" w:cs="Times New Roman"/>
      <w:kern w:val="0"/>
      <w:lang w:val="en-GB"/>
    </w:rPr>
  </w:style>
  <w:style w:type="table" w:styleId="ColorfulGrid">
    <w:name w:val="Colorful Grid"/>
    <w:basedOn w:val="TableNormal"/>
    <w:uiPriority w:val="73"/>
    <w:semiHidden/>
    <w:unhideWhenUsed/>
    <w:rsid w:val="00E561C8"/>
    <w:rPr>
      <w:color w:val="000080"/>
    </w:rPr>
    <w:tblPr>
      <w:tblStyleRowBandSize w:val="1"/>
      <w:tblStyleColBandSize w:val="1"/>
      <w:tblBorders>
        <w:insideH w:val="single" w:sz="4" w:space="0" w:color="FFFFFF"/>
      </w:tblBorders>
    </w:tblPr>
    <w:tcPr>
      <w:shd w:val="clear" w:color="auto" w:fill="B2B2FF"/>
    </w:tcPr>
    <w:tblStylePr w:type="firstRow">
      <w:rPr>
        <w:b/>
        <w:bCs/>
      </w:rPr>
      <w:tblPr/>
      <w:tcPr>
        <w:shd w:val="clear" w:color="auto" w:fill="6666FF"/>
      </w:tcPr>
    </w:tblStylePr>
    <w:tblStylePr w:type="lastRow">
      <w:rPr>
        <w:b/>
        <w:bCs/>
        <w:color w:val="000080"/>
      </w:rPr>
      <w:tblPr/>
      <w:tcPr>
        <w:shd w:val="clear" w:color="auto" w:fill="6666FF"/>
      </w:tcPr>
    </w:tblStylePr>
    <w:tblStylePr w:type="firstCol">
      <w:rPr>
        <w:color w:val="FFFFFF"/>
      </w:rPr>
      <w:tblPr/>
      <w:tcPr>
        <w:shd w:val="clear" w:color="auto" w:fill="00005F"/>
      </w:tcPr>
    </w:tblStylePr>
    <w:tblStylePr w:type="lastCol">
      <w:rPr>
        <w:color w:val="FFFFFF"/>
      </w:rPr>
      <w:tblPr/>
      <w:tcPr>
        <w:shd w:val="clear" w:color="auto" w:fill="00005F"/>
      </w:tcPr>
    </w:tblStylePr>
    <w:tblStylePr w:type="band1Vert">
      <w:tblPr/>
      <w:tcPr>
        <w:shd w:val="clear" w:color="auto" w:fill="4040FF"/>
      </w:tcPr>
    </w:tblStylePr>
    <w:tblStylePr w:type="band1Horz">
      <w:tblPr/>
      <w:tcPr>
        <w:shd w:val="clear" w:color="auto" w:fill="4040FF"/>
      </w:tcPr>
    </w:tblStylePr>
  </w:style>
  <w:style w:type="table" w:styleId="ColorfulGrid-Accent1">
    <w:name w:val="Colorful Grid Accent 1"/>
    <w:basedOn w:val="TableNormal"/>
    <w:uiPriority w:val="73"/>
    <w:semiHidden/>
    <w:unhideWhenUsed/>
    <w:rsid w:val="00E561C8"/>
    <w:rPr>
      <w:color w:val="000080"/>
    </w:rPr>
    <w:tblPr>
      <w:tblStyleRowBandSize w:val="1"/>
      <w:tblStyleColBandSize w:val="1"/>
      <w:tblBorders>
        <w:insideH w:val="single" w:sz="4" w:space="0" w:color="FFFFFF"/>
      </w:tblBorders>
    </w:tblPr>
    <w:tcPr>
      <w:shd w:val="clear" w:color="auto" w:fill="D9E2F3"/>
    </w:tcPr>
    <w:tblStylePr w:type="firstRow">
      <w:rPr>
        <w:b/>
        <w:bCs/>
      </w:rPr>
      <w:tblPr/>
      <w:tcPr>
        <w:shd w:val="clear" w:color="auto" w:fill="B4C6E7"/>
      </w:tcPr>
    </w:tblStylePr>
    <w:tblStylePr w:type="lastRow">
      <w:rPr>
        <w:b/>
        <w:bCs/>
        <w:color w:val="00008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table" w:styleId="ColorfulGrid-Accent2">
    <w:name w:val="Colorful Grid Accent 2"/>
    <w:basedOn w:val="TableNormal"/>
    <w:uiPriority w:val="73"/>
    <w:semiHidden/>
    <w:unhideWhenUsed/>
    <w:rsid w:val="00E561C8"/>
    <w:rPr>
      <w:color w:val="000080"/>
    </w:rPr>
    <w:tblPr>
      <w:tblStyleRowBandSize w:val="1"/>
      <w:tblStyleColBandSize w:val="1"/>
      <w:tblBorders>
        <w:insideH w:val="single" w:sz="4" w:space="0" w:color="FFFFFF"/>
      </w:tblBorders>
    </w:tblPr>
    <w:tcPr>
      <w:shd w:val="clear" w:color="auto" w:fill="FBE4D5"/>
    </w:tcPr>
    <w:tblStylePr w:type="firstRow">
      <w:rPr>
        <w:b/>
        <w:bCs/>
      </w:rPr>
      <w:tblPr/>
      <w:tcPr>
        <w:shd w:val="clear" w:color="auto" w:fill="F7CAAC"/>
      </w:tcPr>
    </w:tblStylePr>
    <w:tblStylePr w:type="lastRow">
      <w:rPr>
        <w:b/>
        <w:bCs/>
        <w:color w:val="000080"/>
      </w:rPr>
      <w:tblPr/>
      <w:tcPr>
        <w:shd w:val="clear" w:color="auto" w:fill="F7CAAC"/>
      </w:tcPr>
    </w:tblStylePr>
    <w:tblStylePr w:type="firstCol">
      <w:rPr>
        <w:color w:val="FFFFFF"/>
      </w:rPr>
      <w:tblPr/>
      <w:tcPr>
        <w:shd w:val="clear" w:color="auto" w:fill="C45911"/>
      </w:tcPr>
    </w:tblStylePr>
    <w:tblStylePr w:type="lastCol">
      <w:rPr>
        <w:color w:val="FFFFFF"/>
      </w:rPr>
      <w:tblPr/>
      <w:tcPr>
        <w:shd w:val="clear" w:color="auto" w:fill="C45911"/>
      </w:tcPr>
    </w:tblStylePr>
    <w:tblStylePr w:type="band1Vert">
      <w:tblPr/>
      <w:tcPr>
        <w:shd w:val="clear" w:color="auto" w:fill="F6BE98"/>
      </w:tcPr>
    </w:tblStylePr>
    <w:tblStylePr w:type="band1Horz">
      <w:tblPr/>
      <w:tcPr>
        <w:shd w:val="clear" w:color="auto" w:fill="F6BE98"/>
      </w:tcPr>
    </w:tblStylePr>
  </w:style>
  <w:style w:type="table" w:styleId="ColorfulGrid-Accent3">
    <w:name w:val="Colorful Grid Accent 3"/>
    <w:basedOn w:val="TableNormal"/>
    <w:uiPriority w:val="73"/>
    <w:semiHidden/>
    <w:unhideWhenUsed/>
    <w:rsid w:val="00E561C8"/>
    <w:rPr>
      <w:color w:val="000080"/>
    </w:rPr>
    <w:tblPr>
      <w:tblStyleRowBandSize w:val="1"/>
      <w:tblStyleColBandSize w:val="1"/>
      <w:tblBorders>
        <w:insideH w:val="single" w:sz="4" w:space="0" w:color="FFFFFF"/>
      </w:tblBorders>
    </w:tblPr>
    <w:tcPr>
      <w:shd w:val="clear" w:color="auto" w:fill="EDEDED"/>
    </w:tcPr>
    <w:tblStylePr w:type="firstRow">
      <w:rPr>
        <w:b/>
        <w:bCs/>
      </w:rPr>
      <w:tblPr/>
      <w:tcPr>
        <w:shd w:val="clear" w:color="auto" w:fill="DBDBDB"/>
      </w:tcPr>
    </w:tblStylePr>
    <w:tblStylePr w:type="lastRow">
      <w:rPr>
        <w:b/>
        <w:bCs/>
        <w:color w:val="000080"/>
      </w:rPr>
      <w:tblPr/>
      <w:tcPr>
        <w:shd w:val="clear" w:color="auto" w:fill="DBDBDB"/>
      </w:tcPr>
    </w:tblStylePr>
    <w:tblStylePr w:type="firstCol">
      <w:rPr>
        <w:color w:val="FFFFFF"/>
      </w:rPr>
      <w:tblPr/>
      <w:tcPr>
        <w:shd w:val="clear" w:color="auto" w:fill="7B7B7B"/>
      </w:tcPr>
    </w:tblStylePr>
    <w:tblStylePr w:type="lastCol">
      <w:rPr>
        <w:color w:val="FFFFFF"/>
      </w:rPr>
      <w:tblPr/>
      <w:tcPr>
        <w:shd w:val="clear" w:color="auto" w:fill="7B7B7B"/>
      </w:tcPr>
    </w:tblStylePr>
    <w:tblStylePr w:type="band1Vert">
      <w:tblPr/>
      <w:tcPr>
        <w:shd w:val="clear" w:color="auto" w:fill="D2D2D2"/>
      </w:tcPr>
    </w:tblStylePr>
    <w:tblStylePr w:type="band1Horz">
      <w:tblPr/>
      <w:tcPr>
        <w:shd w:val="clear" w:color="auto" w:fill="D2D2D2"/>
      </w:tcPr>
    </w:tblStylePr>
  </w:style>
  <w:style w:type="table" w:styleId="ColorfulGrid-Accent4">
    <w:name w:val="Colorful Grid Accent 4"/>
    <w:basedOn w:val="TableNormal"/>
    <w:uiPriority w:val="73"/>
    <w:semiHidden/>
    <w:unhideWhenUsed/>
    <w:rsid w:val="00E561C8"/>
    <w:rPr>
      <w:color w:val="000080"/>
    </w:rPr>
    <w:tblPr>
      <w:tblStyleRowBandSize w:val="1"/>
      <w:tblStyleColBandSize w:val="1"/>
      <w:tblBorders>
        <w:insideH w:val="single" w:sz="4" w:space="0" w:color="FFFFFF"/>
      </w:tblBorders>
    </w:tblPr>
    <w:tcPr>
      <w:shd w:val="clear" w:color="auto" w:fill="FFF2CC"/>
    </w:tcPr>
    <w:tblStylePr w:type="firstRow">
      <w:rPr>
        <w:b/>
        <w:bCs/>
      </w:rPr>
      <w:tblPr/>
      <w:tcPr>
        <w:shd w:val="clear" w:color="auto" w:fill="FFE599"/>
      </w:tcPr>
    </w:tblStylePr>
    <w:tblStylePr w:type="lastRow">
      <w:rPr>
        <w:b/>
        <w:bCs/>
        <w:color w:val="000080"/>
      </w:rPr>
      <w:tblPr/>
      <w:tcPr>
        <w:shd w:val="clear" w:color="auto" w:fill="FFE599"/>
      </w:tcPr>
    </w:tblStylePr>
    <w:tblStylePr w:type="firstCol">
      <w:rPr>
        <w:color w:val="FFFFFF"/>
      </w:rPr>
      <w:tblPr/>
      <w:tcPr>
        <w:shd w:val="clear" w:color="auto" w:fill="BF8F00"/>
      </w:tcPr>
    </w:tblStylePr>
    <w:tblStylePr w:type="lastCol">
      <w:rPr>
        <w:color w:val="FFFFFF"/>
      </w:rPr>
      <w:tblPr/>
      <w:tcPr>
        <w:shd w:val="clear" w:color="auto" w:fill="BF8F00"/>
      </w:tcPr>
    </w:tblStylePr>
    <w:tblStylePr w:type="band1Vert">
      <w:tblPr/>
      <w:tcPr>
        <w:shd w:val="clear" w:color="auto" w:fill="FFDF80"/>
      </w:tcPr>
    </w:tblStylePr>
    <w:tblStylePr w:type="band1Horz">
      <w:tblPr/>
      <w:tcPr>
        <w:shd w:val="clear" w:color="auto" w:fill="FFDF80"/>
      </w:tcPr>
    </w:tblStylePr>
  </w:style>
  <w:style w:type="table" w:styleId="ColorfulGrid-Accent5">
    <w:name w:val="Colorful Grid Accent 5"/>
    <w:basedOn w:val="TableNormal"/>
    <w:uiPriority w:val="73"/>
    <w:semiHidden/>
    <w:unhideWhenUsed/>
    <w:rsid w:val="00E561C8"/>
    <w:rPr>
      <w:color w:val="000080"/>
    </w:rPr>
    <w:tblPr>
      <w:tblStyleRowBandSize w:val="1"/>
      <w:tblStyleColBandSize w:val="1"/>
      <w:tblBorders>
        <w:insideH w:val="single" w:sz="4" w:space="0" w:color="FFFFFF"/>
      </w:tblBorders>
    </w:tblPr>
    <w:tcPr>
      <w:shd w:val="clear" w:color="auto" w:fill="DEEAF6"/>
    </w:tcPr>
    <w:tblStylePr w:type="firstRow">
      <w:rPr>
        <w:b/>
        <w:bCs/>
      </w:rPr>
      <w:tblPr/>
      <w:tcPr>
        <w:shd w:val="clear" w:color="auto" w:fill="BDD6EE"/>
      </w:tcPr>
    </w:tblStylePr>
    <w:tblStylePr w:type="lastRow">
      <w:rPr>
        <w:b/>
        <w:bCs/>
        <w:color w:val="000080"/>
      </w:rPr>
      <w:tblPr/>
      <w:tcPr>
        <w:shd w:val="clear" w:color="auto" w:fill="BDD6EE"/>
      </w:tcPr>
    </w:tblStylePr>
    <w:tblStylePr w:type="firstCol">
      <w:rPr>
        <w:color w:val="FFFFFF"/>
      </w:rPr>
      <w:tblPr/>
      <w:tcPr>
        <w:shd w:val="clear" w:color="auto" w:fill="2E74B5"/>
      </w:tcPr>
    </w:tblStylePr>
    <w:tblStylePr w:type="lastCol">
      <w:rPr>
        <w:color w:val="FFFFFF"/>
      </w:rPr>
      <w:tblPr/>
      <w:tcPr>
        <w:shd w:val="clear" w:color="auto" w:fill="2E74B5"/>
      </w:tcPr>
    </w:tblStylePr>
    <w:tblStylePr w:type="band1Vert">
      <w:tblPr/>
      <w:tcPr>
        <w:shd w:val="clear" w:color="auto" w:fill="ADCCEA"/>
      </w:tcPr>
    </w:tblStylePr>
    <w:tblStylePr w:type="band1Horz">
      <w:tblPr/>
      <w:tcPr>
        <w:shd w:val="clear" w:color="auto" w:fill="ADCCEA"/>
      </w:tcPr>
    </w:tblStylePr>
  </w:style>
  <w:style w:type="table" w:styleId="ColorfulGrid-Accent6">
    <w:name w:val="Colorful Grid Accent 6"/>
    <w:basedOn w:val="TableNormal"/>
    <w:uiPriority w:val="73"/>
    <w:semiHidden/>
    <w:unhideWhenUsed/>
    <w:rsid w:val="00E561C8"/>
    <w:rPr>
      <w:color w:val="000080"/>
    </w:rPr>
    <w:tblPr>
      <w:tblStyleRowBandSize w:val="1"/>
      <w:tblStyleColBandSize w:val="1"/>
      <w:tblBorders>
        <w:insideH w:val="single" w:sz="4" w:space="0" w:color="FFFFFF"/>
      </w:tblBorders>
    </w:tblPr>
    <w:tcPr>
      <w:shd w:val="clear" w:color="auto" w:fill="E2EFD9"/>
    </w:tcPr>
    <w:tblStylePr w:type="firstRow">
      <w:rPr>
        <w:b/>
        <w:bCs/>
      </w:rPr>
      <w:tblPr/>
      <w:tcPr>
        <w:shd w:val="clear" w:color="auto" w:fill="C5E0B3"/>
      </w:tcPr>
    </w:tblStylePr>
    <w:tblStylePr w:type="lastRow">
      <w:rPr>
        <w:b/>
        <w:bCs/>
        <w:color w:val="000080"/>
      </w:rPr>
      <w:tblPr/>
      <w:tcPr>
        <w:shd w:val="clear" w:color="auto" w:fill="C5E0B3"/>
      </w:tcPr>
    </w:tblStylePr>
    <w:tblStylePr w:type="firstCol">
      <w:rPr>
        <w:color w:val="FFFFFF"/>
      </w:rPr>
      <w:tblPr/>
      <w:tcPr>
        <w:shd w:val="clear" w:color="auto" w:fill="538135"/>
      </w:tcPr>
    </w:tblStylePr>
    <w:tblStylePr w:type="lastCol">
      <w:rPr>
        <w:color w:val="FFFFFF"/>
      </w:rPr>
      <w:tblPr/>
      <w:tcPr>
        <w:shd w:val="clear" w:color="auto" w:fill="538135"/>
      </w:tcPr>
    </w:tblStylePr>
    <w:tblStylePr w:type="band1Vert">
      <w:tblPr/>
      <w:tcPr>
        <w:shd w:val="clear" w:color="auto" w:fill="B7D8A0"/>
      </w:tcPr>
    </w:tblStylePr>
    <w:tblStylePr w:type="band1Horz">
      <w:tblPr/>
      <w:tcPr>
        <w:shd w:val="clear" w:color="auto" w:fill="B7D8A0"/>
      </w:tcPr>
    </w:tblStylePr>
  </w:style>
  <w:style w:type="table" w:styleId="ColorfulList">
    <w:name w:val="Colorful List"/>
    <w:basedOn w:val="TableNormal"/>
    <w:uiPriority w:val="72"/>
    <w:semiHidden/>
    <w:unhideWhenUsed/>
    <w:rsid w:val="00E561C8"/>
    <w:rPr>
      <w:color w:val="000080"/>
    </w:rPr>
    <w:tblPr>
      <w:tblStyleRowBandSize w:val="1"/>
      <w:tblStyleColBandSize w:val="1"/>
    </w:tblPr>
    <w:tcPr>
      <w:shd w:val="clear" w:color="auto" w:fill="D9D9FF"/>
    </w:tcPr>
    <w:tblStylePr w:type="firstRow">
      <w:rPr>
        <w:b/>
        <w:bCs/>
        <w:color w:val="FFFFFF"/>
      </w:rPr>
      <w:tblPr/>
      <w:tcPr>
        <w:tcBorders>
          <w:bottom w:val="single" w:sz="12" w:space="0" w:color="FFFFFF"/>
        </w:tcBorders>
        <w:shd w:val="clear" w:color="auto" w:fill="D25F12"/>
      </w:tcPr>
    </w:tblStylePr>
    <w:tblStylePr w:type="lastRow">
      <w:rPr>
        <w:b/>
        <w:bCs/>
        <w:color w:val="D25F12"/>
      </w:rPr>
      <w:tblPr/>
      <w:tcPr>
        <w:tcBorders>
          <w:top w:val="single" w:sz="12" w:space="0" w:color="00008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0A0FF"/>
      </w:tcPr>
    </w:tblStylePr>
    <w:tblStylePr w:type="band1Horz">
      <w:tblPr/>
      <w:tcPr>
        <w:shd w:val="clear" w:color="auto" w:fill="B2B2FF"/>
      </w:tcPr>
    </w:tblStylePr>
  </w:style>
  <w:style w:type="table" w:styleId="ColorfulList-Accent1">
    <w:name w:val="Colorful List Accent 1"/>
    <w:basedOn w:val="TableNormal"/>
    <w:uiPriority w:val="72"/>
    <w:semiHidden/>
    <w:unhideWhenUsed/>
    <w:rsid w:val="00E561C8"/>
    <w:rPr>
      <w:color w:val="000080"/>
    </w:rPr>
    <w:tblPr>
      <w:tblStyleRowBandSize w:val="1"/>
      <w:tblStyleColBandSize w:val="1"/>
    </w:tblPr>
    <w:tcPr>
      <w:shd w:val="clear" w:color="auto" w:fill="ECF1F9"/>
    </w:tcPr>
    <w:tblStylePr w:type="firstRow">
      <w:rPr>
        <w:b/>
        <w:bCs/>
        <w:color w:val="FFFFFF"/>
      </w:rPr>
      <w:tblPr/>
      <w:tcPr>
        <w:tcBorders>
          <w:bottom w:val="single" w:sz="12" w:space="0" w:color="FFFFFF"/>
        </w:tcBorders>
        <w:shd w:val="clear" w:color="auto" w:fill="D25F12"/>
      </w:tcPr>
    </w:tblStylePr>
    <w:tblStylePr w:type="lastRow">
      <w:rPr>
        <w:b/>
        <w:bCs/>
        <w:color w:val="D25F12"/>
      </w:rPr>
      <w:tblPr/>
      <w:tcPr>
        <w:tcBorders>
          <w:top w:val="single" w:sz="12" w:space="0" w:color="00008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cPr>
    </w:tblStylePr>
    <w:tblStylePr w:type="band1Horz">
      <w:tblPr/>
      <w:tcPr>
        <w:shd w:val="clear" w:color="auto" w:fill="D9E2F3"/>
      </w:tcPr>
    </w:tblStylePr>
  </w:style>
  <w:style w:type="table" w:styleId="ColorfulList-Accent2">
    <w:name w:val="Colorful List Accent 2"/>
    <w:basedOn w:val="TableNormal"/>
    <w:uiPriority w:val="72"/>
    <w:semiHidden/>
    <w:unhideWhenUsed/>
    <w:rsid w:val="00E561C8"/>
    <w:rPr>
      <w:color w:val="000080"/>
    </w:rPr>
    <w:tblPr>
      <w:tblStyleRowBandSize w:val="1"/>
      <w:tblStyleColBandSize w:val="1"/>
    </w:tblPr>
    <w:tcPr>
      <w:shd w:val="clear" w:color="auto" w:fill="FDF2EA"/>
    </w:tcPr>
    <w:tblStylePr w:type="firstRow">
      <w:rPr>
        <w:b/>
        <w:bCs/>
        <w:color w:val="FFFFFF"/>
      </w:rPr>
      <w:tblPr/>
      <w:tcPr>
        <w:tcBorders>
          <w:bottom w:val="single" w:sz="12" w:space="0" w:color="FFFFFF"/>
        </w:tcBorders>
        <w:shd w:val="clear" w:color="auto" w:fill="D25F12"/>
      </w:tcPr>
    </w:tblStylePr>
    <w:tblStylePr w:type="lastRow">
      <w:rPr>
        <w:b/>
        <w:bCs/>
        <w:color w:val="D25F12"/>
      </w:rPr>
      <w:tblPr/>
      <w:tcPr>
        <w:tcBorders>
          <w:top w:val="single" w:sz="12" w:space="0" w:color="00008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cPr>
    </w:tblStylePr>
    <w:tblStylePr w:type="band1Horz">
      <w:tblPr/>
      <w:tcPr>
        <w:shd w:val="clear" w:color="auto" w:fill="FBE4D5"/>
      </w:tcPr>
    </w:tblStylePr>
  </w:style>
  <w:style w:type="table" w:styleId="ColorfulList-Accent3">
    <w:name w:val="Colorful List Accent 3"/>
    <w:basedOn w:val="TableNormal"/>
    <w:uiPriority w:val="72"/>
    <w:semiHidden/>
    <w:unhideWhenUsed/>
    <w:rsid w:val="00E561C8"/>
    <w:rPr>
      <w:color w:val="000080"/>
    </w:rPr>
    <w:tblPr>
      <w:tblStyleRowBandSize w:val="1"/>
      <w:tblStyleColBandSize w:val="1"/>
    </w:tblPr>
    <w:tcPr>
      <w:shd w:val="clear" w:color="auto" w:fill="F6F6F6"/>
    </w:tcPr>
    <w:tblStylePr w:type="firstRow">
      <w:rPr>
        <w:b/>
        <w:bCs/>
        <w:color w:val="FFFFFF"/>
      </w:rPr>
      <w:tblPr/>
      <w:tcPr>
        <w:tcBorders>
          <w:bottom w:val="single" w:sz="12" w:space="0" w:color="FFFFFF"/>
        </w:tcBorders>
        <w:shd w:val="clear" w:color="auto" w:fill="CC9900"/>
      </w:tcPr>
    </w:tblStylePr>
    <w:tblStylePr w:type="lastRow">
      <w:rPr>
        <w:b/>
        <w:bCs/>
        <w:color w:val="CC9900"/>
      </w:rPr>
      <w:tblPr/>
      <w:tcPr>
        <w:tcBorders>
          <w:top w:val="single" w:sz="12" w:space="0" w:color="00008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cPr>
    </w:tblStylePr>
    <w:tblStylePr w:type="band1Horz">
      <w:tblPr/>
      <w:tcPr>
        <w:shd w:val="clear" w:color="auto" w:fill="EDEDED"/>
      </w:tcPr>
    </w:tblStylePr>
  </w:style>
  <w:style w:type="table" w:styleId="ColorfulList-Accent4">
    <w:name w:val="Colorful List Accent 4"/>
    <w:basedOn w:val="TableNormal"/>
    <w:uiPriority w:val="72"/>
    <w:semiHidden/>
    <w:unhideWhenUsed/>
    <w:rsid w:val="00E561C8"/>
    <w:rPr>
      <w:color w:val="000080"/>
    </w:rPr>
    <w:tblPr>
      <w:tblStyleRowBandSize w:val="1"/>
      <w:tblStyleColBandSize w:val="1"/>
    </w:tblPr>
    <w:tcPr>
      <w:shd w:val="clear" w:color="auto" w:fill="FFF8E6"/>
    </w:tcPr>
    <w:tblStylePr w:type="firstRow">
      <w:rPr>
        <w:b/>
        <w:bCs/>
        <w:color w:val="FFFFFF"/>
      </w:rPr>
      <w:tblPr/>
      <w:tcPr>
        <w:tcBorders>
          <w:bottom w:val="single" w:sz="12" w:space="0" w:color="FFFFFF"/>
        </w:tcBorders>
        <w:shd w:val="clear" w:color="auto" w:fill="848484"/>
      </w:tcPr>
    </w:tblStylePr>
    <w:tblStylePr w:type="lastRow">
      <w:rPr>
        <w:b/>
        <w:bCs/>
        <w:color w:val="848484"/>
      </w:rPr>
      <w:tblPr/>
      <w:tcPr>
        <w:tcBorders>
          <w:top w:val="single" w:sz="12" w:space="0" w:color="00008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cPr>
    </w:tblStylePr>
    <w:tblStylePr w:type="band1Horz">
      <w:tblPr/>
      <w:tcPr>
        <w:shd w:val="clear" w:color="auto" w:fill="FFF2CC"/>
      </w:tcPr>
    </w:tblStylePr>
  </w:style>
  <w:style w:type="table" w:styleId="ColorfulList-Accent5">
    <w:name w:val="Colorful List Accent 5"/>
    <w:basedOn w:val="TableNormal"/>
    <w:uiPriority w:val="72"/>
    <w:semiHidden/>
    <w:unhideWhenUsed/>
    <w:rsid w:val="00E561C8"/>
    <w:rPr>
      <w:color w:val="000080"/>
    </w:rPr>
    <w:tblPr>
      <w:tblStyleRowBandSize w:val="1"/>
      <w:tblStyleColBandSize w:val="1"/>
    </w:tblPr>
    <w:tcPr>
      <w:shd w:val="clear" w:color="auto" w:fill="EEF5FB"/>
    </w:tcPr>
    <w:tblStylePr w:type="firstRow">
      <w:rPr>
        <w:b/>
        <w:bCs/>
        <w:color w:val="FFFFFF"/>
      </w:rPr>
      <w:tblPr/>
      <w:tcPr>
        <w:tcBorders>
          <w:bottom w:val="single" w:sz="12" w:space="0" w:color="FFFFFF"/>
        </w:tcBorders>
        <w:shd w:val="clear" w:color="auto" w:fill="598A38"/>
      </w:tcPr>
    </w:tblStylePr>
    <w:tblStylePr w:type="lastRow">
      <w:rPr>
        <w:b/>
        <w:bCs/>
        <w:color w:val="598A38"/>
      </w:rPr>
      <w:tblPr/>
      <w:tcPr>
        <w:tcBorders>
          <w:top w:val="single" w:sz="12" w:space="0" w:color="00008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table" w:styleId="ColorfulList-Accent6">
    <w:name w:val="Colorful List Accent 6"/>
    <w:basedOn w:val="TableNormal"/>
    <w:uiPriority w:val="72"/>
    <w:semiHidden/>
    <w:unhideWhenUsed/>
    <w:rsid w:val="00E561C8"/>
    <w:rPr>
      <w:color w:val="000080"/>
    </w:rPr>
    <w:tblPr>
      <w:tblStyleRowBandSize w:val="1"/>
      <w:tblStyleColBandSize w:val="1"/>
    </w:tblPr>
    <w:tcPr>
      <w:shd w:val="clear" w:color="auto" w:fill="F0F7EC"/>
    </w:tcPr>
    <w:tblStylePr w:type="firstRow">
      <w:rPr>
        <w:b/>
        <w:bCs/>
        <w:color w:val="FFFFFF"/>
      </w:rPr>
      <w:tblPr/>
      <w:tcPr>
        <w:tcBorders>
          <w:bottom w:val="single" w:sz="12" w:space="0" w:color="FFFFFF"/>
        </w:tcBorders>
        <w:shd w:val="clear" w:color="auto" w:fill="317CC1"/>
      </w:tcPr>
    </w:tblStylePr>
    <w:tblStylePr w:type="lastRow">
      <w:rPr>
        <w:b/>
        <w:bCs/>
        <w:color w:val="317CC1"/>
      </w:rPr>
      <w:tblPr/>
      <w:tcPr>
        <w:tcBorders>
          <w:top w:val="single" w:sz="12" w:space="0" w:color="00008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cPr>
    </w:tblStylePr>
    <w:tblStylePr w:type="band1Horz">
      <w:tblPr/>
      <w:tcPr>
        <w:shd w:val="clear" w:color="auto" w:fill="E2EFD9"/>
      </w:tcPr>
    </w:tblStylePr>
  </w:style>
  <w:style w:type="table" w:styleId="ColorfulShading">
    <w:name w:val="Colorful Shading"/>
    <w:basedOn w:val="TableNormal"/>
    <w:uiPriority w:val="71"/>
    <w:semiHidden/>
    <w:unhideWhenUsed/>
    <w:rsid w:val="00E561C8"/>
    <w:rPr>
      <w:color w:val="000080"/>
    </w:rPr>
    <w:tblPr>
      <w:tblStyleRowBandSize w:val="1"/>
      <w:tblStyleColBandSize w:val="1"/>
      <w:tblBorders>
        <w:top w:val="single" w:sz="24" w:space="0" w:color="ED7D31"/>
        <w:left w:val="single" w:sz="4" w:space="0" w:color="000080"/>
        <w:bottom w:val="single" w:sz="4" w:space="0" w:color="000080"/>
        <w:right w:val="single" w:sz="4" w:space="0" w:color="000080"/>
        <w:insideH w:val="single" w:sz="4" w:space="0" w:color="FFFFFF"/>
        <w:insideV w:val="single" w:sz="4" w:space="0" w:color="FFFFFF"/>
      </w:tblBorders>
    </w:tblPr>
    <w:tcPr>
      <w:shd w:val="clear" w:color="auto" w:fill="D9D9FF"/>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4C"/>
      </w:tcPr>
    </w:tblStylePr>
    <w:tblStylePr w:type="firstCol">
      <w:rPr>
        <w:color w:val="FFFFFF"/>
      </w:rPr>
      <w:tblPr/>
      <w:tcPr>
        <w:tcBorders>
          <w:top w:val="nil"/>
          <w:left w:val="nil"/>
          <w:bottom w:val="nil"/>
          <w:right w:val="nil"/>
          <w:insideH w:val="single" w:sz="4" w:space="0" w:color="00004C"/>
          <w:insideV w:val="nil"/>
        </w:tcBorders>
        <w:shd w:val="clear" w:color="auto" w:fill="00004C"/>
      </w:tcPr>
    </w:tblStylePr>
    <w:tblStylePr w:type="lastCol">
      <w:rPr>
        <w:color w:val="FFFFFF"/>
      </w:rPr>
      <w:tblPr/>
      <w:tcPr>
        <w:tcBorders>
          <w:top w:val="nil"/>
          <w:left w:val="nil"/>
          <w:bottom w:val="nil"/>
          <w:right w:val="nil"/>
          <w:insideH w:val="nil"/>
          <w:insideV w:val="nil"/>
        </w:tcBorders>
        <w:shd w:val="clear" w:color="auto" w:fill="00005F"/>
      </w:tcPr>
    </w:tblStylePr>
    <w:tblStylePr w:type="band1Vert">
      <w:tblPr/>
      <w:tcPr>
        <w:shd w:val="clear" w:color="auto" w:fill="6666FF"/>
      </w:tcPr>
    </w:tblStylePr>
    <w:tblStylePr w:type="band1Horz">
      <w:tblPr/>
      <w:tcPr>
        <w:shd w:val="clear" w:color="auto" w:fill="4040FF"/>
      </w:tcPr>
    </w:tblStylePr>
    <w:tblStylePr w:type="neCell">
      <w:rPr>
        <w:color w:val="000080"/>
      </w:rPr>
    </w:tblStylePr>
    <w:tblStylePr w:type="nwCell">
      <w:rPr>
        <w:color w:val="000080"/>
      </w:rPr>
    </w:tblStylePr>
  </w:style>
  <w:style w:type="table" w:styleId="ColorfulShading-Accent1">
    <w:name w:val="Colorful Shading Accent 1"/>
    <w:basedOn w:val="TableNormal"/>
    <w:uiPriority w:val="71"/>
    <w:semiHidden/>
    <w:unhideWhenUsed/>
    <w:rsid w:val="00E561C8"/>
    <w:rPr>
      <w:color w:val="000080"/>
    </w:rPr>
    <w:tblPr>
      <w:tblStyleRowBandSize w:val="1"/>
      <w:tblStyleColBandSize w:val="1"/>
      <w:tblBorders>
        <w:top w:val="single" w:sz="24" w:space="0" w:color="ED7D31"/>
        <w:left w:val="single" w:sz="4" w:space="0" w:color="4472C4"/>
        <w:bottom w:val="single" w:sz="4" w:space="0" w:color="4472C4"/>
        <w:right w:val="single" w:sz="4" w:space="0" w:color="4472C4"/>
        <w:insideH w:val="single" w:sz="4" w:space="0" w:color="FFFFFF"/>
        <w:insideV w:val="single" w:sz="4" w:space="0" w:color="FFFFFF"/>
      </w:tblBorders>
    </w:tblPr>
    <w:tcPr>
      <w:shd w:val="clear" w:color="auto" w:fill="ECF1F9"/>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64378"/>
      </w:tcPr>
    </w:tblStylePr>
    <w:tblStylePr w:type="firstCol">
      <w:rPr>
        <w:color w:val="FFFFFF"/>
      </w:rPr>
      <w:tblPr/>
      <w:tcPr>
        <w:tcBorders>
          <w:top w:val="nil"/>
          <w:left w:val="nil"/>
          <w:bottom w:val="nil"/>
          <w:right w:val="nil"/>
          <w:insideH w:val="single" w:sz="4" w:space="0" w:color="264378"/>
          <w:insideV w:val="nil"/>
        </w:tcBorders>
        <w:shd w:val="clear" w:color="auto" w:fill="264378"/>
      </w:tcPr>
    </w:tblStylePr>
    <w:tblStylePr w:type="lastCol">
      <w:rPr>
        <w:color w:val="FFFFFF"/>
      </w:rPr>
      <w:tblPr/>
      <w:tcPr>
        <w:tcBorders>
          <w:top w:val="nil"/>
          <w:left w:val="nil"/>
          <w:bottom w:val="nil"/>
          <w:right w:val="nil"/>
          <w:insideH w:val="nil"/>
          <w:insideV w:val="nil"/>
        </w:tcBorders>
        <w:shd w:val="clear" w:color="auto" w:fill="264378"/>
      </w:tcPr>
    </w:tblStylePr>
    <w:tblStylePr w:type="band1Vert">
      <w:tblPr/>
      <w:tcPr>
        <w:shd w:val="clear" w:color="auto" w:fill="B4C6E7"/>
      </w:tcPr>
    </w:tblStylePr>
    <w:tblStylePr w:type="band1Horz">
      <w:tblPr/>
      <w:tcPr>
        <w:shd w:val="clear" w:color="auto" w:fill="A1B8E1"/>
      </w:tcPr>
    </w:tblStylePr>
    <w:tblStylePr w:type="neCell">
      <w:rPr>
        <w:color w:val="000080"/>
      </w:rPr>
    </w:tblStylePr>
    <w:tblStylePr w:type="nwCell">
      <w:rPr>
        <w:color w:val="000080"/>
      </w:rPr>
    </w:tblStylePr>
  </w:style>
  <w:style w:type="table" w:styleId="ColorfulShading-Accent2">
    <w:name w:val="Colorful Shading Accent 2"/>
    <w:basedOn w:val="TableNormal"/>
    <w:uiPriority w:val="71"/>
    <w:semiHidden/>
    <w:unhideWhenUsed/>
    <w:rsid w:val="00E561C8"/>
    <w:rPr>
      <w:color w:val="000080"/>
    </w:rPr>
    <w:tblPr>
      <w:tblStyleRowBandSize w:val="1"/>
      <w:tblStyleColBandSize w:val="1"/>
      <w:tblBorders>
        <w:top w:val="single" w:sz="24" w:space="0" w:color="ED7D31"/>
        <w:left w:val="single" w:sz="4" w:space="0" w:color="ED7D31"/>
        <w:bottom w:val="single" w:sz="4" w:space="0" w:color="ED7D31"/>
        <w:right w:val="single" w:sz="4" w:space="0" w:color="ED7D31"/>
        <w:insideH w:val="single" w:sz="4" w:space="0" w:color="FFFFFF"/>
        <w:insideV w:val="single" w:sz="4" w:space="0" w:color="FFFFFF"/>
      </w:tblBorders>
    </w:tblPr>
    <w:tcPr>
      <w:shd w:val="clear" w:color="auto" w:fill="FDF2EA"/>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9D470D"/>
      </w:tcPr>
    </w:tblStylePr>
    <w:tblStylePr w:type="firstCol">
      <w:rPr>
        <w:color w:val="FFFFFF"/>
      </w:rPr>
      <w:tblPr/>
      <w:tcPr>
        <w:tcBorders>
          <w:top w:val="nil"/>
          <w:left w:val="nil"/>
          <w:bottom w:val="nil"/>
          <w:right w:val="nil"/>
          <w:insideH w:val="single" w:sz="4" w:space="0" w:color="9D470D"/>
          <w:insideV w:val="nil"/>
        </w:tcBorders>
        <w:shd w:val="clear" w:color="auto" w:fill="9D470D"/>
      </w:tcPr>
    </w:tblStylePr>
    <w:tblStylePr w:type="lastCol">
      <w:rPr>
        <w:color w:val="FFFFFF"/>
      </w:rPr>
      <w:tblPr/>
      <w:tcPr>
        <w:tcBorders>
          <w:top w:val="nil"/>
          <w:left w:val="nil"/>
          <w:bottom w:val="nil"/>
          <w:right w:val="nil"/>
          <w:insideH w:val="nil"/>
          <w:insideV w:val="nil"/>
        </w:tcBorders>
        <w:shd w:val="clear" w:color="auto" w:fill="9D470D"/>
      </w:tcPr>
    </w:tblStylePr>
    <w:tblStylePr w:type="band1Vert">
      <w:tblPr/>
      <w:tcPr>
        <w:shd w:val="clear" w:color="auto" w:fill="F7CAAC"/>
      </w:tcPr>
    </w:tblStylePr>
    <w:tblStylePr w:type="band1Horz">
      <w:tblPr/>
      <w:tcPr>
        <w:shd w:val="clear" w:color="auto" w:fill="F6BE98"/>
      </w:tcPr>
    </w:tblStylePr>
    <w:tblStylePr w:type="neCell">
      <w:rPr>
        <w:color w:val="000080"/>
      </w:rPr>
    </w:tblStylePr>
    <w:tblStylePr w:type="nwCell">
      <w:rPr>
        <w:color w:val="000080"/>
      </w:rPr>
    </w:tblStylePr>
  </w:style>
  <w:style w:type="table" w:styleId="ColorfulShading-Accent3">
    <w:name w:val="Colorful Shading Accent 3"/>
    <w:basedOn w:val="TableNormal"/>
    <w:uiPriority w:val="71"/>
    <w:semiHidden/>
    <w:unhideWhenUsed/>
    <w:rsid w:val="00E561C8"/>
    <w:rPr>
      <w:color w:val="000080"/>
    </w:rPr>
    <w:tblPr>
      <w:tblStyleRowBandSize w:val="1"/>
      <w:tblStyleColBandSize w:val="1"/>
      <w:tblBorders>
        <w:top w:val="single" w:sz="24" w:space="0" w:color="FFC000"/>
        <w:left w:val="single" w:sz="4" w:space="0" w:color="A5A5A5"/>
        <w:bottom w:val="single" w:sz="4" w:space="0" w:color="A5A5A5"/>
        <w:right w:val="single" w:sz="4" w:space="0" w:color="A5A5A5"/>
        <w:insideH w:val="single" w:sz="4" w:space="0" w:color="FFFFFF"/>
        <w:insideV w:val="single" w:sz="4" w:space="0" w:color="FFFFFF"/>
      </w:tblBorders>
    </w:tblPr>
    <w:tcPr>
      <w:shd w:val="clear" w:color="auto" w:fill="F6F6F6"/>
    </w:tcPr>
    <w:tblStylePr w:type="firstRow">
      <w:rPr>
        <w:b/>
        <w:bCs/>
      </w:rPr>
      <w:tblPr/>
      <w:tcPr>
        <w:tcBorders>
          <w:top w:val="nil"/>
          <w:left w:val="nil"/>
          <w:bottom w:val="single" w:sz="24" w:space="0" w:color="FFC000"/>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636363"/>
      </w:tcPr>
    </w:tblStylePr>
    <w:tblStylePr w:type="firstCol">
      <w:rPr>
        <w:color w:val="FFFFFF"/>
      </w:rPr>
      <w:tblPr/>
      <w:tcPr>
        <w:tcBorders>
          <w:top w:val="nil"/>
          <w:left w:val="nil"/>
          <w:bottom w:val="nil"/>
          <w:right w:val="nil"/>
          <w:insideH w:val="single" w:sz="4" w:space="0" w:color="636363"/>
          <w:insideV w:val="nil"/>
        </w:tcBorders>
        <w:shd w:val="clear" w:color="auto" w:fill="636363"/>
      </w:tcPr>
    </w:tblStylePr>
    <w:tblStylePr w:type="lastCol">
      <w:rPr>
        <w:color w:val="FFFFFF"/>
      </w:rPr>
      <w:tblPr/>
      <w:tcPr>
        <w:tcBorders>
          <w:top w:val="nil"/>
          <w:left w:val="nil"/>
          <w:bottom w:val="nil"/>
          <w:right w:val="nil"/>
          <w:insideH w:val="nil"/>
          <w:insideV w:val="nil"/>
        </w:tcBorders>
        <w:shd w:val="clear" w:color="auto" w:fill="636363"/>
      </w:tcPr>
    </w:tblStylePr>
    <w:tblStylePr w:type="band1Vert">
      <w:tblPr/>
      <w:tcPr>
        <w:shd w:val="clear" w:color="auto" w:fill="DBDBDB"/>
      </w:tcPr>
    </w:tblStylePr>
    <w:tblStylePr w:type="band1Horz">
      <w:tblPr/>
      <w:tcPr>
        <w:shd w:val="clear" w:color="auto" w:fill="D2D2D2"/>
      </w:tcPr>
    </w:tblStylePr>
  </w:style>
  <w:style w:type="table" w:styleId="ColorfulShading-Accent4">
    <w:name w:val="Colorful Shading Accent 4"/>
    <w:basedOn w:val="TableNormal"/>
    <w:uiPriority w:val="71"/>
    <w:semiHidden/>
    <w:unhideWhenUsed/>
    <w:rsid w:val="00E561C8"/>
    <w:rPr>
      <w:color w:val="000080"/>
    </w:rPr>
    <w:tblPr>
      <w:tblStyleRowBandSize w:val="1"/>
      <w:tblStyleColBandSize w:val="1"/>
      <w:tblBorders>
        <w:top w:val="single" w:sz="24" w:space="0" w:color="A5A5A5"/>
        <w:left w:val="single" w:sz="4" w:space="0" w:color="FFC000"/>
        <w:bottom w:val="single" w:sz="4" w:space="0" w:color="FFC000"/>
        <w:right w:val="single" w:sz="4" w:space="0" w:color="FFC000"/>
        <w:insideH w:val="single" w:sz="4" w:space="0" w:color="FFFFFF"/>
        <w:insideV w:val="single" w:sz="4" w:space="0" w:color="FFFFFF"/>
      </w:tblBorders>
    </w:tblPr>
    <w:tcPr>
      <w:shd w:val="clear" w:color="auto" w:fill="FFF8E6"/>
    </w:tcPr>
    <w:tblStylePr w:type="firstRow">
      <w:rPr>
        <w:b/>
        <w:bCs/>
      </w:rPr>
      <w:tblPr/>
      <w:tcPr>
        <w:tcBorders>
          <w:top w:val="nil"/>
          <w:left w:val="nil"/>
          <w:bottom w:val="single" w:sz="24" w:space="0" w:color="A5A5A5"/>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997300"/>
      </w:tcPr>
    </w:tblStylePr>
    <w:tblStylePr w:type="firstCol">
      <w:rPr>
        <w:color w:val="FFFFFF"/>
      </w:rPr>
      <w:tblPr/>
      <w:tcPr>
        <w:tcBorders>
          <w:top w:val="nil"/>
          <w:left w:val="nil"/>
          <w:bottom w:val="nil"/>
          <w:right w:val="nil"/>
          <w:insideH w:val="single" w:sz="4" w:space="0" w:color="997300"/>
          <w:insideV w:val="nil"/>
        </w:tcBorders>
        <w:shd w:val="clear" w:color="auto" w:fill="997300"/>
      </w:tcPr>
    </w:tblStylePr>
    <w:tblStylePr w:type="lastCol">
      <w:rPr>
        <w:color w:val="FFFFFF"/>
      </w:rPr>
      <w:tblPr/>
      <w:tcPr>
        <w:tcBorders>
          <w:top w:val="nil"/>
          <w:left w:val="nil"/>
          <w:bottom w:val="nil"/>
          <w:right w:val="nil"/>
          <w:insideH w:val="nil"/>
          <w:insideV w:val="nil"/>
        </w:tcBorders>
        <w:shd w:val="clear" w:color="auto" w:fill="997300"/>
      </w:tcPr>
    </w:tblStylePr>
    <w:tblStylePr w:type="band1Vert">
      <w:tblPr/>
      <w:tcPr>
        <w:shd w:val="clear" w:color="auto" w:fill="FFE599"/>
      </w:tcPr>
    </w:tblStylePr>
    <w:tblStylePr w:type="band1Horz">
      <w:tblPr/>
      <w:tcPr>
        <w:shd w:val="clear" w:color="auto" w:fill="FFDF80"/>
      </w:tcPr>
    </w:tblStylePr>
    <w:tblStylePr w:type="neCell">
      <w:rPr>
        <w:color w:val="000080"/>
      </w:rPr>
    </w:tblStylePr>
    <w:tblStylePr w:type="nwCell">
      <w:rPr>
        <w:color w:val="000080"/>
      </w:rPr>
    </w:tblStylePr>
  </w:style>
  <w:style w:type="table" w:styleId="ColorfulShading-Accent5">
    <w:name w:val="Colorful Shading Accent 5"/>
    <w:basedOn w:val="TableNormal"/>
    <w:uiPriority w:val="71"/>
    <w:semiHidden/>
    <w:unhideWhenUsed/>
    <w:rsid w:val="00E561C8"/>
    <w:rPr>
      <w:color w:val="000080"/>
    </w:rPr>
    <w:tblPr>
      <w:tblStyleRowBandSize w:val="1"/>
      <w:tblStyleColBandSize w:val="1"/>
      <w:tblBorders>
        <w:top w:val="single" w:sz="24" w:space="0" w:color="70AD47"/>
        <w:left w:val="single" w:sz="4" w:space="0" w:color="5B9BD5"/>
        <w:bottom w:val="single" w:sz="4" w:space="0" w:color="5B9BD5"/>
        <w:right w:val="single" w:sz="4" w:space="0" w:color="5B9BD5"/>
        <w:insideH w:val="single" w:sz="4" w:space="0" w:color="FFFFFF"/>
        <w:insideV w:val="single" w:sz="4" w:space="0" w:color="FFFFFF"/>
      </w:tblBorders>
    </w:tblPr>
    <w:tcPr>
      <w:shd w:val="clear" w:color="auto" w:fill="EEF5FB"/>
    </w:tcPr>
    <w:tblStylePr w:type="firstRow">
      <w:rPr>
        <w:b/>
        <w:bCs/>
      </w:rPr>
      <w:tblPr/>
      <w:tcPr>
        <w:tcBorders>
          <w:top w:val="nil"/>
          <w:left w:val="nil"/>
          <w:bottom w:val="single" w:sz="24" w:space="0" w:color="70AD47"/>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55D91"/>
      </w:tcPr>
    </w:tblStylePr>
    <w:tblStylePr w:type="firstCol">
      <w:rPr>
        <w:color w:val="FFFFFF"/>
      </w:rPr>
      <w:tblPr/>
      <w:tcPr>
        <w:tcBorders>
          <w:top w:val="nil"/>
          <w:left w:val="nil"/>
          <w:bottom w:val="nil"/>
          <w:right w:val="nil"/>
          <w:insideH w:val="single" w:sz="4" w:space="0" w:color="255D91"/>
          <w:insideV w:val="nil"/>
        </w:tcBorders>
        <w:shd w:val="clear" w:color="auto" w:fill="255D91"/>
      </w:tcPr>
    </w:tblStylePr>
    <w:tblStylePr w:type="lastCol">
      <w:rPr>
        <w:color w:val="FFFFFF"/>
      </w:rPr>
      <w:tblPr/>
      <w:tcPr>
        <w:tcBorders>
          <w:top w:val="nil"/>
          <w:left w:val="nil"/>
          <w:bottom w:val="nil"/>
          <w:right w:val="nil"/>
          <w:insideH w:val="nil"/>
          <w:insideV w:val="nil"/>
        </w:tcBorders>
        <w:shd w:val="clear" w:color="auto" w:fill="255D91"/>
      </w:tcPr>
    </w:tblStylePr>
    <w:tblStylePr w:type="band1Vert">
      <w:tblPr/>
      <w:tcPr>
        <w:shd w:val="clear" w:color="auto" w:fill="BDD6EE"/>
      </w:tcPr>
    </w:tblStylePr>
    <w:tblStylePr w:type="band1Horz">
      <w:tblPr/>
      <w:tcPr>
        <w:shd w:val="clear" w:color="auto" w:fill="ADCCEA"/>
      </w:tcPr>
    </w:tblStylePr>
    <w:tblStylePr w:type="neCell">
      <w:rPr>
        <w:color w:val="000080"/>
      </w:rPr>
    </w:tblStylePr>
    <w:tblStylePr w:type="nwCell">
      <w:rPr>
        <w:color w:val="000080"/>
      </w:rPr>
    </w:tblStylePr>
  </w:style>
  <w:style w:type="table" w:styleId="ColorfulShading-Accent6">
    <w:name w:val="Colorful Shading Accent 6"/>
    <w:basedOn w:val="TableNormal"/>
    <w:uiPriority w:val="71"/>
    <w:semiHidden/>
    <w:unhideWhenUsed/>
    <w:rsid w:val="00E561C8"/>
    <w:rPr>
      <w:color w:val="000080"/>
    </w:rPr>
    <w:tblPr>
      <w:tblStyleRowBandSize w:val="1"/>
      <w:tblStyleColBandSize w:val="1"/>
      <w:tblBorders>
        <w:top w:val="single" w:sz="24" w:space="0" w:color="5B9BD5"/>
        <w:left w:val="single" w:sz="4" w:space="0" w:color="70AD47"/>
        <w:bottom w:val="single" w:sz="4" w:space="0" w:color="70AD47"/>
        <w:right w:val="single" w:sz="4" w:space="0" w:color="70AD47"/>
        <w:insideH w:val="single" w:sz="4" w:space="0" w:color="FFFFFF"/>
        <w:insideV w:val="single" w:sz="4" w:space="0" w:color="FFFFFF"/>
      </w:tblBorders>
    </w:tblPr>
    <w:tcPr>
      <w:shd w:val="clear" w:color="auto" w:fill="F0F7EC"/>
    </w:tcPr>
    <w:tblStylePr w:type="firstRow">
      <w:rPr>
        <w:b/>
        <w:bCs/>
      </w:rPr>
      <w:tblPr/>
      <w:tcPr>
        <w:tcBorders>
          <w:top w:val="nil"/>
          <w:left w:val="nil"/>
          <w:bottom w:val="single" w:sz="24" w:space="0" w:color="5B9BD5"/>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3672A"/>
      </w:tcPr>
    </w:tblStylePr>
    <w:tblStylePr w:type="firstCol">
      <w:rPr>
        <w:color w:val="FFFFFF"/>
      </w:rPr>
      <w:tblPr/>
      <w:tcPr>
        <w:tcBorders>
          <w:top w:val="nil"/>
          <w:left w:val="nil"/>
          <w:bottom w:val="nil"/>
          <w:right w:val="nil"/>
          <w:insideH w:val="single" w:sz="4" w:space="0" w:color="43672A"/>
          <w:insideV w:val="nil"/>
        </w:tcBorders>
        <w:shd w:val="clear" w:color="auto" w:fill="43672A"/>
      </w:tcPr>
    </w:tblStylePr>
    <w:tblStylePr w:type="lastCol">
      <w:rPr>
        <w:color w:val="FFFFFF"/>
      </w:rPr>
      <w:tblPr/>
      <w:tcPr>
        <w:tcBorders>
          <w:top w:val="nil"/>
          <w:left w:val="nil"/>
          <w:bottom w:val="nil"/>
          <w:right w:val="nil"/>
          <w:insideH w:val="nil"/>
          <w:insideV w:val="nil"/>
        </w:tcBorders>
        <w:shd w:val="clear" w:color="auto" w:fill="43672A"/>
      </w:tcPr>
    </w:tblStylePr>
    <w:tblStylePr w:type="band1Vert">
      <w:tblPr/>
      <w:tcPr>
        <w:shd w:val="clear" w:color="auto" w:fill="C5E0B3"/>
      </w:tcPr>
    </w:tblStylePr>
    <w:tblStylePr w:type="band1Horz">
      <w:tblPr/>
      <w:tcPr>
        <w:shd w:val="clear" w:color="auto" w:fill="B7D8A0"/>
      </w:tcPr>
    </w:tblStylePr>
    <w:tblStylePr w:type="neCell">
      <w:rPr>
        <w:color w:val="000080"/>
      </w:rPr>
    </w:tblStylePr>
    <w:tblStylePr w:type="nwCell">
      <w:rPr>
        <w:color w:val="000080"/>
      </w:rPr>
    </w:tblStylePr>
  </w:style>
  <w:style w:type="table" w:styleId="DarkList">
    <w:name w:val="Dark List"/>
    <w:basedOn w:val="TableNormal"/>
    <w:uiPriority w:val="70"/>
    <w:semiHidden/>
    <w:unhideWhenUsed/>
    <w:rsid w:val="00E561C8"/>
    <w:rPr>
      <w:color w:val="FFFFFF"/>
    </w:rPr>
    <w:tblPr>
      <w:tblStyleRowBandSize w:val="1"/>
      <w:tblStyleColBandSize w:val="1"/>
    </w:tblPr>
    <w:tcPr>
      <w:shd w:val="clear" w:color="auto" w:fill="000080"/>
    </w:tcPr>
    <w:tblStylePr w:type="firstRow">
      <w:rPr>
        <w:b/>
        <w:bCs/>
      </w:rPr>
      <w:tblPr/>
      <w:tcPr>
        <w:tcBorders>
          <w:top w:val="nil"/>
          <w:left w:val="nil"/>
          <w:bottom w:val="single" w:sz="18" w:space="0" w:color="FFFFFF"/>
          <w:right w:val="nil"/>
          <w:insideH w:val="nil"/>
          <w:insideV w:val="nil"/>
        </w:tcBorders>
        <w:shd w:val="clear" w:color="auto" w:fill="000080"/>
      </w:tcPr>
    </w:tblStylePr>
    <w:tblStylePr w:type="lastRow">
      <w:tblPr/>
      <w:tcPr>
        <w:tcBorders>
          <w:top w:val="single" w:sz="18" w:space="0" w:color="FFFFFF"/>
          <w:left w:val="nil"/>
          <w:bottom w:val="nil"/>
          <w:right w:val="nil"/>
          <w:insideH w:val="nil"/>
          <w:insideV w:val="nil"/>
        </w:tcBorders>
        <w:shd w:val="clear" w:color="auto" w:fill="00003F"/>
      </w:tcPr>
    </w:tblStylePr>
    <w:tblStylePr w:type="firstCol">
      <w:tblPr/>
      <w:tcPr>
        <w:tcBorders>
          <w:top w:val="nil"/>
          <w:left w:val="nil"/>
          <w:bottom w:val="nil"/>
          <w:right w:val="single" w:sz="18" w:space="0" w:color="FFFFFF"/>
          <w:insideH w:val="nil"/>
          <w:insideV w:val="nil"/>
        </w:tcBorders>
        <w:shd w:val="clear" w:color="auto" w:fill="00005F"/>
      </w:tcPr>
    </w:tblStylePr>
    <w:tblStylePr w:type="lastCol">
      <w:tblPr/>
      <w:tcPr>
        <w:tcBorders>
          <w:top w:val="nil"/>
          <w:left w:val="single" w:sz="18" w:space="0" w:color="FFFFFF"/>
          <w:bottom w:val="nil"/>
          <w:right w:val="nil"/>
          <w:insideH w:val="nil"/>
          <w:insideV w:val="nil"/>
        </w:tcBorders>
        <w:shd w:val="clear" w:color="auto" w:fill="00005F"/>
      </w:tcPr>
    </w:tblStylePr>
    <w:tblStylePr w:type="band1Vert">
      <w:tblPr/>
      <w:tcPr>
        <w:tcBorders>
          <w:top w:val="nil"/>
          <w:left w:val="nil"/>
          <w:bottom w:val="nil"/>
          <w:right w:val="nil"/>
          <w:insideH w:val="nil"/>
          <w:insideV w:val="nil"/>
        </w:tcBorders>
        <w:shd w:val="clear" w:color="auto" w:fill="00005F"/>
      </w:tcPr>
    </w:tblStylePr>
    <w:tblStylePr w:type="band1Horz">
      <w:tblPr/>
      <w:tcPr>
        <w:tcBorders>
          <w:top w:val="nil"/>
          <w:left w:val="nil"/>
          <w:bottom w:val="nil"/>
          <w:right w:val="nil"/>
          <w:insideH w:val="nil"/>
          <w:insideV w:val="nil"/>
        </w:tcBorders>
        <w:shd w:val="clear" w:color="auto" w:fill="00005F"/>
      </w:tcPr>
    </w:tblStylePr>
  </w:style>
  <w:style w:type="table" w:styleId="DarkList-Accent1">
    <w:name w:val="Dark List Accent 1"/>
    <w:basedOn w:val="TableNormal"/>
    <w:uiPriority w:val="70"/>
    <w:semiHidden/>
    <w:unhideWhenUsed/>
    <w:rsid w:val="00E561C8"/>
    <w:rPr>
      <w:color w:val="FFFFFF"/>
    </w:rPr>
    <w:tblPr>
      <w:tblStyleRowBandSize w:val="1"/>
      <w:tblStyleColBandSize w:val="1"/>
    </w:tblPr>
    <w:tcPr>
      <w:shd w:val="clear" w:color="auto" w:fill="4472C4"/>
    </w:tcPr>
    <w:tblStylePr w:type="firstRow">
      <w:rPr>
        <w:b/>
        <w:bCs/>
      </w:rPr>
      <w:tblPr/>
      <w:tcPr>
        <w:tcBorders>
          <w:top w:val="nil"/>
          <w:left w:val="nil"/>
          <w:bottom w:val="single" w:sz="18" w:space="0" w:color="FFFFFF"/>
          <w:right w:val="nil"/>
          <w:insideH w:val="nil"/>
          <w:insideV w:val="nil"/>
        </w:tcBorders>
        <w:shd w:val="clear" w:color="auto" w:fill="000080"/>
      </w:tcPr>
    </w:tblStylePr>
    <w:tblStylePr w:type="lastRow">
      <w:tblPr/>
      <w:tcPr>
        <w:tcBorders>
          <w:top w:val="single" w:sz="18" w:space="0" w:color="FFFFFF"/>
          <w:left w:val="nil"/>
          <w:bottom w:val="nil"/>
          <w:right w:val="nil"/>
          <w:insideH w:val="nil"/>
          <w:insideV w:val="nil"/>
        </w:tcBorders>
        <w:shd w:val="clear" w:color="auto" w:fill="1F3763"/>
      </w:tcPr>
    </w:tblStylePr>
    <w:tblStylePr w:type="firstCol">
      <w:tblPr/>
      <w:tcPr>
        <w:tcBorders>
          <w:top w:val="nil"/>
          <w:left w:val="nil"/>
          <w:bottom w:val="nil"/>
          <w:right w:val="single" w:sz="18" w:space="0" w:color="FFFFFF"/>
          <w:insideH w:val="nil"/>
          <w:insideV w:val="nil"/>
        </w:tcBorders>
        <w:shd w:val="clear" w:color="auto" w:fill="2F5496"/>
      </w:tcPr>
    </w:tblStylePr>
    <w:tblStylePr w:type="lastCol">
      <w:tblPr/>
      <w:tcPr>
        <w:tcBorders>
          <w:top w:val="nil"/>
          <w:left w:val="single" w:sz="18" w:space="0" w:color="FFFFFF"/>
          <w:bottom w:val="nil"/>
          <w:right w:val="nil"/>
          <w:insideH w:val="nil"/>
          <w:insideV w:val="nil"/>
        </w:tcBorders>
        <w:shd w:val="clear" w:color="auto" w:fill="2F5496"/>
      </w:tcPr>
    </w:tblStylePr>
    <w:tblStylePr w:type="band1Vert">
      <w:tblPr/>
      <w:tcPr>
        <w:tcBorders>
          <w:top w:val="nil"/>
          <w:left w:val="nil"/>
          <w:bottom w:val="nil"/>
          <w:right w:val="nil"/>
          <w:insideH w:val="nil"/>
          <w:insideV w:val="nil"/>
        </w:tcBorders>
        <w:shd w:val="clear" w:color="auto" w:fill="2F5496"/>
      </w:tcPr>
    </w:tblStylePr>
    <w:tblStylePr w:type="band1Horz">
      <w:tblPr/>
      <w:tcPr>
        <w:tcBorders>
          <w:top w:val="nil"/>
          <w:left w:val="nil"/>
          <w:bottom w:val="nil"/>
          <w:right w:val="nil"/>
          <w:insideH w:val="nil"/>
          <w:insideV w:val="nil"/>
        </w:tcBorders>
        <w:shd w:val="clear" w:color="auto" w:fill="2F5496"/>
      </w:tcPr>
    </w:tblStylePr>
  </w:style>
  <w:style w:type="table" w:styleId="DarkList-Accent2">
    <w:name w:val="Dark List Accent 2"/>
    <w:basedOn w:val="TableNormal"/>
    <w:uiPriority w:val="70"/>
    <w:semiHidden/>
    <w:unhideWhenUsed/>
    <w:rsid w:val="00E561C8"/>
    <w:rPr>
      <w:color w:val="FFFFFF"/>
    </w:rPr>
    <w:tblPr>
      <w:tblStyleRowBandSize w:val="1"/>
      <w:tblStyleColBandSize w:val="1"/>
    </w:tblPr>
    <w:tcPr>
      <w:shd w:val="clear" w:color="auto" w:fill="ED7D31"/>
    </w:tcPr>
    <w:tblStylePr w:type="firstRow">
      <w:rPr>
        <w:b/>
        <w:bCs/>
      </w:rPr>
      <w:tblPr/>
      <w:tcPr>
        <w:tcBorders>
          <w:top w:val="nil"/>
          <w:left w:val="nil"/>
          <w:bottom w:val="single" w:sz="18" w:space="0" w:color="FFFFFF"/>
          <w:right w:val="nil"/>
          <w:insideH w:val="nil"/>
          <w:insideV w:val="nil"/>
        </w:tcBorders>
        <w:shd w:val="clear" w:color="auto" w:fill="000080"/>
      </w:tcPr>
    </w:tblStylePr>
    <w:tblStylePr w:type="lastRow">
      <w:tblPr/>
      <w:tcPr>
        <w:tcBorders>
          <w:top w:val="single" w:sz="18" w:space="0" w:color="FFFFFF"/>
          <w:left w:val="nil"/>
          <w:bottom w:val="nil"/>
          <w:right w:val="nil"/>
          <w:insideH w:val="nil"/>
          <w:insideV w:val="nil"/>
        </w:tcBorders>
        <w:shd w:val="clear" w:color="auto" w:fill="823B0B"/>
      </w:tcPr>
    </w:tblStylePr>
    <w:tblStylePr w:type="firstCol">
      <w:tblPr/>
      <w:tcPr>
        <w:tcBorders>
          <w:top w:val="nil"/>
          <w:left w:val="nil"/>
          <w:bottom w:val="nil"/>
          <w:right w:val="single" w:sz="18" w:space="0" w:color="FFFFFF"/>
          <w:insideH w:val="nil"/>
          <w:insideV w:val="nil"/>
        </w:tcBorders>
        <w:shd w:val="clear" w:color="auto" w:fill="C45911"/>
      </w:tcPr>
    </w:tblStylePr>
    <w:tblStylePr w:type="lastCol">
      <w:tblPr/>
      <w:tcPr>
        <w:tcBorders>
          <w:top w:val="nil"/>
          <w:left w:val="single" w:sz="18" w:space="0" w:color="FFFFFF"/>
          <w:bottom w:val="nil"/>
          <w:right w:val="nil"/>
          <w:insideH w:val="nil"/>
          <w:insideV w:val="nil"/>
        </w:tcBorders>
        <w:shd w:val="clear" w:color="auto" w:fill="C45911"/>
      </w:tcPr>
    </w:tblStylePr>
    <w:tblStylePr w:type="band1Vert">
      <w:tblPr/>
      <w:tcPr>
        <w:tcBorders>
          <w:top w:val="nil"/>
          <w:left w:val="nil"/>
          <w:bottom w:val="nil"/>
          <w:right w:val="nil"/>
          <w:insideH w:val="nil"/>
          <w:insideV w:val="nil"/>
        </w:tcBorders>
        <w:shd w:val="clear" w:color="auto" w:fill="C45911"/>
      </w:tcPr>
    </w:tblStylePr>
    <w:tblStylePr w:type="band1Horz">
      <w:tblPr/>
      <w:tcPr>
        <w:tcBorders>
          <w:top w:val="nil"/>
          <w:left w:val="nil"/>
          <w:bottom w:val="nil"/>
          <w:right w:val="nil"/>
          <w:insideH w:val="nil"/>
          <w:insideV w:val="nil"/>
        </w:tcBorders>
        <w:shd w:val="clear" w:color="auto" w:fill="C45911"/>
      </w:tcPr>
    </w:tblStylePr>
  </w:style>
  <w:style w:type="table" w:styleId="DarkList-Accent3">
    <w:name w:val="Dark List Accent 3"/>
    <w:basedOn w:val="TableNormal"/>
    <w:uiPriority w:val="70"/>
    <w:semiHidden/>
    <w:unhideWhenUsed/>
    <w:rsid w:val="00E561C8"/>
    <w:rPr>
      <w:color w:val="FFFFFF"/>
    </w:rPr>
    <w:tblPr>
      <w:tblStyleRowBandSize w:val="1"/>
      <w:tblStyleColBandSize w:val="1"/>
    </w:tblPr>
    <w:tcPr>
      <w:shd w:val="clear" w:color="auto" w:fill="A5A5A5"/>
    </w:tcPr>
    <w:tblStylePr w:type="firstRow">
      <w:rPr>
        <w:b/>
        <w:bCs/>
      </w:rPr>
      <w:tblPr/>
      <w:tcPr>
        <w:tcBorders>
          <w:top w:val="nil"/>
          <w:left w:val="nil"/>
          <w:bottom w:val="single" w:sz="18" w:space="0" w:color="FFFFFF"/>
          <w:right w:val="nil"/>
          <w:insideH w:val="nil"/>
          <w:insideV w:val="nil"/>
        </w:tcBorders>
        <w:shd w:val="clear" w:color="auto" w:fill="000080"/>
      </w:tcPr>
    </w:tblStylePr>
    <w:tblStylePr w:type="lastRow">
      <w:tblPr/>
      <w:tcPr>
        <w:tcBorders>
          <w:top w:val="single" w:sz="18" w:space="0" w:color="FFFFFF"/>
          <w:left w:val="nil"/>
          <w:bottom w:val="nil"/>
          <w:right w:val="nil"/>
          <w:insideH w:val="nil"/>
          <w:insideV w:val="nil"/>
        </w:tcBorders>
        <w:shd w:val="clear" w:color="auto" w:fill="525252"/>
      </w:tcPr>
    </w:tblStylePr>
    <w:tblStylePr w:type="firstCol">
      <w:tblPr/>
      <w:tcPr>
        <w:tcBorders>
          <w:top w:val="nil"/>
          <w:left w:val="nil"/>
          <w:bottom w:val="nil"/>
          <w:right w:val="single" w:sz="18" w:space="0" w:color="FFFFFF"/>
          <w:insideH w:val="nil"/>
          <w:insideV w:val="nil"/>
        </w:tcBorders>
        <w:shd w:val="clear" w:color="auto" w:fill="7B7B7B"/>
      </w:tcPr>
    </w:tblStylePr>
    <w:tblStylePr w:type="lastCol">
      <w:tblPr/>
      <w:tcPr>
        <w:tcBorders>
          <w:top w:val="nil"/>
          <w:left w:val="single" w:sz="18" w:space="0" w:color="FFFFFF"/>
          <w:bottom w:val="nil"/>
          <w:right w:val="nil"/>
          <w:insideH w:val="nil"/>
          <w:insideV w:val="nil"/>
        </w:tcBorders>
        <w:shd w:val="clear" w:color="auto" w:fill="7B7B7B"/>
      </w:tcPr>
    </w:tblStylePr>
    <w:tblStylePr w:type="band1Vert">
      <w:tblPr/>
      <w:tcPr>
        <w:tcBorders>
          <w:top w:val="nil"/>
          <w:left w:val="nil"/>
          <w:bottom w:val="nil"/>
          <w:right w:val="nil"/>
          <w:insideH w:val="nil"/>
          <w:insideV w:val="nil"/>
        </w:tcBorders>
        <w:shd w:val="clear" w:color="auto" w:fill="7B7B7B"/>
      </w:tcPr>
    </w:tblStylePr>
    <w:tblStylePr w:type="band1Horz">
      <w:tblPr/>
      <w:tcPr>
        <w:tcBorders>
          <w:top w:val="nil"/>
          <w:left w:val="nil"/>
          <w:bottom w:val="nil"/>
          <w:right w:val="nil"/>
          <w:insideH w:val="nil"/>
          <w:insideV w:val="nil"/>
        </w:tcBorders>
        <w:shd w:val="clear" w:color="auto" w:fill="7B7B7B"/>
      </w:tcPr>
    </w:tblStylePr>
  </w:style>
  <w:style w:type="table" w:styleId="DarkList-Accent4">
    <w:name w:val="Dark List Accent 4"/>
    <w:basedOn w:val="TableNormal"/>
    <w:uiPriority w:val="70"/>
    <w:semiHidden/>
    <w:unhideWhenUsed/>
    <w:rsid w:val="00E561C8"/>
    <w:rPr>
      <w:color w:val="FFFFFF"/>
    </w:rPr>
    <w:tblPr>
      <w:tblStyleRowBandSize w:val="1"/>
      <w:tblStyleColBandSize w:val="1"/>
    </w:tblPr>
    <w:tcPr>
      <w:shd w:val="clear" w:color="auto" w:fill="FFC000"/>
    </w:tcPr>
    <w:tblStylePr w:type="firstRow">
      <w:rPr>
        <w:b/>
        <w:bCs/>
      </w:rPr>
      <w:tblPr/>
      <w:tcPr>
        <w:tcBorders>
          <w:top w:val="nil"/>
          <w:left w:val="nil"/>
          <w:bottom w:val="single" w:sz="18" w:space="0" w:color="FFFFFF"/>
          <w:right w:val="nil"/>
          <w:insideH w:val="nil"/>
          <w:insideV w:val="nil"/>
        </w:tcBorders>
        <w:shd w:val="clear" w:color="auto" w:fill="000080"/>
      </w:tcPr>
    </w:tblStylePr>
    <w:tblStylePr w:type="lastRow">
      <w:tblPr/>
      <w:tcPr>
        <w:tcBorders>
          <w:top w:val="single" w:sz="18" w:space="0" w:color="FFFFFF"/>
          <w:left w:val="nil"/>
          <w:bottom w:val="nil"/>
          <w:right w:val="nil"/>
          <w:insideH w:val="nil"/>
          <w:insideV w:val="nil"/>
        </w:tcBorders>
        <w:shd w:val="clear" w:color="auto" w:fill="7F5F00"/>
      </w:tcPr>
    </w:tblStylePr>
    <w:tblStylePr w:type="firstCol">
      <w:tblPr/>
      <w:tcPr>
        <w:tcBorders>
          <w:top w:val="nil"/>
          <w:left w:val="nil"/>
          <w:bottom w:val="nil"/>
          <w:right w:val="single" w:sz="18" w:space="0" w:color="FFFFFF"/>
          <w:insideH w:val="nil"/>
          <w:insideV w:val="nil"/>
        </w:tcBorders>
        <w:shd w:val="clear" w:color="auto" w:fill="BF8F00"/>
      </w:tcPr>
    </w:tblStylePr>
    <w:tblStylePr w:type="lastCol">
      <w:tblPr/>
      <w:tcPr>
        <w:tcBorders>
          <w:top w:val="nil"/>
          <w:left w:val="single" w:sz="18" w:space="0" w:color="FFFFFF"/>
          <w:bottom w:val="nil"/>
          <w:right w:val="nil"/>
          <w:insideH w:val="nil"/>
          <w:insideV w:val="nil"/>
        </w:tcBorders>
        <w:shd w:val="clear" w:color="auto" w:fill="BF8F00"/>
      </w:tcPr>
    </w:tblStylePr>
    <w:tblStylePr w:type="band1Vert">
      <w:tblPr/>
      <w:tcPr>
        <w:tcBorders>
          <w:top w:val="nil"/>
          <w:left w:val="nil"/>
          <w:bottom w:val="nil"/>
          <w:right w:val="nil"/>
          <w:insideH w:val="nil"/>
          <w:insideV w:val="nil"/>
        </w:tcBorders>
        <w:shd w:val="clear" w:color="auto" w:fill="BF8F00"/>
      </w:tcPr>
    </w:tblStylePr>
    <w:tblStylePr w:type="band1Horz">
      <w:tblPr/>
      <w:tcPr>
        <w:tcBorders>
          <w:top w:val="nil"/>
          <w:left w:val="nil"/>
          <w:bottom w:val="nil"/>
          <w:right w:val="nil"/>
          <w:insideH w:val="nil"/>
          <w:insideV w:val="nil"/>
        </w:tcBorders>
        <w:shd w:val="clear" w:color="auto" w:fill="BF8F00"/>
      </w:tcPr>
    </w:tblStylePr>
  </w:style>
  <w:style w:type="table" w:styleId="DarkList-Accent5">
    <w:name w:val="Dark List Accent 5"/>
    <w:basedOn w:val="TableNormal"/>
    <w:uiPriority w:val="70"/>
    <w:semiHidden/>
    <w:unhideWhenUsed/>
    <w:rsid w:val="00E561C8"/>
    <w:rPr>
      <w:color w:val="FFFFFF"/>
    </w:rPr>
    <w:tblPr>
      <w:tblStyleRowBandSize w:val="1"/>
      <w:tblStyleColBandSize w:val="1"/>
    </w:tblPr>
    <w:tcPr>
      <w:shd w:val="clear" w:color="auto" w:fill="5B9BD5"/>
    </w:tcPr>
    <w:tblStylePr w:type="firstRow">
      <w:rPr>
        <w:b/>
        <w:bCs/>
      </w:rPr>
      <w:tblPr/>
      <w:tcPr>
        <w:tcBorders>
          <w:top w:val="nil"/>
          <w:left w:val="nil"/>
          <w:bottom w:val="single" w:sz="18" w:space="0" w:color="FFFFFF"/>
          <w:right w:val="nil"/>
          <w:insideH w:val="nil"/>
          <w:insideV w:val="nil"/>
        </w:tcBorders>
        <w:shd w:val="clear" w:color="auto" w:fill="000080"/>
      </w:tcPr>
    </w:tblStylePr>
    <w:tblStylePr w:type="lastRow">
      <w:tblPr/>
      <w:tcPr>
        <w:tcBorders>
          <w:top w:val="single" w:sz="18" w:space="0" w:color="FFFFFF"/>
          <w:left w:val="nil"/>
          <w:bottom w:val="nil"/>
          <w:right w:val="nil"/>
          <w:insideH w:val="nil"/>
          <w:insideV w:val="nil"/>
        </w:tcBorders>
        <w:shd w:val="clear" w:color="auto" w:fill="1F4D78"/>
      </w:tcPr>
    </w:tblStylePr>
    <w:tblStylePr w:type="firstCol">
      <w:tblPr/>
      <w:tcPr>
        <w:tcBorders>
          <w:top w:val="nil"/>
          <w:left w:val="nil"/>
          <w:bottom w:val="nil"/>
          <w:right w:val="single" w:sz="18" w:space="0" w:color="FFFFFF"/>
          <w:insideH w:val="nil"/>
          <w:insideV w:val="nil"/>
        </w:tcBorders>
        <w:shd w:val="clear" w:color="auto" w:fill="2E74B5"/>
      </w:tcPr>
    </w:tblStylePr>
    <w:tblStylePr w:type="lastCol">
      <w:tblPr/>
      <w:tcPr>
        <w:tcBorders>
          <w:top w:val="nil"/>
          <w:left w:val="single" w:sz="18" w:space="0" w:color="FFFFFF"/>
          <w:bottom w:val="nil"/>
          <w:right w:val="nil"/>
          <w:insideH w:val="nil"/>
          <w:insideV w:val="nil"/>
        </w:tcBorders>
        <w:shd w:val="clear" w:color="auto" w:fill="2E74B5"/>
      </w:tcPr>
    </w:tblStylePr>
    <w:tblStylePr w:type="band1Vert">
      <w:tblPr/>
      <w:tcPr>
        <w:tcBorders>
          <w:top w:val="nil"/>
          <w:left w:val="nil"/>
          <w:bottom w:val="nil"/>
          <w:right w:val="nil"/>
          <w:insideH w:val="nil"/>
          <w:insideV w:val="nil"/>
        </w:tcBorders>
        <w:shd w:val="clear" w:color="auto" w:fill="2E74B5"/>
      </w:tcPr>
    </w:tblStylePr>
    <w:tblStylePr w:type="band1Horz">
      <w:tblPr/>
      <w:tcPr>
        <w:tcBorders>
          <w:top w:val="nil"/>
          <w:left w:val="nil"/>
          <w:bottom w:val="nil"/>
          <w:right w:val="nil"/>
          <w:insideH w:val="nil"/>
          <w:insideV w:val="nil"/>
        </w:tcBorders>
        <w:shd w:val="clear" w:color="auto" w:fill="2E74B5"/>
      </w:tcPr>
    </w:tblStylePr>
  </w:style>
  <w:style w:type="table" w:styleId="DarkList-Accent6">
    <w:name w:val="Dark List Accent 6"/>
    <w:basedOn w:val="TableNormal"/>
    <w:uiPriority w:val="70"/>
    <w:semiHidden/>
    <w:unhideWhenUsed/>
    <w:rsid w:val="00E561C8"/>
    <w:rPr>
      <w:color w:val="FFFFFF"/>
    </w:rPr>
    <w:tblPr>
      <w:tblStyleRowBandSize w:val="1"/>
      <w:tblStyleColBandSize w:val="1"/>
    </w:tblPr>
    <w:tcPr>
      <w:shd w:val="clear" w:color="auto" w:fill="70AD47"/>
    </w:tcPr>
    <w:tblStylePr w:type="firstRow">
      <w:rPr>
        <w:b/>
        <w:bCs/>
      </w:rPr>
      <w:tblPr/>
      <w:tcPr>
        <w:tcBorders>
          <w:top w:val="nil"/>
          <w:left w:val="nil"/>
          <w:bottom w:val="single" w:sz="18" w:space="0" w:color="FFFFFF"/>
          <w:right w:val="nil"/>
          <w:insideH w:val="nil"/>
          <w:insideV w:val="nil"/>
        </w:tcBorders>
        <w:shd w:val="clear" w:color="auto" w:fill="000080"/>
      </w:tcPr>
    </w:tblStylePr>
    <w:tblStylePr w:type="lastRow">
      <w:tblPr/>
      <w:tcPr>
        <w:tcBorders>
          <w:top w:val="single" w:sz="18" w:space="0" w:color="FFFFFF"/>
          <w:left w:val="nil"/>
          <w:bottom w:val="nil"/>
          <w:right w:val="nil"/>
          <w:insideH w:val="nil"/>
          <w:insideV w:val="nil"/>
        </w:tcBorders>
        <w:shd w:val="clear" w:color="auto" w:fill="375623"/>
      </w:tcPr>
    </w:tblStylePr>
    <w:tblStylePr w:type="firstCol">
      <w:tblPr/>
      <w:tcPr>
        <w:tcBorders>
          <w:top w:val="nil"/>
          <w:left w:val="nil"/>
          <w:bottom w:val="nil"/>
          <w:right w:val="single" w:sz="18" w:space="0" w:color="FFFFFF"/>
          <w:insideH w:val="nil"/>
          <w:insideV w:val="nil"/>
        </w:tcBorders>
        <w:shd w:val="clear" w:color="auto" w:fill="538135"/>
      </w:tcPr>
    </w:tblStylePr>
    <w:tblStylePr w:type="lastCol">
      <w:tblPr/>
      <w:tcPr>
        <w:tcBorders>
          <w:top w:val="nil"/>
          <w:left w:val="single" w:sz="18" w:space="0" w:color="FFFFFF"/>
          <w:bottom w:val="nil"/>
          <w:right w:val="nil"/>
          <w:insideH w:val="nil"/>
          <w:insideV w:val="nil"/>
        </w:tcBorders>
        <w:shd w:val="clear" w:color="auto" w:fill="538135"/>
      </w:tcPr>
    </w:tblStylePr>
    <w:tblStylePr w:type="band1Vert">
      <w:tblPr/>
      <w:tcPr>
        <w:tcBorders>
          <w:top w:val="nil"/>
          <w:left w:val="nil"/>
          <w:bottom w:val="nil"/>
          <w:right w:val="nil"/>
          <w:insideH w:val="nil"/>
          <w:insideV w:val="nil"/>
        </w:tcBorders>
        <w:shd w:val="clear" w:color="auto" w:fill="538135"/>
      </w:tcPr>
    </w:tblStylePr>
    <w:tblStylePr w:type="band1Horz">
      <w:tblPr/>
      <w:tcPr>
        <w:tcBorders>
          <w:top w:val="nil"/>
          <w:left w:val="nil"/>
          <w:bottom w:val="nil"/>
          <w:right w:val="nil"/>
          <w:insideH w:val="nil"/>
          <w:insideV w:val="nil"/>
        </w:tcBorders>
        <w:shd w:val="clear" w:color="auto" w:fill="538135"/>
      </w:tcPr>
    </w:tblStylePr>
  </w:style>
  <w:style w:type="paragraph" w:styleId="Date">
    <w:name w:val="Date"/>
    <w:basedOn w:val="Normal"/>
    <w:next w:val="Normal"/>
    <w:link w:val="DateChar"/>
    <w:uiPriority w:val="99"/>
    <w:semiHidden/>
    <w:unhideWhenUsed/>
    <w:rsid w:val="00E561C8"/>
  </w:style>
  <w:style w:type="character" w:customStyle="1" w:styleId="DateChar">
    <w:name w:val="Date Char"/>
    <w:link w:val="Date"/>
    <w:uiPriority w:val="99"/>
    <w:semiHidden/>
    <w:rsid w:val="00E561C8"/>
    <w:rPr>
      <w:rFonts w:ascii="Times New Roman" w:eastAsia="SimSun" w:hAnsi="Times New Roman" w:cs="Times New Roman"/>
      <w:kern w:val="0"/>
      <w:lang w:val="en-GB"/>
    </w:rPr>
  </w:style>
  <w:style w:type="paragraph" w:styleId="DocumentMap">
    <w:name w:val="Document Map"/>
    <w:basedOn w:val="Normal"/>
    <w:link w:val="DocumentMapChar"/>
    <w:uiPriority w:val="99"/>
    <w:semiHidden/>
    <w:unhideWhenUsed/>
    <w:rsid w:val="00E561C8"/>
    <w:rPr>
      <w:rFonts w:ascii="Segoe UI" w:hAnsi="Segoe UI" w:cs="Segoe UI"/>
      <w:sz w:val="16"/>
      <w:szCs w:val="16"/>
    </w:rPr>
  </w:style>
  <w:style w:type="character" w:customStyle="1" w:styleId="DocumentMapChar">
    <w:name w:val="Document Map Char"/>
    <w:link w:val="DocumentMap"/>
    <w:uiPriority w:val="99"/>
    <w:semiHidden/>
    <w:rsid w:val="00E561C8"/>
    <w:rPr>
      <w:rFonts w:ascii="Segoe UI" w:eastAsia="SimSun" w:hAnsi="Segoe UI" w:cs="Segoe UI"/>
      <w:kern w:val="0"/>
      <w:sz w:val="16"/>
      <w:szCs w:val="16"/>
      <w:lang w:val="en-GB"/>
    </w:rPr>
  </w:style>
  <w:style w:type="paragraph" w:styleId="E-mailSignature">
    <w:name w:val="E-mail Signature"/>
    <w:basedOn w:val="Normal"/>
    <w:link w:val="E-mailSignatureChar"/>
    <w:uiPriority w:val="99"/>
    <w:semiHidden/>
    <w:unhideWhenUsed/>
    <w:rsid w:val="00E561C8"/>
  </w:style>
  <w:style w:type="character" w:customStyle="1" w:styleId="E-mailSignatureChar">
    <w:name w:val="E-mail Signature Char"/>
    <w:link w:val="E-mailSignature"/>
    <w:uiPriority w:val="99"/>
    <w:semiHidden/>
    <w:rsid w:val="00E561C8"/>
    <w:rPr>
      <w:rFonts w:ascii="Times New Roman" w:eastAsia="SimSun" w:hAnsi="Times New Roman" w:cs="Times New Roman"/>
      <w:kern w:val="0"/>
      <w:lang w:val="en-GB"/>
    </w:rPr>
  </w:style>
  <w:style w:type="character" w:styleId="EndnoteReference">
    <w:name w:val="endnote reference"/>
    <w:uiPriority w:val="99"/>
    <w:semiHidden/>
    <w:unhideWhenUsed/>
    <w:rsid w:val="00E561C8"/>
    <w:rPr>
      <w:vertAlign w:val="superscript"/>
      <w:lang w:val="en-GB"/>
    </w:rPr>
  </w:style>
  <w:style w:type="paragraph" w:styleId="EndnoteText">
    <w:name w:val="endnote text"/>
    <w:basedOn w:val="Normal"/>
    <w:link w:val="EndnoteTextChar"/>
    <w:uiPriority w:val="99"/>
    <w:semiHidden/>
    <w:unhideWhenUsed/>
    <w:rsid w:val="00E561C8"/>
    <w:rPr>
      <w:sz w:val="20"/>
      <w:szCs w:val="20"/>
    </w:rPr>
  </w:style>
  <w:style w:type="character" w:customStyle="1" w:styleId="EndnoteTextChar">
    <w:name w:val="Endnote Text Char"/>
    <w:link w:val="EndnoteText"/>
    <w:uiPriority w:val="99"/>
    <w:semiHidden/>
    <w:rsid w:val="00E561C8"/>
    <w:rPr>
      <w:rFonts w:ascii="Times New Roman" w:eastAsia="SimSun" w:hAnsi="Times New Roman" w:cs="Times New Roman"/>
      <w:kern w:val="0"/>
      <w:sz w:val="20"/>
      <w:szCs w:val="20"/>
      <w:lang w:val="en-GB"/>
    </w:rPr>
  </w:style>
  <w:style w:type="paragraph" w:styleId="EnvelopeAddress">
    <w:name w:val="envelope address"/>
    <w:basedOn w:val="Normal"/>
    <w:uiPriority w:val="99"/>
    <w:semiHidden/>
    <w:unhideWhenUsed/>
    <w:rsid w:val="00E561C8"/>
    <w:pPr>
      <w:framePr w:w="7920" w:h="1980" w:hRule="exact" w:hSpace="180" w:wrap="auto" w:hAnchor="page" w:xAlign="center" w:yAlign="bottom"/>
      <w:ind w:left="2880"/>
    </w:pPr>
    <w:rPr>
      <w:rFonts w:ascii="Calibri Light" w:eastAsia="DengXian Light" w:hAnsi="Calibri Light"/>
      <w:sz w:val="24"/>
      <w:szCs w:val="24"/>
    </w:rPr>
  </w:style>
  <w:style w:type="paragraph" w:styleId="EnvelopeReturn">
    <w:name w:val="envelope return"/>
    <w:basedOn w:val="Normal"/>
    <w:uiPriority w:val="99"/>
    <w:semiHidden/>
    <w:unhideWhenUsed/>
    <w:rsid w:val="00E561C8"/>
    <w:rPr>
      <w:rFonts w:ascii="Calibri Light" w:eastAsia="DengXian Light" w:hAnsi="Calibri Light"/>
      <w:sz w:val="20"/>
      <w:szCs w:val="20"/>
    </w:rPr>
  </w:style>
  <w:style w:type="table" w:styleId="GridTable1Light">
    <w:name w:val="Grid Table 1 Light"/>
    <w:basedOn w:val="TableNormal"/>
    <w:uiPriority w:val="46"/>
    <w:rsid w:val="00E561C8"/>
    <w:tblPr>
      <w:tblStyleRowBandSize w:val="1"/>
      <w:tblStyleColBandSize w:val="1"/>
      <w:tblBorders>
        <w:top w:val="single" w:sz="4" w:space="0" w:color="6666FF"/>
        <w:left w:val="single" w:sz="4" w:space="0" w:color="6666FF"/>
        <w:bottom w:val="single" w:sz="4" w:space="0" w:color="6666FF"/>
        <w:right w:val="single" w:sz="4" w:space="0" w:color="6666FF"/>
        <w:insideH w:val="single" w:sz="4" w:space="0" w:color="6666FF"/>
        <w:insideV w:val="single" w:sz="4" w:space="0" w:color="6666FF"/>
      </w:tblBorders>
    </w:tblPr>
    <w:tblStylePr w:type="firstRow">
      <w:rPr>
        <w:b/>
        <w:bCs/>
      </w:rPr>
      <w:tblPr/>
      <w:tcPr>
        <w:tcBorders>
          <w:bottom w:val="single" w:sz="12" w:space="0" w:color="1919FF"/>
        </w:tcBorders>
      </w:tcPr>
    </w:tblStylePr>
    <w:tblStylePr w:type="lastRow">
      <w:rPr>
        <w:b/>
        <w:bCs/>
      </w:rPr>
      <w:tblPr/>
      <w:tcPr>
        <w:tcBorders>
          <w:top w:val="double" w:sz="2" w:space="0" w:color="1919FF"/>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E561C8"/>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E561C8"/>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E561C8"/>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E561C8"/>
    <w:tblPr>
      <w:tblStyleRowBandSize w:val="1"/>
      <w:tblStyleColBandSize w:val="1"/>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Pr>
    <w:tblStylePr w:type="firstRow">
      <w:rPr>
        <w:b/>
        <w:bCs/>
      </w:rPr>
      <w:tblPr/>
      <w:tcPr>
        <w:tcBorders>
          <w:bottom w:val="single" w:sz="12" w:space="0" w:color="FFD966"/>
        </w:tcBorders>
      </w:tcPr>
    </w:tblStylePr>
    <w:tblStylePr w:type="lastRow">
      <w:rPr>
        <w:b/>
        <w:bCs/>
      </w:rPr>
      <w:tblPr/>
      <w:tcPr>
        <w:tcBorders>
          <w:top w:val="double" w:sz="2" w:space="0" w:color="FFD966"/>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E561C8"/>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E561C8"/>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table" w:styleId="GridTable2">
    <w:name w:val="Grid Table 2"/>
    <w:basedOn w:val="TableNormal"/>
    <w:uiPriority w:val="47"/>
    <w:rsid w:val="00E561C8"/>
    <w:tblPr>
      <w:tblStyleRowBandSize w:val="1"/>
      <w:tblStyleColBandSize w:val="1"/>
      <w:tblBorders>
        <w:top w:val="single" w:sz="2" w:space="0" w:color="1919FF"/>
        <w:bottom w:val="single" w:sz="2" w:space="0" w:color="1919FF"/>
        <w:insideH w:val="single" w:sz="2" w:space="0" w:color="1919FF"/>
        <w:insideV w:val="single" w:sz="2" w:space="0" w:color="1919FF"/>
      </w:tblBorders>
    </w:tblPr>
    <w:tblStylePr w:type="firstRow">
      <w:rPr>
        <w:b/>
        <w:bCs/>
      </w:rPr>
      <w:tblPr/>
      <w:tcPr>
        <w:tcBorders>
          <w:top w:val="nil"/>
          <w:bottom w:val="single" w:sz="12" w:space="0" w:color="1919FF"/>
          <w:insideH w:val="nil"/>
          <w:insideV w:val="nil"/>
        </w:tcBorders>
        <w:shd w:val="clear" w:color="auto" w:fill="FFFFFF"/>
      </w:tcPr>
    </w:tblStylePr>
    <w:tblStylePr w:type="lastRow">
      <w:rPr>
        <w:b/>
        <w:bCs/>
      </w:rPr>
      <w:tblPr/>
      <w:tcPr>
        <w:tcBorders>
          <w:top w:val="double" w:sz="2" w:space="0" w:color="1919FF"/>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B2B2FF"/>
      </w:tcPr>
    </w:tblStylePr>
    <w:tblStylePr w:type="band1Horz">
      <w:tblPr/>
      <w:tcPr>
        <w:shd w:val="clear" w:color="auto" w:fill="B2B2FF"/>
      </w:tcPr>
    </w:tblStylePr>
  </w:style>
  <w:style w:type="table" w:styleId="GridTable2-Accent1">
    <w:name w:val="Grid Table 2 Accent 1"/>
    <w:basedOn w:val="TableNormal"/>
    <w:uiPriority w:val="47"/>
    <w:rsid w:val="00E561C8"/>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2-Accent2">
    <w:name w:val="Grid Table 2 Accent 2"/>
    <w:basedOn w:val="TableNormal"/>
    <w:uiPriority w:val="47"/>
    <w:rsid w:val="00E561C8"/>
    <w:tblPr>
      <w:tblStyleRowBandSize w:val="1"/>
      <w:tblStyleColBandSize w:val="1"/>
      <w:tblBorders>
        <w:top w:val="single" w:sz="2" w:space="0" w:color="F4B083"/>
        <w:bottom w:val="single" w:sz="2" w:space="0" w:color="F4B083"/>
        <w:insideH w:val="single" w:sz="2" w:space="0" w:color="F4B083"/>
        <w:insideV w:val="single" w:sz="2" w:space="0" w:color="F4B083"/>
      </w:tblBorders>
    </w:tblPr>
    <w:tblStylePr w:type="firstRow">
      <w:rPr>
        <w:b/>
        <w:bCs/>
      </w:rPr>
      <w:tblPr/>
      <w:tcPr>
        <w:tcBorders>
          <w:top w:val="nil"/>
          <w:bottom w:val="single" w:sz="12" w:space="0" w:color="F4B083"/>
          <w:insideH w:val="nil"/>
          <w:insideV w:val="nil"/>
        </w:tcBorders>
        <w:shd w:val="clear" w:color="auto" w:fill="FFFFFF"/>
      </w:tcPr>
    </w:tblStylePr>
    <w:tblStylePr w:type="lastRow">
      <w:rPr>
        <w:b/>
        <w:bCs/>
      </w:rPr>
      <w:tblPr/>
      <w:tcPr>
        <w:tcBorders>
          <w:top w:val="double" w:sz="2" w:space="0" w:color="F4B08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styleId="GridTable2-Accent3">
    <w:name w:val="Grid Table 2 Accent 3"/>
    <w:basedOn w:val="TableNormal"/>
    <w:uiPriority w:val="47"/>
    <w:rsid w:val="00E561C8"/>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GridTable2-Accent4">
    <w:name w:val="Grid Table 2 Accent 4"/>
    <w:basedOn w:val="TableNormal"/>
    <w:uiPriority w:val="47"/>
    <w:rsid w:val="00E561C8"/>
    <w:tblPr>
      <w:tblStyleRowBandSize w:val="1"/>
      <w:tblStyleColBandSize w:val="1"/>
      <w:tblBorders>
        <w:top w:val="single" w:sz="2" w:space="0" w:color="FFD966"/>
        <w:bottom w:val="single" w:sz="2" w:space="0" w:color="FFD966"/>
        <w:insideH w:val="single" w:sz="2" w:space="0" w:color="FFD966"/>
        <w:insideV w:val="single" w:sz="2" w:space="0" w:color="FFD966"/>
      </w:tblBorders>
    </w:tblPr>
    <w:tblStylePr w:type="firstRow">
      <w:rPr>
        <w:b/>
        <w:bCs/>
      </w:rPr>
      <w:tblPr/>
      <w:tcPr>
        <w:tcBorders>
          <w:top w:val="nil"/>
          <w:bottom w:val="single" w:sz="12" w:space="0" w:color="FFD966"/>
          <w:insideH w:val="nil"/>
          <w:insideV w:val="nil"/>
        </w:tcBorders>
        <w:shd w:val="clear" w:color="auto" w:fill="FFFFFF"/>
      </w:tcPr>
    </w:tblStylePr>
    <w:tblStylePr w:type="lastRow">
      <w:rPr>
        <w:b/>
        <w:bCs/>
      </w:rPr>
      <w:tblPr/>
      <w:tcPr>
        <w:tcBorders>
          <w:top w:val="double" w:sz="2" w:space="0" w:color="FFD9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styleId="GridTable2-Accent5">
    <w:name w:val="Grid Table 2 Accent 5"/>
    <w:basedOn w:val="TableNormal"/>
    <w:uiPriority w:val="47"/>
    <w:rsid w:val="00E561C8"/>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2-Accent6">
    <w:name w:val="Grid Table 2 Accent 6"/>
    <w:basedOn w:val="TableNormal"/>
    <w:uiPriority w:val="47"/>
    <w:rsid w:val="00E561C8"/>
    <w:tblPr>
      <w:tblStyleRowBandSize w:val="1"/>
      <w:tblStyleColBandSize w:val="1"/>
      <w:tblBorders>
        <w:top w:val="single" w:sz="2" w:space="0" w:color="A8D08D"/>
        <w:bottom w:val="single" w:sz="2" w:space="0" w:color="A8D08D"/>
        <w:insideH w:val="single" w:sz="2" w:space="0" w:color="A8D08D"/>
        <w:insideV w:val="single" w:sz="2" w:space="0" w:color="A8D08D"/>
      </w:tblBorders>
    </w:tblPr>
    <w:tblStylePr w:type="firstRow">
      <w:rPr>
        <w:b/>
        <w:bCs/>
      </w:rPr>
      <w:tblPr/>
      <w:tcPr>
        <w:tcBorders>
          <w:top w:val="nil"/>
          <w:bottom w:val="single" w:sz="12" w:space="0" w:color="A8D08D"/>
          <w:insideH w:val="nil"/>
          <w:insideV w:val="nil"/>
        </w:tcBorders>
        <w:shd w:val="clear" w:color="auto" w:fill="FFFFFF"/>
      </w:tcPr>
    </w:tblStylePr>
    <w:tblStylePr w:type="lastRow">
      <w:rPr>
        <w:b/>
        <w:bCs/>
      </w:rPr>
      <w:tblPr/>
      <w:tcPr>
        <w:tcBorders>
          <w:top w:val="double" w:sz="2" w:space="0" w:color="A8D08D"/>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GridTable3">
    <w:name w:val="Grid Table 3"/>
    <w:basedOn w:val="TableNormal"/>
    <w:uiPriority w:val="48"/>
    <w:rsid w:val="00E561C8"/>
    <w:tblPr>
      <w:tblStyleRowBandSize w:val="1"/>
      <w:tblStyleColBandSize w:val="1"/>
      <w:tblBorders>
        <w:top w:val="single" w:sz="4" w:space="0" w:color="1919FF"/>
        <w:left w:val="single" w:sz="4" w:space="0" w:color="1919FF"/>
        <w:bottom w:val="single" w:sz="4" w:space="0" w:color="1919FF"/>
        <w:right w:val="single" w:sz="4" w:space="0" w:color="1919FF"/>
        <w:insideH w:val="single" w:sz="4" w:space="0" w:color="1919FF"/>
        <w:insideV w:val="single" w:sz="4" w:space="0" w:color="1919F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B2B2FF"/>
      </w:tcPr>
    </w:tblStylePr>
    <w:tblStylePr w:type="band1Horz">
      <w:tblPr/>
      <w:tcPr>
        <w:shd w:val="clear" w:color="auto" w:fill="B2B2FF"/>
      </w:tcPr>
    </w:tblStylePr>
    <w:tblStylePr w:type="neCell">
      <w:tblPr/>
      <w:tcPr>
        <w:tcBorders>
          <w:bottom w:val="single" w:sz="4" w:space="0" w:color="1919FF"/>
        </w:tcBorders>
      </w:tcPr>
    </w:tblStylePr>
    <w:tblStylePr w:type="nwCell">
      <w:tblPr/>
      <w:tcPr>
        <w:tcBorders>
          <w:bottom w:val="single" w:sz="4" w:space="0" w:color="1919FF"/>
        </w:tcBorders>
      </w:tcPr>
    </w:tblStylePr>
    <w:tblStylePr w:type="seCell">
      <w:tblPr/>
      <w:tcPr>
        <w:tcBorders>
          <w:top w:val="single" w:sz="4" w:space="0" w:color="1919FF"/>
        </w:tcBorders>
      </w:tcPr>
    </w:tblStylePr>
    <w:tblStylePr w:type="swCell">
      <w:tblPr/>
      <w:tcPr>
        <w:tcBorders>
          <w:top w:val="single" w:sz="4" w:space="0" w:color="1919FF"/>
        </w:tcBorders>
      </w:tcPr>
    </w:tblStylePr>
  </w:style>
  <w:style w:type="table" w:styleId="GridTable3-Accent1">
    <w:name w:val="Grid Table 3 Accent 1"/>
    <w:basedOn w:val="TableNormal"/>
    <w:uiPriority w:val="48"/>
    <w:rsid w:val="00E561C8"/>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styleId="GridTable3-Accent2">
    <w:name w:val="Grid Table 3 Accent 2"/>
    <w:basedOn w:val="TableNormal"/>
    <w:uiPriority w:val="48"/>
    <w:rsid w:val="00E561C8"/>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BE4D5"/>
      </w:tcPr>
    </w:tblStylePr>
    <w:tblStylePr w:type="band1Horz">
      <w:tblPr/>
      <w:tcPr>
        <w:shd w:val="clear" w:color="auto" w:fill="FBE4D5"/>
      </w:tcPr>
    </w:tblStylePr>
    <w:tblStylePr w:type="neCell">
      <w:tblPr/>
      <w:tcPr>
        <w:tcBorders>
          <w:bottom w:val="single" w:sz="4" w:space="0" w:color="F4B083"/>
        </w:tcBorders>
      </w:tcPr>
    </w:tblStylePr>
    <w:tblStylePr w:type="nwCell">
      <w:tblPr/>
      <w:tcPr>
        <w:tcBorders>
          <w:bottom w:val="single" w:sz="4" w:space="0" w:color="F4B083"/>
        </w:tcBorders>
      </w:tcPr>
    </w:tblStylePr>
    <w:tblStylePr w:type="seCell">
      <w:tblPr/>
      <w:tcPr>
        <w:tcBorders>
          <w:top w:val="single" w:sz="4" w:space="0" w:color="F4B083"/>
        </w:tcBorders>
      </w:tcPr>
    </w:tblStylePr>
    <w:tblStylePr w:type="swCell">
      <w:tblPr/>
      <w:tcPr>
        <w:tcBorders>
          <w:top w:val="single" w:sz="4" w:space="0" w:color="F4B083"/>
        </w:tcBorders>
      </w:tcPr>
    </w:tblStylePr>
  </w:style>
  <w:style w:type="table" w:styleId="GridTable3-Accent3">
    <w:name w:val="Grid Table 3 Accent 3"/>
    <w:basedOn w:val="TableNormal"/>
    <w:uiPriority w:val="48"/>
    <w:rsid w:val="00E561C8"/>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bottom w:val="single" w:sz="4" w:space="0" w:color="C9C9C9"/>
        </w:tcBorders>
      </w:tcPr>
    </w:tblStylePr>
    <w:tblStylePr w:type="nwCell">
      <w:tblPr/>
      <w:tcPr>
        <w:tcBorders>
          <w:bottom w:val="single" w:sz="4" w:space="0" w:color="C9C9C9"/>
        </w:tcBorders>
      </w:tcPr>
    </w:tblStylePr>
    <w:tblStylePr w:type="seCell">
      <w:tblPr/>
      <w:tcPr>
        <w:tcBorders>
          <w:top w:val="single" w:sz="4" w:space="0" w:color="C9C9C9"/>
        </w:tcBorders>
      </w:tcPr>
    </w:tblStylePr>
    <w:tblStylePr w:type="swCell">
      <w:tblPr/>
      <w:tcPr>
        <w:tcBorders>
          <w:top w:val="single" w:sz="4" w:space="0" w:color="C9C9C9"/>
        </w:tcBorders>
      </w:tcPr>
    </w:tblStylePr>
  </w:style>
  <w:style w:type="table" w:styleId="GridTable3-Accent4">
    <w:name w:val="Grid Table 3 Accent 4"/>
    <w:basedOn w:val="TableNormal"/>
    <w:uiPriority w:val="48"/>
    <w:rsid w:val="00E561C8"/>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FF2CC"/>
      </w:tcPr>
    </w:tblStylePr>
    <w:tblStylePr w:type="band1Horz">
      <w:tblPr/>
      <w:tcPr>
        <w:shd w:val="clear" w:color="auto" w:fill="FFF2CC"/>
      </w:tcPr>
    </w:tblStylePr>
    <w:tblStylePr w:type="neCell">
      <w:tblPr/>
      <w:tcPr>
        <w:tcBorders>
          <w:bottom w:val="single" w:sz="4" w:space="0" w:color="FFD966"/>
        </w:tcBorders>
      </w:tcPr>
    </w:tblStylePr>
    <w:tblStylePr w:type="nwCell">
      <w:tblPr/>
      <w:tcPr>
        <w:tcBorders>
          <w:bottom w:val="single" w:sz="4" w:space="0" w:color="FFD966"/>
        </w:tcBorders>
      </w:tcPr>
    </w:tblStylePr>
    <w:tblStylePr w:type="seCell">
      <w:tblPr/>
      <w:tcPr>
        <w:tcBorders>
          <w:top w:val="single" w:sz="4" w:space="0" w:color="FFD966"/>
        </w:tcBorders>
      </w:tcPr>
    </w:tblStylePr>
    <w:tblStylePr w:type="swCell">
      <w:tblPr/>
      <w:tcPr>
        <w:tcBorders>
          <w:top w:val="single" w:sz="4" w:space="0" w:color="FFD966"/>
        </w:tcBorders>
      </w:tcPr>
    </w:tblStylePr>
  </w:style>
  <w:style w:type="table" w:styleId="GridTable3-Accent5">
    <w:name w:val="Grid Table 3 Accent 5"/>
    <w:basedOn w:val="TableNormal"/>
    <w:uiPriority w:val="48"/>
    <w:rsid w:val="00E561C8"/>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3-Accent6">
    <w:name w:val="Grid Table 3 Accent 6"/>
    <w:basedOn w:val="TableNormal"/>
    <w:uiPriority w:val="48"/>
    <w:rsid w:val="00E561C8"/>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bottom w:val="single" w:sz="4" w:space="0" w:color="A8D08D"/>
        </w:tcBorders>
      </w:tcPr>
    </w:tblStylePr>
    <w:tblStylePr w:type="nwCell">
      <w:tblPr/>
      <w:tcPr>
        <w:tcBorders>
          <w:bottom w:val="single" w:sz="4" w:space="0" w:color="A8D08D"/>
        </w:tcBorders>
      </w:tcPr>
    </w:tblStylePr>
    <w:tblStylePr w:type="seCell">
      <w:tblPr/>
      <w:tcPr>
        <w:tcBorders>
          <w:top w:val="single" w:sz="4" w:space="0" w:color="A8D08D"/>
        </w:tcBorders>
      </w:tcPr>
    </w:tblStylePr>
    <w:tblStylePr w:type="swCell">
      <w:tblPr/>
      <w:tcPr>
        <w:tcBorders>
          <w:top w:val="single" w:sz="4" w:space="0" w:color="A8D08D"/>
        </w:tcBorders>
      </w:tcPr>
    </w:tblStylePr>
  </w:style>
  <w:style w:type="table" w:styleId="GridTable4">
    <w:name w:val="Grid Table 4"/>
    <w:basedOn w:val="TableNormal"/>
    <w:uiPriority w:val="49"/>
    <w:rsid w:val="00E561C8"/>
    <w:tblPr>
      <w:tblStyleRowBandSize w:val="1"/>
      <w:tblStyleColBandSize w:val="1"/>
      <w:tblBorders>
        <w:top w:val="single" w:sz="4" w:space="0" w:color="1919FF"/>
        <w:left w:val="single" w:sz="4" w:space="0" w:color="1919FF"/>
        <w:bottom w:val="single" w:sz="4" w:space="0" w:color="1919FF"/>
        <w:right w:val="single" w:sz="4" w:space="0" w:color="1919FF"/>
        <w:insideH w:val="single" w:sz="4" w:space="0" w:color="1919FF"/>
        <w:insideV w:val="single" w:sz="4" w:space="0" w:color="1919FF"/>
      </w:tblBorders>
    </w:tblPr>
    <w:tblStylePr w:type="firstRow">
      <w:rPr>
        <w:b/>
        <w:bCs/>
        <w:color w:val="FFFFFF"/>
      </w:rPr>
      <w:tblPr/>
      <w:tcPr>
        <w:tcBorders>
          <w:top w:val="single" w:sz="4" w:space="0" w:color="000080"/>
          <w:left w:val="single" w:sz="4" w:space="0" w:color="000080"/>
          <w:bottom w:val="single" w:sz="4" w:space="0" w:color="000080"/>
          <w:right w:val="single" w:sz="4" w:space="0" w:color="000080"/>
          <w:insideH w:val="nil"/>
          <w:insideV w:val="nil"/>
        </w:tcBorders>
        <w:shd w:val="clear" w:color="auto" w:fill="000080"/>
      </w:tcPr>
    </w:tblStylePr>
    <w:tblStylePr w:type="lastRow">
      <w:rPr>
        <w:b/>
        <w:bCs/>
      </w:rPr>
      <w:tblPr/>
      <w:tcPr>
        <w:tcBorders>
          <w:top w:val="double" w:sz="4" w:space="0" w:color="000080"/>
        </w:tcBorders>
      </w:tcPr>
    </w:tblStylePr>
    <w:tblStylePr w:type="firstCol">
      <w:rPr>
        <w:b/>
        <w:bCs/>
      </w:rPr>
    </w:tblStylePr>
    <w:tblStylePr w:type="lastCol">
      <w:rPr>
        <w:b/>
        <w:bCs/>
      </w:rPr>
    </w:tblStylePr>
    <w:tblStylePr w:type="band1Vert">
      <w:tblPr/>
      <w:tcPr>
        <w:shd w:val="clear" w:color="auto" w:fill="B2B2FF"/>
      </w:tcPr>
    </w:tblStylePr>
    <w:tblStylePr w:type="band1Horz">
      <w:tblPr/>
      <w:tcPr>
        <w:shd w:val="clear" w:color="auto" w:fill="B2B2FF"/>
      </w:tcPr>
    </w:tblStylePr>
  </w:style>
  <w:style w:type="table" w:styleId="GridTable4-Accent1">
    <w:name w:val="Grid Table 4 Accent 1"/>
    <w:basedOn w:val="TableNormal"/>
    <w:uiPriority w:val="49"/>
    <w:rsid w:val="00E561C8"/>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4-Accent2">
    <w:name w:val="Grid Table 4 Accent 2"/>
    <w:basedOn w:val="TableNormal"/>
    <w:uiPriority w:val="49"/>
    <w:rsid w:val="00E561C8"/>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styleId="GridTable4-Accent3">
    <w:name w:val="Grid Table 4 Accent 3"/>
    <w:basedOn w:val="TableNormal"/>
    <w:uiPriority w:val="49"/>
    <w:rsid w:val="00E561C8"/>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GridTable4-Accent4">
    <w:name w:val="Grid Table 4 Accent 4"/>
    <w:basedOn w:val="TableNormal"/>
    <w:uiPriority w:val="49"/>
    <w:rsid w:val="00E561C8"/>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color w:val="FFFFFF"/>
      </w:rPr>
      <w:tblPr/>
      <w:tcPr>
        <w:tcBorders>
          <w:top w:val="single" w:sz="4" w:space="0" w:color="FFC000"/>
          <w:left w:val="single" w:sz="4" w:space="0" w:color="FFC000"/>
          <w:bottom w:val="single" w:sz="4" w:space="0" w:color="FFC000"/>
          <w:right w:val="single" w:sz="4" w:space="0" w:color="FFC000"/>
          <w:insideH w:val="nil"/>
          <w:insideV w:val="nil"/>
        </w:tcBorders>
        <w:shd w:val="clear" w:color="auto" w:fill="FFC000"/>
      </w:tcPr>
    </w:tblStylePr>
    <w:tblStylePr w:type="lastRow">
      <w:rPr>
        <w:b/>
        <w:bCs/>
      </w:rPr>
      <w:tblPr/>
      <w:tcPr>
        <w:tcBorders>
          <w:top w:val="double" w:sz="4" w:space="0" w:color="FFC000"/>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styleId="GridTable4-Accent5">
    <w:name w:val="Grid Table 4 Accent 5"/>
    <w:basedOn w:val="TableNormal"/>
    <w:uiPriority w:val="49"/>
    <w:rsid w:val="00E561C8"/>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4-Accent6">
    <w:name w:val="Grid Table 4 Accent 6"/>
    <w:basedOn w:val="TableNormal"/>
    <w:uiPriority w:val="49"/>
    <w:rsid w:val="00E561C8"/>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GridTable5Dark">
    <w:name w:val="Grid Table 5 Dark"/>
    <w:basedOn w:val="TableNormal"/>
    <w:uiPriority w:val="50"/>
    <w:rsid w:val="00E561C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B2B2FF"/>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8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8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8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80"/>
      </w:tcPr>
    </w:tblStylePr>
    <w:tblStylePr w:type="band1Vert">
      <w:tblPr/>
      <w:tcPr>
        <w:shd w:val="clear" w:color="auto" w:fill="6666FF"/>
      </w:tcPr>
    </w:tblStylePr>
    <w:tblStylePr w:type="band1Horz">
      <w:tblPr/>
      <w:tcPr>
        <w:shd w:val="clear" w:color="auto" w:fill="6666FF"/>
      </w:tcPr>
    </w:tblStylePr>
  </w:style>
  <w:style w:type="table" w:styleId="GridTable5Dark-Accent1">
    <w:name w:val="Grid Table 5 Dark Accent 1"/>
    <w:basedOn w:val="TableNormal"/>
    <w:uiPriority w:val="50"/>
    <w:rsid w:val="00E561C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styleId="GridTable5Dark-Accent2">
    <w:name w:val="Grid Table 5 Dark Accent 2"/>
    <w:basedOn w:val="TableNormal"/>
    <w:uiPriority w:val="50"/>
    <w:rsid w:val="00E561C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BE4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D7D31"/>
      </w:tcPr>
    </w:tblStylePr>
    <w:tblStylePr w:type="band1Vert">
      <w:tblPr/>
      <w:tcPr>
        <w:shd w:val="clear" w:color="auto" w:fill="F7CAAC"/>
      </w:tcPr>
    </w:tblStylePr>
    <w:tblStylePr w:type="band1Horz">
      <w:tblPr/>
      <w:tcPr>
        <w:shd w:val="clear" w:color="auto" w:fill="F7CAAC"/>
      </w:tcPr>
    </w:tblStylePr>
  </w:style>
  <w:style w:type="table" w:styleId="GridTable5Dark-Accent3">
    <w:name w:val="Grid Table 5 Dark Accent 3"/>
    <w:basedOn w:val="TableNormal"/>
    <w:uiPriority w:val="50"/>
    <w:rsid w:val="00E561C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styleId="GridTable5Dark-Accent4">
    <w:name w:val="Grid Table 5 Dark Accent 4"/>
    <w:basedOn w:val="TableNormal"/>
    <w:uiPriority w:val="50"/>
    <w:rsid w:val="00E561C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FF2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FFC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FFC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FFC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FFC000"/>
      </w:tcPr>
    </w:tblStylePr>
    <w:tblStylePr w:type="band1Vert">
      <w:tblPr/>
      <w:tcPr>
        <w:shd w:val="clear" w:color="auto" w:fill="FFE599"/>
      </w:tcPr>
    </w:tblStylePr>
    <w:tblStylePr w:type="band1Horz">
      <w:tblPr/>
      <w:tcPr>
        <w:shd w:val="clear" w:color="auto" w:fill="FFE599"/>
      </w:tcPr>
    </w:tblStylePr>
  </w:style>
  <w:style w:type="table" w:styleId="GridTable5Dark-Accent5">
    <w:name w:val="Grid Table 5 Dark Accent 5"/>
    <w:basedOn w:val="TableNormal"/>
    <w:uiPriority w:val="50"/>
    <w:rsid w:val="00E561C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styleId="GridTable5Dark-Accent6">
    <w:name w:val="Grid Table 5 Dark Accent 6"/>
    <w:basedOn w:val="TableNormal"/>
    <w:uiPriority w:val="50"/>
    <w:rsid w:val="00E561C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2EF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70AD47"/>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70AD47"/>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70AD47"/>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70AD47"/>
      </w:tcPr>
    </w:tblStylePr>
    <w:tblStylePr w:type="band1Vert">
      <w:tblPr/>
      <w:tcPr>
        <w:shd w:val="clear" w:color="auto" w:fill="C5E0B3"/>
      </w:tcPr>
    </w:tblStylePr>
    <w:tblStylePr w:type="band1Horz">
      <w:tblPr/>
      <w:tcPr>
        <w:shd w:val="clear" w:color="auto" w:fill="C5E0B3"/>
      </w:tcPr>
    </w:tblStylePr>
  </w:style>
  <w:style w:type="table" w:styleId="GridTable6Colorful">
    <w:name w:val="Grid Table 6 Colorful"/>
    <w:basedOn w:val="TableNormal"/>
    <w:uiPriority w:val="51"/>
    <w:rsid w:val="00E561C8"/>
    <w:rPr>
      <w:color w:val="000080"/>
    </w:rPr>
    <w:tblPr>
      <w:tblStyleRowBandSize w:val="1"/>
      <w:tblStyleColBandSize w:val="1"/>
      <w:tblBorders>
        <w:top w:val="single" w:sz="4" w:space="0" w:color="1919FF"/>
        <w:left w:val="single" w:sz="4" w:space="0" w:color="1919FF"/>
        <w:bottom w:val="single" w:sz="4" w:space="0" w:color="1919FF"/>
        <w:right w:val="single" w:sz="4" w:space="0" w:color="1919FF"/>
        <w:insideH w:val="single" w:sz="4" w:space="0" w:color="1919FF"/>
        <w:insideV w:val="single" w:sz="4" w:space="0" w:color="1919FF"/>
      </w:tblBorders>
    </w:tblPr>
    <w:tblStylePr w:type="firstRow">
      <w:rPr>
        <w:b/>
        <w:bCs/>
      </w:rPr>
      <w:tblPr/>
      <w:tcPr>
        <w:tcBorders>
          <w:bottom w:val="single" w:sz="12" w:space="0" w:color="1919FF"/>
        </w:tcBorders>
      </w:tcPr>
    </w:tblStylePr>
    <w:tblStylePr w:type="lastRow">
      <w:rPr>
        <w:b/>
        <w:bCs/>
      </w:rPr>
      <w:tblPr/>
      <w:tcPr>
        <w:tcBorders>
          <w:top w:val="double" w:sz="4" w:space="0" w:color="1919FF"/>
        </w:tcBorders>
      </w:tcPr>
    </w:tblStylePr>
    <w:tblStylePr w:type="firstCol">
      <w:rPr>
        <w:b/>
        <w:bCs/>
      </w:rPr>
    </w:tblStylePr>
    <w:tblStylePr w:type="lastCol">
      <w:rPr>
        <w:b/>
        <w:bCs/>
      </w:rPr>
    </w:tblStylePr>
    <w:tblStylePr w:type="band1Vert">
      <w:tblPr/>
      <w:tcPr>
        <w:shd w:val="clear" w:color="auto" w:fill="B2B2FF"/>
      </w:tcPr>
    </w:tblStylePr>
    <w:tblStylePr w:type="band1Horz">
      <w:tblPr/>
      <w:tcPr>
        <w:shd w:val="clear" w:color="auto" w:fill="B2B2FF"/>
      </w:tcPr>
    </w:tblStylePr>
  </w:style>
  <w:style w:type="table" w:styleId="GridTable6Colorful-Accent1">
    <w:name w:val="Grid Table 6 Colorful Accent 1"/>
    <w:basedOn w:val="TableNormal"/>
    <w:uiPriority w:val="51"/>
    <w:rsid w:val="00E561C8"/>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6Colorful-Accent2">
    <w:name w:val="Grid Table 6 Colorful Accent 2"/>
    <w:basedOn w:val="TableNormal"/>
    <w:uiPriority w:val="51"/>
    <w:rsid w:val="00E561C8"/>
    <w:rPr>
      <w:color w:val="C45911"/>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rPr>
      <w:tblPr/>
      <w:tcPr>
        <w:tcBorders>
          <w:bottom w:val="single" w:sz="12" w:space="0" w:color="F4B083"/>
        </w:tcBorders>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styleId="GridTable6Colorful-Accent3">
    <w:name w:val="Grid Table 6 Colorful Accent 3"/>
    <w:basedOn w:val="TableNormal"/>
    <w:uiPriority w:val="51"/>
    <w:rsid w:val="00E561C8"/>
    <w:rPr>
      <w:color w:val="7B7B7B"/>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bottom w:val="single" w:sz="12" w:space="0" w:color="C9C9C9"/>
        </w:tcBorders>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GridTable6Colorful-Accent4">
    <w:name w:val="Grid Table 6 Colorful Accent 4"/>
    <w:basedOn w:val="TableNormal"/>
    <w:uiPriority w:val="51"/>
    <w:rsid w:val="00E561C8"/>
    <w:rPr>
      <w:color w:val="BF8F00"/>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rPr>
      <w:tblPr/>
      <w:tcPr>
        <w:tcBorders>
          <w:bottom w:val="single" w:sz="12" w:space="0" w:color="FFD966"/>
        </w:tcBorders>
      </w:tcPr>
    </w:tblStylePr>
    <w:tblStylePr w:type="lastRow">
      <w:rPr>
        <w:b/>
        <w:bCs/>
      </w:rPr>
      <w:tblPr/>
      <w:tcPr>
        <w:tcBorders>
          <w:top w:val="double" w:sz="4" w:space="0" w:color="FFD966"/>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styleId="GridTable6Colorful-Accent5">
    <w:name w:val="Grid Table 6 Colorful Accent 5"/>
    <w:basedOn w:val="TableNormal"/>
    <w:uiPriority w:val="51"/>
    <w:rsid w:val="00E561C8"/>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6Colorful-Accent6">
    <w:name w:val="Grid Table 6 Colorful Accent 6"/>
    <w:basedOn w:val="TableNormal"/>
    <w:uiPriority w:val="51"/>
    <w:rsid w:val="00E561C8"/>
    <w:rPr>
      <w:color w:val="538135"/>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bottom w:val="single" w:sz="12" w:space="0" w:color="A8D08D"/>
        </w:tcBorders>
      </w:tcPr>
    </w:tblStylePr>
    <w:tblStylePr w:type="lastRow">
      <w:rPr>
        <w:b/>
        <w:bCs/>
      </w:rPr>
      <w:tblPr/>
      <w:tcPr>
        <w:tcBorders>
          <w:top w:val="doub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GridTable7Colorful">
    <w:name w:val="Grid Table 7 Colorful"/>
    <w:basedOn w:val="TableNormal"/>
    <w:uiPriority w:val="52"/>
    <w:rsid w:val="00E561C8"/>
    <w:rPr>
      <w:color w:val="000080"/>
    </w:rPr>
    <w:tblPr>
      <w:tblStyleRowBandSize w:val="1"/>
      <w:tblStyleColBandSize w:val="1"/>
      <w:tblBorders>
        <w:top w:val="single" w:sz="4" w:space="0" w:color="1919FF"/>
        <w:left w:val="single" w:sz="4" w:space="0" w:color="1919FF"/>
        <w:bottom w:val="single" w:sz="4" w:space="0" w:color="1919FF"/>
        <w:right w:val="single" w:sz="4" w:space="0" w:color="1919FF"/>
        <w:insideH w:val="single" w:sz="4" w:space="0" w:color="1919FF"/>
        <w:insideV w:val="single" w:sz="4" w:space="0" w:color="1919F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B2B2FF"/>
      </w:tcPr>
    </w:tblStylePr>
    <w:tblStylePr w:type="band1Horz">
      <w:tblPr/>
      <w:tcPr>
        <w:shd w:val="clear" w:color="auto" w:fill="B2B2FF"/>
      </w:tcPr>
    </w:tblStylePr>
    <w:tblStylePr w:type="neCell">
      <w:tblPr/>
      <w:tcPr>
        <w:tcBorders>
          <w:bottom w:val="single" w:sz="4" w:space="0" w:color="1919FF"/>
        </w:tcBorders>
      </w:tcPr>
    </w:tblStylePr>
    <w:tblStylePr w:type="nwCell">
      <w:tblPr/>
      <w:tcPr>
        <w:tcBorders>
          <w:bottom w:val="single" w:sz="4" w:space="0" w:color="1919FF"/>
        </w:tcBorders>
      </w:tcPr>
    </w:tblStylePr>
    <w:tblStylePr w:type="seCell">
      <w:tblPr/>
      <w:tcPr>
        <w:tcBorders>
          <w:top w:val="single" w:sz="4" w:space="0" w:color="1919FF"/>
        </w:tcBorders>
      </w:tcPr>
    </w:tblStylePr>
    <w:tblStylePr w:type="swCell">
      <w:tblPr/>
      <w:tcPr>
        <w:tcBorders>
          <w:top w:val="single" w:sz="4" w:space="0" w:color="1919FF"/>
        </w:tcBorders>
      </w:tcPr>
    </w:tblStylePr>
  </w:style>
  <w:style w:type="table" w:styleId="GridTable7Colorful-Accent1">
    <w:name w:val="Grid Table 7 Colorful Accent 1"/>
    <w:basedOn w:val="TableNormal"/>
    <w:uiPriority w:val="52"/>
    <w:rsid w:val="00E561C8"/>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styleId="GridTable7Colorful-Accent2">
    <w:name w:val="Grid Table 7 Colorful Accent 2"/>
    <w:basedOn w:val="TableNormal"/>
    <w:uiPriority w:val="52"/>
    <w:rsid w:val="00E561C8"/>
    <w:rPr>
      <w:color w:val="C45911"/>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BE4D5"/>
      </w:tcPr>
    </w:tblStylePr>
    <w:tblStylePr w:type="band1Horz">
      <w:tblPr/>
      <w:tcPr>
        <w:shd w:val="clear" w:color="auto" w:fill="FBE4D5"/>
      </w:tcPr>
    </w:tblStylePr>
    <w:tblStylePr w:type="neCell">
      <w:tblPr/>
      <w:tcPr>
        <w:tcBorders>
          <w:bottom w:val="single" w:sz="4" w:space="0" w:color="F4B083"/>
        </w:tcBorders>
      </w:tcPr>
    </w:tblStylePr>
    <w:tblStylePr w:type="nwCell">
      <w:tblPr/>
      <w:tcPr>
        <w:tcBorders>
          <w:bottom w:val="single" w:sz="4" w:space="0" w:color="F4B083"/>
        </w:tcBorders>
      </w:tcPr>
    </w:tblStylePr>
    <w:tblStylePr w:type="seCell">
      <w:tblPr/>
      <w:tcPr>
        <w:tcBorders>
          <w:top w:val="single" w:sz="4" w:space="0" w:color="F4B083"/>
        </w:tcBorders>
      </w:tcPr>
    </w:tblStylePr>
    <w:tblStylePr w:type="swCell">
      <w:tblPr/>
      <w:tcPr>
        <w:tcBorders>
          <w:top w:val="single" w:sz="4" w:space="0" w:color="F4B083"/>
        </w:tcBorders>
      </w:tcPr>
    </w:tblStylePr>
  </w:style>
  <w:style w:type="table" w:styleId="GridTable7Colorful-Accent3">
    <w:name w:val="Grid Table 7 Colorful Accent 3"/>
    <w:basedOn w:val="TableNormal"/>
    <w:uiPriority w:val="52"/>
    <w:rsid w:val="00E561C8"/>
    <w:rPr>
      <w:color w:val="7B7B7B"/>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bottom w:val="single" w:sz="4" w:space="0" w:color="C9C9C9"/>
        </w:tcBorders>
      </w:tcPr>
    </w:tblStylePr>
    <w:tblStylePr w:type="nwCell">
      <w:tblPr/>
      <w:tcPr>
        <w:tcBorders>
          <w:bottom w:val="single" w:sz="4" w:space="0" w:color="C9C9C9"/>
        </w:tcBorders>
      </w:tcPr>
    </w:tblStylePr>
    <w:tblStylePr w:type="seCell">
      <w:tblPr/>
      <w:tcPr>
        <w:tcBorders>
          <w:top w:val="single" w:sz="4" w:space="0" w:color="C9C9C9"/>
        </w:tcBorders>
      </w:tcPr>
    </w:tblStylePr>
    <w:tblStylePr w:type="swCell">
      <w:tblPr/>
      <w:tcPr>
        <w:tcBorders>
          <w:top w:val="single" w:sz="4" w:space="0" w:color="C9C9C9"/>
        </w:tcBorders>
      </w:tcPr>
    </w:tblStylePr>
  </w:style>
  <w:style w:type="table" w:styleId="GridTable7Colorful-Accent4">
    <w:name w:val="Grid Table 7 Colorful Accent 4"/>
    <w:basedOn w:val="TableNormal"/>
    <w:uiPriority w:val="52"/>
    <w:rsid w:val="00E561C8"/>
    <w:rPr>
      <w:color w:val="BF8F00"/>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FF2CC"/>
      </w:tcPr>
    </w:tblStylePr>
    <w:tblStylePr w:type="band1Horz">
      <w:tblPr/>
      <w:tcPr>
        <w:shd w:val="clear" w:color="auto" w:fill="FFF2CC"/>
      </w:tcPr>
    </w:tblStylePr>
    <w:tblStylePr w:type="neCell">
      <w:tblPr/>
      <w:tcPr>
        <w:tcBorders>
          <w:bottom w:val="single" w:sz="4" w:space="0" w:color="FFD966"/>
        </w:tcBorders>
      </w:tcPr>
    </w:tblStylePr>
    <w:tblStylePr w:type="nwCell">
      <w:tblPr/>
      <w:tcPr>
        <w:tcBorders>
          <w:bottom w:val="single" w:sz="4" w:space="0" w:color="FFD966"/>
        </w:tcBorders>
      </w:tcPr>
    </w:tblStylePr>
    <w:tblStylePr w:type="seCell">
      <w:tblPr/>
      <w:tcPr>
        <w:tcBorders>
          <w:top w:val="single" w:sz="4" w:space="0" w:color="FFD966"/>
        </w:tcBorders>
      </w:tcPr>
    </w:tblStylePr>
    <w:tblStylePr w:type="swCell">
      <w:tblPr/>
      <w:tcPr>
        <w:tcBorders>
          <w:top w:val="single" w:sz="4" w:space="0" w:color="FFD966"/>
        </w:tcBorders>
      </w:tcPr>
    </w:tblStylePr>
  </w:style>
  <w:style w:type="table" w:styleId="GridTable7Colorful-Accent5">
    <w:name w:val="Grid Table 7 Colorful Accent 5"/>
    <w:basedOn w:val="TableNormal"/>
    <w:uiPriority w:val="52"/>
    <w:rsid w:val="00E561C8"/>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7Colorful-Accent6">
    <w:name w:val="Grid Table 7 Colorful Accent 6"/>
    <w:basedOn w:val="TableNormal"/>
    <w:uiPriority w:val="52"/>
    <w:rsid w:val="00E561C8"/>
    <w:rPr>
      <w:color w:val="538135"/>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bottom w:val="single" w:sz="4" w:space="0" w:color="A8D08D"/>
        </w:tcBorders>
      </w:tcPr>
    </w:tblStylePr>
    <w:tblStylePr w:type="nwCell">
      <w:tblPr/>
      <w:tcPr>
        <w:tcBorders>
          <w:bottom w:val="single" w:sz="4" w:space="0" w:color="A8D08D"/>
        </w:tcBorders>
      </w:tcPr>
    </w:tblStylePr>
    <w:tblStylePr w:type="seCell">
      <w:tblPr/>
      <w:tcPr>
        <w:tcBorders>
          <w:top w:val="single" w:sz="4" w:space="0" w:color="A8D08D"/>
        </w:tcBorders>
      </w:tcPr>
    </w:tblStylePr>
    <w:tblStylePr w:type="swCell">
      <w:tblPr/>
      <w:tcPr>
        <w:tcBorders>
          <w:top w:val="single" w:sz="4" w:space="0" w:color="A8D08D"/>
        </w:tcBorders>
      </w:tcPr>
    </w:tblStylePr>
  </w:style>
  <w:style w:type="character" w:styleId="Hashtag">
    <w:name w:val="Hashtag"/>
    <w:uiPriority w:val="99"/>
    <w:semiHidden/>
    <w:unhideWhenUsed/>
    <w:rsid w:val="00E561C8"/>
    <w:rPr>
      <w:color w:val="2B579A"/>
      <w:shd w:val="clear" w:color="auto" w:fill="E1DFDD"/>
      <w:lang w:val="en-GB"/>
    </w:rPr>
  </w:style>
  <w:style w:type="character" w:styleId="HTMLAcronym">
    <w:name w:val="HTML Acronym"/>
    <w:uiPriority w:val="99"/>
    <w:semiHidden/>
    <w:unhideWhenUsed/>
    <w:rsid w:val="00E561C8"/>
    <w:rPr>
      <w:lang w:val="en-GB"/>
    </w:rPr>
  </w:style>
  <w:style w:type="paragraph" w:styleId="HTMLAddress">
    <w:name w:val="HTML Address"/>
    <w:basedOn w:val="Normal"/>
    <w:link w:val="HTMLAddressChar"/>
    <w:uiPriority w:val="99"/>
    <w:semiHidden/>
    <w:unhideWhenUsed/>
    <w:rsid w:val="00E561C8"/>
    <w:rPr>
      <w:i/>
      <w:iCs/>
    </w:rPr>
  </w:style>
  <w:style w:type="character" w:customStyle="1" w:styleId="HTMLAddressChar">
    <w:name w:val="HTML Address Char"/>
    <w:link w:val="HTMLAddress"/>
    <w:uiPriority w:val="99"/>
    <w:semiHidden/>
    <w:rsid w:val="00E561C8"/>
    <w:rPr>
      <w:rFonts w:ascii="Times New Roman" w:eastAsia="SimSun" w:hAnsi="Times New Roman" w:cs="Times New Roman"/>
      <w:i/>
      <w:iCs/>
      <w:kern w:val="0"/>
      <w:lang w:val="en-GB"/>
    </w:rPr>
  </w:style>
  <w:style w:type="character" w:styleId="HTMLCite">
    <w:name w:val="HTML Cite"/>
    <w:uiPriority w:val="99"/>
    <w:semiHidden/>
    <w:unhideWhenUsed/>
    <w:rsid w:val="00E561C8"/>
    <w:rPr>
      <w:i/>
      <w:iCs/>
      <w:lang w:val="en-GB"/>
    </w:rPr>
  </w:style>
  <w:style w:type="character" w:styleId="HTMLCode">
    <w:name w:val="HTML Code"/>
    <w:uiPriority w:val="99"/>
    <w:semiHidden/>
    <w:unhideWhenUsed/>
    <w:rsid w:val="00E561C8"/>
    <w:rPr>
      <w:rFonts w:ascii="Consolas" w:hAnsi="Consolas"/>
      <w:sz w:val="20"/>
      <w:szCs w:val="20"/>
      <w:lang w:val="en-GB"/>
    </w:rPr>
  </w:style>
  <w:style w:type="character" w:styleId="HTMLDefinition">
    <w:name w:val="HTML Definition"/>
    <w:uiPriority w:val="99"/>
    <w:semiHidden/>
    <w:unhideWhenUsed/>
    <w:rsid w:val="00E561C8"/>
    <w:rPr>
      <w:i/>
      <w:iCs/>
      <w:lang w:val="en-GB"/>
    </w:rPr>
  </w:style>
  <w:style w:type="character" w:styleId="HTMLKeyboard">
    <w:name w:val="HTML Keyboard"/>
    <w:uiPriority w:val="99"/>
    <w:semiHidden/>
    <w:unhideWhenUsed/>
    <w:rsid w:val="00E561C8"/>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E561C8"/>
    <w:rPr>
      <w:rFonts w:ascii="Consolas" w:hAnsi="Consolas"/>
      <w:sz w:val="20"/>
      <w:szCs w:val="20"/>
    </w:rPr>
  </w:style>
  <w:style w:type="character" w:customStyle="1" w:styleId="HTMLPreformattedChar">
    <w:name w:val="HTML Preformatted Char"/>
    <w:link w:val="HTMLPreformatted"/>
    <w:uiPriority w:val="99"/>
    <w:semiHidden/>
    <w:rsid w:val="00E561C8"/>
    <w:rPr>
      <w:rFonts w:ascii="Consolas" w:eastAsia="SimSun" w:hAnsi="Consolas" w:cs="Times New Roman"/>
      <w:kern w:val="0"/>
      <w:sz w:val="20"/>
      <w:szCs w:val="20"/>
      <w:lang w:val="en-GB"/>
    </w:rPr>
  </w:style>
  <w:style w:type="character" w:styleId="HTMLSample">
    <w:name w:val="HTML Sample"/>
    <w:uiPriority w:val="99"/>
    <w:semiHidden/>
    <w:unhideWhenUsed/>
    <w:rsid w:val="00E561C8"/>
    <w:rPr>
      <w:rFonts w:ascii="Consolas" w:hAnsi="Consolas"/>
      <w:sz w:val="24"/>
      <w:szCs w:val="24"/>
      <w:lang w:val="en-GB"/>
    </w:rPr>
  </w:style>
  <w:style w:type="character" w:styleId="HTMLTypewriter">
    <w:name w:val="HTML Typewriter"/>
    <w:uiPriority w:val="99"/>
    <w:semiHidden/>
    <w:unhideWhenUsed/>
    <w:rsid w:val="00E561C8"/>
    <w:rPr>
      <w:rFonts w:ascii="Consolas" w:hAnsi="Consolas"/>
      <w:sz w:val="20"/>
      <w:szCs w:val="20"/>
      <w:lang w:val="en-GB"/>
    </w:rPr>
  </w:style>
  <w:style w:type="character" w:styleId="HTMLVariable">
    <w:name w:val="HTML Variable"/>
    <w:uiPriority w:val="99"/>
    <w:semiHidden/>
    <w:unhideWhenUsed/>
    <w:rsid w:val="00E561C8"/>
    <w:rPr>
      <w:i/>
      <w:iCs/>
      <w:lang w:val="en-GB"/>
    </w:rPr>
  </w:style>
  <w:style w:type="paragraph" w:styleId="Index1">
    <w:name w:val="index 1"/>
    <w:basedOn w:val="Normal"/>
    <w:next w:val="Normal"/>
    <w:autoRedefine/>
    <w:uiPriority w:val="99"/>
    <w:semiHidden/>
    <w:unhideWhenUsed/>
    <w:rsid w:val="00E561C8"/>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E561C8"/>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E561C8"/>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E561C8"/>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E561C8"/>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E561C8"/>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E561C8"/>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E561C8"/>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E561C8"/>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E561C8"/>
    <w:rPr>
      <w:rFonts w:ascii="Calibri Light" w:eastAsia="DengXian Light" w:hAnsi="Calibri Light"/>
      <w:b/>
      <w:bCs/>
    </w:rPr>
  </w:style>
  <w:style w:type="character" w:styleId="IntenseEmphasis">
    <w:name w:val="Intense Emphasis"/>
    <w:uiPriority w:val="21"/>
    <w:qFormat/>
    <w:rsid w:val="00E561C8"/>
    <w:rPr>
      <w:i/>
      <w:iCs/>
      <w:color w:val="4472C4"/>
      <w:lang w:val="en-GB"/>
    </w:rPr>
  </w:style>
  <w:style w:type="paragraph" w:styleId="IntenseQuote">
    <w:name w:val="Intense Quote"/>
    <w:basedOn w:val="Normal"/>
    <w:next w:val="Normal"/>
    <w:link w:val="IntenseQuoteChar"/>
    <w:uiPriority w:val="30"/>
    <w:qFormat/>
    <w:rsid w:val="00E561C8"/>
    <w:pPr>
      <w:pBdr>
        <w:top w:val="single" w:sz="4" w:space="10" w:color="4472C4"/>
        <w:bottom w:val="single" w:sz="4" w:space="10" w:color="4472C4"/>
      </w:pBdr>
      <w:spacing w:before="360" w:after="360"/>
      <w:ind w:left="864" w:right="864"/>
      <w:jc w:val="center"/>
    </w:pPr>
    <w:rPr>
      <w:i/>
      <w:iCs/>
      <w:color w:val="4472C4"/>
    </w:rPr>
  </w:style>
  <w:style w:type="character" w:customStyle="1" w:styleId="IntenseQuoteChar">
    <w:name w:val="Intense Quote Char"/>
    <w:link w:val="IntenseQuote"/>
    <w:uiPriority w:val="30"/>
    <w:rsid w:val="00E561C8"/>
    <w:rPr>
      <w:rFonts w:ascii="Times New Roman" w:eastAsia="SimSun" w:hAnsi="Times New Roman" w:cs="Times New Roman"/>
      <w:i/>
      <w:iCs/>
      <w:color w:val="4472C4"/>
      <w:kern w:val="0"/>
      <w:lang w:val="en-GB"/>
    </w:rPr>
  </w:style>
  <w:style w:type="character" w:styleId="IntenseReference">
    <w:name w:val="Intense Reference"/>
    <w:uiPriority w:val="32"/>
    <w:qFormat/>
    <w:rsid w:val="00E561C8"/>
    <w:rPr>
      <w:b/>
      <w:bCs/>
      <w:smallCaps/>
      <w:color w:val="4472C4"/>
      <w:spacing w:val="5"/>
      <w:lang w:val="en-GB"/>
    </w:rPr>
  </w:style>
  <w:style w:type="table" w:styleId="LightGrid">
    <w:name w:val="Light Grid"/>
    <w:basedOn w:val="TableNormal"/>
    <w:uiPriority w:val="62"/>
    <w:semiHidden/>
    <w:unhideWhenUsed/>
    <w:rsid w:val="00E561C8"/>
    <w:tblPr>
      <w:tblStyleRowBandSize w:val="1"/>
      <w:tblStyleColBandSize w:val="1"/>
      <w:tblBorders>
        <w:top w:val="single" w:sz="8" w:space="0" w:color="000080"/>
        <w:left w:val="single" w:sz="8" w:space="0" w:color="000080"/>
        <w:bottom w:val="single" w:sz="8" w:space="0" w:color="000080"/>
        <w:right w:val="single" w:sz="8" w:space="0" w:color="000080"/>
        <w:insideH w:val="single" w:sz="8" w:space="0" w:color="000080"/>
        <w:insideV w:val="single" w:sz="8" w:space="0" w:color="000080"/>
      </w:tblBorders>
    </w:tblPr>
    <w:tblStylePr w:type="firstRow">
      <w:pPr>
        <w:spacing w:before="0" w:after="0" w:line="240" w:lineRule="auto"/>
      </w:pPr>
      <w:rPr>
        <w:rFonts w:ascii="Calibri Light" w:eastAsia="DengXian Light" w:hAnsi="Calibri Light" w:cs="Times New Roman"/>
        <w:b/>
        <w:bCs/>
      </w:rPr>
      <w:tblPr/>
      <w:tcPr>
        <w:tcBorders>
          <w:top w:val="single" w:sz="8" w:space="0" w:color="000080"/>
          <w:left w:val="single" w:sz="8" w:space="0" w:color="000080"/>
          <w:bottom w:val="single" w:sz="18" w:space="0" w:color="000080"/>
          <w:right w:val="single" w:sz="8" w:space="0" w:color="000080"/>
          <w:insideH w:val="nil"/>
          <w:insideV w:val="single" w:sz="8" w:space="0" w:color="000080"/>
        </w:tcBorders>
      </w:tcPr>
    </w:tblStylePr>
    <w:tblStylePr w:type="lastRow">
      <w:pPr>
        <w:spacing w:before="0" w:after="0" w:line="240" w:lineRule="auto"/>
      </w:pPr>
      <w:rPr>
        <w:rFonts w:ascii="Calibri Light" w:eastAsia="DengXian Light" w:hAnsi="Calibri Light" w:cs="Times New Roman"/>
        <w:b/>
        <w:bCs/>
      </w:rPr>
      <w:tblPr/>
      <w:tcPr>
        <w:tcBorders>
          <w:top w:val="double" w:sz="6" w:space="0" w:color="000080"/>
          <w:left w:val="single" w:sz="8" w:space="0" w:color="000080"/>
          <w:bottom w:val="single" w:sz="8" w:space="0" w:color="000080"/>
          <w:right w:val="single" w:sz="8" w:space="0" w:color="000080"/>
          <w:insideH w:val="nil"/>
          <w:insideV w:val="single" w:sz="8" w:space="0" w:color="000080"/>
        </w:tcBorders>
      </w:tcPr>
    </w:tblStylePr>
    <w:tblStylePr w:type="firstCol">
      <w:rPr>
        <w:rFonts w:ascii="Calibri Light" w:eastAsia="DengXian Light" w:hAnsi="Calibri Light" w:cs="Times New Roman"/>
        <w:b/>
        <w:bCs/>
      </w:rPr>
    </w:tblStylePr>
    <w:tblStylePr w:type="lastCol">
      <w:rPr>
        <w:rFonts w:ascii="Calibri Light" w:eastAsia="DengXian Light" w:hAnsi="Calibri Light" w:cs="Times New Roman"/>
        <w:b/>
        <w:bCs/>
      </w:rPr>
      <w:tblPr/>
      <w:tcPr>
        <w:tcBorders>
          <w:top w:val="single" w:sz="8" w:space="0" w:color="000080"/>
          <w:left w:val="single" w:sz="8" w:space="0" w:color="000080"/>
          <w:bottom w:val="single" w:sz="8" w:space="0" w:color="000080"/>
          <w:right w:val="single" w:sz="8" w:space="0" w:color="000080"/>
        </w:tcBorders>
      </w:tcPr>
    </w:tblStylePr>
    <w:tblStylePr w:type="band1Vert">
      <w:tblPr/>
      <w:tcPr>
        <w:tcBorders>
          <w:top w:val="single" w:sz="8" w:space="0" w:color="000080"/>
          <w:left w:val="single" w:sz="8" w:space="0" w:color="000080"/>
          <w:bottom w:val="single" w:sz="8" w:space="0" w:color="000080"/>
          <w:right w:val="single" w:sz="8" w:space="0" w:color="000080"/>
        </w:tcBorders>
        <w:shd w:val="clear" w:color="auto" w:fill="A0A0FF"/>
      </w:tcPr>
    </w:tblStylePr>
    <w:tblStylePr w:type="band1Horz">
      <w:tblPr/>
      <w:tcPr>
        <w:tcBorders>
          <w:top w:val="single" w:sz="8" w:space="0" w:color="000080"/>
          <w:left w:val="single" w:sz="8" w:space="0" w:color="000080"/>
          <w:bottom w:val="single" w:sz="8" w:space="0" w:color="000080"/>
          <w:right w:val="single" w:sz="8" w:space="0" w:color="000080"/>
          <w:insideV w:val="single" w:sz="8" w:space="0" w:color="000080"/>
        </w:tcBorders>
        <w:shd w:val="clear" w:color="auto" w:fill="A0A0FF"/>
      </w:tcPr>
    </w:tblStylePr>
    <w:tblStylePr w:type="band2Horz">
      <w:tblPr/>
      <w:tcPr>
        <w:tcBorders>
          <w:top w:val="single" w:sz="8" w:space="0" w:color="000080"/>
          <w:left w:val="single" w:sz="8" w:space="0" w:color="000080"/>
          <w:bottom w:val="single" w:sz="8" w:space="0" w:color="000080"/>
          <w:right w:val="single" w:sz="8" w:space="0" w:color="000080"/>
          <w:insideV w:val="single" w:sz="8" w:space="0" w:color="000080"/>
        </w:tcBorders>
      </w:tcPr>
    </w:tblStylePr>
  </w:style>
  <w:style w:type="table" w:styleId="LightGrid-Accent1">
    <w:name w:val="Light Grid Accent 1"/>
    <w:basedOn w:val="TableNormal"/>
    <w:uiPriority w:val="62"/>
    <w:semiHidden/>
    <w:unhideWhenUsed/>
    <w:rsid w:val="00E561C8"/>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blStylePr w:type="firstRow">
      <w:pPr>
        <w:spacing w:before="0" w:after="0" w:line="240" w:lineRule="auto"/>
      </w:pPr>
      <w:rPr>
        <w:rFonts w:ascii="Calibri Light" w:eastAsia="DengXian Light" w:hAnsi="Calibri Light" w:cs="Times New Roman"/>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DengXian Light" w:hAnsi="Calibri Light" w:cs="Times New Roman"/>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DengXian Light" w:hAnsi="Calibri Light" w:cs="Times New Roman"/>
        <w:b/>
        <w:bCs/>
      </w:rPr>
    </w:tblStylePr>
    <w:tblStylePr w:type="lastCol">
      <w:rPr>
        <w:rFonts w:ascii="Calibri Light" w:eastAsia="DengXian Light" w:hAnsi="Calibri Light" w:cs="Times New Roman"/>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styleId="LightGrid-Accent2">
    <w:name w:val="Light Grid Accent 2"/>
    <w:basedOn w:val="TableNormal"/>
    <w:uiPriority w:val="62"/>
    <w:semiHidden/>
    <w:unhideWhenUsed/>
    <w:rsid w:val="00E561C8"/>
    <w:tblPr>
      <w:tblStyleRowBandSize w:val="1"/>
      <w:tblStyleColBandSize w:val="1"/>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tblStylePr w:type="firstRow">
      <w:pPr>
        <w:spacing w:before="0" w:after="0" w:line="240" w:lineRule="auto"/>
      </w:pPr>
      <w:rPr>
        <w:rFonts w:ascii="Calibri Light" w:eastAsia="DengXian Light" w:hAnsi="Calibri Light" w:cs="Times New Roman"/>
        <w:b/>
        <w:bCs/>
      </w:rPr>
      <w:tblPr/>
      <w:tcPr>
        <w:tcBorders>
          <w:top w:val="single" w:sz="8" w:space="0" w:color="ED7D31"/>
          <w:left w:val="single" w:sz="8" w:space="0" w:color="ED7D31"/>
          <w:bottom w:val="single" w:sz="18" w:space="0" w:color="ED7D31"/>
          <w:right w:val="single" w:sz="8" w:space="0" w:color="ED7D31"/>
          <w:insideH w:val="nil"/>
          <w:insideV w:val="single" w:sz="8" w:space="0" w:color="ED7D31"/>
        </w:tcBorders>
      </w:tcPr>
    </w:tblStylePr>
    <w:tblStylePr w:type="lastRow">
      <w:pPr>
        <w:spacing w:before="0" w:after="0" w:line="240" w:lineRule="auto"/>
      </w:pPr>
      <w:rPr>
        <w:rFonts w:ascii="Calibri Light" w:eastAsia="DengXian Light" w:hAnsi="Calibri Light" w:cs="Times New Roman"/>
        <w:b/>
        <w:bCs/>
      </w:rPr>
      <w:tblPr/>
      <w:tcPr>
        <w:tcBorders>
          <w:top w:val="double" w:sz="6" w:space="0" w:color="ED7D31"/>
          <w:left w:val="single" w:sz="8" w:space="0" w:color="ED7D31"/>
          <w:bottom w:val="single" w:sz="8" w:space="0" w:color="ED7D31"/>
          <w:right w:val="single" w:sz="8" w:space="0" w:color="ED7D31"/>
          <w:insideH w:val="nil"/>
          <w:insideV w:val="single" w:sz="8" w:space="0" w:color="ED7D31"/>
        </w:tcBorders>
      </w:tcPr>
    </w:tblStylePr>
    <w:tblStylePr w:type="firstCol">
      <w:rPr>
        <w:rFonts w:ascii="Calibri Light" w:eastAsia="DengXian Light" w:hAnsi="Calibri Light" w:cs="Times New Roman"/>
        <w:b/>
        <w:bCs/>
      </w:rPr>
    </w:tblStylePr>
    <w:tblStylePr w:type="lastCol">
      <w:rPr>
        <w:rFonts w:ascii="Calibri Light" w:eastAsia="DengXian Light" w:hAnsi="Calibri Light" w:cs="Times New Roman"/>
        <w:b/>
        <w:bCs/>
      </w:rPr>
      <w:tblPr/>
      <w:tcPr>
        <w:tcBorders>
          <w:top w:val="single" w:sz="8" w:space="0" w:color="ED7D31"/>
          <w:left w:val="single" w:sz="8" w:space="0" w:color="ED7D31"/>
          <w:bottom w:val="single" w:sz="8" w:space="0" w:color="ED7D31"/>
          <w:right w:val="single" w:sz="8" w:space="0" w:color="ED7D31"/>
        </w:tcBorders>
      </w:tcPr>
    </w:tblStylePr>
    <w:tblStylePr w:type="band1Vert">
      <w:tblPr/>
      <w:tcPr>
        <w:tcBorders>
          <w:top w:val="single" w:sz="8" w:space="0" w:color="ED7D31"/>
          <w:left w:val="single" w:sz="8" w:space="0" w:color="ED7D31"/>
          <w:bottom w:val="single" w:sz="8" w:space="0" w:color="ED7D31"/>
          <w:right w:val="single" w:sz="8" w:space="0" w:color="ED7D31"/>
        </w:tcBorders>
        <w:shd w:val="clear" w:color="auto" w:fill="FADECB"/>
      </w:tcPr>
    </w:tblStylePr>
    <w:tblStylePr w:type="band1Horz">
      <w:tblPr/>
      <w:tcPr>
        <w:tcBorders>
          <w:top w:val="single" w:sz="8" w:space="0" w:color="ED7D31"/>
          <w:left w:val="single" w:sz="8" w:space="0" w:color="ED7D31"/>
          <w:bottom w:val="single" w:sz="8" w:space="0" w:color="ED7D31"/>
          <w:right w:val="single" w:sz="8" w:space="0" w:color="ED7D31"/>
          <w:insideV w:val="single" w:sz="8" w:space="0" w:color="ED7D31"/>
        </w:tcBorders>
        <w:shd w:val="clear" w:color="auto" w:fill="FADECB"/>
      </w:tcPr>
    </w:tblStylePr>
    <w:tblStylePr w:type="band2Horz">
      <w:tblPr/>
      <w:tcPr>
        <w:tcBorders>
          <w:top w:val="single" w:sz="8" w:space="0" w:color="ED7D31"/>
          <w:left w:val="single" w:sz="8" w:space="0" w:color="ED7D31"/>
          <w:bottom w:val="single" w:sz="8" w:space="0" w:color="ED7D31"/>
          <w:right w:val="single" w:sz="8" w:space="0" w:color="ED7D31"/>
          <w:insideV w:val="single" w:sz="8" w:space="0" w:color="ED7D31"/>
        </w:tcBorders>
      </w:tcPr>
    </w:tblStylePr>
  </w:style>
  <w:style w:type="table" w:styleId="LightGrid-Accent3">
    <w:name w:val="Light Grid Accent 3"/>
    <w:basedOn w:val="TableNormal"/>
    <w:uiPriority w:val="62"/>
    <w:semiHidden/>
    <w:unhideWhenUsed/>
    <w:rsid w:val="00E561C8"/>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blStylePr w:type="firstRow">
      <w:pPr>
        <w:spacing w:before="0" w:after="0" w:line="240" w:lineRule="auto"/>
      </w:pPr>
      <w:rPr>
        <w:rFonts w:ascii="Calibri Light" w:eastAsia="DengXian Light" w:hAnsi="Calibri Light" w:cs="Times New Roman"/>
        <w:b/>
        <w:bCs/>
      </w:rPr>
      <w:tblPr/>
      <w:tcPr>
        <w:tcBorders>
          <w:top w:val="single" w:sz="8" w:space="0" w:color="A5A5A5"/>
          <w:left w:val="single" w:sz="8" w:space="0" w:color="A5A5A5"/>
          <w:bottom w:val="single" w:sz="18" w:space="0" w:color="A5A5A5"/>
          <w:right w:val="single" w:sz="8" w:space="0" w:color="A5A5A5"/>
          <w:insideH w:val="nil"/>
          <w:insideV w:val="single" w:sz="8" w:space="0" w:color="A5A5A5"/>
        </w:tcBorders>
      </w:tcPr>
    </w:tblStylePr>
    <w:tblStylePr w:type="lastRow">
      <w:pPr>
        <w:spacing w:before="0" w:after="0" w:line="240" w:lineRule="auto"/>
      </w:pPr>
      <w:rPr>
        <w:rFonts w:ascii="Calibri Light" w:eastAsia="DengXian Light" w:hAnsi="Calibri Light" w:cs="Times New Roman"/>
        <w:b/>
        <w:bCs/>
      </w:rPr>
      <w:tblPr/>
      <w:tcPr>
        <w:tcBorders>
          <w:top w:val="double" w:sz="6" w:space="0" w:color="A5A5A5"/>
          <w:left w:val="single" w:sz="8" w:space="0" w:color="A5A5A5"/>
          <w:bottom w:val="single" w:sz="8" w:space="0" w:color="A5A5A5"/>
          <w:right w:val="single" w:sz="8" w:space="0" w:color="A5A5A5"/>
          <w:insideH w:val="nil"/>
          <w:insideV w:val="single" w:sz="8" w:space="0" w:color="A5A5A5"/>
        </w:tcBorders>
      </w:tcPr>
    </w:tblStylePr>
    <w:tblStylePr w:type="firstCol">
      <w:rPr>
        <w:rFonts w:ascii="Calibri Light" w:eastAsia="DengXian Light" w:hAnsi="Calibri Light" w:cs="Times New Roman"/>
        <w:b/>
        <w:bCs/>
      </w:rPr>
    </w:tblStylePr>
    <w:tblStylePr w:type="lastCol">
      <w:rPr>
        <w:rFonts w:ascii="Calibri Light" w:eastAsia="DengXian Light" w:hAnsi="Calibri Light" w:cs="Times New Roman"/>
        <w:b/>
        <w:bCs/>
      </w:rPr>
      <w:tblPr/>
      <w:tcPr>
        <w:tcBorders>
          <w:top w:val="single" w:sz="8" w:space="0" w:color="A5A5A5"/>
          <w:left w:val="single" w:sz="8" w:space="0" w:color="A5A5A5"/>
          <w:bottom w:val="single" w:sz="8" w:space="0" w:color="A5A5A5"/>
          <w:right w:val="single" w:sz="8" w:space="0" w:color="A5A5A5"/>
        </w:tcBorders>
      </w:tcPr>
    </w:tblStylePr>
    <w:tblStylePr w:type="band1Vert">
      <w:tblPr/>
      <w:tcPr>
        <w:tcBorders>
          <w:top w:val="single" w:sz="8" w:space="0" w:color="A5A5A5"/>
          <w:left w:val="single" w:sz="8" w:space="0" w:color="A5A5A5"/>
          <w:bottom w:val="single" w:sz="8" w:space="0" w:color="A5A5A5"/>
          <w:right w:val="single" w:sz="8" w:space="0" w:color="A5A5A5"/>
        </w:tcBorders>
        <w:shd w:val="clear" w:color="auto" w:fill="E8E8E8"/>
      </w:tcPr>
    </w:tblStylePr>
    <w:tblStylePr w:type="band1Horz">
      <w:tblPr/>
      <w:tcPr>
        <w:tcBorders>
          <w:top w:val="single" w:sz="8" w:space="0" w:color="A5A5A5"/>
          <w:left w:val="single" w:sz="8" w:space="0" w:color="A5A5A5"/>
          <w:bottom w:val="single" w:sz="8" w:space="0" w:color="A5A5A5"/>
          <w:right w:val="single" w:sz="8" w:space="0" w:color="A5A5A5"/>
          <w:insideV w:val="single" w:sz="8" w:space="0" w:color="A5A5A5"/>
        </w:tcBorders>
        <w:shd w:val="clear" w:color="auto" w:fill="E8E8E8"/>
      </w:tcPr>
    </w:tblStylePr>
    <w:tblStylePr w:type="band2Horz">
      <w:tblPr/>
      <w:tcPr>
        <w:tcBorders>
          <w:top w:val="single" w:sz="8" w:space="0" w:color="A5A5A5"/>
          <w:left w:val="single" w:sz="8" w:space="0" w:color="A5A5A5"/>
          <w:bottom w:val="single" w:sz="8" w:space="0" w:color="A5A5A5"/>
          <w:right w:val="single" w:sz="8" w:space="0" w:color="A5A5A5"/>
          <w:insideV w:val="single" w:sz="8" w:space="0" w:color="A5A5A5"/>
        </w:tcBorders>
      </w:tcPr>
    </w:tblStylePr>
  </w:style>
  <w:style w:type="table" w:styleId="LightGrid-Accent4">
    <w:name w:val="Light Grid Accent 4"/>
    <w:basedOn w:val="TableNormal"/>
    <w:uiPriority w:val="62"/>
    <w:semiHidden/>
    <w:unhideWhenUsed/>
    <w:rsid w:val="00E561C8"/>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DengXian Light"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DengXian Light"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DengXian Light" w:hAnsi="Calibri Light" w:cs="Times New Roman"/>
        <w:b/>
        <w:bCs/>
      </w:rPr>
    </w:tblStylePr>
    <w:tblStylePr w:type="lastCol">
      <w:rPr>
        <w:rFonts w:ascii="Calibri Light" w:eastAsia="DengXian Light"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styleId="LightGrid-Accent5">
    <w:name w:val="Light Grid Accent 5"/>
    <w:basedOn w:val="TableNormal"/>
    <w:uiPriority w:val="62"/>
    <w:semiHidden/>
    <w:unhideWhenUsed/>
    <w:rsid w:val="00E561C8"/>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blStylePr w:type="firstRow">
      <w:pPr>
        <w:spacing w:before="0" w:after="0" w:line="240" w:lineRule="auto"/>
      </w:pPr>
      <w:rPr>
        <w:rFonts w:ascii="Calibri Light" w:eastAsia="DengXian Light" w:hAnsi="Calibri Light"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DengXian Light" w:hAnsi="Calibri Light"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DengXian Light" w:hAnsi="Calibri Light" w:cs="Times New Roman"/>
        <w:b/>
        <w:bCs/>
      </w:rPr>
    </w:tblStylePr>
    <w:tblStylePr w:type="lastCol">
      <w:rPr>
        <w:rFonts w:ascii="Calibri Light" w:eastAsia="DengXian Light" w:hAnsi="Calibri Light"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styleId="LightGrid-Accent6">
    <w:name w:val="Light Grid Accent 6"/>
    <w:basedOn w:val="TableNormal"/>
    <w:uiPriority w:val="62"/>
    <w:semiHidden/>
    <w:unhideWhenUsed/>
    <w:rsid w:val="00E561C8"/>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blStylePr w:type="firstRow">
      <w:pPr>
        <w:spacing w:before="0" w:after="0" w:line="240" w:lineRule="auto"/>
      </w:pPr>
      <w:rPr>
        <w:rFonts w:ascii="Calibri Light" w:eastAsia="DengXian Light" w:hAnsi="Calibri Light" w:cs="Times New Roman"/>
        <w:b/>
        <w:bCs/>
      </w:rPr>
      <w:tblPr/>
      <w:tcPr>
        <w:tcBorders>
          <w:top w:val="single" w:sz="8" w:space="0" w:color="70AD47"/>
          <w:left w:val="single" w:sz="8" w:space="0" w:color="70AD47"/>
          <w:bottom w:val="single" w:sz="18" w:space="0" w:color="70AD47"/>
          <w:right w:val="single" w:sz="8" w:space="0" w:color="70AD47"/>
          <w:insideH w:val="nil"/>
          <w:insideV w:val="single" w:sz="8" w:space="0" w:color="70AD47"/>
        </w:tcBorders>
      </w:tcPr>
    </w:tblStylePr>
    <w:tblStylePr w:type="lastRow">
      <w:pPr>
        <w:spacing w:before="0" w:after="0" w:line="240" w:lineRule="auto"/>
      </w:pPr>
      <w:rPr>
        <w:rFonts w:ascii="Calibri Light" w:eastAsia="DengXian Light" w:hAnsi="Calibri Light" w:cs="Times New Roman"/>
        <w:b/>
        <w:bCs/>
      </w:rPr>
      <w:tblPr/>
      <w:tcPr>
        <w:tcBorders>
          <w:top w:val="double" w:sz="6" w:space="0" w:color="70AD47"/>
          <w:left w:val="single" w:sz="8" w:space="0" w:color="70AD47"/>
          <w:bottom w:val="single" w:sz="8" w:space="0" w:color="70AD47"/>
          <w:right w:val="single" w:sz="8" w:space="0" w:color="70AD47"/>
          <w:insideH w:val="nil"/>
          <w:insideV w:val="single" w:sz="8" w:space="0" w:color="70AD47"/>
        </w:tcBorders>
      </w:tcPr>
    </w:tblStylePr>
    <w:tblStylePr w:type="firstCol">
      <w:rPr>
        <w:rFonts w:ascii="Calibri Light" w:eastAsia="DengXian Light" w:hAnsi="Calibri Light" w:cs="Times New Roman"/>
        <w:b/>
        <w:bCs/>
      </w:rPr>
    </w:tblStylePr>
    <w:tblStylePr w:type="lastCol">
      <w:rPr>
        <w:rFonts w:ascii="Calibri Light" w:eastAsia="DengXian Light" w:hAnsi="Calibri Light" w:cs="Times New Roman"/>
        <w:b/>
        <w:bCs/>
      </w:rPr>
      <w:tblPr/>
      <w:tcPr>
        <w:tcBorders>
          <w:top w:val="single" w:sz="8" w:space="0" w:color="70AD47"/>
          <w:left w:val="single" w:sz="8" w:space="0" w:color="70AD47"/>
          <w:bottom w:val="single" w:sz="8" w:space="0" w:color="70AD47"/>
          <w:right w:val="single" w:sz="8" w:space="0" w:color="70AD47"/>
        </w:tcBorders>
      </w:tcPr>
    </w:tblStylePr>
    <w:tblStylePr w:type="band1Vert">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1Horz">
      <w:tblPr/>
      <w:tcPr>
        <w:tcBorders>
          <w:top w:val="single" w:sz="8" w:space="0" w:color="70AD47"/>
          <w:left w:val="single" w:sz="8" w:space="0" w:color="70AD47"/>
          <w:bottom w:val="single" w:sz="8" w:space="0" w:color="70AD47"/>
          <w:right w:val="single" w:sz="8" w:space="0" w:color="70AD47"/>
          <w:insideV w:val="single" w:sz="8" w:space="0" w:color="70AD47"/>
        </w:tcBorders>
        <w:shd w:val="clear" w:color="auto" w:fill="DBEBD0"/>
      </w:tcPr>
    </w:tblStylePr>
    <w:tblStylePr w:type="band2Horz">
      <w:tblPr/>
      <w:tcPr>
        <w:tcBorders>
          <w:top w:val="single" w:sz="8" w:space="0" w:color="70AD47"/>
          <w:left w:val="single" w:sz="8" w:space="0" w:color="70AD47"/>
          <w:bottom w:val="single" w:sz="8" w:space="0" w:color="70AD47"/>
          <w:right w:val="single" w:sz="8" w:space="0" w:color="70AD47"/>
          <w:insideV w:val="single" w:sz="8" w:space="0" w:color="70AD47"/>
        </w:tcBorders>
      </w:tcPr>
    </w:tblStylePr>
  </w:style>
  <w:style w:type="table" w:styleId="LightList">
    <w:name w:val="Light List"/>
    <w:basedOn w:val="TableNormal"/>
    <w:uiPriority w:val="61"/>
    <w:semiHidden/>
    <w:unhideWhenUsed/>
    <w:rsid w:val="00E561C8"/>
    <w:tblPr>
      <w:tblStyleRowBandSize w:val="1"/>
      <w:tblStyleColBandSize w:val="1"/>
      <w:tblBorders>
        <w:top w:val="single" w:sz="8" w:space="0" w:color="000080"/>
        <w:left w:val="single" w:sz="8" w:space="0" w:color="000080"/>
        <w:bottom w:val="single" w:sz="8" w:space="0" w:color="000080"/>
        <w:right w:val="single" w:sz="8" w:space="0" w:color="000080"/>
      </w:tblBorders>
    </w:tblPr>
    <w:tblStylePr w:type="firstRow">
      <w:pPr>
        <w:spacing w:before="0" w:after="0" w:line="240" w:lineRule="auto"/>
      </w:pPr>
      <w:rPr>
        <w:b/>
        <w:bCs/>
        <w:color w:val="FFFFFF"/>
      </w:rPr>
      <w:tblPr/>
      <w:tcPr>
        <w:shd w:val="clear" w:color="auto" w:fill="000080"/>
      </w:tcPr>
    </w:tblStylePr>
    <w:tblStylePr w:type="lastRow">
      <w:pPr>
        <w:spacing w:before="0" w:after="0" w:line="240" w:lineRule="auto"/>
      </w:pPr>
      <w:rPr>
        <w:b/>
        <w:bCs/>
      </w:rPr>
      <w:tblPr/>
      <w:tcPr>
        <w:tcBorders>
          <w:top w:val="double" w:sz="6" w:space="0" w:color="000080"/>
          <w:left w:val="single" w:sz="8" w:space="0" w:color="000080"/>
          <w:bottom w:val="single" w:sz="8" w:space="0" w:color="000080"/>
          <w:right w:val="single" w:sz="8" w:space="0" w:color="000080"/>
        </w:tcBorders>
      </w:tcPr>
    </w:tblStylePr>
    <w:tblStylePr w:type="firstCol">
      <w:rPr>
        <w:b/>
        <w:bCs/>
      </w:rPr>
    </w:tblStylePr>
    <w:tblStylePr w:type="lastCol">
      <w:rPr>
        <w:b/>
        <w:bCs/>
      </w:rPr>
    </w:tblStylePr>
    <w:tblStylePr w:type="band1Vert">
      <w:tblPr/>
      <w:tcPr>
        <w:tcBorders>
          <w:top w:val="single" w:sz="8" w:space="0" w:color="000080"/>
          <w:left w:val="single" w:sz="8" w:space="0" w:color="000080"/>
          <w:bottom w:val="single" w:sz="8" w:space="0" w:color="000080"/>
          <w:right w:val="single" w:sz="8" w:space="0" w:color="000080"/>
        </w:tcBorders>
      </w:tcPr>
    </w:tblStylePr>
    <w:tblStylePr w:type="band1Horz">
      <w:tblPr/>
      <w:tcPr>
        <w:tcBorders>
          <w:top w:val="single" w:sz="8" w:space="0" w:color="000080"/>
          <w:left w:val="single" w:sz="8" w:space="0" w:color="000080"/>
          <w:bottom w:val="single" w:sz="8" w:space="0" w:color="000080"/>
          <w:right w:val="single" w:sz="8" w:space="0" w:color="000080"/>
        </w:tcBorders>
      </w:tcPr>
    </w:tblStylePr>
  </w:style>
  <w:style w:type="table" w:styleId="LightList-Accent1">
    <w:name w:val="Light List Accent 1"/>
    <w:basedOn w:val="TableNormal"/>
    <w:uiPriority w:val="61"/>
    <w:semiHidden/>
    <w:unhideWhenUsed/>
    <w:rsid w:val="00E561C8"/>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styleId="LightList-Accent2">
    <w:name w:val="Light List Accent 2"/>
    <w:basedOn w:val="TableNormal"/>
    <w:uiPriority w:val="61"/>
    <w:semiHidden/>
    <w:unhideWhenUsed/>
    <w:rsid w:val="00E561C8"/>
    <w:tblPr>
      <w:tblStyleRowBandSize w:val="1"/>
      <w:tblStyleColBandSize w:val="1"/>
      <w:tblBorders>
        <w:top w:val="single" w:sz="8" w:space="0" w:color="ED7D31"/>
        <w:left w:val="single" w:sz="8" w:space="0" w:color="ED7D31"/>
        <w:bottom w:val="single" w:sz="8" w:space="0" w:color="ED7D31"/>
        <w:right w:val="single" w:sz="8" w:space="0" w:color="ED7D31"/>
      </w:tblBorders>
    </w:tblPr>
    <w:tblStylePr w:type="firstRow">
      <w:pPr>
        <w:spacing w:before="0" w:after="0" w:line="240" w:lineRule="auto"/>
      </w:pPr>
      <w:rPr>
        <w:b/>
        <w:bCs/>
        <w:color w:val="FFFFFF"/>
      </w:rPr>
      <w:tblPr/>
      <w:tcPr>
        <w:shd w:val="clear" w:color="auto" w:fill="ED7D31"/>
      </w:tcPr>
    </w:tblStylePr>
    <w:tblStylePr w:type="lastRow">
      <w:pPr>
        <w:spacing w:before="0" w:after="0" w:line="240" w:lineRule="auto"/>
      </w:pPr>
      <w:rPr>
        <w:b/>
        <w:bCs/>
      </w:rPr>
      <w:tbl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table" w:styleId="LightList-Accent3">
    <w:name w:val="Light List Accent 3"/>
    <w:basedOn w:val="TableNormal"/>
    <w:uiPriority w:val="61"/>
    <w:semiHidden/>
    <w:unhideWhenUsed/>
    <w:rsid w:val="00E561C8"/>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pPr>
        <w:spacing w:before="0" w:after="0" w:line="240" w:lineRule="auto"/>
      </w:pPr>
      <w:rPr>
        <w:b/>
        <w:bCs/>
        <w:color w:val="FFFFFF"/>
      </w:rPr>
      <w:tblPr/>
      <w:tcPr>
        <w:shd w:val="clear" w:color="auto" w:fill="A5A5A5"/>
      </w:tcPr>
    </w:tblStylePr>
    <w:tblStylePr w:type="lastRow">
      <w:pPr>
        <w:spacing w:before="0" w:after="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styleId="LightList-Accent4">
    <w:name w:val="Light List Accent 4"/>
    <w:basedOn w:val="TableNormal"/>
    <w:uiPriority w:val="61"/>
    <w:semiHidden/>
    <w:unhideWhenUsed/>
    <w:rsid w:val="00E561C8"/>
    <w:tblPr>
      <w:tblStyleRowBandSize w:val="1"/>
      <w:tblStyleColBandSize w:val="1"/>
      <w:tblBorders>
        <w:top w:val="single" w:sz="8" w:space="0" w:color="FFC000"/>
        <w:left w:val="single" w:sz="8" w:space="0" w:color="FFC000"/>
        <w:bottom w:val="single" w:sz="8" w:space="0" w:color="FFC000"/>
        <w:right w:val="single" w:sz="8" w:space="0" w:color="FFC000"/>
      </w:tblBorders>
    </w:tblPr>
    <w:tblStylePr w:type="firstRow">
      <w:pPr>
        <w:spacing w:before="0" w:after="0" w:line="240" w:lineRule="auto"/>
      </w:pPr>
      <w:rPr>
        <w:b/>
        <w:bCs/>
        <w:color w:val="FFFFFF"/>
      </w:rPr>
      <w:tblPr/>
      <w:tcPr>
        <w:shd w:val="clear" w:color="auto" w:fill="FFC000"/>
      </w:tcPr>
    </w:tblStylePr>
    <w:tblStylePr w:type="lastRow">
      <w:pPr>
        <w:spacing w:before="0" w:after="0" w:line="240" w:lineRule="auto"/>
      </w:pPr>
      <w:rPr>
        <w:b/>
        <w:bCs/>
      </w:rPr>
      <w:tblPr/>
      <w:tcPr>
        <w:tcBorders>
          <w:top w:val="double" w:sz="6" w:space="0" w:color="FFC000"/>
          <w:left w:val="single" w:sz="8" w:space="0" w:color="FFC000"/>
          <w:bottom w:val="single" w:sz="8" w:space="0" w:color="FFC000"/>
          <w:right w:val="single" w:sz="8" w:space="0" w:color="FFC000"/>
        </w:tcBorders>
      </w:tcPr>
    </w:tblStylePr>
    <w:tblStylePr w:type="firstCol">
      <w:rPr>
        <w:b/>
        <w:bCs/>
      </w:rPr>
    </w:tblStylePr>
    <w:tblStylePr w:type="lastCol">
      <w:rPr>
        <w:b/>
        <w:bCs/>
      </w:rPr>
    </w:tblStylePr>
    <w:tblStylePr w:type="band1Vert">
      <w:tblPr/>
      <w:tcPr>
        <w:tcBorders>
          <w:top w:val="single" w:sz="8" w:space="0" w:color="FFC000"/>
          <w:left w:val="single" w:sz="8" w:space="0" w:color="FFC000"/>
          <w:bottom w:val="single" w:sz="8" w:space="0" w:color="FFC000"/>
          <w:right w:val="single" w:sz="8" w:space="0" w:color="FFC000"/>
        </w:tcBorders>
      </w:tcPr>
    </w:tblStylePr>
    <w:tblStylePr w:type="band1Horz">
      <w:tblPr/>
      <w:tcPr>
        <w:tcBorders>
          <w:top w:val="single" w:sz="8" w:space="0" w:color="FFC000"/>
          <w:left w:val="single" w:sz="8" w:space="0" w:color="FFC000"/>
          <w:bottom w:val="single" w:sz="8" w:space="0" w:color="FFC000"/>
          <w:right w:val="single" w:sz="8" w:space="0" w:color="FFC000"/>
        </w:tcBorders>
      </w:tcPr>
    </w:tblStylePr>
  </w:style>
  <w:style w:type="table" w:styleId="LightList-Accent5">
    <w:name w:val="Light List Accent 5"/>
    <w:basedOn w:val="TableNormal"/>
    <w:uiPriority w:val="61"/>
    <w:semiHidden/>
    <w:unhideWhenUsed/>
    <w:rsid w:val="00E561C8"/>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styleId="LightList-Accent6">
    <w:name w:val="Light List Accent 6"/>
    <w:basedOn w:val="TableNormal"/>
    <w:uiPriority w:val="61"/>
    <w:semiHidden/>
    <w:unhideWhenUsed/>
    <w:rsid w:val="00E561C8"/>
    <w:tblPr>
      <w:tblStyleRowBandSize w:val="1"/>
      <w:tblStyleColBandSize w:val="1"/>
      <w:tblBorders>
        <w:top w:val="single" w:sz="8" w:space="0" w:color="70AD47"/>
        <w:left w:val="single" w:sz="8" w:space="0" w:color="70AD47"/>
        <w:bottom w:val="single" w:sz="8" w:space="0" w:color="70AD47"/>
        <w:right w:val="single" w:sz="8" w:space="0" w:color="70AD47"/>
      </w:tblBorders>
    </w:tblPr>
    <w:tblStylePr w:type="firstRow">
      <w:pPr>
        <w:spacing w:before="0" w:after="0" w:line="240" w:lineRule="auto"/>
      </w:pPr>
      <w:rPr>
        <w:b/>
        <w:bCs/>
        <w:color w:val="FFFFFF"/>
      </w:rPr>
      <w:tblPr/>
      <w:tcPr>
        <w:shd w:val="clear" w:color="auto" w:fill="70AD47"/>
      </w:tcPr>
    </w:tblStylePr>
    <w:tblStylePr w:type="lastRow">
      <w:pPr>
        <w:spacing w:before="0" w:after="0" w:line="240" w:lineRule="auto"/>
      </w:pPr>
      <w:rPr>
        <w:b/>
        <w:bCs/>
      </w:rPr>
      <w:tblPr/>
      <w:tcPr>
        <w:tcBorders>
          <w:top w:val="double" w:sz="6" w:space="0" w:color="70AD47"/>
          <w:left w:val="single" w:sz="8" w:space="0" w:color="70AD47"/>
          <w:bottom w:val="single" w:sz="8" w:space="0" w:color="70AD47"/>
          <w:right w:val="single" w:sz="8" w:space="0" w:color="70AD47"/>
        </w:tcBorders>
      </w:tcPr>
    </w:tblStylePr>
    <w:tblStylePr w:type="firstCol">
      <w:rPr>
        <w:b/>
        <w:bCs/>
      </w:rPr>
    </w:tblStylePr>
    <w:tblStylePr w:type="lastCol">
      <w:rPr>
        <w:b/>
        <w:bCs/>
      </w:rPr>
    </w:tblStylePr>
    <w:tblStylePr w:type="band1Vert">
      <w:tblPr/>
      <w:tcPr>
        <w:tcBorders>
          <w:top w:val="single" w:sz="8" w:space="0" w:color="70AD47"/>
          <w:left w:val="single" w:sz="8" w:space="0" w:color="70AD47"/>
          <w:bottom w:val="single" w:sz="8" w:space="0" w:color="70AD47"/>
          <w:right w:val="single" w:sz="8" w:space="0" w:color="70AD47"/>
        </w:tcBorders>
      </w:tcPr>
    </w:tblStylePr>
    <w:tblStylePr w:type="band1Horz">
      <w:tblPr/>
      <w:tcPr>
        <w:tcBorders>
          <w:top w:val="single" w:sz="8" w:space="0" w:color="70AD47"/>
          <w:left w:val="single" w:sz="8" w:space="0" w:color="70AD47"/>
          <w:bottom w:val="single" w:sz="8" w:space="0" w:color="70AD47"/>
          <w:right w:val="single" w:sz="8" w:space="0" w:color="70AD47"/>
        </w:tcBorders>
      </w:tcPr>
    </w:tblStylePr>
  </w:style>
  <w:style w:type="table" w:styleId="LightShading">
    <w:name w:val="Light Shading"/>
    <w:basedOn w:val="TableNormal"/>
    <w:uiPriority w:val="60"/>
    <w:semiHidden/>
    <w:unhideWhenUsed/>
    <w:rsid w:val="00E561C8"/>
    <w:rPr>
      <w:color w:val="00005F"/>
    </w:rPr>
    <w:tblPr>
      <w:tblStyleRowBandSize w:val="1"/>
      <w:tblStyleColBandSize w:val="1"/>
      <w:tblBorders>
        <w:top w:val="single" w:sz="8" w:space="0" w:color="000080"/>
        <w:bottom w:val="single" w:sz="8" w:space="0" w:color="000080"/>
      </w:tblBorders>
    </w:tblPr>
    <w:tblStylePr w:type="firstRow">
      <w:pPr>
        <w:spacing w:before="0" w:after="0" w:line="240" w:lineRule="auto"/>
      </w:pPr>
      <w:rPr>
        <w:b/>
        <w:bCs/>
      </w:rPr>
      <w:tblPr/>
      <w:tcPr>
        <w:tcBorders>
          <w:top w:val="single" w:sz="8" w:space="0" w:color="000080"/>
          <w:left w:val="nil"/>
          <w:bottom w:val="single" w:sz="8" w:space="0" w:color="000080"/>
          <w:right w:val="nil"/>
          <w:insideH w:val="nil"/>
          <w:insideV w:val="nil"/>
        </w:tcBorders>
      </w:tcPr>
    </w:tblStylePr>
    <w:tblStylePr w:type="lastRow">
      <w:pPr>
        <w:spacing w:before="0" w:after="0" w:line="240" w:lineRule="auto"/>
      </w:pPr>
      <w:rPr>
        <w:b/>
        <w:bCs/>
      </w:rPr>
      <w:tblPr/>
      <w:tcPr>
        <w:tcBorders>
          <w:top w:val="single" w:sz="8" w:space="0" w:color="000080"/>
          <w:left w:val="nil"/>
          <w:bottom w:val="single" w:sz="8" w:space="0" w:color="00008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0A0FF"/>
      </w:tcPr>
    </w:tblStylePr>
    <w:tblStylePr w:type="band1Horz">
      <w:tblPr/>
      <w:tcPr>
        <w:tcBorders>
          <w:left w:val="nil"/>
          <w:right w:val="nil"/>
          <w:insideH w:val="nil"/>
          <w:insideV w:val="nil"/>
        </w:tcBorders>
        <w:shd w:val="clear" w:color="auto" w:fill="A0A0FF"/>
      </w:tcPr>
    </w:tblStylePr>
  </w:style>
  <w:style w:type="table" w:styleId="LightShading-Accent1">
    <w:name w:val="Light Shading Accent 1"/>
    <w:basedOn w:val="TableNormal"/>
    <w:uiPriority w:val="60"/>
    <w:semiHidden/>
    <w:unhideWhenUsed/>
    <w:rsid w:val="00E561C8"/>
    <w:rPr>
      <w:color w:val="2F5496"/>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styleId="LightShading-Accent2">
    <w:name w:val="Light Shading Accent 2"/>
    <w:basedOn w:val="TableNormal"/>
    <w:uiPriority w:val="60"/>
    <w:semiHidden/>
    <w:unhideWhenUsed/>
    <w:rsid w:val="00E561C8"/>
    <w:rPr>
      <w:color w:val="C45911"/>
    </w:rPr>
    <w:tblPr>
      <w:tblStyleRowBandSize w:val="1"/>
      <w:tblStyleColBandSize w:val="1"/>
      <w:tblBorders>
        <w:top w:val="single" w:sz="8" w:space="0" w:color="ED7D31"/>
        <w:bottom w:val="single" w:sz="8" w:space="0" w:color="ED7D31"/>
      </w:tblBorders>
    </w:tblPr>
    <w:tblStylePr w:type="fir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la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cPr>
    </w:tblStylePr>
    <w:tblStylePr w:type="band1Horz">
      <w:tblPr/>
      <w:tcPr>
        <w:tcBorders>
          <w:left w:val="nil"/>
          <w:right w:val="nil"/>
          <w:insideH w:val="nil"/>
          <w:insideV w:val="nil"/>
        </w:tcBorders>
        <w:shd w:val="clear" w:color="auto" w:fill="FADECB"/>
      </w:tcPr>
    </w:tblStylePr>
  </w:style>
  <w:style w:type="table" w:styleId="LightShading-Accent3">
    <w:name w:val="Light Shading Accent 3"/>
    <w:basedOn w:val="TableNormal"/>
    <w:uiPriority w:val="60"/>
    <w:semiHidden/>
    <w:unhideWhenUsed/>
    <w:rsid w:val="00E561C8"/>
    <w:rPr>
      <w:color w:val="7B7B7B"/>
    </w:rPr>
    <w:tblPr>
      <w:tblStyleRowBandSize w:val="1"/>
      <w:tblStyleColBandSize w:val="1"/>
      <w:tblBorders>
        <w:top w:val="single" w:sz="8" w:space="0" w:color="A5A5A5"/>
        <w:bottom w:val="single" w:sz="8" w:space="0" w:color="A5A5A5"/>
      </w:tblBorders>
    </w:tblPr>
    <w:tblStylePr w:type="fir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la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cPr>
    </w:tblStylePr>
    <w:tblStylePr w:type="band1Horz">
      <w:tblPr/>
      <w:tcPr>
        <w:tcBorders>
          <w:left w:val="nil"/>
          <w:right w:val="nil"/>
          <w:insideH w:val="nil"/>
          <w:insideV w:val="nil"/>
        </w:tcBorders>
        <w:shd w:val="clear" w:color="auto" w:fill="E8E8E8"/>
      </w:tcPr>
    </w:tblStylePr>
  </w:style>
  <w:style w:type="table" w:styleId="LightShading-Accent4">
    <w:name w:val="Light Shading Accent 4"/>
    <w:basedOn w:val="TableNormal"/>
    <w:uiPriority w:val="60"/>
    <w:semiHidden/>
    <w:unhideWhenUsed/>
    <w:rsid w:val="00E561C8"/>
    <w:rPr>
      <w:color w:val="BF8F00"/>
    </w:rPr>
    <w:tblPr>
      <w:tblStyleRowBandSize w:val="1"/>
      <w:tblStyleColBandSize w:val="1"/>
      <w:tblBorders>
        <w:top w:val="single" w:sz="8" w:space="0" w:color="FFC000"/>
        <w:bottom w:val="single" w:sz="8" w:space="0" w:color="FFC000"/>
      </w:tblBorders>
    </w:tblPr>
    <w:tblStylePr w:type="firstRow">
      <w:pPr>
        <w:spacing w:before="0" w:after="0" w:line="240" w:lineRule="auto"/>
      </w:pPr>
      <w:rPr>
        <w:b/>
        <w:bCs/>
      </w:rPr>
      <w:tblPr/>
      <w:tcPr>
        <w:tcBorders>
          <w:top w:val="single" w:sz="8" w:space="0" w:color="FFC000"/>
          <w:left w:val="nil"/>
          <w:bottom w:val="single" w:sz="8" w:space="0" w:color="FFC000"/>
          <w:right w:val="nil"/>
          <w:insideH w:val="nil"/>
          <w:insideV w:val="nil"/>
        </w:tcBorders>
      </w:tcPr>
    </w:tblStylePr>
    <w:tblStylePr w:type="lastRow">
      <w:pPr>
        <w:spacing w:before="0" w:after="0" w:line="240" w:lineRule="auto"/>
      </w:pPr>
      <w:rPr>
        <w:b/>
        <w:bCs/>
      </w:rPr>
      <w:tblPr/>
      <w:tcPr>
        <w:tcBorders>
          <w:top w:val="single" w:sz="8" w:space="0" w:color="FFC000"/>
          <w:left w:val="nil"/>
          <w:bottom w:val="single" w:sz="8" w:space="0" w:color="FFC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cPr>
    </w:tblStylePr>
    <w:tblStylePr w:type="band1Horz">
      <w:tblPr/>
      <w:tcPr>
        <w:tcBorders>
          <w:left w:val="nil"/>
          <w:right w:val="nil"/>
          <w:insideH w:val="nil"/>
          <w:insideV w:val="nil"/>
        </w:tcBorders>
        <w:shd w:val="clear" w:color="auto" w:fill="FFEFC0"/>
      </w:tcPr>
    </w:tblStylePr>
  </w:style>
  <w:style w:type="table" w:styleId="LightShading-Accent5">
    <w:name w:val="Light Shading Accent 5"/>
    <w:basedOn w:val="TableNormal"/>
    <w:uiPriority w:val="60"/>
    <w:semiHidden/>
    <w:unhideWhenUsed/>
    <w:rsid w:val="00E561C8"/>
    <w:rPr>
      <w:color w:val="2E74B5"/>
    </w:rPr>
    <w:tblPr>
      <w:tblStyleRowBandSize w:val="1"/>
      <w:tblStyleColBandSize w:val="1"/>
      <w:tblBorders>
        <w:top w:val="single" w:sz="8" w:space="0" w:color="5B9BD5"/>
        <w:bottom w:val="single" w:sz="8" w:space="0" w:color="5B9BD5"/>
      </w:tblBorders>
    </w:tblPr>
    <w:tblStylePr w:type="fir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table" w:styleId="LightShading-Accent6">
    <w:name w:val="Light Shading Accent 6"/>
    <w:basedOn w:val="TableNormal"/>
    <w:uiPriority w:val="60"/>
    <w:semiHidden/>
    <w:unhideWhenUsed/>
    <w:rsid w:val="00E561C8"/>
    <w:rPr>
      <w:color w:val="538135"/>
    </w:rPr>
    <w:tblPr>
      <w:tblStyleRowBandSize w:val="1"/>
      <w:tblStyleColBandSize w:val="1"/>
      <w:tblBorders>
        <w:top w:val="single" w:sz="8" w:space="0" w:color="70AD47"/>
        <w:bottom w:val="single" w:sz="8" w:space="0" w:color="70AD47"/>
      </w:tblBorders>
    </w:tblPr>
    <w:tblStylePr w:type="firstRow">
      <w:pPr>
        <w:spacing w:before="0" w:after="0" w:line="240" w:lineRule="auto"/>
      </w:pPr>
      <w:rPr>
        <w:b/>
        <w:bCs/>
      </w:rPr>
      <w:tblPr/>
      <w:tcPr>
        <w:tcBorders>
          <w:top w:val="single" w:sz="8" w:space="0" w:color="70AD47"/>
          <w:left w:val="nil"/>
          <w:bottom w:val="single" w:sz="8" w:space="0" w:color="70AD47"/>
          <w:right w:val="nil"/>
          <w:insideH w:val="nil"/>
          <w:insideV w:val="nil"/>
        </w:tcBorders>
      </w:tcPr>
    </w:tblStylePr>
    <w:tblStylePr w:type="lastRow">
      <w:pPr>
        <w:spacing w:before="0" w:after="0" w:line="240" w:lineRule="auto"/>
      </w:pPr>
      <w:rPr>
        <w:b/>
        <w:bCs/>
      </w:rPr>
      <w:tblPr/>
      <w:tcPr>
        <w:tcBorders>
          <w:top w:val="single" w:sz="8" w:space="0" w:color="70AD47"/>
          <w:left w:val="nil"/>
          <w:bottom w:val="single" w:sz="8" w:space="0" w:color="70AD47"/>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cPr>
    </w:tblStylePr>
    <w:tblStylePr w:type="band1Horz">
      <w:tblPr/>
      <w:tcPr>
        <w:tcBorders>
          <w:left w:val="nil"/>
          <w:right w:val="nil"/>
          <w:insideH w:val="nil"/>
          <w:insideV w:val="nil"/>
        </w:tcBorders>
        <w:shd w:val="clear" w:color="auto" w:fill="DBEBD0"/>
      </w:tcPr>
    </w:tblStylePr>
  </w:style>
  <w:style w:type="character" w:styleId="LineNumber">
    <w:name w:val="line number"/>
    <w:uiPriority w:val="99"/>
    <w:semiHidden/>
    <w:unhideWhenUsed/>
    <w:rsid w:val="00E561C8"/>
    <w:rPr>
      <w:lang w:val="en-GB"/>
    </w:rPr>
  </w:style>
  <w:style w:type="paragraph" w:styleId="List2">
    <w:name w:val="List 2"/>
    <w:basedOn w:val="Normal"/>
    <w:uiPriority w:val="99"/>
    <w:semiHidden/>
    <w:unhideWhenUsed/>
    <w:rsid w:val="00E561C8"/>
    <w:pPr>
      <w:ind w:left="720" w:hanging="360"/>
      <w:contextualSpacing/>
    </w:pPr>
  </w:style>
  <w:style w:type="paragraph" w:styleId="List3">
    <w:name w:val="List 3"/>
    <w:basedOn w:val="Normal"/>
    <w:uiPriority w:val="99"/>
    <w:semiHidden/>
    <w:unhideWhenUsed/>
    <w:rsid w:val="00E561C8"/>
    <w:pPr>
      <w:ind w:left="1080" w:hanging="360"/>
      <w:contextualSpacing/>
    </w:pPr>
  </w:style>
  <w:style w:type="paragraph" w:styleId="List4">
    <w:name w:val="List 4"/>
    <w:basedOn w:val="Normal"/>
    <w:uiPriority w:val="99"/>
    <w:semiHidden/>
    <w:unhideWhenUsed/>
    <w:rsid w:val="00E561C8"/>
    <w:pPr>
      <w:ind w:left="1440" w:hanging="360"/>
      <w:contextualSpacing/>
    </w:pPr>
  </w:style>
  <w:style w:type="paragraph" w:styleId="List5">
    <w:name w:val="List 5"/>
    <w:basedOn w:val="Normal"/>
    <w:uiPriority w:val="99"/>
    <w:semiHidden/>
    <w:unhideWhenUsed/>
    <w:rsid w:val="00E561C8"/>
    <w:pPr>
      <w:ind w:left="1800" w:hanging="360"/>
      <w:contextualSpacing/>
    </w:pPr>
  </w:style>
  <w:style w:type="paragraph" w:styleId="ListBullet">
    <w:name w:val="List Bullet"/>
    <w:basedOn w:val="Normal"/>
    <w:uiPriority w:val="99"/>
    <w:semiHidden/>
    <w:unhideWhenUsed/>
    <w:rsid w:val="00E561C8"/>
    <w:pPr>
      <w:numPr>
        <w:numId w:val="4"/>
      </w:numPr>
      <w:contextualSpacing/>
    </w:pPr>
  </w:style>
  <w:style w:type="paragraph" w:styleId="ListBullet2">
    <w:name w:val="List Bullet 2"/>
    <w:basedOn w:val="Normal"/>
    <w:uiPriority w:val="99"/>
    <w:semiHidden/>
    <w:unhideWhenUsed/>
    <w:rsid w:val="00E561C8"/>
    <w:pPr>
      <w:numPr>
        <w:numId w:val="5"/>
      </w:numPr>
      <w:contextualSpacing/>
    </w:pPr>
  </w:style>
  <w:style w:type="paragraph" w:styleId="ListBullet3">
    <w:name w:val="List Bullet 3"/>
    <w:basedOn w:val="Normal"/>
    <w:uiPriority w:val="99"/>
    <w:semiHidden/>
    <w:unhideWhenUsed/>
    <w:rsid w:val="00E561C8"/>
    <w:pPr>
      <w:numPr>
        <w:numId w:val="6"/>
      </w:numPr>
      <w:contextualSpacing/>
    </w:pPr>
  </w:style>
  <w:style w:type="paragraph" w:styleId="ListBullet4">
    <w:name w:val="List Bullet 4"/>
    <w:basedOn w:val="Normal"/>
    <w:uiPriority w:val="99"/>
    <w:semiHidden/>
    <w:unhideWhenUsed/>
    <w:rsid w:val="00E561C8"/>
    <w:pPr>
      <w:numPr>
        <w:numId w:val="7"/>
      </w:numPr>
      <w:contextualSpacing/>
    </w:pPr>
  </w:style>
  <w:style w:type="paragraph" w:styleId="ListBullet5">
    <w:name w:val="List Bullet 5"/>
    <w:basedOn w:val="Normal"/>
    <w:uiPriority w:val="99"/>
    <w:semiHidden/>
    <w:unhideWhenUsed/>
    <w:rsid w:val="00E561C8"/>
    <w:pPr>
      <w:numPr>
        <w:numId w:val="8"/>
      </w:numPr>
      <w:contextualSpacing/>
    </w:pPr>
  </w:style>
  <w:style w:type="paragraph" w:styleId="ListContinue">
    <w:name w:val="List Continue"/>
    <w:basedOn w:val="Normal"/>
    <w:uiPriority w:val="99"/>
    <w:semiHidden/>
    <w:unhideWhenUsed/>
    <w:rsid w:val="00E561C8"/>
    <w:pPr>
      <w:spacing w:after="120"/>
      <w:ind w:left="360"/>
      <w:contextualSpacing/>
    </w:pPr>
  </w:style>
  <w:style w:type="paragraph" w:styleId="ListContinue2">
    <w:name w:val="List Continue 2"/>
    <w:basedOn w:val="Normal"/>
    <w:uiPriority w:val="99"/>
    <w:semiHidden/>
    <w:unhideWhenUsed/>
    <w:rsid w:val="00E561C8"/>
    <w:pPr>
      <w:spacing w:after="120"/>
      <w:ind w:left="720"/>
      <w:contextualSpacing/>
    </w:pPr>
  </w:style>
  <w:style w:type="paragraph" w:styleId="ListContinue3">
    <w:name w:val="List Continue 3"/>
    <w:basedOn w:val="Normal"/>
    <w:uiPriority w:val="99"/>
    <w:semiHidden/>
    <w:unhideWhenUsed/>
    <w:rsid w:val="00E561C8"/>
    <w:pPr>
      <w:spacing w:after="120"/>
      <w:ind w:left="1080"/>
      <w:contextualSpacing/>
    </w:pPr>
  </w:style>
  <w:style w:type="paragraph" w:styleId="ListContinue4">
    <w:name w:val="List Continue 4"/>
    <w:basedOn w:val="Normal"/>
    <w:uiPriority w:val="99"/>
    <w:semiHidden/>
    <w:unhideWhenUsed/>
    <w:rsid w:val="00E561C8"/>
    <w:pPr>
      <w:spacing w:after="120"/>
      <w:ind w:left="1440"/>
      <w:contextualSpacing/>
    </w:pPr>
  </w:style>
  <w:style w:type="paragraph" w:styleId="ListContinue5">
    <w:name w:val="List Continue 5"/>
    <w:basedOn w:val="Normal"/>
    <w:uiPriority w:val="99"/>
    <w:semiHidden/>
    <w:unhideWhenUsed/>
    <w:rsid w:val="00E561C8"/>
    <w:pPr>
      <w:spacing w:after="120"/>
      <w:ind w:left="1800"/>
      <w:contextualSpacing/>
    </w:pPr>
  </w:style>
  <w:style w:type="paragraph" w:styleId="ListNumber">
    <w:name w:val="List Number"/>
    <w:basedOn w:val="Normal"/>
    <w:uiPriority w:val="99"/>
    <w:semiHidden/>
    <w:unhideWhenUsed/>
    <w:rsid w:val="00E561C8"/>
    <w:pPr>
      <w:numPr>
        <w:numId w:val="12"/>
      </w:numPr>
      <w:contextualSpacing/>
    </w:pPr>
  </w:style>
  <w:style w:type="paragraph" w:styleId="ListNumber2">
    <w:name w:val="List Number 2"/>
    <w:basedOn w:val="Normal"/>
    <w:uiPriority w:val="99"/>
    <w:semiHidden/>
    <w:unhideWhenUsed/>
    <w:rsid w:val="00E561C8"/>
    <w:pPr>
      <w:numPr>
        <w:numId w:val="13"/>
      </w:numPr>
      <w:contextualSpacing/>
    </w:pPr>
  </w:style>
  <w:style w:type="paragraph" w:styleId="ListNumber3">
    <w:name w:val="List Number 3"/>
    <w:basedOn w:val="Normal"/>
    <w:uiPriority w:val="99"/>
    <w:semiHidden/>
    <w:unhideWhenUsed/>
    <w:rsid w:val="00E561C8"/>
    <w:pPr>
      <w:numPr>
        <w:numId w:val="14"/>
      </w:numPr>
      <w:contextualSpacing/>
    </w:pPr>
  </w:style>
  <w:style w:type="paragraph" w:styleId="ListNumber4">
    <w:name w:val="List Number 4"/>
    <w:basedOn w:val="Normal"/>
    <w:uiPriority w:val="99"/>
    <w:semiHidden/>
    <w:unhideWhenUsed/>
    <w:rsid w:val="00E561C8"/>
    <w:pPr>
      <w:numPr>
        <w:numId w:val="15"/>
      </w:numPr>
      <w:contextualSpacing/>
    </w:pPr>
  </w:style>
  <w:style w:type="paragraph" w:styleId="ListNumber5">
    <w:name w:val="List Number 5"/>
    <w:basedOn w:val="Normal"/>
    <w:uiPriority w:val="99"/>
    <w:semiHidden/>
    <w:unhideWhenUsed/>
    <w:rsid w:val="00E561C8"/>
    <w:pPr>
      <w:numPr>
        <w:numId w:val="16"/>
      </w:numPr>
      <w:contextualSpacing/>
    </w:pPr>
  </w:style>
  <w:style w:type="table" w:styleId="ListTable1Light">
    <w:name w:val="List Table 1 Light"/>
    <w:basedOn w:val="TableNormal"/>
    <w:uiPriority w:val="46"/>
    <w:rsid w:val="00E561C8"/>
    <w:tblPr>
      <w:tblStyleRowBandSize w:val="1"/>
      <w:tblStyleColBandSize w:val="1"/>
    </w:tblPr>
    <w:tblStylePr w:type="firstRow">
      <w:rPr>
        <w:b/>
        <w:bCs/>
      </w:rPr>
      <w:tblPr/>
      <w:tcPr>
        <w:tcBorders>
          <w:bottom w:val="single" w:sz="4" w:space="0" w:color="1919FF"/>
        </w:tcBorders>
      </w:tcPr>
    </w:tblStylePr>
    <w:tblStylePr w:type="lastRow">
      <w:rPr>
        <w:b/>
        <w:bCs/>
      </w:rPr>
      <w:tblPr/>
      <w:tcPr>
        <w:tcBorders>
          <w:top w:val="single" w:sz="4" w:space="0" w:color="1919FF"/>
        </w:tcBorders>
      </w:tcPr>
    </w:tblStylePr>
    <w:tblStylePr w:type="firstCol">
      <w:rPr>
        <w:b/>
        <w:bCs/>
      </w:rPr>
    </w:tblStylePr>
    <w:tblStylePr w:type="lastCol">
      <w:rPr>
        <w:b/>
        <w:bCs/>
      </w:rPr>
    </w:tblStylePr>
    <w:tblStylePr w:type="band1Vert">
      <w:tblPr/>
      <w:tcPr>
        <w:shd w:val="clear" w:color="auto" w:fill="B2B2FF"/>
      </w:tcPr>
    </w:tblStylePr>
    <w:tblStylePr w:type="band1Horz">
      <w:tblPr/>
      <w:tcPr>
        <w:shd w:val="clear" w:color="auto" w:fill="B2B2FF"/>
      </w:tcPr>
    </w:tblStylePr>
  </w:style>
  <w:style w:type="table" w:styleId="ListTable1Light-Accent1">
    <w:name w:val="List Table 1 Light Accent 1"/>
    <w:basedOn w:val="TableNormal"/>
    <w:uiPriority w:val="46"/>
    <w:rsid w:val="00E561C8"/>
    <w:tblPr>
      <w:tblStyleRowBandSize w:val="1"/>
      <w:tblStyleColBandSize w:val="1"/>
    </w:tblPr>
    <w:tblStylePr w:type="firstRow">
      <w:rPr>
        <w:b/>
        <w:bCs/>
      </w:rPr>
      <w:tblPr/>
      <w:tcPr>
        <w:tcBorders>
          <w:bottom w:val="single" w:sz="4" w:space="0" w:color="8EAADB"/>
        </w:tcBorders>
      </w:tcPr>
    </w:tblStylePr>
    <w:tblStylePr w:type="lastRow">
      <w:rPr>
        <w:b/>
        <w:bCs/>
      </w:rPr>
      <w:tblPr/>
      <w:tcPr>
        <w:tcBorders>
          <w:top w:val="sing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ListTable1Light-Accent2">
    <w:name w:val="List Table 1 Light Accent 2"/>
    <w:basedOn w:val="TableNormal"/>
    <w:uiPriority w:val="46"/>
    <w:rsid w:val="00E561C8"/>
    <w:tblPr>
      <w:tblStyleRowBandSize w:val="1"/>
      <w:tblStyleColBandSize w:val="1"/>
    </w:tblPr>
    <w:tblStylePr w:type="firstRow">
      <w:rPr>
        <w:b/>
        <w:bCs/>
      </w:rPr>
      <w:tblPr/>
      <w:tcPr>
        <w:tcBorders>
          <w:bottom w:val="single" w:sz="4" w:space="0" w:color="F4B083"/>
        </w:tcBorders>
      </w:tcPr>
    </w:tblStylePr>
    <w:tblStylePr w:type="lastRow">
      <w:rPr>
        <w:b/>
        <w:bCs/>
      </w:rPr>
      <w:tblPr/>
      <w:tcPr>
        <w:tcBorders>
          <w:top w:val="sing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styleId="ListTable1Light-Accent3">
    <w:name w:val="List Table 1 Light Accent 3"/>
    <w:basedOn w:val="TableNormal"/>
    <w:uiPriority w:val="46"/>
    <w:rsid w:val="00E561C8"/>
    <w:tblPr>
      <w:tblStyleRowBandSize w:val="1"/>
      <w:tblStyleColBandSize w:val="1"/>
    </w:tblPr>
    <w:tblStylePr w:type="firstRow">
      <w:rPr>
        <w:b/>
        <w:bCs/>
      </w:rPr>
      <w:tblPr/>
      <w:tcPr>
        <w:tcBorders>
          <w:bottom w:val="single" w:sz="4" w:space="0" w:color="C9C9C9"/>
        </w:tcBorders>
      </w:tcPr>
    </w:tblStylePr>
    <w:tblStylePr w:type="lastRow">
      <w:rPr>
        <w:b/>
        <w:bCs/>
      </w:rPr>
      <w:tblPr/>
      <w:tcPr>
        <w:tcBorders>
          <w:top w:val="sing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ListTable1Light-Accent4">
    <w:name w:val="List Table 1 Light Accent 4"/>
    <w:basedOn w:val="TableNormal"/>
    <w:uiPriority w:val="46"/>
    <w:rsid w:val="00E561C8"/>
    <w:tblPr>
      <w:tblStyleRowBandSize w:val="1"/>
      <w:tblStyleColBandSize w:val="1"/>
    </w:tblPr>
    <w:tblStylePr w:type="firstRow">
      <w:rPr>
        <w:b/>
        <w:bCs/>
      </w:rPr>
      <w:tblPr/>
      <w:tcPr>
        <w:tcBorders>
          <w:bottom w:val="single" w:sz="4" w:space="0" w:color="FFD966"/>
        </w:tcBorders>
      </w:tcPr>
    </w:tblStylePr>
    <w:tblStylePr w:type="lastRow">
      <w:rPr>
        <w:b/>
        <w:bCs/>
      </w:rPr>
      <w:tblPr/>
      <w:tcPr>
        <w:tcBorders>
          <w:top w:val="single" w:sz="4" w:space="0" w:color="FFD966"/>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styleId="ListTable1Light-Accent5">
    <w:name w:val="List Table 1 Light Accent 5"/>
    <w:basedOn w:val="TableNormal"/>
    <w:uiPriority w:val="46"/>
    <w:rsid w:val="00E561C8"/>
    <w:tblPr>
      <w:tblStyleRowBandSize w:val="1"/>
      <w:tblStyleColBandSize w:val="1"/>
    </w:tblPr>
    <w:tblStylePr w:type="firstRow">
      <w:rPr>
        <w:b/>
        <w:bCs/>
      </w:rPr>
      <w:tblPr/>
      <w:tcPr>
        <w:tcBorders>
          <w:bottom w:val="single" w:sz="4" w:space="0" w:color="9CC2E5"/>
        </w:tcBorders>
      </w:tcPr>
    </w:tblStylePr>
    <w:tblStylePr w:type="lastRow">
      <w:rPr>
        <w:b/>
        <w:bCs/>
      </w:rPr>
      <w:tblPr/>
      <w:tcPr>
        <w:tcBorders>
          <w:top w:val="sing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ListTable1Light-Accent6">
    <w:name w:val="List Table 1 Light Accent 6"/>
    <w:basedOn w:val="TableNormal"/>
    <w:uiPriority w:val="46"/>
    <w:rsid w:val="00E561C8"/>
    <w:tblPr>
      <w:tblStyleRowBandSize w:val="1"/>
      <w:tblStyleColBandSize w:val="1"/>
    </w:tblPr>
    <w:tblStylePr w:type="firstRow">
      <w:rPr>
        <w:b/>
        <w:bCs/>
      </w:rPr>
      <w:tblPr/>
      <w:tcPr>
        <w:tcBorders>
          <w:bottom w:val="single" w:sz="4" w:space="0" w:color="A8D08D"/>
        </w:tcBorders>
      </w:tcPr>
    </w:tblStylePr>
    <w:tblStylePr w:type="lastRow">
      <w:rPr>
        <w:b/>
        <w:bCs/>
      </w:rPr>
      <w:tblPr/>
      <w:tcPr>
        <w:tcBorders>
          <w:top w:val="sing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ListTable2">
    <w:name w:val="List Table 2"/>
    <w:basedOn w:val="TableNormal"/>
    <w:uiPriority w:val="47"/>
    <w:rsid w:val="00E561C8"/>
    <w:tblPr>
      <w:tblStyleRowBandSize w:val="1"/>
      <w:tblStyleColBandSize w:val="1"/>
      <w:tblBorders>
        <w:top w:val="single" w:sz="4" w:space="0" w:color="1919FF"/>
        <w:bottom w:val="single" w:sz="4" w:space="0" w:color="1919FF"/>
        <w:insideH w:val="single" w:sz="4" w:space="0" w:color="1919FF"/>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2B2FF"/>
      </w:tcPr>
    </w:tblStylePr>
    <w:tblStylePr w:type="band1Horz">
      <w:tblPr/>
      <w:tcPr>
        <w:shd w:val="clear" w:color="auto" w:fill="B2B2FF"/>
      </w:tcPr>
    </w:tblStylePr>
  </w:style>
  <w:style w:type="table" w:styleId="ListTable2-Accent1">
    <w:name w:val="List Table 2 Accent 1"/>
    <w:basedOn w:val="TableNormal"/>
    <w:uiPriority w:val="47"/>
    <w:rsid w:val="00E561C8"/>
    <w:tblPr>
      <w:tblStyleRowBandSize w:val="1"/>
      <w:tblStyleColBandSize w:val="1"/>
      <w:tblBorders>
        <w:top w:val="single" w:sz="4" w:space="0" w:color="8EAADB"/>
        <w:bottom w:val="single" w:sz="4" w:space="0" w:color="8EAADB"/>
        <w:insideH w:val="single" w:sz="4" w:space="0" w:color="8EAAD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ListTable2-Accent2">
    <w:name w:val="List Table 2 Accent 2"/>
    <w:basedOn w:val="TableNormal"/>
    <w:uiPriority w:val="47"/>
    <w:rsid w:val="00E561C8"/>
    <w:tblPr>
      <w:tblStyleRowBandSize w:val="1"/>
      <w:tblStyleColBandSize w:val="1"/>
      <w:tblBorders>
        <w:top w:val="single" w:sz="4" w:space="0" w:color="F4B083"/>
        <w:bottom w:val="single" w:sz="4" w:space="0" w:color="F4B083"/>
        <w:insideH w:val="single" w:sz="4" w:space="0" w:color="F4B083"/>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styleId="ListTable2-Accent3">
    <w:name w:val="List Table 2 Accent 3"/>
    <w:basedOn w:val="TableNormal"/>
    <w:uiPriority w:val="47"/>
    <w:rsid w:val="00E561C8"/>
    <w:tblPr>
      <w:tblStyleRowBandSize w:val="1"/>
      <w:tblStyleColBandSize w:val="1"/>
      <w:tblBorders>
        <w:top w:val="single" w:sz="4" w:space="0" w:color="C9C9C9"/>
        <w:bottom w:val="single" w:sz="4" w:space="0" w:color="C9C9C9"/>
        <w:insideH w:val="single" w:sz="4" w:space="0" w:color="C9C9C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ListTable2-Accent4">
    <w:name w:val="List Table 2 Accent 4"/>
    <w:basedOn w:val="TableNormal"/>
    <w:uiPriority w:val="47"/>
    <w:rsid w:val="00E561C8"/>
    <w:tblPr>
      <w:tblStyleRowBandSize w:val="1"/>
      <w:tblStyleColBandSize w:val="1"/>
      <w:tblBorders>
        <w:top w:val="single" w:sz="4" w:space="0" w:color="FFD966"/>
        <w:bottom w:val="single" w:sz="4" w:space="0" w:color="FFD966"/>
        <w:insideH w:val="single" w:sz="4" w:space="0" w:color="FFD9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styleId="ListTable2-Accent5">
    <w:name w:val="List Table 2 Accent 5"/>
    <w:basedOn w:val="TableNormal"/>
    <w:uiPriority w:val="47"/>
    <w:rsid w:val="00E561C8"/>
    <w:tblPr>
      <w:tblStyleRowBandSize w:val="1"/>
      <w:tblStyleColBandSize w:val="1"/>
      <w:tblBorders>
        <w:top w:val="single" w:sz="4" w:space="0" w:color="9CC2E5"/>
        <w:bottom w:val="single" w:sz="4" w:space="0" w:color="9CC2E5"/>
        <w:insideH w:val="single" w:sz="4" w:space="0" w:color="9CC2E5"/>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ListTable2-Accent6">
    <w:name w:val="List Table 2 Accent 6"/>
    <w:basedOn w:val="TableNormal"/>
    <w:uiPriority w:val="47"/>
    <w:rsid w:val="00E561C8"/>
    <w:tblPr>
      <w:tblStyleRowBandSize w:val="1"/>
      <w:tblStyleColBandSize w:val="1"/>
      <w:tblBorders>
        <w:top w:val="single" w:sz="4" w:space="0" w:color="A8D08D"/>
        <w:bottom w:val="single" w:sz="4" w:space="0" w:color="A8D08D"/>
        <w:insideH w:val="single" w:sz="4" w:space="0" w:color="A8D08D"/>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ListTable3">
    <w:name w:val="List Table 3"/>
    <w:basedOn w:val="TableNormal"/>
    <w:uiPriority w:val="48"/>
    <w:rsid w:val="00E561C8"/>
    <w:tblPr>
      <w:tblStyleRowBandSize w:val="1"/>
      <w:tblStyleColBandSize w:val="1"/>
      <w:tblBorders>
        <w:top w:val="single" w:sz="4" w:space="0" w:color="000080"/>
        <w:left w:val="single" w:sz="4" w:space="0" w:color="000080"/>
        <w:bottom w:val="single" w:sz="4" w:space="0" w:color="000080"/>
        <w:right w:val="single" w:sz="4" w:space="0" w:color="000080"/>
      </w:tblBorders>
    </w:tblPr>
    <w:tblStylePr w:type="firstRow">
      <w:rPr>
        <w:b/>
        <w:bCs/>
        <w:color w:val="FFFFFF"/>
      </w:rPr>
      <w:tblPr/>
      <w:tcPr>
        <w:shd w:val="clear" w:color="auto" w:fill="000080"/>
      </w:tcPr>
    </w:tblStylePr>
    <w:tblStylePr w:type="lastRow">
      <w:rPr>
        <w:b/>
        <w:bCs/>
      </w:rPr>
      <w:tblPr/>
      <w:tcPr>
        <w:tcBorders>
          <w:top w:val="double" w:sz="4" w:space="0" w:color="00008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80"/>
          <w:right w:val="single" w:sz="4" w:space="0" w:color="000080"/>
        </w:tcBorders>
      </w:tcPr>
    </w:tblStylePr>
    <w:tblStylePr w:type="band1Horz">
      <w:tblPr/>
      <w:tcPr>
        <w:tcBorders>
          <w:top w:val="single" w:sz="4" w:space="0" w:color="000080"/>
          <w:bottom w:val="single" w:sz="4" w:space="0" w:color="00008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80"/>
          <w:left w:val="nil"/>
        </w:tcBorders>
      </w:tcPr>
    </w:tblStylePr>
    <w:tblStylePr w:type="swCell">
      <w:tblPr/>
      <w:tcPr>
        <w:tcBorders>
          <w:top w:val="double" w:sz="4" w:space="0" w:color="000080"/>
          <w:right w:val="nil"/>
        </w:tcBorders>
      </w:tcPr>
    </w:tblStylePr>
  </w:style>
  <w:style w:type="table" w:styleId="ListTable3-Accent1">
    <w:name w:val="List Table 3 Accent 1"/>
    <w:basedOn w:val="TableNormal"/>
    <w:uiPriority w:val="48"/>
    <w:rsid w:val="00E561C8"/>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styleId="ListTable3-Accent2">
    <w:name w:val="List Table 3 Accent 2"/>
    <w:basedOn w:val="TableNormal"/>
    <w:uiPriority w:val="48"/>
    <w:rsid w:val="00E561C8"/>
    <w:tblPr>
      <w:tblStyleRowBandSize w:val="1"/>
      <w:tblStyleColBandSize w:val="1"/>
      <w:tblBorders>
        <w:top w:val="single" w:sz="4" w:space="0" w:color="ED7D31"/>
        <w:left w:val="single" w:sz="4" w:space="0" w:color="ED7D31"/>
        <w:bottom w:val="single" w:sz="4" w:space="0" w:color="ED7D31"/>
        <w:right w:val="single" w:sz="4" w:space="0" w:color="ED7D31"/>
      </w:tblBorders>
    </w:tblPr>
    <w:tblStylePr w:type="firstRow">
      <w:rPr>
        <w:b/>
        <w:bCs/>
        <w:color w:val="FFFFFF"/>
      </w:rPr>
      <w:tblPr/>
      <w:tcPr>
        <w:shd w:val="clear" w:color="auto" w:fill="ED7D31"/>
      </w:tcPr>
    </w:tblStylePr>
    <w:tblStylePr w:type="lastRow">
      <w:rPr>
        <w:b/>
        <w:bCs/>
      </w:rPr>
      <w:tblPr/>
      <w:tcPr>
        <w:tcBorders>
          <w:top w:val="double" w:sz="4" w:space="0" w:color="ED7D31"/>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ED7D31"/>
          <w:right w:val="single" w:sz="4" w:space="0" w:color="ED7D31"/>
        </w:tcBorders>
      </w:tcPr>
    </w:tblStylePr>
    <w:tblStylePr w:type="band1Horz">
      <w:tblPr/>
      <w:tcPr>
        <w:tcBorders>
          <w:top w:val="single" w:sz="4" w:space="0" w:color="ED7D31"/>
          <w:bottom w:val="single" w:sz="4" w:space="0" w:color="ED7D3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left w:val="nil"/>
        </w:tcBorders>
      </w:tcPr>
    </w:tblStylePr>
    <w:tblStylePr w:type="swCell">
      <w:tblPr/>
      <w:tcPr>
        <w:tcBorders>
          <w:top w:val="double" w:sz="4" w:space="0" w:color="ED7D31"/>
          <w:right w:val="nil"/>
        </w:tcBorders>
      </w:tcPr>
    </w:tblStylePr>
  </w:style>
  <w:style w:type="table" w:styleId="ListTable3-Accent3">
    <w:name w:val="List Table 3 Accent 3"/>
    <w:basedOn w:val="TableNormal"/>
    <w:uiPriority w:val="48"/>
    <w:rsid w:val="00E561C8"/>
    <w:tblPr>
      <w:tblStyleRowBandSize w:val="1"/>
      <w:tblStyleColBandSize w:val="1"/>
      <w:tblBorders>
        <w:top w:val="single" w:sz="4" w:space="0" w:color="A5A5A5"/>
        <w:left w:val="single" w:sz="4" w:space="0" w:color="A5A5A5"/>
        <w:bottom w:val="single" w:sz="4" w:space="0" w:color="A5A5A5"/>
        <w:right w:val="single" w:sz="4" w:space="0" w:color="A5A5A5"/>
      </w:tblBorders>
    </w:tblPr>
    <w:tblStylePr w:type="firstRow">
      <w:rPr>
        <w:b/>
        <w:bCs/>
        <w:color w:val="FFFFFF"/>
      </w:rPr>
      <w:tblPr/>
      <w:tcPr>
        <w:shd w:val="clear" w:color="auto" w:fill="A5A5A5"/>
      </w:tcPr>
    </w:tblStylePr>
    <w:tblStylePr w:type="lastRow">
      <w:rPr>
        <w:b/>
        <w:bCs/>
      </w:rPr>
      <w:tblPr/>
      <w:tcPr>
        <w:tcBorders>
          <w:top w:val="double" w:sz="4" w:space="0" w:color="A5A5A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A5A5A5"/>
          <w:right w:val="single" w:sz="4" w:space="0" w:color="A5A5A5"/>
        </w:tcBorders>
      </w:tcPr>
    </w:tblStylePr>
    <w:tblStylePr w:type="band1Horz">
      <w:tblPr/>
      <w:tcPr>
        <w:tcBorders>
          <w:top w:val="single" w:sz="4" w:space="0" w:color="A5A5A5"/>
          <w:bottom w:val="single" w:sz="4" w:space="0" w:color="A5A5A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left w:val="nil"/>
        </w:tcBorders>
      </w:tcPr>
    </w:tblStylePr>
    <w:tblStylePr w:type="swCell">
      <w:tblPr/>
      <w:tcPr>
        <w:tcBorders>
          <w:top w:val="double" w:sz="4" w:space="0" w:color="A5A5A5"/>
          <w:right w:val="nil"/>
        </w:tcBorders>
      </w:tcPr>
    </w:tblStylePr>
  </w:style>
  <w:style w:type="table" w:styleId="ListTable3-Accent4">
    <w:name w:val="List Table 3 Accent 4"/>
    <w:basedOn w:val="TableNormal"/>
    <w:uiPriority w:val="48"/>
    <w:rsid w:val="00E561C8"/>
    <w:tblPr>
      <w:tblStyleRowBandSize w:val="1"/>
      <w:tblStyleColBandSize w:val="1"/>
      <w:tblBorders>
        <w:top w:val="single" w:sz="4" w:space="0" w:color="FFC000"/>
        <w:left w:val="single" w:sz="4" w:space="0" w:color="FFC000"/>
        <w:bottom w:val="single" w:sz="4" w:space="0" w:color="FFC000"/>
        <w:right w:val="single" w:sz="4" w:space="0" w:color="FFC000"/>
      </w:tblBorders>
    </w:tblPr>
    <w:tblStylePr w:type="firstRow">
      <w:rPr>
        <w:b/>
        <w:bCs/>
        <w:color w:val="FFFFFF"/>
      </w:rPr>
      <w:tblPr/>
      <w:tcPr>
        <w:shd w:val="clear" w:color="auto" w:fill="FFC000"/>
      </w:tcPr>
    </w:tblStylePr>
    <w:tblStylePr w:type="lastRow">
      <w:rPr>
        <w:b/>
        <w:bCs/>
      </w:rPr>
      <w:tblPr/>
      <w:tcPr>
        <w:tcBorders>
          <w:top w:val="double" w:sz="4" w:space="0" w:color="FFC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FFC000"/>
          <w:right w:val="single" w:sz="4" w:space="0" w:color="FFC000"/>
        </w:tcBorders>
      </w:tcPr>
    </w:tblStylePr>
    <w:tblStylePr w:type="band1Horz">
      <w:tblPr/>
      <w:tcPr>
        <w:tcBorders>
          <w:top w:val="single" w:sz="4" w:space="0" w:color="FFC000"/>
          <w:bottom w:val="single" w:sz="4" w:space="0" w:color="FFC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left w:val="nil"/>
        </w:tcBorders>
      </w:tcPr>
    </w:tblStylePr>
    <w:tblStylePr w:type="swCell">
      <w:tblPr/>
      <w:tcPr>
        <w:tcBorders>
          <w:top w:val="double" w:sz="4" w:space="0" w:color="FFC000"/>
          <w:right w:val="nil"/>
        </w:tcBorders>
      </w:tcPr>
    </w:tblStylePr>
  </w:style>
  <w:style w:type="table" w:styleId="ListTable3-Accent5">
    <w:name w:val="List Table 3 Accent 5"/>
    <w:basedOn w:val="TableNormal"/>
    <w:uiPriority w:val="48"/>
    <w:rsid w:val="00E561C8"/>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styleId="ListTable3-Accent6">
    <w:name w:val="List Table 3 Accent 6"/>
    <w:basedOn w:val="TableNormal"/>
    <w:uiPriority w:val="48"/>
    <w:rsid w:val="00E561C8"/>
    <w:tblPr>
      <w:tblStyleRowBandSize w:val="1"/>
      <w:tblStyleColBandSize w:val="1"/>
      <w:tblBorders>
        <w:top w:val="single" w:sz="4" w:space="0" w:color="70AD47"/>
        <w:left w:val="single" w:sz="4" w:space="0" w:color="70AD47"/>
        <w:bottom w:val="single" w:sz="4" w:space="0" w:color="70AD47"/>
        <w:right w:val="single" w:sz="4" w:space="0" w:color="70AD47"/>
      </w:tblBorders>
    </w:tblPr>
    <w:tblStylePr w:type="firstRow">
      <w:rPr>
        <w:b/>
        <w:bCs/>
        <w:color w:val="FFFFFF"/>
      </w:rPr>
      <w:tblPr/>
      <w:tcPr>
        <w:shd w:val="clear" w:color="auto" w:fill="70AD47"/>
      </w:tcPr>
    </w:tblStylePr>
    <w:tblStylePr w:type="lastRow">
      <w:rPr>
        <w:b/>
        <w:bCs/>
      </w:rPr>
      <w:tblPr/>
      <w:tcPr>
        <w:tcBorders>
          <w:top w:val="double" w:sz="4" w:space="0" w:color="70AD47"/>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70AD47"/>
          <w:right w:val="single" w:sz="4" w:space="0" w:color="70AD47"/>
        </w:tcBorders>
      </w:tcPr>
    </w:tblStylePr>
    <w:tblStylePr w:type="band1Horz">
      <w:tblPr/>
      <w:tcPr>
        <w:tcBorders>
          <w:top w:val="single" w:sz="4" w:space="0" w:color="70AD47"/>
          <w:bottom w:val="single" w:sz="4" w:space="0" w:color="70AD47"/>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left w:val="nil"/>
        </w:tcBorders>
      </w:tcPr>
    </w:tblStylePr>
    <w:tblStylePr w:type="swCell">
      <w:tblPr/>
      <w:tcPr>
        <w:tcBorders>
          <w:top w:val="double" w:sz="4" w:space="0" w:color="70AD47"/>
          <w:right w:val="nil"/>
        </w:tcBorders>
      </w:tcPr>
    </w:tblStylePr>
  </w:style>
  <w:style w:type="table" w:styleId="ListTable4">
    <w:name w:val="List Table 4"/>
    <w:basedOn w:val="TableNormal"/>
    <w:uiPriority w:val="49"/>
    <w:rsid w:val="00E561C8"/>
    <w:tblPr>
      <w:tblStyleRowBandSize w:val="1"/>
      <w:tblStyleColBandSize w:val="1"/>
      <w:tblBorders>
        <w:top w:val="single" w:sz="4" w:space="0" w:color="1919FF"/>
        <w:left w:val="single" w:sz="4" w:space="0" w:color="1919FF"/>
        <w:bottom w:val="single" w:sz="4" w:space="0" w:color="1919FF"/>
        <w:right w:val="single" w:sz="4" w:space="0" w:color="1919FF"/>
        <w:insideH w:val="single" w:sz="4" w:space="0" w:color="1919FF"/>
      </w:tblBorders>
    </w:tblPr>
    <w:tblStylePr w:type="firstRow">
      <w:rPr>
        <w:b/>
        <w:bCs/>
        <w:color w:val="FFFFFF"/>
      </w:rPr>
      <w:tblPr/>
      <w:tcPr>
        <w:tcBorders>
          <w:top w:val="single" w:sz="4" w:space="0" w:color="000080"/>
          <w:left w:val="single" w:sz="4" w:space="0" w:color="000080"/>
          <w:bottom w:val="single" w:sz="4" w:space="0" w:color="000080"/>
          <w:right w:val="single" w:sz="4" w:space="0" w:color="000080"/>
          <w:insideH w:val="nil"/>
        </w:tcBorders>
        <w:shd w:val="clear" w:color="auto" w:fill="000080"/>
      </w:tcPr>
    </w:tblStylePr>
    <w:tblStylePr w:type="lastRow">
      <w:rPr>
        <w:b/>
        <w:bCs/>
      </w:rPr>
      <w:tblPr/>
      <w:tcPr>
        <w:tcBorders>
          <w:top w:val="double" w:sz="4" w:space="0" w:color="1919FF"/>
        </w:tcBorders>
      </w:tcPr>
    </w:tblStylePr>
    <w:tblStylePr w:type="firstCol">
      <w:rPr>
        <w:b/>
        <w:bCs/>
      </w:rPr>
    </w:tblStylePr>
    <w:tblStylePr w:type="lastCol">
      <w:rPr>
        <w:b/>
        <w:bCs/>
      </w:rPr>
    </w:tblStylePr>
    <w:tblStylePr w:type="band1Vert">
      <w:tblPr/>
      <w:tcPr>
        <w:shd w:val="clear" w:color="auto" w:fill="B2B2FF"/>
      </w:tcPr>
    </w:tblStylePr>
    <w:tblStylePr w:type="band1Horz">
      <w:tblPr/>
      <w:tcPr>
        <w:shd w:val="clear" w:color="auto" w:fill="B2B2FF"/>
      </w:tcPr>
    </w:tblStylePr>
  </w:style>
  <w:style w:type="table" w:styleId="ListTable4-Accent1">
    <w:name w:val="List Table 4 Accent 1"/>
    <w:basedOn w:val="TableNormal"/>
    <w:uiPriority w:val="49"/>
    <w:rsid w:val="00E561C8"/>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tcBorders>
        <w:shd w:val="clear" w:color="auto" w:fill="4472C4"/>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ListTable4-Accent2">
    <w:name w:val="List Table 4 Accent 2"/>
    <w:basedOn w:val="TableNormal"/>
    <w:uiPriority w:val="49"/>
    <w:rsid w:val="00E561C8"/>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tcBorders>
        <w:shd w:val="clear" w:color="auto" w:fill="ED7D31"/>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styleId="ListTable4-Accent3">
    <w:name w:val="List Table 4 Accent 3"/>
    <w:basedOn w:val="TableNormal"/>
    <w:uiPriority w:val="49"/>
    <w:rsid w:val="00E561C8"/>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tcBorders>
        <w:shd w:val="clear" w:color="auto" w:fill="A5A5A5"/>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ListTable4-Accent4">
    <w:name w:val="List Table 4 Accent 4"/>
    <w:basedOn w:val="TableNormal"/>
    <w:uiPriority w:val="49"/>
    <w:rsid w:val="00E561C8"/>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tblBorders>
    </w:tblPr>
    <w:tblStylePr w:type="firstRow">
      <w:rPr>
        <w:b/>
        <w:bCs/>
        <w:color w:val="FFFFFF"/>
      </w:rPr>
      <w:tblPr/>
      <w:tcPr>
        <w:tcBorders>
          <w:top w:val="single" w:sz="4" w:space="0" w:color="FFC000"/>
          <w:left w:val="single" w:sz="4" w:space="0" w:color="FFC000"/>
          <w:bottom w:val="single" w:sz="4" w:space="0" w:color="FFC000"/>
          <w:right w:val="single" w:sz="4" w:space="0" w:color="FFC000"/>
          <w:insideH w:val="nil"/>
        </w:tcBorders>
        <w:shd w:val="clear" w:color="auto" w:fill="FFC000"/>
      </w:tcPr>
    </w:tblStylePr>
    <w:tblStylePr w:type="lastRow">
      <w:rPr>
        <w:b/>
        <w:bCs/>
      </w:rPr>
      <w:tblPr/>
      <w:tcPr>
        <w:tcBorders>
          <w:top w:val="double" w:sz="4" w:space="0" w:color="FFD966"/>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styleId="ListTable4-Accent5">
    <w:name w:val="List Table 4 Accent 5"/>
    <w:basedOn w:val="TableNormal"/>
    <w:uiPriority w:val="49"/>
    <w:rsid w:val="00E561C8"/>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tcBorders>
        <w:shd w:val="clear" w:color="auto" w:fill="5B9BD5"/>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ListTable4-Accent6">
    <w:name w:val="List Table 4 Accent 6"/>
    <w:basedOn w:val="TableNormal"/>
    <w:uiPriority w:val="49"/>
    <w:rsid w:val="00E561C8"/>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tcBorders>
        <w:shd w:val="clear" w:color="auto" w:fill="70AD47"/>
      </w:tcPr>
    </w:tblStylePr>
    <w:tblStylePr w:type="lastRow">
      <w:rPr>
        <w:b/>
        <w:bCs/>
      </w:rPr>
      <w:tblPr/>
      <w:tcPr>
        <w:tcBorders>
          <w:top w:val="doub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ListTable5Dark">
    <w:name w:val="List Table 5 Dark"/>
    <w:basedOn w:val="TableNormal"/>
    <w:uiPriority w:val="50"/>
    <w:rsid w:val="00E561C8"/>
    <w:rPr>
      <w:color w:val="FFFFFF"/>
    </w:rPr>
    <w:tblPr>
      <w:tblStyleRowBandSize w:val="1"/>
      <w:tblStyleColBandSize w:val="1"/>
      <w:tblBorders>
        <w:top w:val="single" w:sz="24" w:space="0" w:color="000080"/>
        <w:left w:val="single" w:sz="24" w:space="0" w:color="000080"/>
        <w:bottom w:val="single" w:sz="24" w:space="0" w:color="000080"/>
        <w:right w:val="single" w:sz="24" w:space="0" w:color="000080"/>
      </w:tblBorders>
    </w:tblPr>
    <w:tcPr>
      <w:shd w:val="clear" w:color="auto" w:fill="00008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E561C8"/>
    <w:rPr>
      <w:color w:val="FFFFFF"/>
    </w:rPr>
    <w:tblPr>
      <w:tblStyleRowBandSize w:val="1"/>
      <w:tblStyleColBandSize w:val="1"/>
      <w:tblBorders>
        <w:top w:val="single" w:sz="24" w:space="0" w:color="4472C4"/>
        <w:left w:val="single" w:sz="24" w:space="0" w:color="4472C4"/>
        <w:bottom w:val="single" w:sz="24" w:space="0" w:color="4472C4"/>
        <w:right w:val="single" w:sz="24" w:space="0" w:color="4472C4"/>
      </w:tblBorders>
    </w:tblPr>
    <w:tcPr>
      <w:shd w:val="clear" w:color="auto" w:fill="4472C4"/>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E561C8"/>
    <w:rPr>
      <w:color w:val="FFFFFF"/>
    </w:rPr>
    <w:tblPr>
      <w:tblStyleRowBandSize w:val="1"/>
      <w:tblStyleColBandSize w:val="1"/>
      <w:tblBorders>
        <w:top w:val="single" w:sz="24" w:space="0" w:color="ED7D31"/>
        <w:left w:val="single" w:sz="24" w:space="0" w:color="ED7D31"/>
        <w:bottom w:val="single" w:sz="24" w:space="0" w:color="ED7D31"/>
        <w:right w:val="single" w:sz="24" w:space="0" w:color="ED7D31"/>
      </w:tblBorders>
    </w:tblPr>
    <w:tcPr>
      <w:shd w:val="clear" w:color="auto" w:fill="ED7D31"/>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E561C8"/>
    <w:rPr>
      <w:color w:val="FFFFFF"/>
    </w:rPr>
    <w:tblPr>
      <w:tblStyleRowBandSize w:val="1"/>
      <w:tblStyleColBandSize w:val="1"/>
      <w:tblBorders>
        <w:top w:val="single" w:sz="24" w:space="0" w:color="A5A5A5"/>
        <w:left w:val="single" w:sz="24" w:space="0" w:color="A5A5A5"/>
        <w:bottom w:val="single" w:sz="24" w:space="0" w:color="A5A5A5"/>
        <w:right w:val="single" w:sz="24" w:space="0" w:color="A5A5A5"/>
      </w:tblBorders>
    </w:tblPr>
    <w:tcPr>
      <w:shd w:val="clear" w:color="auto" w:fill="A5A5A5"/>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E561C8"/>
    <w:rPr>
      <w:color w:val="FFFFFF"/>
    </w:rPr>
    <w:tblPr>
      <w:tblStyleRowBandSize w:val="1"/>
      <w:tblStyleColBandSize w:val="1"/>
      <w:tblBorders>
        <w:top w:val="single" w:sz="24" w:space="0" w:color="FFC000"/>
        <w:left w:val="single" w:sz="24" w:space="0" w:color="FFC000"/>
        <w:bottom w:val="single" w:sz="24" w:space="0" w:color="FFC000"/>
        <w:right w:val="single" w:sz="24" w:space="0" w:color="FFC000"/>
      </w:tblBorders>
    </w:tblPr>
    <w:tcPr>
      <w:shd w:val="clear" w:color="auto" w:fill="FFC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E561C8"/>
    <w:rPr>
      <w:color w:val="FFFFFF"/>
    </w:rPr>
    <w:tblPr>
      <w:tblStyleRowBandSize w:val="1"/>
      <w:tblStyleColBandSize w:val="1"/>
      <w:tblBorders>
        <w:top w:val="single" w:sz="24" w:space="0" w:color="5B9BD5"/>
        <w:left w:val="single" w:sz="24" w:space="0" w:color="5B9BD5"/>
        <w:bottom w:val="single" w:sz="24" w:space="0" w:color="5B9BD5"/>
        <w:right w:val="single" w:sz="24" w:space="0" w:color="5B9BD5"/>
      </w:tblBorders>
    </w:tblPr>
    <w:tcPr>
      <w:shd w:val="clear" w:color="auto" w:fill="5B9BD5"/>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E561C8"/>
    <w:rPr>
      <w:color w:val="FFFFFF"/>
    </w:rPr>
    <w:tblPr>
      <w:tblStyleRowBandSize w:val="1"/>
      <w:tblStyleColBandSize w:val="1"/>
      <w:tblBorders>
        <w:top w:val="single" w:sz="24" w:space="0" w:color="70AD47"/>
        <w:left w:val="single" w:sz="24" w:space="0" w:color="70AD47"/>
        <w:bottom w:val="single" w:sz="24" w:space="0" w:color="70AD47"/>
        <w:right w:val="single" w:sz="24" w:space="0" w:color="70AD47"/>
      </w:tblBorders>
    </w:tblPr>
    <w:tcPr>
      <w:shd w:val="clear" w:color="auto" w:fill="70AD47"/>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E561C8"/>
    <w:rPr>
      <w:color w:val="000080"/>
    </w:rPr>
    <w:tblPr>
      <w:tblStyleRowBandSize w:val="1"/>
      <w:tblStyleColBandSize w:val="1"/>
      <w:tblBorders>
        <w:top w:val="single" w:sz="4" w:space="0" w:color="000080"/>
        <w:bottom w:val="single" w:sz="4" w:space="0" w:color="000080"/>
      </w:tblBorders>
    </w:tblPr>
    <w:tblStylePr w:type="firstRow">
      <w:rPr>
        <w:b/>
        <w:bCs/>
      </w:rPr>
      <w:tblPr/>
      <w:tcPr>
        <w:tcBorders>
          <w:bottom w:val="single" w:sz="4" w:space="0" w:color="000080"/>
        </w:tcBorders>
      </w:tcPr>
    </w:tblStylePr>
    <w:tblStylePr w:type="lastRow">
      <w:rPr>
        <w:b/>
        <w:bCs/>
      </w:rPr>
      <w:tblPr/>
      <w:tcPr>
        <w:tcBorders>
          <w:top w:val="double" w:sz="4" w:space="0" w:color="000080"/>
        </w:tcBorders>
      </w:tcPr>
    </w:tblStylePr>
    <w:tblStylePr w:type="firstCol">
      <w:rPr>
        <w:b/>
        <w:bCs/>
      </w:rPr>
    </w:tblStylePr>
    <w:tblStylePr w:type="lastCol">
      <w:rPr>
        <w:b/>
        <w:bCs/>
      </w:rPr>
    </w:tblStylePr>
    <w:tblStylePr w:type="band1Vert">
      <w:tblPr/>
      <w:tcPr>
        <w:shd w:val="clear" w:color="auto" w:fill="B2B2FF"/>
      </w:tcPr>
    </w:tblStylePr>
    <w:tblStylePr w:type="band1Horz">
      <w:tblPr/>
      <w:tcPr>
        <w:shd w:val="clear" w:color="auto" w:fill="B2B2FF"/>
      </w:tcPr>
    </w:tblStylePr>
  </w:style>
  <w:style w:type="table" w:styleId="ListTable6Colorful-Accent1">
    <w:name w:val="List Table 6 Colorful Accent 1"/>
    <w:basedOn w:val="TableNormal"/>
    <w:uiPriority w:val="51"/>
    <w:rsid w:val="00E561C8"/>
    <w:rPr>
      <w:color w:val="2F5496"/>
    </w:rPr>
    <w:tblPr>
      <w:tblStyleRowBandSize w:val="1"/>
      <w:tblStyleColBandSize w:val="1"/>
      <w:tblBorders>
        <w:top w:val="single" w:sz="4" w:space="0" w:color="4472C4"/>
        <w:bottom w:val="single" w:sz="4" w:space="0" w:color="4472C4"/>
      </w:tblBorders>
    </w:tblPr>
    <w:tblStylePr w:type="firstRow">
      <w:rPr>
        <w:b/>
        <w:bCs/>
      </w:rPr>
      <w:tblPr/>
      <w:tcPr>
        <w:tcBorders>
          <w:bottom w:val="single" w:sz="4" w:space="0" w:color="4472C4"/>
        </w:tcBorders>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ListTable6Colorful-Accent2">
    <w:name w:val="List Table 6 Colorful Accent 2"/>
    <w:basedOn w:val="TableNormal"/>
    <w:uiPriority w:val="51"/>
    <w:rsid w:val="00E561C8"/>
    <w:rPr>
      <w:color w:val="C45911"/>
    </w:rPr>
    <w:tblPr>
      <w:tblStyleRowBandSize w:val="1"/>
      <w:tblStyleColBandSize w:val="1"/>
      <w:tblBorders>
        <w:top w:val="single" w:sz="4" w:space="0" w:color="ED7D31"/>
        <w:bottom w:val="single" w:sz="4" w:space="0" w:color="ED7D31"/>
      </w:tblBorders>
    </w:tblPr>
    <w:tblStylePr w:type="firstRow">
      <w:rPr>
        <w:b/>
        <w:bCs/>
      </w:rPr>
      <w:tblPr/>
      <w:tcPr>
        <w:tcBorders>
          <w:bottom w:val="single" w:sz="4" w:space="0" w:color="ED7D31"/>
        </w:tcBorders>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styleId="ListTable6Colorful-Accent3">
    <w:name w:val="List Table 6 Colorful Accent 3"/>
    <w:basedOn w:val="TableNormal"/>
    <w:uiPriority w:val="51"/>
    <w:rsid w:val="00E561C8"/>
    <w:rPr>
      <w:color w:val="7B7B7B"/>
    </w:rPr>
    <w:tblPr>
      <w:tblStyleRowBandSize w:val="1"/>
      <w:tblStyleColBandSize w:val="1"/>
      <w:tblBorders>
        <w:top w:val="single" w:sz="4" w:space="0" w:color="A5A5A5"/>
        <w:bottom w:val="single" w:sz="4" w:space="0" w:color="A5A5A5"/>
      </w:tblBorders>
    </w:tblPr>
    <w:tblStylePr w:type="firstRow">
      <w:rPr>
        <w:b/>
        <w:bCs/>
      </w:rPr>
      <w:tblPr/>
      <w:tcPr>
        <w:tcBorders>
          <w:bottom w:val="single" w:sz="4" w:space="0" w:color="A5A5A5"/>
        </w:tcBorders>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ListTable6Colorful-Accent4">
    <w:name w:val="List Table 6 Colorful Accent 4"/>
    <w:basedOn w:val="TableNormal"/>
    <w:uiPriority w:val="51"/>
    <w:rsid w:val="00E561C8"/>
    <w:rPr>
      <w:color w:val="BF8F00"/>
    </w:rPr>
    <w:tblPr>
      <w:tblStyleRowBandSize w:val="1"/>
      <w:tblStyleColBandSize w:val="1"/>
      <w:tblBorders>
        <w:top w:val="single" w:sz="4" w:space="0" w:color="FFC000"/>
        <w:bottom w:val="single" w:sz="4" w:space="0" w:color="FFC000"/>
      </w:tblBorders>
    </w:tblPr>
    <w:tblStylePr w:type="firstRow">
      <w:rPr>
        <w:b/>
        <w:bCs/>
      </w:rPr>
      <w:tblPr/>
      <w:tcPr>
        <w:tcBorders>
          <w:bottom w:val="single" w:sz="4" w:space="0" w:color="FFC000"/>
        </w:tcBorders>
      </w:tcPr>
    </w:tblStylePr>
    <w:tblStylePr w:type="lastRow">
      <w:rPr>
        <w:b/>
        <w:bCs/>
      </w:rPr>
      <w:tblPr/>
      <w:tcPr>
        <w:tcBorders>
          <w:top w:val="double" w:sz="4" w:space="0" w:color="FFC000"/>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styleId="ListTable6Colorful-Accent5">
    <w:name w:val="List Table 6 Colorful Accent 5"/>
    <w:basedOn w:val="TableNormal"/>
    <w:uiPriority w:val="51"/>
    <w:rsid w:val="00E561C8"/>
    <w:rPr>
      <w:color w:val="2E74B5"/>
    </w:rPr>
    <w:tblPr>
      <w:tblStyleRowBandSize w:val="1"/>
      <w:tblStyleColBandSize w:val="1"/>
      <w:tblBorders>
        <w:top w:val="single" w:sz="4" w:space="0" w:color="5B9BD5"/>
        <w:bottom w:val="single" w:sz="4" w:space="0" w:color="5B9BD5"/>
      </w:tblBorders>
    </w:tblPr>
    <w:tblStylePr w:type="firstRow">
      <w:rPr>
        <w:b/>
        <w:bCs/>
      </w:rPr>
      <w:tblPr/>
      <w:tcPr>
        <w:tcBorders>
          <w:bottom w:val="single" w:sz="4" w:space="0" w:color="5B9BD5"/>
        </w:tcBorders>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ListTable6Colorful-Accent6">
    <w:name w:val="List Table 6 Colorful Accent 6"/>
    <w:basedOn w:val="TableNormal"/>
    <w:uiPriority w:val="51"/>
    <w:rsid w:val="00E561C8"/>
    <w:rPr>
      <w:color w:val="538135"/>
    </w:rPr>
    <w:tblPr>
      <w:tblStyleRowBandSize w:val="1"/>
      <w:tblStyleColBandSize w:val="1"/>
      <w:tblBorders>
        <w:top w:val="single" w:sz="4" w:space="0" w:color="70AD47"/>
        <w:bottom w:val="single" w:sz="4" w:space="0" w:color="70AD47"/>
      </w:tblBorders>
    </w:tblPr>
    <w:tblStylePr w:type="firstRow">
      <w:rPr>
        <w:b/>
        <w:bCs/>
      </w:rPr>
      <w:tblPr/>
      <w:tcPr>
        <w:tcBorders>
          <w:bottom w:val="single" w:sz="4" w:space="0" w:color="70AD47"/>
        </w:tcBorders>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ListTable7Colorful">
    <w:name w:val="List Table 7 Colorful"/>
    <w:basedOn w:val="TableNormal"/>
    <w:uiPriority w:val="52"/>
    <w:rsid w:val="00E561C8"/>
    <w:rPr>
      <w:color w:val="000080"/>
    </w:rPr>
    <w:tblPr>
      <w:tblStyleRowBandSize w:val="1"/>
      <w:tblStyleColBandSize w:val="1"/>
    </w:tblPr>
    <w:tblStylePr w:type="firstRow">
      <w:rPr>
        <w:rFonts w:ascii="Calibri Light" w:eastAsia="DengXian Light" w:hAnsi="Calibri Light" w:cs="Times New Roman"/>
        <w:i/>
        <w:iCs/>
        <w:sz w:val="26"/>
      </w:rPr>
      <w:tblPr/>
      <w:tcPr>
        <w:tcBorders>
          <w:bottom w:val="single" w:sz="4" w:space="0" w:color="000080"/>
        </w:tcBorders>
        <w:shd w:val="clear" w:color="auto" w:fill="FFFFFF"/>
      </w:tcPr>
    </w:tblStylePr>
    <w:tblStylePr w:type="lastRow">
      <w:rPr>
        <w:rFonts w:ascii="Calibri Light" w:eastAsia="DengXian Light" w:hAnsi="Calibri Light" w:cs="Times New Roman"/>
        <w:i/>
        <w:iCs/>
        <w:sz w:val="26"/>
      </w:rPr>
      <w:tblPr/>
      <w:tcPr>
        <w:tcBorders>
          <w:top w:val="single" w:sz="4" w:space="0" w:color="000080"/>
        </w:tcBorders>
        <w:shd w:val="clear" w:color="auto" w:fill="FFFFFF"/>
      </w:tcPr>
    </w:tblStylePr>
    <w:tblStylePr w:type="firstCol">
      <w:pPr>
        <w:jc w:val="right"/>
      </w:pPr>
      <w:rPr>
        <w:rFonts w:ascii="Calibri Light" w:eastAsia="DengXian Light" w:hAnsi="Calibri Light" w:cs="Times New Roman"/>
        <w:i/>
        <w:iCs/>
        <w:sz w:val="26"/>
      </w:rPr>
      <w:tblPr/>
      <w:tcPr>
        <w:tcBorders>
          <w:right w:val="single" w:sz="4" w:space="0" w:color="000080"/>
        </w:tcBorders>
        <w:shd w:val="clear" w:color="auto" w:fill="FFFFFF"/>
      </w:tcPr>
    </w:tblStylePr>
    <w:tblStylePr w:type="lastCol">
      <w:rPr>
        <w:rFonts w:ascii="Calibri Light" w:eastAsia="DengXian Light" w:hAnsi="Calibri Light" w:cs="Times New Roman"/>
        <w:i/>
        <w:iCs/>
        <w:sz w:val="26"/>
      </w:rPr>
      <w:tblPr/>
      <w:tcPr>
        <w:tcBorders>
          <w:left w:val="single" w:sz="4" w:space="0" w:color="000080"/>
        </w:tcBorders>
        <w:shd w:val="clear" w:color="auto" w:fill="FFFFFF"/>
      </w:tcPr>
    </w:tblStylePr>
    <w:tblStylePr w:type="band1Vert">
      <w:tblPr/>
      <w:tcPr>
        <w:shd w:val="clear" w:color="auto" w:fill="B2B2FF"/>
      </w:tcPr>
    </w:tblStylePr>
    <w:tblStylePr w:type="band1Horz">
      <w:tblPr/>
      <w:tcPr>
        <w:shd w:val="clear" w:color="auto" w:fill="B2B2FF"/>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E561C8"/>
    <w:rPr>
      <w:color w:val="2F5496"/>
    </w:rPr>
    <w:tblPr>
      <w:tblStyleRowBandSize w:val="1"/>
      <w:tblStyleColBandSize w:val="1"/>
    </w:tblPr>
    <w:tblStylePr w:type="firstRow">
      <w:rPr>
        <w:rFonts w:ascii="Calibri Light" w:eastAsia="DengXian Light" w:hAnsi="Calibri Light" w:cs="Times New Roman"/>
        <w:i/>
        <w:iCs/>
        <w:sz w:val="26"/>
      </w:rPr>
      <w:tblPr/>
      <w:tcPr>
        <w:tcBorders>
          <w:bottom w:val="single" w:sz="4" w:space="0" w:color="4472C4"/>
        </w:tcBorders>
        <w:shd w:val="clear" w:color="auto" w:fill="FFFFFF"/>
      </w:tcPr>
    </w:tblStylePr>
    <w:tblStylePr w:type="lastRow">
      <w:rPr>
        <w:rFonts w:ascii="Calibri Light" w:eastAsia="DengXian Light" w:hAnsi="Calibri Light" w:cs="Times New Roman"/>
        <w:i/>
        <w:iCs/>
        <w:sz w:val="26"/>
      </w:rPr>
      <w:tblPr/>
      <w:tcPr>
        <w:tcBorders>
          <w:top w:val="single" w:sz="4" w:space="0" w:color="4472C4"/>
        </w:tcBorders>
        <w:shd w:val="clear" w:color="auto" w:fill="FFFFFF"/>
      </w:tcPr>
    </w:tblStylePr>
    <w:tblStylePr w:type="firstCol">
      <w:pPr>
        <w:jc w:val="right"/>
      </w:pPr>
      <w:rPr>
        <w:rFonts w:ascii="Calibri Light" w:eastAsia="DengXian Light" w:hAnsi="Calibri Light" w:cs="Times New Roman"/>
        <w:i/>
        <w:iCs/>
        <w:sz w:val="26"/>
      </w:rPr>
      <w:tblPr/>
      <w:tcPr>
        <w:tcBorders>
          <w:right w:val="single" w:sz="4" w:space="0" w:color="4472C4"/>
        </w:tcBorders>
        <w:shd w:val="clear" w:color="auto" w:fill="FFFFFF"/>
      </w:tcPr>
    </w:tblStylePr>
    <w:tblStylePr w:type="lastCol">
      <w:rPr>
        <w:rFonts w:ascii="Calibri Light" w:eastAsia="DengXian Light" w:hAnsi="Calibri Light" w:cs="Times New Roman"/>
        <w:i/>
        <w:iCs/>
        <w:sz w:val="26"/>
      </w:rPr>
      <w:tblPr/>
      <w:tcPr>
        <w:tcBorders>
          <w:left w:val="single" w:sz="4" w:space="0" w:color="4472C4"/>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E561C8"/>
    <w:rPr>
      <w:color w:val="C45911"/>
    </w:rPr>
    <w:tblPr>
      <w:tblStyleRowBandSize w:val="1"/>
      <w:tblStyleColBandSize w:val="1"/>
    </w:tblPr>
    <w:tblStylePr w:type="firstRow">
      <w:rPr>
        <w:rFonts w:ascii="Calibri Light" w:eastAsia="DengXian Light" w:hAnsi="Calibri Light" w:cs="Times New Roman"/>
        <w:i/>
        <w:iCs/>
        <w:sz w:val="26"/>
      </w:rPr>
      <w:tblPr/>
      <w:tcPr>
        <w:tcBorders>
          <w:bottom w:val="single" w:sz="4" w:space="0" w:color="ED7D31"/>
        </w:tcBorders>
        <w:shd w:val="clear" w:color="auto" w:fill="FFFFFF"/>
      </w:tcPr>
    </w:tblStylePr>
    <w:tblStylePr w:type="lastRow">
      <w:rPr>
        <w:rFonts w:ascii="Calibri Light" w:eastAsia="DengXian Light" w:hAnsi="Calibri Light" w:cs="Times New Roman"/>
        <w:i/>
        <w:iCs/>
        <w:sz w:val="26"/>
      </w:rPr>
      <w:tblPr/>
      <w:tcPr>
        <w:tcBorders>
          <w:top w:val="single" w:sz="4" w:space="0" w:color="ED7D31"/>
        </w:tcBorders>
        <w:shd w:val="clear" w:color="auto" w:fill="FFFFFF"/>
      </w:tcPr>
    </w:tblStylePr>
    <w:tblStylePr w:type="firstCol">
      <w:pPr>
        <w:jc w:val="right"/>
      </w:pPr>
      <w:rPr>
        <w:rFonts w:ascii="Calibri Light" w:eastAsia="DengXian Light" w:hAnsi="Calibri Light" w:cs="Times New Roman"/>
        <w:i/>
        <w:iCs/>
        <w:sz w:val="26"/>
      </w:rPr>
      <w:tblPr/>
      <w:tcPr>
        <w:tcBorders>
          <w:right w:val="single" w:sz="4" w:space="0" w:color="ED7D31"/>
        </w:tcBorders>
        <w:shd w:val="clear" w:color="auto" w:fill="FFFFFF"/>
      </w:tcPr>
    </w:tblStylePr>
    <w:tblStylePr w:type="lastCol">
      <w:rPr>
        <w:rFonts w:ascii="Calibri Light" w:eastAsia="DengXian Light" w:hAnsi="Calibri Light" w:cs="Times New Roman"/>
        <w:i/>
        <w:iCs/>
        <w:sz w:val="26"/>
      </w:rPr>
      <w:tblPr/>
      <w:tcPr>
        <w:tcBorders>
          <w:left w:val="single" w:sz="4" w:space="0" w:color="ED7D31"/>
        </w:tcBorders>
        <w:shd w:val="clear" w:color="auto" w:fill="FFFFFF"/>
      </w:tcPr>
    </w:tblStylePr>
    <w:tblStylePr w:type="band1Vert">
      <w:tblPr/>
      <w:tcPr>
        <w:shd w:val="clear" w:color="auto" w:fill="FBE4D5"/>
      </w:tcPr>
    </w:tblStylePr>
    <w:tblStylePr w:type="band1Horz">
      <w:tblPr/>
      <w:tcPr>
        <w:shd w:val="clear" w:color="auto" w:fill="FBE4D5"/>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E561C8"/>
    <w:rPr>
      <w:color w:val="7B7B7B"/>
    </w:rPr>
    <w:tblPr>
      <w:tblStyleRowBandSize w:val="1"/>
      <w:tblStyleColBandSize w:val="1"/>
    </w:tblPr>
    <w:tblStylePr w:type="firstRow">
      <w:rPr>
        <w:rFonts w:ascii="Calibri Light" w:eastAsia="DengXian Light" w:hAnsi="Calibri Light" w:cs="Times New Roman"/>
        <w:i/>
        <w:iCs/>
        <w:sz w:val="26"/>
      </w:rPr>
      <w:tblPr/>
      <w:tcPr>
        <w:tcBorders>
          <w:bottom w:val="single" w:sz="4" w:space="0" w:color="A5A5A5"/>
        </w:tcBorders>
        <w:shd w:val="clear" w:color="auto" w:fill="FFFFFF"/>
      </w:tcPr>
    </w:tblStylePr>
    <w:tblStylePr w:type="lastRow">
      <w:rPr>
        <w:rFonts w:ascii="Calibri Light" w:eastAsia="DengXian Light" w:hAnsi="Calibri Light" w:cs="Times New Roman"/>
        <w:i/>
        <w:iCs/>
        <w:sz w:val="26"/>
      </w:rPr>
      <w:tblPr/>
      <w:tcPr>
        <w:tcBorders>
          <w:top w:val="single" w:sz="4" w:space="0" w:color="A5A5A5"/>
        </w:tcBorders>
        <w:shd w:val="clear" w:color="auto" w:fill="FFFFFF"/>
      </w:tcPr>
    </w:tblStylePr>
    <w:tblStylePr w:type="firstCol">
      <w:pPr>
        <w:jc w:val="right"/>
      </w:pPr>
      <w:rPr>
        <w:rFonts w:ascii="Calibri Light" w:eastAsia="DengXian Light" w:hAnsi="Calibri Light" w:cs="Times New Roman"/>
        <w:i/>
        <w:iCs/>
        <w:sz w:val="26"/>
      </w:rPr>
      <w:tblPr/>
      <w:tcPr>
        <w:tcBorders>
          <w:right w:val="single" w:sz="4" w:space="0" w:color="A5A5A5"/>
        </w:tcBorders>
        <w:shd w:val="clear" w:color="auto" w:fill="FFFFFF"/>
      </w:tcPr>
    </w:tblStylePr>
    <w:tblStylePr w:type="lastCol">
      <w:rPr>
        <w:rFonts w:ascii="Calibri Light" w:eastAsia="DengXian Light" w:hAnsi="Calibri Light" w:cs="Times New Roman"/>
        <w:i/>
        <w:iCs/>
        <w:sz w:val="26"/>
      </w:rPr>
      <w:tblPr/>
      <w:tcPr>
        <w:tcBorders>
          <w:left w:val="single" w:sz="4" w:space="0" w:color="A5A5A5"/>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E561C8"/>
    <w:rPr>
      <w:color w:val="BF8F00"/>
    </w:rPr>
    <w:tblPr>
      <w:tblStyleRowBandSize w:val="1"/>
      <w:tblStyleColBandSize w:val="1"/>
    </w:tblPr>
    <w:tblStylePr w:type="firstRow">
      <w:rPr>
        <w:rFonts w:ascii="Calibri Light" w:eastAsia="DengXian Light" w:hAnsi="Calibri Light" w:cs="Times New Roman"/>
        <w:i/>
        <w:iCs/>
        <w:sz w:val="26"/>
      </w:rPr>
      <w:tblPr/>
      <w:tcPr>
        <w:tcBorders>
          <w:bottom w:val="single" w:sz="4" w:space="0" w:color="FFC000"/>
        </w:tcBorders>
        <w:shd w:val="clear" w:color="auto" w:fill="FFFFFF"/>
      </w:tcPr>
    </w:tblStylePr>
    <w:tblStylePr w:type="lastRow">
      <w:rPr>
        <w:rFonts w:ascii="Calibri Light" w:eastAsia="DengXian Light" w:hAnsi="Calibri Light" w:cs="Times New Roman"/>
        <w:i/>
        <w:iCs/>
        <w:sz w:val="26"/>
      </w:rPr>
      <w:tblPr/>
      <w:tcPr>
        <w:tcBorders>
          <w:top w:val="single" w:sz="4" w:space="0" w:color="FFC000"/>
        </w:tcBorders>
        <w:shd w:val="clear" w:color="auto" w:fill="FFFFFF"/>
      </w:tcPr>
    </w:tblStylePr>
    <w:tblStylePr w:type="firstCol">
      <w:pPr>
        <w:jc w:val="right"/>
      </w:pPr>
      <w:rPr>
        <w:rFonts w:ascii="Calibri Light" w:eastAsia="DengXian Light" w:hAnsi="Calibri Light" w:cs="Times New Roman"/>
        <w:i/>
        <w:iCs/>
        <w:sz w:val="26"/>
      </w:rPr>
      <w:tblPr/>
      <w:tcPr>
        <w:tcBorders>
          <w:right w:val="single" w:sz="4" w:space="0" w:color="FFC000"/>
        </w:tcBorders>
        <w:shd w:val="clear" w:color="auto" w:fill="FFFFFF"/>
      </w:tcPr>
    </w:tblStylePr>
    <w:tblStylePr w:type="lastCol">
      <w:rPr>
        <w:rFonts w:ascii="Calibri Light" w:eastAsia="DengXian Light" w:hAnsi="Calibri Light" w:cs="Times New Roman"/>
        <w:i/>
        <w:iCs/>
        <w:sz w:val="26"/>
      </w:rPr>
      <w:tblPr/>
      <w:tcPr>
        <w:tcBorders>
          <w:left w:val="single" w:sz="4" w:space="0" w:color="FFC000"/>
        </w:tcBorders>
        <w:shd w:val="clear" w:color="auto" w:fill="FFFFFF"/>
      </w:tcPr>
    </w:tblStylePr>
    <w:tblStylePr w:type="band1Vert">
      <w:tblPr/>
      <w:tcPr>
        <w:shd w:val="clear" w:color="auto" w:fill="FFF2CC"/>
      </w:tcPr>
    </w:tblStylePr>
    <w:tblStylePr w:type="band1Horz">
      <w:tblPr/>
      <w:tcPr>
        <w:shd w:val="clear" w:color="auto" w:fill="FFF2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E561C8"/>
    <w:rPr>
      <w:color w:val="2E74B5"/>
    </w:rPr>
    <w:tblPr>
      <w:tblStyleRowBandSize w:val="1"/>
      <w:tblStyleColBandSize w:val="1"/>
    </w:tblPr>
    <w:tblStylePr w:type="firstRow">
      <w:rPr>
        <w:rFonts w:ascii="Calibri Light" w:eastAsia="DengXian Light" w:hAnsi="Calibri Light" w:cs="Times New Roman"/>
        <w:i/>
        <w:iCs/>
        <w:sz w:val="26"/>
      </w:rPr>
      <w:tblPr/>
      <w:tcPr>
        <w:tcBorders>
          <w:bottom w:val="single" w:sz="4" w:space="0" w:color="5B9BD5"/>
        </w:tcBorders>
        <w:shd w:val="clear" w:color="auto" w:fill="FFFFFF"/>
      </w:tcPr>
    </w:tblStylePr>
    <w:tblStylePr w:type="lastRow">
      <w:rPr>
        <w:rFonts w:ascii="Calibri Light" w:eastAsia="DengXian Light" w:hAnsi="Calibri Light" w:cs="Times New Roman"/>
        <w:i/>
        <w:iCs/>
        <w:sz w:val="26"/>
      </w:rPr>
      <w:tblPr/>
      <w:tcPr>
        <w:tcBorders>
          <w:top w:val="single" w:sz="4" w:space="0" w:color="5B9BD5"/>
        </w:tcBorders>
        <w:shd w:val="clear" w:color="auto" w:fill="FFFFFF"/>
      </w:tcPr>
    </w:tblStylePr>
    <w:tblStylePr w:type="firstCol">
      <w:pPr>
        <w:jc w:val="right"/>
      </w:pPr>
      <w:rPr>
        <w:rFonts w:ascii="Calibri Light" w:eastAsia="DengXian Light" w:hAnsi="Calibri Light" w:cs="Times New Roman"/>
        <w:i/>
        <w:iCs/>
        <w:sz w:val="26"/>
      </w:rPr>
      <w:tblPr/>
      <w:tcPr>
        <w:tcBorders>
          <w:right w:val="single" w:sz="4" w:space="0" w:color="5B9BD5"/>
        </w:tcBorders>
        <w:shd w:val="clear" w:color="auto" w:fill="FFFFFF"/>
      </w:tcPr>
    </w:tblStylePr>
    <w:tblStylePr w:type="lastCol">
      <w:rPr>
        <w:rFonts w:ascii="Calibri Light" w:eastAsia="DengXian Light" w:hAnsi="Calibri Light" w:cs="Times New Roman"/>
        <w:i/>
        <w:iCs/>
        <w:sz w:val="26"/>
      </w:rPr>
      <w:tblPr/>
      <w:tcPr>
        <w:tcBorders>
          <w:left w:val="single" w:sz="4" w:space="0" w:color="5B9BD5"/>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E561C8"/>
    <w:rPr>
      <w:color w:val="538135"/>
    </w:rPr>
    <w:tblPr>
      <w:tblStyleRowBandSize w:val="1"/>
      <w:tblStyleColBandSize w:val="1"/>
    </w:tblPr>
    <w:tblStylePr w:type="firstRow">
      <w:rPr>
        <w:rFonts w:ascii="Calibri Light" w:eastAsia="DengXian Light" w:hAnsi="Calibri Light" w:cs="Times New Roman"/>
        <w:i/>
        <w:iCs/>
        <w:sz w:val="26"/>
      </w:rPr>
      <w:tblPr/>
      <w:tcPr>
        <w:tcBorders>
          <w:bottom w:val="single" w:sz="4" w:space="0" w:color="70AD47"/>
        </w:tcBorders>
        <w:shd w:val="clear" w:color="auto" w:fill="FFFFFF"/>
      </w:tcPr>
    </w:tblStylePr>
    <w:tblStylePr w:type="lastRow">
      <w:rPr>
        <w:rFonts w:ascii="Calibri Light" w:eastAsia="DengXian Light" w:hAnsi="Calibri Light" w:cs="Times New Roman"/>
        <w:i/>
        <w:iCs/>
        <w:sz w:val="26"/>
      </w:rPr>
      <w:tblPr/>
      <w:tcPr>
        <w:tcBorders>
          <w:top w:val="single" w:sz="4" w:space="0" w:color="70AD47"/>
        </w:tcBorders>
        <w:shd w:val="clear" w:color="auto" w:fill="FFFFFF"/>
      </w:tcPr>
    </w:tblStylePr>
    <w:tblStylePr w:type="firstCol">
      <w:pPr>
        <w:jc w:val="right"/>
      </w:pPr>
      <w:rPr>
        <w:rFonts w:ascii="Calibri Light" w:eastAsia="DengXian Light" w:hAnsi="Calibri Light" w:cs="Times New Roman"/>
        <w:i/>
        <w:iCs/>
        <w:sz w:val="26"/>
      </w:rPr>
      <w:tblPr/>
      <w:tcPr>
        <w:tcBorders>
          <w:right w:val="single" w:sz="4" w:space="0" w:color="70AD47"/>
        </w:tcBorders>
        <w:shd w:val="clear" w:color="auto" w:fill="FFFFFF"/>
      </w:tcPr>
    </w:tblStylePr>
    <w:tblStylePr w:type="lastCol">
      <w:rPr>
        <w:rFonts w:ascii="Calibri Light" w:eastAsia="DengXian Light" w:hAnsi="Calibri Light" w:cs="Times New Roman"/>
        <w:i/>
        <w:iCs/>
        <w:sz w:val="26"/>
      </w:rPr>
      <w:tblPr/>
      <w:tcPr>
        <w:tcBorders>
          <w:left w:val="single" w:sz="4" w:space="0" w:color="70AD47"/>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E561C8"/>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lang w:val="en-GB" w:eastAsia="en-US"/>
    </w:rPr>
  </w:style>
  <w:style w:type="character" w:customStyle="1" w:styleId="MacroTextChar">
    <w:name w:val="Macro Text Char"/>
    <w:link w:val="MacroText"/>
    <w:uiPriority w:val="99"/>
    <w:semiHidden/>
    <w:rsid w:val="00E561C8"/>
    <w:rPr>
      <w:rFonts w:ascii="Consolas" w:eastAsia="SimSun" w:hAnsi="Consolas" w:cs="Times New Roman"/>
      <w:kern w:val="0"/>
      <w:sz w:val="20"/>
      <w:szCs w:val="20"/>
      <w:lang w:val="en-GB"/>
    </w:rPr>
  </w:style>
  <w:style w:type="table" w:styleId="MediumGrid1">
    <w:name w:val="Medium Grid 1"/>
    <w:basedOn w:val="TableNormal"/>
    <w:uiPriority w:val="67"/>
    <w:semiHidden/>
    <w:unhideWhenUsed/>
    <w:rsid w:val="00E561C8"/>
    <w:tblPr>
      <w:tblStyleRowBandSize w:val="1"/>
      <w:tblStyleColBandSize w:val="1"/>
      <w:tblBorders>
        <w:top w:val="single" w:sz="8" w:space="0" w:color="0000DF"/>
        <w:left w:val="single" w:sz="8" w:space="0" w:color="0000DF"/>
        <w:bottom w:val="single" w:sz="8" w:space="0" w:color="0000DF"/>
        <w:right w:val="single" w:sz="8" w:space="0" w:color="0000DF"/>
        <w:insideH w:val="single" w:sz="8" w:space="0" w:color="0000DF"/>
        <w:insideV w:val="single" w:sz="8" w:space="0" w:color="0000DF"/>
      </w:tblBorders>
    </w:tblPr>
    <w:tcPr>
      <w:shd w:val="clear" w:color="auto" w:fill="A0A0FF"/>
    </w:tcPr>
    <w:tblStylePr w:type="firstRow">
      <w:rPr>
        <w:b/>
        <w:bCs/>
      </w:rPr>
    </w:tblStylePr>
    <w:tblStylePr w:type="lastRow">
      <w:rPr>
        <w:b/>
        <w:bCs/>
      </w:rPr>
      <w:tblPr/>
      <w:tcPr>
        <w:tcBorders>
          <w:top w:val="single" w:sz="18" w:space="0" w:color="0000DF"/>
        </w:tcBorders>
      </w:tcPr>
    </w:tblStylePr>
    <w:tblStylePr w:type="firstCol">
      <w:rPr>
        <w:b/>
        <w:bCs/>
      </w:rPr>
    </w:tblStylePr>
    <w:tblStylePr w:type="lastCol">
      <w:rPr>
        <w:b/>
        <w:bCs/>
      </w:rPr>
    </w:tblStylePr>
    <w:tblStylePr w:type="band1Vert">
      <w:tblPr/>
      <w:tcPr>
        <w:shd w:val="clear" w:color="auto" w:fill="4040FF"/>
      </w:tcPr>
    </w:tblStylePr>
    <w:tblStylePr w:type="band1Horz">
      <w:tblPr/>
      <w:tcPr>
        <w:shd w:val="clear" w:color="auto" w:fill="4040FF"/>
      </w:tcPr>
    </w:tblStylePr>
  </w:style>
  <w:style w:type="table" w:styleId="MediumGrid1-Accent1">
    <w:name w:val="Medium Grid 1 Accent 1"/>
    <w:basedOn w:val="TableNormal"/>
    <w:uiPriority w:val="67"/>
    <w:semiHidden/>
    <w:unhideWhenUsed/>
    <w:rsid w:val="00E561C8"/>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insideV w:val="single" w:sz="8" w:space="0" w:color="7295D2"/>
      </w:tblBorders>
    </w:tblPr>
    <w:tcPr>
      <w:shd w:val="clear" w:color="auto" w:fill="D0DBF0"/>
    </w:tcPr>
    <w:tblStylePr w:type="firstRow">
      <w:rPr>
        <w:b/>
        <w:bCs/>
      </w:rPr>
    </w:tblStylePr>
    <w:tblStylePr w:type="lastRow">
      <w:rPr>
        <w:b/>
        <w:bCs/>
      </w:rPr>
      <w:tblPr/>
      <w:tcPr>
        <w:tcBorders>
          <w:top w:val="single" w:sz="18" w:space="0" w:color="7295D2"/>
        </w:tcBorders>
      </w:tcPr>
    </w:tblStylePr>
    <w:tblStylePr w:type="firstCol">
      <w:rPr>
        <w:b/>
        <w:bCs/>
      </w:rPr>
    </w:tblStylePr>
    <w:tblStylePr w:type="lastCol">
      <w:rPr>
        <w:b/>
        <w:bCs/>
      </w:rPr>
    </w:tblStylePr>
    <w:tblStylePr w:type="band1Vert">
      <w:tblPr/>
      <w:tcPr>
        <w:shd w:val="clear" w:color="auto" w:fill="A1B8E1"/>
      </w:tcPr>
    </w:tblStylePr>
    <w:tblStylePr w:type="band1Horz">
      <w:tblPr/>
      <w:tcPr>
        <w:shd w:val="clear" w:color="auto" w:fill="A1B8E1"/>
      </w:tcPr>
    </w:tblStylePr>
  </w:style>
  <w:style w:type="table" w:styleId="MediumGrid1-Accent2">
    <w:name w:val="Medium Grid 1 Accent 2"/>
    <w:basedOn w:val="TableNormal"/>
    <w:uiPriority w:val="67"/>
    <w:semiHidden/>
    <w:unhideWhenUsed/>
    <w:rsid w:val="00E561C8"/>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insideV w:val="single" w:sz="8" w:space="0" w:color="F19D64"/>
      </w:tblBorders>
    </w:tblPr>
    <w:tcPr>
      <w:shd w:val="clear" w:color="auto" w:fill="FADECB"/>
    </w:tcPr>
    <w:tblStylePr w:type="firstRow">
      <w:rPr>
        <w:b/>
        <w:bCs/>
      </w:rPr>
    </w:tblStylePr>
    <w:tblStylePr w:type="lastRow">
      <w:rPr>
        <w:b/>
        <w:bCs/>
      </w:rPr>
      <w:tblPr/>
      <w:tcPr>
        <w:tcBorders>
          <w:top w:val="single" w:sz="18" w:space="0" w:color="F19D64"/>
        </w:tcBorders>
      </w:tcPr>
    </w:tblStylePr>
    <w:tblStylePr w:type="firstCol">
      <w:rPr>
        <w:b/>
        <w:bCs/>
      </w:rPr>
    </w:tblStylePr>
    <w:tblStylePr w:type="lastCol">
      <w:rPr>
        <w:b/>
        <w:bCs/>
      </w:rPr>
    </w:tblStylePr>
    <w:tblStylePr w:type="band1Vert">
      <w:tblPr/>
      <w:tcPr>
        <w:shd w:val="clear" w:color="auto" w:fill="F6BE98"/>
      </w:tcPr>
    </w:tblStylePr>
    <w:tblStylePr w:type="band1Horz">
      <w:tblPr/>
      <w:tcPr>
        <w:shd w:val="clear" w:color="auto" w:fill="F6BE98"/>
      </w:tcPr>
    </w:tblStylePr>
  </w:style>
  <w:style w:type="table" w:styleId="MediumGrid1-Accent3">
    <w:name w:val="Medium Grid 1 Accent 3"/>
    <w:basedOn w:val="TableNormal"/>
    <w:uiPriority w:val="67"/>
    <w:semiHidden/>
    <w:unhideWhenUsed/>
    <w:rsid w:val="00E561C8"/>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styleId="MediumGrid1-Accent4">
    <w:name w:val="Medium Grid 1 Accent 4"/>
    <w:basedOn w:val="TableNormal"/>
    <w:uiPriority w:val="67"/>
    <w:semiHidden/>
    <w:unhideWhenUsed/>
    <w:rsid w:val="00E561C8"/>
    <w:tblPr>
      <w:tblStyleRowBandSize w:val="1"/>
      <w:tblStyleColBandSize w:val="1"/>
      <w:tblBorders>
        <w:top w:val="single" w:sz="8" w:space="0" w:color="FFCF40"/>
        <w:left w:val="single" w:sz="8" w:space="0" w:color="FFCF40"/>
        <w:bottom w:val="single" w:sz="8" w:space="0" w:color="FFCF40"/>
        <w:right w:val="single" w:sz="8" w:space="0" w:color="FFCF40"/>
        <w:insideH w:val="single" w:sz="8" w:space="0" w:color="FFCF40"/>
        <w:insideV w:val="single" w:sz="8" w:space="0" w:color="FFCF40"/>
      </w:tblBorders>
    </w:tblPr>
    <w:tcPr>
      <w:shd w:val="clear" w:color="auto" w:fill="FFEFC0"/>
    </w:tcPr>
    <w:tblStylePr w:type="firstRow">
      <w:rPr>
        <w:b/>
        <w:bCs/>
      </w:rPr>
    </w:tblStylePr>
    <w:tblStylePr w:type="lastRow">
      <w:rPr>
        <w:b/>
        <w:bCs/>
      </w:rPr>
      <w:tblPr/>
      <w:tcPr>
        <w:tcBorders>
          <w:top w:val="single" w:sz="18" w:space="0" w:color="FFCF40"/>
        </w:tcBorders>
      </w:tcPr>
    </w:tblStylePr>
    <w:tblStylePr w:type="firstCol">
      <w:rPr>
        <w:b/>
        <w:bCs/>
      </w:rPr>
    </w:tblStylePr>
    <w:tblStylePr w:type="lastCol">
      <w:rPr>
        <w:b/>
        <w:bCs/>
      </w:rPr>
    </w:tblStylePr>
    <w:tblStylePr w:type="band1Vert">
      <w:tblPr/>
      <w:tcPr>
        <w:shd w:val="clear" w:color="auto" w:fill="FFDF80"/>
      </w:tcPr>
    </w:tblStylePr>
    <w:tblStylePr w:type="band1Horz">
      <w:tblPr/>
      <w:tcPr>
        <w:shd w:val="clear" w:color="auto" w:fill="FFDF80"/>
      </w:tcPr>
    </w:tblStylePr>
  </w:style>
  <w:style w:type="table" w:styleId="MediumGrid1-Accent5">
    <w:name w:val="Medium Grid 1 Accent 5"/>
    <w:basedOn w:val="TableNormal"/>
    <w:uiPriority w:val="67"/>
    <w:semiHidden/>
    <w:unhideWhenUsed/>
    <w:rsid w:val="00E561C8"/>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styleId="MediumGrid1-Accent6">
    <w:name w:val="Medium Grid 1 Accent 6"/>
    <w:basedOn w:val="TableNormal"/>
    <w:uiPriority w:val="67"/>
    <w:semiHidden/>
    <w:unhideWhenUsed/>
    <w:rsid w:val="00E561C8"/>
    <w:tblPr>
      <w:tblStyleRowBandSize w:val="1"/>
      <w:tblStyleColBandSize w:val="1"/>
      <w:tblBorders>
        <w:top w:val="single" w:sz="8" w:space="0" w:color="93C571"/>
        <w:left w:val="single" w:sz="8" w:space="0" w:color="93C571"/>
        <w:bottom w:val="single" w:sz="8" w:space="0" w:color="93C571"/>
        <w:right w:val="single" w:sz="8" w:space="0" w:color="93C571"/>
        <w:insideH w:val="single" w:sz="8" w:space="0" w:color="93C571"/>
        <w:insideV w:val="single" w:sz="8" w:space="0" w:color="93C571"/>
      </w:tblBorders>
    </w:tblPr>
    <w:tcPr>
      <w:shd w:val="clear" w:color="auto" w:fill="DBEBD0"/>
    </w:tcPr>
    <w:tblStylePr w:type="firstRow">
      <w:rPr>
        <w:b/>
        <w:bCs/>
      </w:rPr>
    </w:tblStylePr>
    <w:tblStylePr w:type="lastRow">
      <w:rPr>
        <w:b/>
        <w:bCs/>
      </w:rPr>
      <w:tblPr/>
      <w:tcPr>
        <w:tcBorders>
          <w:top w:val="single" w:sz="18" w:space="0" w:color="93C571"/>
        </w:tcBorders>
      </w:tcPr>
    </w:tblStylePr>
    <w:tblStylePr w:type="firstCol">
      <w:rPr>
        <w:b/>
        <w:bCs/>
      </w:rPr>
    </w:tblStylePr>
    <w:tblStylePr w:type="lastCol">
      <w:rPr>
        <w:b/>
        <w:bCs/>
      </w:rPr>
    </w:tblStylePr>
    <w:tblStylePr w:type="band1Vert">
      <w:tblPr/>
      <w:tcPr>
        <w:shd w:val="clear" w:color="auto" w:fill="B7D8A0"/>
      </w:tcPr>
    </w:tblStylePr>
    <w:tblStylePr w:type="band1Horz">
      <w:tblPr/>
      <w:tcPr>
        <w:shd w:val="clear" w:color="auto" w:fill="B7D8A0"/>
      </w:tcPr>
    </w:tblStylePr>
  </w:style>
  <w:style w:type="table" w:styleId="MediumGrid2">
    <w:name w:val="Medium Grid 2"/>
    <w:basedOn w:val="TableNormal"/>
    <w:uiPriority w:val="68"/>
    <w:semiHidden/>
    <w:unhideWhenUsed/>
    <w:rsid w:val="00E561C8"/>
    <w:rPr>
      <w:rFonts w:ascii="Calibri Light" w:eastAsia="DengXian Light" w:hAnsi="Calibri Light" w:cs="Times New Roman"/>
      <w:color w:val="000080"/>
    </w:rPr>
    <w:tblPr>
      <w:tblStyleRowBandSize w:val="1"/>
      <w:tblStyleColBandSize w:val="1"/>
      <w:tblBorders>
        <w:top w:val="single" w:sz="8" w:space="0" w:color="000080"/>
        <w:left w:val="single" w:sz="8" w:space="0" w:color="000080"/>
        <w:bottom w:val="single" w:sz="8" w:space="0" w:color="000080"/>
        <w:right w:val="single" w:sz="8" w:space="0" w:color="000080"/>
        <w:insideH w:val="single" w:sz="8" w:space="0" w:color="000080"/>
        <w:insideV w:val="single" w:sz="8" w:space="0" w:color="000080"/>
      </w:tblBorders>
    </w:tblPr>
    <w:tcPr>
      <w:shd w:val="clear" w:color="auto" w:fill="A0A0FF"/>
    </w:tcPr>
    <w:tblStylePr w:type="firstRow">
      <w:rPr>
        <w:b/>
        <w:bCs/>
        <w:color w:val="000080"/>
      </w:rPr>
      <w:tblPr/>
      <w:tcPr>
        <w:shd w:val="clear" w:color="auto" w:fill="D9D9FF"/>
      </w:tcPr>
    </w:tblStylePr>
    <w:tblStylePr w:type="lastRow">
      <w:rPr>
        <w:b/>
        <w:bCs/>
        <w:color w:val="000080"/>
      </w:rPr>
      <w:tblPr/>
      <w:tcPr>
        <w:tcBorders>
          <w:top w:val="single" w:sz="12" w:space="0" w:color="000080"/>
          <w:left w:val="nil"/>
          <w:bottom w:val="nil"/>
          <w:right w:val="nil"/>
          <w:insideH w:val="nil"/>
          <w:insideV w:val="nil"/>
        </w:tcBorders>
        <w:shd w:val="clear" w:color="auto" w:fill="FFFFFF"/>
      </w:tcPr>
    </w:tblStylePr>
    <w:tblStylePr w:type="firstCol">
      <w:rPr>
        <w:b/>
        <w:bCs/>
        <w:color w:val="000080"/>
      </w:rPr>
      <w:tblPr/>
      <w:tcPr>
        <w:tcBorders>
          <w:top w:val="nil"/>
          <w:left w:val="nil"/>
          <w:bottom w:val="nil"/>
          <w:right w:val="nil"/>
          <w:insideH w:val="nil"/>
          <w:insideV w:val="nil"/>
        </w:tcBorders>
        <w:shd w:val="clear" w:color="auto" w:fill="FFFFFF"/>
      </w:tcPr>
    </w:tblStylePr>
    <w:tblStylePr w:type="lastCol">
      <w:rPr>
        <w:b w:val="0"/>
        <w:bCs w:val="0"/>
        <w:color w:val="000080"/>
      </w:rPr>
      <w:tblPr/>
      <w:tcPr>
        <w:tcBorders>
          <w:top w:val="nil"/>
          <w:left w:val="nil"/>
          <w:bottom w:val="nil"/>
          <w:right w:val="nil"/>
          <w:insideH w:val="nil"/>
          <w:insideV w:val="nil"/>
        </w:tcBorders>
        <w:shd w:val="clear" w:color="auto" w:fill="B2B2FF"/>
      </w:tcPr>
    </w:tblStylePr>
    <w:tblStylePr w:type="band1Vert">
      <w:tblPr/>
      <w:tcPr>
        <w:shd w:val="clear" w:color="auto" w:fill="4040FF"/>
      </w:tcPr>
    </w:tblStylePr>
    <w:tblStylePr w:type="band1Horz">
      <w:tblPr/>
      <w:tcPr>
        <w:tcBorders>
          <w:insideH w:val="single" w:sz="6" w:space="0" w:color="000080"/>
          <w:insideV w:val="single" w:sz="6" w:space="0" w:color="000080"/>
        </w:tcBorders>
        <w:shd w:val="clear" w:color="auto" w:fill="4040FF"/>
      </w:tcPr>
    </w:tblStylePr>
    <w:tblStylePr w:type="nwCell">
      <w:tblPr/>
      <w:tcPr>
        <w:shd w:val="clear" w:color="auto" w:fill="FFFFFF"/>
      </w:tcPr>
    </w:tblStylePr>
  </w:style>
  <w:style w:type="table" w:styleId="MediumGrid2-Accent1">
    <w:name w:val="Medium Grid 2 Accent 1"/>
    <w:basedOn w:val="TableNormal"/>
    <w:uiPriority w:val="68"/>
    <w:semiHidden/>
    <w:unhideWhenUsed/>
    <w:rsid w:val="00E561C8"/>
    <w:rPr>
      <w:rFonts w:ascii="Calibri Light" w:eastAsia="DengXian Light" w:hAnsi="Calibri Light" w:cs="Times New Roman"/>
      <w:color w:val="00008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80"/>
      </w:rPr>
      <w:tblPr/>
      <w:tcPr>
        <w:shd w:val="clear" w:color="auto" w:fill="ECF1F9"/>
      </w:tcPr>
    </w:tblStylePr>
    <w:tblStylePr w:type="lastRow">
      <w:rPr>
        <w:b/>
        <w:bCs/>
        <w:color w:val="000080"/>
      </w:rPr>
      <w:tblPr/>
      <w:tcPr>
        <w:tcBorders>
          <w:top w:val="single" w:sz="12" w:space="0" w:color="000080"/>
          <w:left w:val="nil"/>
          <w:bottom w:val="nil"/>
          <w:right w:val="nil"/>
          <w:insideH w:val="nil"/>
          <w:insideV w:val="nil"/>
        </w:tcBorders>
        <w:shd w:val="clear" w:color="auto" w:fill="FFFFFF"/>
      </w:tcPr>
    </w:tblStylePr>
    <w:tblStylePr w:type="firstCol">
      <w:rPr>
        <w:b/>
        <w:bCs/>
        <w:color w:val="000080"/>
      </w:rPr>
      <w:tblPr/>
      <w:tcPr>
        <w:tcBorders>
          <w:top w:val="nil"/>
          <w:left w:val="nil"/>
          <w:bottom w:val="nil"/>
          <w:right w:val="nil"/>
          <w:insideH w:val="nil"/>
          <w:insideV w:val="nil"/>
        </w:tcBorders>
        <w:shd w:val="clear" w:color="auto" w:fill="FFFFFF"/>
      </w:tcPr>
    </w:tblStylePr>
    <w:tblStylePr w:type="lastCol">
      <w:rPr>
        <w:b w:val="0"/>
        <w:bCs w:val="0"/>
        <w:color w:val="00008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styleId="MediumGrid2-Accent2">
    <w:name w:val="Medium Grid 2 Accent 2"/>
    <w:basedOn w:val="TableNormal"/>
    <w:uiPriority w:val="68"/>
    <w:semiHidden/>
    <w:unhideWhenUsed/>
    <w:rsid w:val="00E561C8"/>
    <w:rPr>
      <w:rFonts w:ascii="Calibri Light" w:eastAsia="DengXian Light" w:hAnsi="Calibri Light" w:cs="Times New Roman"/>
      <w:color w:val="000080"/>
    </w:rPr>
    <w:tblPr>
      <w:tblStyleRowBandSize w:val="1"/>
      <w:tblStyleColBandSize w:val="1"/>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tcPr>
      <w:shd w:val="clear" w:color="auto" w:fill="FADECB"/>
    </w:tcPr>
    <w:tblStylePr w:type="firstRow">
      <w:rPr>
        <w:b/>
        <w:bCs/>
        <w:color w:val="000080"/>
      </w:rPr>
      <w:tblPr/>
      <w:tcPr>
        <w:shd w:val="clear" w:color="auto" w:fill="FDF2EA"/>
      </w:tcPr>
    </w:tblStylePr>
    <w:tblStylePr w:type="lastRow">
      <w:rPr>
        <w:b/>
        <w:bCs/>
        <w:color w:val="000080"/>
      </w:rPr>
      <w:tblPr/>
      <w:tcPr>
        <w:tcBorders>
          <w:top w:val="single" w:sz="12" w:space="0" w:color="000080"/>
          <w:left w:val="nil"/>
          <w:bottom w:val="nil"/>
          <w:right w:val="nil"/>
          <w:insideH w:val="nil"/>
          <w:insideV w:val="nil"/>
        </w:tcBorders>
        <w:shd w:val="clear" w:color="auto" w:fill="FFFFFF"/>
      </w:tcPr>
    </w:tblStylePr>
    <w:tblStylePr w:type="firstCol">
      <w:rPr>
        <w:b/>
        <w:bCs/>
        <w:color w:val="000080"/>
      </w:rPr>
      <w:tblPr/>
      <w:tcPr>
        <w:tcBorders>
          <w:top w:val="nil"/>
          <w:left w:val="nil"/>
          <w:bottom w:val="nil"/>
          <w:right w:val="nil"/>
          <w:insideH w:val="nil"/>
          <w:insideV w:val="nil"/>
        </w:tcBorders>
        <w:shd w:val="clear" w:color="auto" w:fill="FFFFFF"/>
      </w:tcPr>
    </w:tblStylePr>
    <w:tblStylePr w:type="lastCol">
      <w:rPr>
        <w:b w:val="0"/>
        <w:bCs w:val="0"/>
        <w:color w:val="000080"/>
      </w:rPr>
      <w:tblPr/>
      <w:tcPr>
        <w:tcBorders>
          <w:top w:val="nil"/>
          <w:left w:val="nil"/>
          <w:bottom w:val="nil"/>
          <w:right w:val="nil"/>
          <w:insideH w:val="nil"/>
          <w:insideV w:val="nil"/>
        </w:tcBorders>
        <w:shd w:val="clear" w:color="auto" w:fill="FBE4D5"/>
      </w:tcPr>
    </w:tblStylePr>
    <w:tblStylePr w:type="band1Vert">
      <w:tblPr/>
      <w:tcPr>
        <w:shd w:val="clear" w:color="auto" w:fill="F6BE98"/>
      </w:tcPr>
    </w:tblStylePr>
    <w:tblStylePr w:type="band1Horz">
      <w:tblPr/>
      <w:tcPr>
        <w:tcBorders>
          <w:insideH w:val="single" w:sz="6" w:space="0" w:color="ED7D31"/>
          <w:insideV w:val="single" w:sz="6" w:space="0" w:color="ED7D31"/>
        </w:tcBorders>
        <w:shd w:val="clear" w:color="auto" w:fill="F6BE98"/>
      </w:tcPr>
    </w:tblStylePr>
    <w:tblStylePr w:type="nwCell">
      <w:tblPr/>
      <w:tcPr>
        <w:shd w:val="clear" w:color="auto" w:fill="FFFFFF"/>
      </w:tcPr>
    </w:tblStylePr>
  </w:style>
  <w:style w:type="table" w:styleId="MediumGrid2-Accent3">
    <w:name w:val="Medium Grid 2 Accent 3"/>
    <w:basedOn w:val="TableNormal"/>
    <w:uiPriority w:val="68"/>
    <w:semiHidden/>
    <w:unhideWhenUsed/>
    <w:rsid w:val="00E561C8"/>
    <w:rPr>
      <w:rFonts w:ascii="Calibri Light" w:eastAsia="DengXian Light" w:hAnsi="Calibri Light" w:cs="Times New Roman"/>
      <w:color w:val="000080"/>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cPr>
      <w:shd w:val="clear" w:color="auto" w:fill="E8E8E8"/>
    </w:tcPr>
    <w:tblStylePr w:type="firstRow">
      <w:rPr>
        <w:b/>
        <w:bCs/>
        <w:color w:val="000080"/>
      </w:rPr>
      <w:tblPr/>
      <w:tcPr>
        <w:shd w:val="clear" w:color="auto" w:fill="F6F6F6"/>
      </w:tcPr>
    </w:tblStylePr>
    <w:tblStylePr w:type="lastRow">
      <w:rPr>
        <w:b/>
        <w:bCs/>
        <w:color w:val="000080"/>
      </w:rPr>
      <w:tblPr/>
      <w:tcPr>
        <w:tcBorders>
          <w:top w:val="single" w:sz="12" w:space="0" w:color="000080"/>
          <w:left w:val="nil"/>
          <w:bottom w:val="nil"/>
          <w:right w:val="nil"/>
          <w:insideH w:val="nil"/>
          <w:insideV w:val="nil"/>
        </w:tcBorders>
        <w:shd w:val="clear" w:color="auto" w:fill="FFFFFF"/>
      </w:tcPr>
    </w:tblStylePr>
    <w:tblStylePr w:type="firstCol">
      <w:rPr>
        <w:b/>
        <w:bCs/>
        <w:color w:val="000080"/>
      </w:rPr>
      <w:tblPr/>
      <w:tcPr>
        <w:tcBorders>
          <w:top w:val="nil"/>
          <w:left w:val="nil"/>
          <w:bottom w:val="nil"/>
          <w:right w:val="nil"/>
          <w:insideH w:val="nil"/>
          <w:insideV w:val="nil"/>
        </w:tcBorders>
        <w:shd w:val="clear" w:color="auto" w:fill="FFFFFF"/>
      </w:tcPr>
    </w:tblStylePr>
    <w:tblStylePr w:type="lastCol">
      <w:rPr>
        <w:b w:val="0"/>
        <w:bCs w:val="0"/>
        <w:color w:val="000080"/>
      </w:rPr>
      <w:tblPr/>
      <w:tcPr>
        <w:tcBorders>
          <w:top w:val="nil"/>
          <w:left w:val="nil"/>
          <w:bottom w:val="nil"/>
          <w:right w:val="nil"/>
          <w:insideH w:val="nil"/>
          <w:insideV w:val="nil"/>
        </w:tcBorders>
        <w:shd w:val="clear" w:color="auto" w:fill="EDEDED"/>
      </w:tcPr>
    </w:tblStylePr>
    <w:tblStylePr w:type="band1Vert">
      <w:tblPr/>
      <w:tcPr>
        <w:shd w:val="clear" w:color="auto" w:fill="D2D2D2"/>
      </w:tcPr>
    </w:tblStylePr>
    <w:tblStylePr w:type="band1Horz">
      <w:tblPr/>
      <w:tcPr>
        <w:tcBorders>
          <w:insideH w:val="single" w:sz="6" w:space="0" w:color="A5A5A5"/>
          <w:insideV w:val="single" w:sz="6" w:space="0" w:color="A5A5A5"/>
        </w:tcBorders>
        <w:shd w:val="clear" w:color="auto" w:fill="D2D2D2"/>
      </w:tcPr>
    </w:tblStylePr>
    <w:tblStylePr w:type="nwCell">
      <w:tblPr/>
      <w:tcPr>
        <w:shd w:val="clear" w:color="auto" w:fill="FFFFFF"/>
      </w:tcPr>
    </w:tblStylePr>
  </w:style>
  <w:style w:type="table" w:styleId="MediumGrid2-Accent4">
    <w:name w:val="Medium Grid 2 Accent 4"/>
    <w:basedOn w:val="TableNormal"/>
    <w:uiPriority w:val="68"/>
    <w:semiHidden/>
    <w:unhideWhenUsed/>
    <w:rsid w:val="00E561C8"/>
    <w:rPr>
      <w:rFonts w:ascii="Calibri Light" w:eastAsia="DengXian Light" w:hAnsi="Calibri Light" w:cs="Times New Roman"/>
      <w:color w:val="00008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cPr>
      <w:shd w:val="clear" w:color="auto" w:fill="FFEFC0"/>
    </w:tcPr>
    <w:tblStylePr w:type="firstRow">
      <w:rPr>
        <w:b/>
        <w:bCs/>
        <w:color w:val="000080"/>
      </w:rPr>
      <w:tblPr/>
      <w:tcPr>
        <w:shd w:val="clear" w:color="auto" w:fill="FFF8E6"/>
      </w:tcPr>
    </w:tblStylePr>
    <w:tblStylePr w:type="lastRow">
      <w:rPr>
        <w:b/>
        <w:bCs/>
        <w:color w:val="000080"/>
      </w:rPr>
      <w:tblPr/>
      <w:tcPr>
        <w:tcBorders>
          <w:top w:val="single" w:sz="12" w:space="0" w:color="000080"/>
          <w:left w:val="nil"/>
          <w:bottom w:val="nil"/>
          <w:right w:val="nil"/>
          <w:insideH w:val="nil"/>
          <w:insideV w:val="nil"/>
        </w:tcBorders>
        <w:shd w:val="clear" w:color="auto" w:fill="FFFFFF"/>
      </w:tcPr>
    </w:tblStylePr>
    <w:tblStylePr w:type="firstCol">
      <w:rPr>
        <w:b/>
        <w:bCs/>
        <w:color w:val="000080"/>
      </w:rPr>
      <w:tblPr/>
      <w:tcPr>
        <w:tcBorders>
          <w:top w:val="nil"/>
          <w:left w:val="nil"/>
          <w:bottom w:val="nil"/>
          <w:right w:val="nil"/>
          <w:insideH w:val="nil"/>
          <w:insideV w:val="nil"/>
        </w:tcBorders>
        <w:shd w:val="clear" w:color="auto" w:fill="FFFFFF"/>
      </w:tcPr>
    </w:tblStylePr>
    <w:tblStylePr w:type="lastCol">
      <w:rPr>
        <w:b w:val="0"/>
        <w:bCs w:val="0"/>
        <w:color w:val="000080"/>
      </w:rPr>
      <w:tblPr/>
      <w:tcPr>
        <w:tcBorders>
          <w:top w:val="nil"/>
          <w:left w:val="nil"/>
          <w:bottom w:val="nil"/>
          <w:right w:val="nil"/>
          <w:insideH w:val="nil"/>
          <w:insideV w:val="nil"/>
        </w:tcBorders>
        <w:shd w:val="clear" w:color="auto" w:fill="FFF2CC"/>
      </w:tcPr>
    </w:tblStylePr>
    <w:tblStylePr w:type="band1Vert">
      <w:tblPr/>
      <w:tcPr>
        <w:shd w:val="clear" w:color="auto" w:fill="FFDF80"/>
      </w:tcPr>
    </w:tblStylePr>
    <w:tblStylePr w:type="band1Horz">
      <w:tblPr/>
      <w:tcPr>
        <w:tcBorders>
          <w:insideH w:val="single" w:sz="6" w:space="0" w:color="FFC000"/>
          <w:insideV w:val="single" w:sz="6" w:space="0" w:color="FFC000"/>
        </w:tcBorders>
        <w:shd w:val="clear" w:color="auto" w:fill="FFDF80"/>
      </w:tcPr>
    </w:tblStylePr>
    <w:tblStylePr w:type="nwCell">
      <w:tblPr/>
      <w:tcPr>
        <w:shd w:val="clear" w:color="auto" w:fill="FFFFFF"/>
      </w:tcPr>
    </w:tblStylePr>
  </w:style>
  <w:style w:type="table" w:styleId="MediumGrid2-Accent5">
    <w:name w:val="Medium Grid 2 Accent 5"/>
    <w:basedOn w:val="TableNormal"/>
    <w:uiPriority w:val="68"/>
    <w:semiHidden/>
    <w:unhideWhenUsed/>
    <w:rsid w:val="00E561C8"/>
    <w:rPr>
      <w:rFonts w:ascii="Calibri Light" w:eastAsia="DengXian Light" w:hAnsi="Calibri Light" w:cs="Times New Roman"/>
      <w:color w:val="000080"/>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cPr>
      <w:shd w:val="clear" w:color="auto" w:fill="D6E6F4"/>
    </w:tcPr>
    <w:tblStylePr w:type="firstRow">
      <w:rPr>
        <w:b/>
        <w:bCs/>
        <w:color w:val="000080"/>
      </w:rPr>
      <w:tblPr/>
      <w:tcPr>
        <w:shd w:val="clear" w:color="auto" w:fill="EEF5FB"/>
      </w:tcPr>
    </w:tblStylePr>
    <w:tblStylePr w:type="lastRow">
      <w:rPr>
        <w:b/>
        <w:bCs/>
        <w:color w:val="000080"/>
      </w:rPr>
      <w:tblPr/>
      <w:tcPr>
        <w:tcBorders>
          <w:top w:val="single" w:sz="12" w:space="0" w:color="000080"/>
          <w:left w:val="nil"/>
          <w:bottom w:val="nil"/>
          <w:right w:val="nil"/>
          <w:insideH w:val="nil"/>
          <w:insideV w:val="nil"/>
        </w:tcBorders>
        <w:shd w:val="clear" w:color="auto" w:fill="FFFFFF"/>
      </w:tcPr>
    </w:tblStylePr>
    <w:tblStylePr w:type="firstCol">
      <w:rPr>
        <w:b/>
        <w:bCs/>
        <w:color w:val="000080"/>
      </w:rPr>
      <w:tblPr/>
      <w:tcPr>
        <w:tcBorders>
          <w:top w:val="nil"/>
          <w:left w:val="nil"/>
          <w:bottom w:val="nil"/>
          <w:right w:val="nil"/>
          <w:insideH w:val="nil"/>
          <w:insideV w:val="nil"/>
        </w:tcBorders>
        <w:shd w:val="clear" w:color="auto" w:fill="FFFFFF"/>
      </w:tcPr>
    </w:tblStylePr>
    <w:tblStylePr w:type="lastCol">
      <w:rPr>
        <w:b w:val="0"/>
        <w:bCs w:val="0"/>
        <w:color w:val="000080"/>
      </w:rPr>
      <w:tblPr/>
      <w:tcPr>
        <w:tcBorders>
          <w:top w:val="nil"/>
          <w:left w:val="nil"/>
          <w:bottom w:val="nil"/>
          <w:right w:val="nil"/>
          <w:insideH w:val="nil"/>
          <w:insideV w:val="nil"/>
        </w:tcBorders>
        <w:shd w:val="clear" w:color="auto" w:fill="DEEAF6"/>
      </w:tcPr>
    </w:tblStylePr>
    <w:tblStylePr w:type="band1Vert">
      <w:tblPr/>
      <w:tcPr>
        <w:shd w:val="clear" w:color="auto" w:fill="ADCCEA"/>
      </w:tcPr>
    </w:tblStylePr>
    <w:tblStylePr w:type="band1Horz">
      <w:tblPr/>
      <w:tcPr>
        <w:tcBorders>
          <w:insideH w:val="single" w:sz="6" w:space="0" w:color="5B9BD5"/>
          <w:insideV w:val="single" w:sz="6" w:space="0" w:color="5B9BD5"/>
        </w:tcBorders>
        <w:shd w:val="clear" w:color="auto" w:fill="ADCCEA"/>
      </w:tcPr>
    </w:tblStylePr>
    <w:tblStylePr w:type="nwCell">
      <w:tblPr/>
      <w:tcPr>
        <w:shd w:val="clear" w:color="auto" w:fill="FFFFFF"/>
      </w:tcPr>
    </w:tblStylePr>
  </w:style>
  <w:style w:type="table" w:styleId="MediumGrid2-Accent6">
    <w:name w:val="Medium Grid 2 Accent 6"/>
    <w:basedOn w:val="TableNormal"/>
    <w:uiPriority w:val="68"/>
    <w:semiHidden/>
    <w:unhideWhenUsed/>
    <w:rsid w:val="00E561C8"/>
    <w:rPr>
      <w:rFonts w:ascii="Calibri Light" w:eastAsia="DengXian Light" w:hAnsi="Calibri Light" w:cs="Times New Roman"/>
      <w:color w:val="000080"/>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cPr>
      <w:shd w:val="clear" w:color="auto" w:fill="DBEBD0"/>
    </w:tcPr>
    <w:tblStylePr w:type="firstRow">
      <w:rPr>
        <w:b/>
        <w:bCs/>
        <w:color w:val="000080"/>
      </w:rPr>
      <w:tblPr/>
      <w:tcPr>
        <w:shd w:val="clear" w:color="auto" w:fill="F0F7EC"/>
      </w:tcPr>
    </w:tblStylePr>
    <w:tblStylePr w:type="lastRow">
      <w:rPr>
        <w:b/>
        <w:bCs/>
        <w:color w:val="000080"/>
      </w:rPr>
      <w:tblPr/>
      <w:tcPr>
        <w:tcBorders>
          <w:top w:val="single" w:sz="12" w:space="0" w:color="000080"/>
          <w:left w:val="nil"/>
          <w:bottom w:val="nil"/>
          <w:right w:val="nil"/>
          <w:insideH w:val="nil"/>
          <w:insideV w:val="nil"/>
        </w:tcBorders>
        <w:shd w:val="clear" w:color="auto" w:fill="FFFFFF"/>
      </w:tcPr>
    </w:tblStylePr>
    <w:tblStylePr w:type="firstCol">
      <w:rPr>
        <w:b/>
        <w:bCs/>
        <w:color w:val="000080"/>
      </w:rPr>
      <w:tblPr/>
      <w:tcPr>
        <w:tcBorders>
          <w:top w:val="nil"/>
          <w:left w:val="nil"/>
          <w:bottom w:val="nil"/>
          <w:right w:val="nil"/>
          <w:insideH w:val="nil"/>
          <w:insideV w:val="nil"/>
        </w:tcBorders>
        <w:shd w:val="clear" w:color="auto" w:fill="FFFFFF"/>
      </w:tcPr>
    </w:tblStylePr>
    <w:tblStylePr w:type="lastCol">
      <w:rPr>
        <w:b w:val="0"/>
        <w:bCs w:val="0"/>
        <w:color w:val="000080"/>
      </w:rPr>
      <w:tblPr/>
      <w:tcPr>
        <w:tcBorders>
          <w:top w:val="nil"/>
          <w:left w:val="nil"/>
          <w:bottom w:val="nil"/>
          <w:right w:val="nil"/>
          <w:insideH w:val="nil"/>
          <w:insideV w:val="nil"/>
        </w:tcBorders>
        <w:shd w:val="clear" w:color="auto" w:fill="E2EFD9"/>
      </w:tcPr>
    </w:tblStylePr>
    <w:tblStylePr w:type="band1Vert">
      <w:tblPr/>
      <w:tcPr>
        <w:shd w:val="clear" w:color="auto" w:fill="B7D8A0"/>
      </w:tcPr>
    </w:tblStylePr>
    <w:tblStylePr w:type="band1Horz">
      <w:tblPr/>
      <w:tcPr>
        <w:tcBorders>
          <w:insideH w:val="single" w:sz="6" w:space="0" w:color="70AD47"/>
          <w:insideV w:val="single" w:sz="6" w:space="0" w:color="70AD47"/>
        </w:tcBorders>
        <w:shd w:val="clear" w:color="auto" w:fill="B7D8A0"/>
      </w:tcPr>
    </w:tblStylePr>
    <w:tblStylePr w:type="nwCell">
      <w:tblPr/>
      <w:tcPr>
        <w:shd w:val="clear" w:color="auto" w:fill="FFFFFF"/>
      </w:tcPr>
    </w:tblStylePr>
  </w:style>
  <w:style w:type="table" w:styleId="MediumGrid3">
    <w:name w:val="Medium Grid 3"/>
    <w:basedOn w:val="TableNormal"/>
    <w:uiPriority w:val="69"/>
    <w:semiHidden/>
    <w:unhideWhenUsed/>
    <w:rsid w:val="00E561C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A0A0FF"/>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8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8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8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8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4040FF"/>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4040FF"/>
      </w:tcPr>
    </w:tblStylePr>
  </w:style>
  <w:style w:type="table" w:styleId="MediumGrid3-Accent1">
    <w:name w:val="Medium Grid 3 Accent 1"/>
    <w:basedOn w:val="TableNormal"/>
    <w:uiPriority w:val="69"/>
    <w:semiHidden/>
    <w:unhideWhenUsed/>
    <w:rsid w:val="00E561C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0DBF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472C4"/>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472C4"/>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472C4"/>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472C4"/>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1B8E1"/>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1B8E1"/>
      </w:tcPr>
    </w:tblStylePr>
  </w:style>
  <w:style w:type="table" w:styleId="MediumGrid3-Accent2">
    <w:name w:val="Medium Grid 3 Accent 2"/>
    <w:basedOn w:val="TableNormal"/>
    <w:uiPriority w:val="69"/>
    <w:semiHidden/>
    <w:unhideWhenUsed/>
    <w:rsid w:val="00E561C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ADECB"/>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ED7D31"/>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ED7D31"/>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ED7D31"/>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ED7D31"/>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6BE98"/>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6BE98"/>
      </w:tcPr>
    </w:tblStylePr>
  </w:style>
  <w:style w:type="table" w:styleId="MediumGrid3-Accent3">
    <w:name w:val="Medium Grid 3 Accent 3"/>
    <w:basedOn w:val="TableNormal"/>
    <w:uiPriority w:val="69"/>
    <w:semiHidden/>
    <w:unhideWhenUsed/>
    <w:rsid w:val="00E561C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8E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A5A5A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A5A5A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A5A5A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A5A5A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2D2D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2D2D2"/>
      </w:tcPr>
    </w:tblStylePr>
  </w:style>
  <w:style w:type="table" w:styleId="MediumGrid3-Accent4">
    <w:name w:val="Medium Grid 3 Accent 4"/>
    <w:basedOn w:val="TableNormal"/>
    <w:uiPriority w:val="69"/>
    <w:semiHidden/>
    <w:unhideWhenUsed/>
    <w:rsid w:val="00E561C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table" w:styleId="MediumGrid3-Accent5">
    <w:name w:val="Medium Grid 3 Accent 5"/>
    <w:basedOn w:val="TableNormal"/>
    <w:uiPriority w:val="69"/>
    <w:semiHidden/>
    <w:unhideWhenUsed/>
    <w:rsid w:val="00E561C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6E6F4"/>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5B9BD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5B9BD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5B9BD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5B9BD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DCCE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DCCEA"/>
      </w:tcPr>
    </w:tblStylePr>
  </w:style>
  <w:style w:type="table" w:styleId="MediumGrid3-Accent6">
    <w:name w:val="Medium Grid 3 Accent 6"/>
    <w:basedOn w:val="TableNormal"/>
    <w:uiPriority w:val="69"/>
    <w:semiHidden/>
    <w:unhideWhenUsed/>
    <w:rsid w:val="00E561C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BEB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0AD47"/>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0AD47"/>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0AD47"/>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0AD47"/>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7D8A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7D8A0"/>
      </w:tcPr>
    </w:tblStylePr>
  </w:style>
  <w:style w:type="table" w:styleId="MediumList1">
    <w:name w:val="Medium List 1"/>
    <w:basedOn w:val="TableNormal"/>
    <w:uiPriority w:val="65"/>
    <w:semiHidden/>
    <w:unhideWhenUsed/>
    <w:rsid w:val="00E561C8"/>
    <w:rPr>
      <w:color w:val="000080"/>
    </w:rPr>
    <w:tblPr>
      <w:tblStyleRowBandSize w:val="1"/>
      <w:tblStyleColBandSize w:val="1"/>
      <w:tblBorders>
        <w:top w:val="single" w:sz="8" w:space="0" w:color="000080"/>
        <w:bottom w:val="single" w:sz="8" w:space="0" w:color="000080"/>
      </w:tblBorders>
    </w:tblPr>
    <w:tblStylePr w:type="firstRow">
      <w:rPr>
        <w:rFonts w:ascii="Calibri Light" w:eastAsia="DengXian Light" w:hAnsi="Calibri Light" w:cs="Times New Roman"/>
      </w:rPr>
      <w:tblPr/>
      <w:tcPr>
        <w:tcBorders>
          <w:top w:val="nil"/>
          <w:bottom w:val="single" w:sz="8" w:space="0" w:color="000080"/>
        </w:tcBorders>
      </w:tcPr>
    </w:tblStylePr>
    <w:tblStylePr w:type="lastRow">
      <w:rPr>
        <w:b/>
        <w:bCs/>
        <w:color w:val="44546A"/>
      </w:rPr>
      <w:tblPr/>
      <w:tcPr>
        <w:tcBorders>
          <w:top w:val="single" w:sz="8" w:space="0" w:color="000080"/>
          <w:bottom w:val="single" w:sz="8" w:space="0" w:color="000080"/>
        </w:tcBorders>
      </w:tcPr>
    </w:tblStylePr>
    <w:tblStylePr w:type="firstCol">
      <w:rPr>
        <w:b/>
        <w:bCs/>
      </w:rPr>
    </w:tblStylePr>
    <w:tblStylePr w:type="lastCol">
      <w:rPr>
        <w:b/>
        <w:bCs/>
      </w:rPr>
      <w:tblPr/>
      <w:tcPr>
        <w:tcBorders>
          <w:top w:val="single" w:sz="8" w:space="0" w:color="000080"/>
          <w:bottom w:val="single" w:sz="8" w:space="0" w:color="000080"/>
        </w:tcBorders>
      </w:tcPr>
    </w:tblStylePr>
    <w:tblStylePr w:type="band1Vert">
      <w:tblPr/>
      <w:tcPr>
        <w:shd w:val="clear" w:color="auto" w:fill="A0A0FF"/>
      </w:tcPr>
    </w:tblStylePr>
    <w:tblStylePr w:type="band1Horz">
      <w:tblPr/>
      <w:tcPr>
        <w:shd w:val="clear" w:color="auto" w:fill="A0A0FF"/>
      </w:tcPr>
    </w:tblStylePr>
  </w:style>
  <w:style w:type="table" w:styleId="MediumList1-Accent1">
    <w:name w:val="Medium List 1 Accent 1"/>
    <w:basedOn w:val="TableNormal"/>
    <w:uiPriority w:val="65"/>
    <w:semiHidden/>
    <w:unhideWhenUsed/>
    <w:rsid w:val="00E561C8"/>
    <w:rPr>
      <w:color w:val="000080"/>
    </w:rPr>
    <w:tblPr>
      <w:tblStyleRowBandSize w:val="1"/>
      <w:tblStyleColBandSize w:val="1"/>
      <w:tblBorders>
        <w:top w:val="single" w:sz="8" w:space="0" w:color="4472C4"/>
        <w:bottom w:val="single" w:sz="8" w:space="0" w:color="4472C4"/>
      </w:tblBorders>
    </w:tblPr>
    <w:tblStylePr w:type="firstRow">
      <w:rPr>
        <w:rFonts w:ascii="Calibri Light" w:eastAsia="DengXian Light" w:hAnsi="Calibri Light" w:cs="Times New Roman"/>
      </w:rPr>
      <w:tblPr/>
      <w:tcPr>
        <w:tcBorders>
          <w:top w:val="nil"/>
          <w:bottom w:val="single" w:sz="8" w:space="0" w:color="4472C4"/>
        </w:tcBorders>
      </w:tcPr>
    </w:tblStylePr>
    <w:tblStylePr w:type="lastRow">
      <w:rPr>
        <w:b/>
        <w:bCs/>
        <w:color w:val="44546A"/>
      </w:rPr>
      <w:tblPr/>
      <w:tcPr>
        <w:tcBorders>
          <w:top w:val="single" w:sz="8" w:space="0" w:color="4472C4"/>
          <w:bottom w:val="single" w:sz="8" w:space="0" w:color="4472C4"/>
        </w:tcBorders>
      </w:tcPr>
    </w:tblStylePr>
    <w:tblStylePr w:type="firstCol">
      <w:rPr>
        <w:b/>
        <w:bCs/>
      </w:rPr>
    </w:tblStylePr>
    <w:tblStylePr w:type="lastCol">
      <w:rPr>
        <w:b/>
        <w:bCs/>
      </w:rPr>
      <w:tblPr/>
      <w:tcPr>
        <w:tcBorders>
          <w:top w:val="single" w:sz="8" w:space="0" w:color="4472C4"/>
          <w:bottom w:val="single" w:sz="8" w:space="0" w:color="4472C4"/>
        </w:tcBorders>
      </w:tcPr>
    </w:tblStylePr>
    <w:tblStylePr w:type="band1Vert">
      <w:tblPr/>
      <w:tcPr>
        <w:shd w:val="clear" w:color="auto" w:fill="D0DBF0"/>
      </w:tcPr>
    </w:tblStylePr>
    <w:tblStylePr w:type="band1Horz">
      <w:tblPr/>
      <w:tcPr>
        <w:shd w:val="clear" w:color="auto" w:fill="D0DBF0"/>
      </w:tcPr>
    </w:tblStylePr>
  </w:style>
  <w:style w:type="table" w:styleId="MediumList1-Accent2">
    <w:name w:val="Medium List 1 Accent 2"/>
    <w:basedOn w:val="TableNormal"/>
    <w:uiPriority w:val="65"/>
    <w:semiHidden/>
    <w:unhideWhenUsed/>
    <w:rsid w:val="00E561C8"/>
    <w:rPr>
      <w:color w:val="000080"/>
    </w:rPr>
    <w:tblPr>
      <w:tblStyleRowBandSize w:val="1"/>
      <w:tblStyleColBandSize w:val="1"/>
      <w:tblBorders>
        <w:top w:val="single" w:sz="8" w:space="0" w:color="ED7D31"/>
        <w:bottom w:val="single" w:sz="8" w:space="0" w:color="ED7D31"/>
      </w:tblBorders>
    </w:tblPr>
    <w:tblStylePr w:type="firstRow">
      <w:rPr>
        <w:rFonts w:ascii="Calibri Light" w:eastAsia="DengXian Light" w:hAnsi="Calibri Light" w:cs="Times New Roman"/>
      </w:rPr>
      <w:tblPr/>
      <w:tcPr>
        <w:tcBorders>
          <w:top w:val="nil"/>
          <w:bottom w:val="single" w:sz="8" w:space="0" w:color="ED7D31"/>
        </w:tcBorders>
      </w:tcPr>
    </w:tblStylePr>
    <w:tblStylePr w:type="lastRow">
      <w:rPr>
        <w:b/>
        <w:bCs/>
        <w:color w:val="44546A"/>
      </w:rPr>
      <w:tblPr/>
      <w:tcPr>
        <w:tcBorders>
          <w:top w:val="single" w:sz="8" w:space="0" w:color="ED7D31"/>
          <w:bottom w:val="single" w:sz="8" w:space="0" w:color="ED7D31"/>
        </w:tcBorders>
      </w:tcPr>
    </w:tblStylePr>
    <w:tblStylePr w:type="firstCol">
      <w:rPr>
        <w:b/>
        <w:bCs/>
      </w:rPr>
    </w:tblStylePr>
    <w:tblStylePr w:type="lastCol">
      <w:rPr>
        <w:b/>
        <w:bCs/>
      </w:rPr>
      <w:tblPr/>
      <w:tcPr>
        <w:tcBorders>
          <w:top w:val="single" w:sz="8" w:space="0" w:color="ED7D31"/>
          <w:bottom w:val="single" w:sz="8" w:space="0" w:color="ED7D31"/>
        </w:tcBorders>
      </w:tcPr>
    </w:tblStylePr>
    <w:tblStylePr w:type="band1Vert">
      <w:tblPr/>
      <w:tcPr>
        <w:shd w:val="clear" w:color="auto" w:fill="FADECB"/>
      </w:tcPr>
    </w:tblStylePr>
    <w:tblStylePr w:type="band1Horz">
      <w:tblPr/>
      <w:tcPr>
        <w:shd w:val="clear" w:color="auto" w:fill="FADECB"/>
      </w:tcPr>
    </w:tblStylePr>
  </w:style>
  <w:style w:type="table" w:styleId="MediumList1-Accent3">
    <w:name w:val="Medium List 1 Accent 3"/>
    <w:basedOn w:val="TableNormal"/>
    <w:uiPriority w:val="65"/>
    <w:semiHidden/>
    <w:unhideWhenUsed/>
    <w:rsid w:val="00E561C8"/>
    <w:rPr>
      <w:color w:val="000080"/>
    </w:rPr>
    <w:tblPr>
      <w:tblStyleRowBandSize w:val="1"/>
      <w:tblStyleColBandSize w:val="1"/>
      <w:tblBorders>
        <w:top w:val="single" w:sz="8" w:space="0" w:color="A5A5A5"/>
        <w:bottom w:val="single" w:sz="8" w:space="0" w:color="A5A5A5"/>
      </w:tblBorders>
    </w:tblPr>
    <w:tblStylePr w:type="firstRow">
      <w:rPr>
        <w:rFonts w:ascii="Calibri Light" w:eastAsia="DengXian Light" w:hAnsi="Calibri Light" w:cs="Times New Roman"/>
      </w:rPr>
      <w:tblPr/>
      <w:tcPr>
        <w:tcBorders>
          <w:top w:val="nil"/>
          <w:bottom w:val="single" w:sz="8" w:space="0" w:color="A5A5A5"/>
        </w:tcBorders>
      </w:tcPr>
    </w:tblStylePr>
    <w:tblStylePr w:type="lastRow">
      <w:rPr>
        <w:b/>
        <w:bCs/>
        <w:color w:val="44546A"/>
      </w:rPr>
      <w:tblPr/>
      <w:tcPr>
        <w:tcBorders>
          <w:top w:val="single" w:sz="8" w:space="0" w:color="A5A5A5"/>
          <w:bottom w:val="single" w:sz="8" w:space="0" w:color="A5A5A5"/>
        </w:tcBorders>
      </w:tcPr>
    </w:tblStylePr>
    <w:tblStylePr w:type="firstCol">
      <w:rPr>
        <w:b/>
        <w:bCs/>
      </w:rPr>
    </w:tblStylePr>
    <w:tblStylePr w:type="lastCol">
      <w:rPr>
        <w:b/>
        <w:bCs/>
      </w:rPr>
      <w:tblPr/>
      <w:tcPr>
        <w:tcBorders>
          <w:top w:val="single" w:sz="8" w:space="0" w:color="A5A5A5"/>
          <w:bottom w:val="single" w:sz="8" w:space="0" w:color="A5A5A5"/>
        </w:tcBorders>
      </w:tcPr>
    </w:tblStylePr>
    <w:tblStylePr w:type="band1Vert">
      <w:tblPr/>
      <w:tcPr>
        <w:shd w:val="clear" w:color="auto" w:fill="E8E8E8"/>
      </w:tcPr>
    </w:tblStylePr>
    <w:tblStylePr w:type="band1Horz">
      <w:tblPr/>
      <w:tcPr>
        <w:shd w:val="clear" w:color="auto" w:fill="E8E8E8"/>
      </w:tcPr>
    </w:tblStylePr>
  </w:style>
  <w:style w:type="table" w:styleId="MediumList1-Accent4">
    <w:name w:val="Medium List 1 Accent 4"/>
    <w:basedOn w:val="TableNormal"/>
    <w:uiPriority w:val="65"/>
    <w:semiHidden/>
    <w:unhideWhenUsed/>
    <w:rsid w:val="00E561C8"/>
    <w:rPr>
      <w:color w:val="000080"/>
    </w:rPr>
    <w:tblPr>
      <w:tblStyleRowBandSize w:val="1"/>
      <w:tblStyleColBandSize w:val="1"/>
      <w:tblBorders>
        <w:top w:val="single" w:sz="8" w:space="0" w:color="FFC000"/>
        <w:bottom w:val="single" w:sz="8" w:space="0" w:color="FFC000"/>
      </w:tblBorders>
    </w:tblPr>
    <w:tblStylePr w:type="firstRow">
      <w:rPr>
        <w:rFonts w:ascii="Calibri Light" w:eastAsia="DengXian Light" w:hAnsi="Calibri Light" w:cs="Times New Roman"/>
      </w:rPr>
      <w:tblPr/>
      <w:tcPr>
        <w:tcBorders>
          <w:top w:val="nil"/>
          <w:bottom w:val="single" w:sz="8" w:space="0" w:color="FFC000"/>
        </w:tcBorders>
      </w:tcPr>
    </w:tblStylePr>
    <w:tblStylePr w:type="lastRow">
      <w:rPr>
        <w:b/>
        <w:bCs/>
        <w:color w:val="44546A"/>
      </w:rPr>
      <w:tblPr/>
      <w:tcPr>
        <w:tcBorders>
          <w:top w:val="single" w:sz="8" w:space="0" w:color="FFC000"/>
          <w:bottom w:val="single" w:sz="8" w:space="0" w:color="FFC000"/>
        </w:tcBorders>
      </w:tcPr>
    </w:tblStylePr>
    <w:tblStylePr w:type="firstCol">
      <w:rPr>
        <w:b/>
        <w:bCs/>
      </w:rPr>
    </w:tblStylePr>
    <w:tblStylePr w:type="lastCol">
      <w:rPr>
        <w:b/>
        <w:bCs/>
      </w:rPr>
      <w:tblPr/>
      <w:tcPr>
        <w:tcBorders>
          <w:top w:val="single" w:sz="8" w:space="0" w:color="FFC000"/>
          <w:bottom w:val="single" w:sz="8" w:space="0" w:color="FFC000"/>
        </w:tcBorders>
      </w:tcPr>
    </w:tblStylePr>
    <w:tblStylePr w:type="band1Vert">
      <w:tblPr/>
      <w:tcPr>
        <w:shd w:val="clear" w:color="auto" w:fill="FFEFC0"/>
      </w:tcPr>
    </w:tblStylePr>
    <w:tblStylePr w:type="band1Horz">
      <w:tblPr/>
      <w:tcPr>
        <w:shd w:val="clear" w:color="auto" w:fill="FFEFC0"/>
      </w:tcPr>
    </w:tblStylePr>
  </w:style>
  <w:style w:type="table" w:styleId="MediumList1-Accent5">
    <w:name w:val="Medium List 1 Accent 5"/>
    <w:basedOn w:val="TableNormal"/>
    <w:uiPriority w:val="65"/>
    <w:semiHidden/>
    <w:unhideWhenUsed/>
    <w:rsid w:val="00E561C8"/>
    <w:rPr>
      <w:color w:val="000080"/>
    </w:rPr>
    <w:tblPr>
      <w:tblStyleRowBandSize w:val="1"/>
      <w:tblStyleColBandSize w:val="1"/>
      <w:tblBorders>
        <w:top w:val="single" w:sz="8" w:space="0" w:color="5B9BD5"/>
        <w:bottom w:val="single" w:sz="8" w:space="0" w:color="5B9BD5"/>
      </w:tblBorders>
    </w:tblPr>
    <w:tblStylePr w:type="firstRow">
      <w:rPr>
        <w:rFonts w:ascii="Calibri Light" w:eastAsia="DengXian Light" w:hAnsi="Calibri Light" w:cs="Times New Roman"/>
      </w:rPr>
      <w:tblPr/>
      <w:tcPr>
        <w:tcBorders>
          <w:top w:val="nil"/>
          <w:bottom w:val="single" w:sz="8" w:space="0" w:color="5B9BD5"/>
        </w:tcBorders>
      </w:tcPr>
    </w:tblStylePr>
    <w:tblStylePr w:type="lastRow">
      <w:rPr>
        <w:b/>
        <w:bCs/>
        <w:color w:val="44546A"/>
      </w:rPr>
      <w:tblPr/>
      <w:tcPr>
        <w:tcBorders>
          <w:top w:val="single" w:sz="8" w:space="0" w:color="5B9BD5"/>
          <w:bottom w:val="single" w:sz="8" w:space="0" w:color="5B9BD5"/>
        </w:tcBorders>
      </w:tcPr>
    </w:tblStylePr>
    <w:tblStylePr w:type="firstCol">
      <w:rPr>
        <w:b/>
        <w:bCs/>
      </w:rPr>
    </w:tblStylePr>
    <w:tblStylePr w:type="lastCol">
      <w:rPr>
        <w:b/>
        <w:bCs/>
      </w:rPr>
      <w:tblPr/>
      <w:tcPr>
        <w:tcBorders>
          <w:top w:val="single" w:sz="8" w:space="0" w:color="5B9BD5"/>
          <w:bottom w:val="single" w:sz="8" w:space="0" w:color="5B9BD5"/>
        </w:tcBorders>
      </w:tcPr>
    </w:tblStylePr>
    <w:tblStylePr w:type="band1Vert">
      <w:tblPr/>
      <w:tcPr>
        <w:shd w:val="clear" w:color="auto" w:fill="D6E6F4"/>
      </w:tcPr>
    </w:tblStylePr>
    <w:tblStylePr w:type="band1Horz">
      <w:tblPr/>
      <w:tcPr>
        <w:shd w:val="clear" w:color="auto" w:fill="D6E6F4"/>
      </w:tcPr>
    </w:tblStylePr>
  </w:style>
  <w:style w:type="table" w:styleId="MediumList1-Accent6">
    <w:name w:val="Medium List 1 Accent 6"/>
    <w:basedOn w:val="TableNormal"/>
    <w:uiPriority w:val="65"/>
    <w:semiHidden/>
    <w:unhideWhenUsed/>
    <w:rsid w:val="00E561C8"/>
    <w:rPr>
      <w:color w:val="000080"/>
    </w:rPr>
    <w:tblPr>
      <w:tblStyleRowBandSize w:val="1"/>
      <w:tblStyleColBandSize w:val="1"/>
      <w:tblBorders>
        <w:top w:val="single" w:sz="8" w:space="0" w:color="70AD47"/>
        <w:bottom w:val="single" w:sz="8" w:space="0" w:color="70AD47"/>
      </w:tblBorders>
    </w:tblPr>
    <w:tblStylePr w:type="firstRow">
      <w:rPr>
        <w:rFonts w:ascii="Calibri Light" w:eastAsia="DengXian Light" w:hAnsi="Calibri Light" w:cs="Times New Roman"/>
      </w:rPr>
      <w:tblPr/>
      <w:tcPr>
        <w:tcBorders>
          <w:top w:val="nil"/>
          <w:bottom w:val="single" w:sz="8" w:space="0" w:color="70AD47"/>
        </w:tcBorders>
      </w:tcPr>
    </w:tblStylePr>
    <w:tblStylePr w:type="lastRow">
      <w:rPr>
        <w:b/>
        <w:bCs/>
        <w:color w:val="44546A"/>
      </w:rPr>
      <w:tblPr/>
      <w:tcPr>
        <w:tcBorders>
          <w:top w:val="single" w:sz="8" w:space="0" w:color="70AD47"/>
          <w:bottom w:val="single" w:sz="8" w:space="0" w:color="70AD47"/>
        </w:tcBorders>
      </w:tcPr>
    </w:tblStylePr>
    <w:tblStylePr w:type="firstCol">
      <w:rPr>
        <w:b/>
        <w:bCs/>
      </w:rPr>
    </w:tblStylePr>
    <w:tblStylePr w:type="lastCol">
      <w:rPr>
        <w:b/>
        <w:bCs/>
      </w:rPr>
      <w:tblPr/>
      <w:tcPr>
        <w:tcBorders>
          <w:top w:val="single" w:sz="8" w:space="0" w:color="70AD47"/>
          <w:bottom w:val="single" w:sz="8" w:space="0" w:color="70AD47"/>
        </w:tcBorders>
      </w:tcPr>
    </w:tblStylePr>
    <w:tblStylePr w:type="band1Vert">
      <w:tblPr/>
      <w:tcPr>
        <w:shd w:val="clear" w:color="auto" w:fill="DBEBD0"/>
      </w:tcPr>
    </w:tblStylePr>
    <w:tblStylePr w:type="band1Horz">
      <w:tblPr/>
      <w:tcPr>
        <w:shd w:val="clear" w:color="auto" w:fill="DBEBD0"/>
      </w:tcPr>
    </w:tblStylePr>
  </w:style>
  <w:style w:type="table" w:styleId="MediumList2">
    <w:name w:val="Medium List 2"/>
    <w:basedOn w:val="TableNormal"/>
    <w:uiPriority w:val="66"/>
    <w:semiHidden/>
    <w:unhideWhenUsed/>
    <w:rsid w:val="00E561C8"/>
    <w:rPr>
      <w:rFonts w:ascii="Calibri Light" w:eastAsia="DengXian Light" w:hAnsi="Calibri Light" w:cs="Times New Roman"/>
      <w:color w:val="000080"/>
    </w:rPr>
    <w:tblPr>
      <w:tblStyleRowBandSize w:val="1"/>
      <w:tblStyleColBandSize w:val="1"/>
      <w:tblBorders>
        <w:top w:val="single" w:sz="8" w:space="0" w:color="000080"/>
        <w:left w:val="single" w:sz="8" w:space="0" w:color="000080"/>
        <w:bottom w:val="single" w:sz="8" w:space="0" w:color="000080"/>
        <w:right w:val="single" w:sz="8" w:space="0" w:color="000080"/>
      </w:tblBorders>
    </w:tblPr>
    <w:tblStylePr w:type="firstRow">
      <w:rPr>
        <w:sz w:val="24"/>
        <w:szCs w:val="24"/>
      </w:rPr>
      <w:tblPr/>
      <w:tcPr>
        <w:tcBorders>
          <w:top w:val="nil"/>
          <w:left w:val="nil"/>
          <w:bottom w:val="single" w:sz="24" w:space="0" w:color="000080"/>
          <w:right w:val="nil"/>
          <w:insideH w:val="nil"/>
          <w:insideV w:val="nil"/>
        </w:tcBorders>
        <w:shd w:val="clear" w:color="auto" w:fill="FFFFFF"/>
      </w:tcPr>
    </w:tblStylePr>
    <w:tblStylePr w:type="lastRow">
      <w:tblPr/>
      <w:tcPr>
        <w:tcBorders>
          <w:top w:val="single" w:sz="8" w:space="0" w:color="00008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80"/>
          <w:insideH w:val="nil"/>
          <w:insideV w:val="nil"/>
        </w:tcBorders>
        <w:shd w:val="clear" w:color="auto" w:fill="FFFFFF"/>
      </w:tcPr>
    </w:tblStylePr>
    <w:tblStylePr w:type="lastCol">
      <w:tblPr/>
      <w:tcPr>
        <w:tcBorders>
          <w:top w:val="nil"/>
          <w:left w:val="single" w:sz="8" w:space="0" w:color="00008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A0A0FF"/>
      </w:tcPr>
    </w:tblStylePr>
    <w:tblStylePr w:type="band1Horz">
      <w:tblPr/>
      <w:tcPr>
        <w:tcBorders>
          <w:top w:val="nil"/>
          <w:bottom w:val="nil"/>
          <w:insideH w:val="nil"/>
          <w:insideV w:val="nil"/>
        </w:tcBorders>
        <w:shd w:val="clear" w:color="auto" w:fill="A0A0FF"/>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semiHidden/>
    <w:unhideWhenUsed/>
    <w:rsid w:val="00E561C8"/>
    <w:rPr>
      <w:rFonts w:ascii="Calibri Light" w:eastAsia="DengXian Light" w:hAnsi="Calibri Light" w:cs="Times New Roman"/>
      <w:color w:val="00008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rPr>
        <w:sz w:val="24"/>
        <w:szCs w:val="24"/>
      </w:rPr>
      <w:tblPr/>
      <w:tcPr>
        <w:tcBorders>
          <w:top w:val="nil"/>
          <w:left w:val="nil"/>
          <w:bottom w:val="single" w:sz="24" w:space="0" w:color="4472C4"/>
          <w:right w:val="nil"/>
          <w:insideH w:val="nil"/>
          <w:insideV w:val="nil"/>
        </w:tcBorders>
        <w:shd w:val="clear" w:color="auto" w:fill="FFFFFF"/>
      </w:tcPr>
    </w:tblStylePr>
    <w:tblStylePr w:type="lastRow">
      <w:tblPr/>
      <w:tcPr>
        <w:tcBorders>
          <w:top w:val="single" w:sz="8" w:space="0" w:color="4472C4"/>
          <w:left w:val="nil"/>
          <w:bottom w:val="nil"/>
          <w:right w:val="nil"/>
          <w:insideH w:val="nil"/>
          <w:insideV w:val="nil"/>
        </w:tcBorders>
        <w:shd w:val="clear" w:color="auto" w:fill="FFFFFF"/>
      </w:tcPr>
    </w:tblStylePr>
    <w:tblStylePr w:type="firstCol">
      <w:tblPr/>
      <w:tcPr>
        <w:tcBorders>
          <w:top w:val="nil"/>
          <w:left w:val="nil"/>
          <w:bottom w:val="nil"/>
          <w:right w:val="single" w:sz="8" w:space="0" w:color="4472C4"/>
          <w:insideH w:val="nil"/>
          <w:insideV w:val="nil"/>
        </w:tcBorders>
        <w:shd w:val="clear" w:color="auto" w:fill="FFFFFF"/>
      </w:tcPr>
    </w:tblStylePr>
    <w:tblStylePr w:type="lastCol">
      <w:tblPr/>
      <w:tcPr>
        <w:tcBorders>
          <w:top w:val="nil"/>
          <w:left w:val="single" w:sz="8" w:space="0" w:color="4472C4"/>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0DBF0"/>
      </w:tcPr>
    </w:tblStylePr>
    <w:tblStylePr w:type="band1Horz">
      <w:tblPr/>
      <w:tcPr>
        <w:tcBorders>
          <w:top w:val="nil"/>
          <w:bottom w:val="nil"/>
          <w:insideH w:val="nil"/>
          <w:insideV w:val="nil"/>
        </w:tcBorders>
        <w:shd w:val="clear" w:color="auto" w:fill="D0DBF0"/>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semiHidden/>
    <w:unhideWhenUsed/>
    <w:rsid w:val="00E561C8"/>
    <w:rPr>
      <w:rFonts w:ascii="Calibri Light" w:eastAsia="DengXian Light" w:hAnsi="Calibri Light" w:cs="Times New Roman"/>
      <w:color w:val="000080"/>
    </w:rPr>
    <w:tblPr>
      <w:tblStyleRowBandSize w:val="1"/>
      <w:tblStyleColBandSize w:val="1"/>
      <w:tblBorders>
        <w:top w:val="single" w:sz="8" w:space="0" w:color="ED7D31"/>
        <w:left w:val="single" w:sz="8" w:space="0" w:color="ED7D31"/>
        <w:bottom w:val="single" w:sz="8" w:space="0" w:color="ED7D31"/>
        <w:right w:val="single" w:sz="8" w:space="0" w:color="ED7D31"/>
      </w:tblBorders>
    </w:tblPr>
    <w:tblStylePr w:type="firstRow">
      <w:rPr>
        <w:sz w:val="24"/>
        <w:szCs w:val="24"/>
      </w:rPr>
      <w:tblPr/>
      <w:tcPr>
        <w:tcBorders>
          <w:top w:val="nil"/>
          <w:left w:val="nil"/>
          <w:bottom w:val="single" w:sz="24" w:space="0" w:color="ED7D31"/>
          <w:right w:val="nil"/>
          <w:insideH w:val="nil"/>
          <w:insideV w:val="nil"/>
        </w:tcBorders>
        <w:shd w:val="clear" w:color="auto" w:fill="FFFFFF"/>
      </w:tcPr>
    </w:tblStylePr>
    <w:tblStylePr w:type="lastRow">
      <w:tblPr/>
      <w:tcPr>
        <w:tcBorders>
          <w:top w:val="single" w:sz="8" w:space="0" w:color="ED7D31"/>
          <w:left w:val="nil"/>
          <w:right w:val="nil"/>
          <w:insideH w:val="nil"/>
          <w:insideV w:val="nil"/>
        </w:tcBorders>
        <w:shd w:val="clear" w:color="auto" w:fill="FFFFFF"/>
      </w:tcPr>
    </w:tblStylePr>
    <w:tblStylePr w:type="firstCol">
      <w:tblPr/>
      <w:tcPr>
        <w:tcBorders>
          <w:top w:val="nil"/>
          <w:left w:val="nil"/>
          <w:bottom w:val="nil"/>
          <w:right w:val="single" w:sz="8" w:space="0" w:color="ED7D31"/>
          <w:insideH w:val="nil"/>
          <w:insideV w:val="nil"/>
        </w:tcBorders>
        <w:shd w:val="clear" w:color="auto" w:fill="FFFFFF"/>
      </w:tcPr>
    </w:tblStylePr>
    <w:tblStylePr w:type="lastCol">
      <w:tblPr/>
      <w:tcPr>
        <w:tcBorders>
          <w:top w:val="nil"/>
          <w:left w:val="single" w:sz="8" w:space="0" w:color="ED7D31"/>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ADECB"/>
      </w:tcPr>
    </w:tblStylePr>
    <w:tblStylePr w:type="band1Horz">
      <w:tblPr/>
      <w:tcPr>
        <w:tcBorders>
          <w:top w:val="nil"/>
          <w:bottom w:val="nil"/>
          <w:insideH w:val="nil"/>
          <w:insideV w:val="nil"/>
        </w:tcBorders>
        <w:shd w:val="clear" w:color="auto" w:fill="FADECB"/>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semiHidden/>
    <w:unhideWhenUsed/>
    <w:rsid w:val="00E561C8"/>
    <w:rPr>
      <w:rFonts w:ascii="Calibri Light" w:eastAsia="DengXian Light" w:hAnsi="Calibri Light" w:cs="Times New Roman"/>
      <w:color w:val="000080"/>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rPr>
        <w:sz w:val="24"/>
        <w:szCs w:val="24"/>
      </w:rPr>
      <w:tblPr/>
      <w:tcPr>
        <w:tcBorders>
          <w:top w:val="nil"/>
          <w:left w:val="nil"/>
          <w:bottom w:val="single" w:sz="24" w:space="0" w:color="A5A5A5"/>
          <w:right w:val="nil"/>
          <w:insideH w:val="nil"/>
          <w:insideV w:val="nil"/>
        </w:tcBorders>
        <w:shd w:val="clear" w:color="auto" w:fill="FFFFFF"/>
      </w:tcPr>
    </w:tblStylePr>
    <w:tblStylePr w:type="lastRow">
      <w:tblPr/>
      <w:tcPr>
        <w:tcBorders>
          <w:top w:val="single" w:sz="8" w:space="0" w:color="A5A5A5"/>
          <w:left w:val="nil"/>
          <w:bottom w:val="nil"/>
          <w:right w:val="nil"/>
          <w:insideH w:val="nil"/>
          <w:insideV w:val="nil"/>
        </w:tcBorders>
        <w:shd w:val="clear" w:color="auto" w:fill="FFFFFF"/>
      </w:tcPr>
    </w:tblStylePr>
    <w:tblStylePr w:type="firstCol">
      <w:tblPr/>
      <w:tcPr>
        <w:tcBorders>
          <w:top w:val="nil"/>
          <w:left w:val="nil"/>
          <w:bottom w:val="nil"/>
          <w:right w:val="single" w:sz="8" w:space="0" w:color="A5A5A5"/>
          <w:insideH w:val="nil"/>
          <w:insideV w:val="nil"/>
        </w:tcBorders>
        <w:shd w:val="clear" w:color="auto" w:fill="FFFFFF"/>
      </w:tcPr>
    </w:tblStylePr>
    <w:tblStylePr w:type="lastCol">
      <w:tblPr/>
      <w:tcPr>
        <w:tcBorders>
          <w:top w:val="nil"/>
          <w:left w:val="single" w:sz="8" w:space="0" w:color="A5A5A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8E8E8"/>
      </w:tcPr>
    </w:tblStylePr>
    <w:tblStylePr w:type="band1Horz">
      <w:tblPr/>
      <w:tcPr>
        <w:tcBorders>
          <w:top w:val="nil"/>
          <w:bottom w:val="nil"/>
          <w:insideH w:val="nil"/>
          <w:insideV w:val="nil"/>
        </w:tcBorders>
        <w:shd w:val="clear" w:color="auto" w:fill="E8E8E8"/>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semiHidden/>
    <w:unhideWhenUsed/>
    <w:rsid w:val="00E561C8"/>
    <w:rPr>
      <w:rFonts w:ascii="Calibri Light" w:eastAsia="DengXian Light" w:hAnsi="Calibri Light" w:cs="Times New Roman"/>
      <w:color w:val="000080"/>
    </w:rPr>
    <w:tblPr>
      <w:tblStyleRowBandSize w:val="1"/>
      <w:tblStyleColBandSize w:val="1"/>
      <w:tblBorders>
        <w:top w:val="single" w:sz="8" w:space="0" w:color="FFC000"/>
        <w:left w:val="single" w:sz="8" w:space="0" w:color="FFC000"/>
        <w:bottom w:val="single" w:sz="8" w:space="0" w:color="FFC000"/>
        <w:right w:val="single" w:sz="8" w:space="0" w:color="FFC000"/>
      </w:tblBorders>
    </w:tblPr>
    <w:tblStylePr w:type="firstRow">
      <w:rPr>
        <w:sz w:val="24"/>
        <w:szCs w:val="24"/>
      </w:rPr>
      <w:tblPr/>
      <w:tcPr>
        <w:tcBorders>
          <w:top w:val="nil"/>
          <w:left w:val="nil"/>
          <w:bottom w:val="single" w:sz="24" w:space="0" w:color="FFC000"/>
          <w:right w:val="nil"/>
          <w:insideH w:val="nil"/>
          <w:insideV w:val="nil"/>
        </w:tcBorders>
        <w:shd w:val="clear" w:color="auto" w:fill="FFFFFF"/>
      </w:tcPr>
    </w:tblStylePr>
    <w:tblStylePr w:type="lastRow">
      <w:tblPr/>
      <w:tcPr>
        <w:tcBorders>
          <w:top w:val="single" w:sz="8" w:space="0" w:color="FFC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FFC000"/>
          <w:insideH w:val="nil"/>
          <w:insideV w:val="nil"/>
        </w:tcBorders>
        <w:shd w:val="clear" w:color="auto" w:fill="FFFFFF"/>
      </w:tcPr>
    </w:tblStylePr>
    <w:tblStylePr w:type="lastCol">
      <w:tblPr/>
      <w:tcPr>
        <w:tcBorders>
          <w:top w:val="nil"/>
          <w:left w:val="single" w:sz="8" w:space="0" w:color="FFC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FEFC0"/>
      </w:tcPr>
    </w:tblStylePr>
    <w:tblStylePr w:type="band1Horz">
      <w:tblPr/>
      <w:tcPr>
        <w:tcBorders>
          <w:top w:val="nil"/>
          <w:bottom w:val="nil"/>
          <w:insideH w:val="nil"/>
          <w:insideV w:val="nil"/>
        </w:tcBorders>
        <w:shd w:val="clear" w:color="auto" w:fill="FFEFC0"/>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semiHidden/>
    <w:unhideWhenUsed/>
    <w:rsid w:val="00E561C8"/>
    <w:rPr>
      <w:rFonts w:ascii="Calibri Light" w:eastAsia="DengXian Light" w:hAnsi="Calibri Light" w:cs="Times New Roman"/>
      <w:color w:val="00008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rPr>
        <w:sz w:val="24"/>
        <w:szCs w:val="24"/>
      </w:rPr>
      <w:tblPr/>
      <w:tcPr>
        <w:tcBorders>
          <w:top w:val="nil"/>
          <w:left w:val="nil"/>
          <w:bottom w:val="single" w:sz="24" w:space="0" w:color="5B9BD5"/>
          <w:right w:val="nil"/>
          <w:insideH w:val="nil"/>
          <w:insideV w:val="nil"/>
        </w:tcBorders>
        <w:shd w:val="clear" w:color="auto" w:fill="FFFFFF"/>
      </w:tcPr>
    </w:tblStylePr>
    <w:tblStylePr w:type="lastRow">
      <w:tblPr/>
      <w:tcPr>
        <w:tcBorders>
          <w:top w:val="single" w:sz="8" w:space="0" w:color="5B9BD5"/>
          <w:left w:val="nil"/>
          <w:bottom w:val="nil"/>
          <w:right w:val="nil"/>
          <w:insideH w:val="nil"/>
          <w:insideV w:val="nil"/>
        </w:tcBorders>
        <w:shd w:val="clear" w:color="auto" w:fill="FFFFFF"/>
      </w:tcPr>
    </w:tblStylePr>
    <w:tblStylePr w:type="firstCol">
      <w:tblPr/>
      <w:tcPr>
        <w:tcBorders>
          <w:top w:val="nil"/>
          <w:left w:val="nil"/>
          <w:bottom w:val="nil"/>
          <w:right w:val="single" w:sz="8" w:space="0" w:color="5B9BD5"/>
          <w:insideH w:val="nil"/>
          <w:insideV w:val="nil"/>
        </w:tcBorders>
        <w:shd w:val="clear" w:color="auto" w:fill="FFFFFF"/>
      </w:tcPr>
    </w:tblStylePr>
    <w:tblStylePr w:type="lastCol">
      <w:tblPr/>
      <w:tcPr>
        <w:tcBorders>
          <w:top w:val="nil"/>
          <w:left w:val="single" w:sz="8" w:space="0" w:color="5B9BD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6E6F4"/>
      </w:tcPr>
    </w:tblStylePr>
    <w:tblStylePr w:type="band1Horz">
      <w:tblPr/>
      <w:tcPr>
        <w:tcBorders>
          <w:top w:val="nil"/>
          <w:bottom w:val="nil"/>
          <w:insideH w:val="nil"/>
          <w:insideV w:val="nil"/>
        </w:tcBorders>
        <w:shd w:val="clear" w:color="auto" w:fill="D6E6F4"/>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semiHidden/>
    <w:unhideWhenUsed/>
    <w:rsid w:val="00E561C8"/>
    <w:rPr>
      <w:rFonts w:ascii="Calibri Light" w:eastAsia="DengXian Light" w:hAnsi="Calibri Light" w:cs="Times New Roman"/>
      <w:color w:val="000080"/>
    </w:rPr>
    <w:tblPr>
      <w:tblStyleRowBandSize w:val="1"/>
      <w:tblStyleColBandSize w:val="1"/>
      <w:tblBorders>
        <w:top w:val="single" w:sz="8" w:space="0" w:color="70AD47"/>
        <w:left w:val="single" w:sz="8" w:space="0" w:color="70AD47"/>
        <w:bottom w:val="single" w:sz="8" w:space="0" w:color="70AD47"/>
        <w:right w:val="single" w:sz="8" w:space="0" w:color="70AD47"/>
      </w:tblBorders>
    </w:tblPr>
    <w:tblStylePr w:type="firstRow">
      <w:rPr>
        <w:sz w:val="24"/>
        <w:szCs w:val="24"/>
      </w:rPr>
      <w:tblPr/>
      <w:tcPr>
        <w:tcBorders>
          <w:top w:val="nil"/>
          <w:left w:val="nil"/>
          <w:bottom w:val="single" w:sz="24" w:space="0" w:color="70AD47"/>
          <w:right w:val="nil"/>
          <w:insideH w:val="nil"/>
          <w:insideV w:val="nil"/>
        </w:tcBorders>
        <w:shd w:val="clear" w:color="auto" w:fill="FFFFFF"/>
      </w:tcPr>
    </w:tblStylePr>
    <w:tblStylePr w:type="lastRow">
      <w:tblPr/>
      <w:tcPr>
        <w:tcBorders>
          <w:top w:val="single" w:sz="8" w:space="0" w:color="70AD47"/>
          <w:left w:val="nil"/>
          <w:bottom w:val="nil"/>
          <w:right w:val="nil"/>
          <w:insideH w:val="nil"/>
          <w:insideV w:val="nil"/>
        </w:tcBorders>
        <w:shd w:val="clear" w:color="auto" w:fill="FFFFFF"/>
      </w:tcPr>
    </w:tblStylePr>
    <w:tblStylePr w:type="firstCol">
      <w:tblPr/>
      <w:tcPr>
        <w:tcBorders>
          <w:top w:val="nil"/>
          <w:left w:val="nil"/>
          <w:bottom w:val="nil"/>
          <w:right w:val="single" w:sz="8" w:space="0" w:color="70AD47"/>
          <w:insideH w:val="nil"/>
          <w:insideV w:val="nil"/>
        </w:tcBorders>
        <w:shd w:val="clear" w:color="auto" w:fill="FFFFFF"/>
      </w:tcPr>
    </w:tblStylePr>
    <w:tblStylePr w:type="lastCol">
      <w:tblPr/>
      <w:tcPr>
        <w:tcBorders>
          <w:top w:val="nil"/>
          <w:left w:val="single" w:sz="8" w:space="0" w:color="70AD47"/>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BEBD0"/>
      </w:tcPr>
    </w:tblStylePr>
    <w:tblStylePr w:type="band1Horz">
      <w:tblPr/>
      <w:tcPr>
        <w:tcBorders>
          <w:top w:val="nil"/>
          <w:bottom w:val="nil"/>
          <w:insideH w:val="nil"/>
          <w:insideV w:val="nil"/>
        </w:tcBorders>
        <w:shd w:val="clear" w:color="auto" w:fill="DBEB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semiHidden/>
    <w:unhideWhenUsed/>
    <w:rsid w:val="00E561C8"/>
    <w:tblPr>
      <w:tblStyleRowBandSize w:val="1"/>
      <w:tblStyleColBandSize w:val="1"/>
      <w:tblBorders>
        <w:top w:val="single" w:sz="8" w:space="0" w:color="0000DF"/>
        <w:left w:val="single" w:sz="8" w:space="0" w:color="0000DF"/>
        <w:bottom w:val="single" w:sz="8" w:space="0" w:color="0000DF"/>
        <w:right w:val="single" w:sz="8" w:space="0" w:color="0000DF"/>
        <w:insideH w:val="single" w:sz="8" w:space="0" w:color="0000DF"/>
      </w:tblBorders>
    </w:tblPr>
    <w:tblStylePr w:type="firstRow">
      <w:pPr>
        <w:spacing w:before="0" w:after="0" w:line="240" w:lineRule="auto"/>
      </w:pPr>
      <w:rPr>
        <w:b/>
        <w:bCs/>
        <w:color w:val="FFFFFF"/>
      </w:rPr>
      <w:tblPr/>
      <w:tcPr>
        <w:tcBorders>
          <w:top w:val="single" w:sz="8" w:space="0" w:color="0000DF"/>
          <w:left w:val="single" w:sz="8" w:space="0" w:color="0000DF"/>
          <w:bottom w:val="single" w:sz="8" w:space="0" w:color="0000DF"/>
          <w:right w:val="single" w:sz="8" w:space="0" w:color="0000DF"/>
          <w:insideH w:val="nil"/>
          <w:insideV w:val="nil"/>
        </w:tcBorders>
        <w:shd w:val="clear" w:color="auto" w:fill="000080"/>
      </w:tcPr>
    </w:tblStylePr>
    <w:tblStylePr w:type="lastRow">
      <w:pPr>
        <w:spacing w:before="0" w:after="0" w:line="240" w:lineRule="auto"/>
      </w:pPr>
      <w:rPr>
        <w:b/>
        <w:bCs/>
      </w:rPr>
      <w:tblPr/>
      <w:tcPr>
        <w:tcBorders>
          <w:top w:val="double" w:sz="6" w:space="0" w:color="0000DF"/>
          <w:left w:val="single" w:sz="8" w:space="0" w:color="0000DF"/>
          <w:bottom w:val="single" w:sz="8" w:space="0" w:color="0000DF"/>
          <w:right w:val="single" w:sz="8" w:space="0" w:color="0000DF"/>
          <w:insideH w:val="nil"/>
          <w:insideV w:val="nil"/>
        </w:tcBorders>
      </w:tcPr>
    </w:tblStylePr>
    <w:tblStylePr w:type="firstCol">
      <w:rPr>
        <w:b/>
        <w:bCs/>
      </w:rPr>
    </w:tblStylePr>
    <w:tblStylePr w:type="lastCol">
      <w:rPr>
        <w:b/>
        <w:bCs/>
      </w:rPr>
    </w:tblStylePr>
    <w:tblStylePr w:type="band1Vert">
      <w:tblPr/>
      <w:tcPr>
        <w:shd w:val="clear" w:color="auto" w:fill="A0A0FF"/>
      </w:tcPr>
    </w:tblStylePr>
    <w:tblStylePr w:type="band1Horz">
      <w:tblPr/>
      <w:tcPr>
        <w:tcBorders>
          <w:insideH w:val="nil"/>
          <w:insideV w:val="nil"/>
        </w:tcBorders>
        <w:shd w:val="clear" w:color="auto" w:fill="A0A0F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E561C8"/>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tblBorders>
    </w:tblPr>
    <w:tblStylePr w:type="firstRow">
      <w:pPr>
        <w:spacing w:before="0" w:after="0" w:line="240" w:lineRule="auto"/>
      </w:pPr>
      <w:rPr>
        <w:b/>
        <w:bCs/>
        <w:color w:val="FFFFFF"/>
      </w:rPr>
      <w:tblPr/>
      <w:tcPr>
        <w:tcBorders>
          <w:top w:val="single" w:sz="8" w:space="0" w:color="7295D2"/>
          <w:left w:val="single" w:sz="8" w:space="0" w:color="7295D2"/>
          <w:bottom w:val="single" w:sz="8" w:space="0" w:color="7295D2"/>
          <w:right w:val="single" w:sz="8" w:space="0" w:color="7295D2"/>
          <w:insideH w:val="nil"/>
          <w:insideV w:val="nil"/>
        </w:tcBorders>
        <w:shd w:val="clear" w:color="auto" w:fill="4472C4"/>
      </w:tcPr>
    </w:tblStylePr>
    <w:tblStylePr w:type="lastRow">
      <w:pPr>
        <w:spacing w:before="0" w:after="0" w:line="240" w:lineRule="auto"/>
      </w:pPr>
      <w:rPr>
        <w:b/>
        <w:bCs/>
      </w:rPr>
      <w:tblPr/>
      <w:tcPr>
        <w:tcBorders>
          <w:top w:val="double" w:sz="6" w:space="0" w:color="7295D2"/>
          <w:left w:val="single" w:sz="8" w:space="0" w:color="7295D2"/>
          <w:bottom w:val="single" w:sz="8" w:space="0" w:color="7295D2"/>
          <w:right w:val="single" w:sz="8" w:space="0" w:color="7295D2"/>
          <w:insideH w:val="nil"/>
          <w:insideV w:val="nil"/>
        </w:tcBorders>
      </w:tcPr>
    </w:tblStylePr>
    <w:tblStylePr w:type="firstCol">
      <w:rPr>
        <w:b/>
        <w:bCs/>
      </w:rPr>
    </w:tblStylePr>
    <w:tblStylePr w:type="lastCol">
      <w:rPr>
        <w:b/>
        <w:bCs/>
      </w:rPr>
    </w:tblStylePr>
    <w:tblStylePr w:type="band1Vert">
      <w:tblPr/>
      <w:tcPr>
        <w:shd w:val="clear" w:color="auto" w:fill="D0DBF0"/>
      </w:tcPr>
    </w:tblStylePr>
    <w:tblStylePr w:type="band1Horz">
      <w:tblPr/>
      <w:tcPr>
        <w:tcBorders>
          <w:insideH w:val="nil"/>
          <w:insideV w:val="nil"/>
        </w:tcBorders>
        <w:shd w:val="clear" w:color="auto" w:fill="D0DBF0"/>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E561C8"/>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tblBorders>
    </w:tblPr>
    <w:tblStylePr w:type="firstRow">
      <w:pPr>
        <w:spacing w:before="0" w:after="0" w:line="240" w:lineRule="auto"/>
      </w:pPr>
      <w:rPr>
        <w:b/>
        <w:bCs/>
        <w:color w:val="FFFFFF"/>
      </w:rPr>
      <w:tblPr/>
      <w:tcPr>
        <w:tcBorders>
          <w:top w:val="single" w:sz="8" w:space="0" w:color="F19D64"/>
          <w:left w:val="single" w:sz="8" w:space="0" w:color="F19D64"/>
          <w:bottom w:val="single" w:sz="8" w:space="0" w:color="F19D64"/>
          <w:right w:val="single" w:sz="8" w:space="0" w:color="F19D64"/>
          <w:insideH w:val="nil"/>
          <w:insideV w:val="nil"/>
        </w:tcBorders>
        <w:shd w:val="clear" w:color="auto" w:fill="ED7D31"/>
      </w:tcPr>
    </w:tblStylePr>
    <w:tblStylePr w:type="lastRow">
      <w:pPr>
        <w:spacing w:before="0" w:after="0" w:line="240" w:lineRule="auto"/>
      </w:pPr>
      <w:rPr>
        <w:b/>
        <w:bCs/>
      </w:rPr>
      <w:tblPr/>
      <w:tcPr>
        <w:tcBorders>
          <w:top w:val="double" w:sz="6" w:space="0" w:color="F19D64"/>
          <w:left w:val="single" w:sz="8" w:space="0" w:color="F19D64"/>
          <w:bottom w:val="single" w:sz="8" w:space="0" w:color="F19D64"/>
          <w:right w:val="single" w:sz="8" w:space="0" w:color="F19D64"/>
          <w:insideH w:val="nil"/>
          <w:insideV w:val="nil"/>
        </w:tcBorders>
      </w:tcPr>
    </w:tblStylePr>
    <w:tblStylePr w:type="firstCol">
      <w:rPr>
        <w:b/>
        <w:bCs/>
      </w:rPr>
    </w:tblStylePr>
    <w:tblStylePr w:type="lastCol">
      <w:rPr>
        <w:b/>
        <w:bCs/>
      </w:rPr>
    </w:tblStylePr>
    <w:tblStylePr w:type="band1Vert">
      <w:tblPr/>
      <w:tcPr>
        <w:shd w:val="clear" w:color="auto" w:fill="FADECB"/>
      </w:tcPr>
    </w:tblStylePr>
    <w:tblStylePr w:type="band1Horz">
      <w:tblPr/>
      <w:tcPr>
        <w:tcBorders>
          <w:insideH w:val="nil"/>
          <w:insideV w:val="nil"/>
        </w:tcBorders>
        <w:shd w:val="clear" w:color="auto" w:fill="FADECB"/>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E561C8"/>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tblBorders>
    </w:tblPr>
    <w:tblStylePr w:type="firstRow">
      <w:pPr>
        <w:spacing w:before="0" w:after="0" w:line="240" w:lineRule="auto"/>
      </w:pPr>
      <w:rPr>
        <w:b/>
        <w:bCs/>
        <w:color w:val="FFFFFF"/>
      </w:rPr>
      <w:tblPr/>
      <w:tcPr>
        <w:tcBorders>
          <w:top w:val="single" w:sz="8" w:space="0" w:color="BBBBBB"/>
          <w:left w:val="single" w:sz="8" w:space="0" w:color="BBBBBB"/>
          <w:bottom w:val="single" w:sz="8" w:space="0" w:color="BBBBBB"/>
          <w:right w:val="single" w:sz="8" w:space="0" w:color="BBBBBB"/>
          <w:insideH w:val="nil"/>
          <w:insideV w:val="nil"/>
        </w:tcBorders>
        <w:shd w:val="clear" w:color="auto" w:fill="A5A5A5"/>
      </w:tcPr>
    </w:tblStylePr>
    <w:tblStylePr w:type="lastRow">
      <w:pPr>
        <w:spacing w:before="0" w:after="0" w:line="240" w:lineRule="auto"/>
      </w:pPr>
      <w:rPr>
        <w:b/>
        <w:bCs/>
      </w:rPr>
      <w:tblPr/>
      <w:tcPr>
        <w:tcBorders>
          <w:top w:val="double" w:sz="6" w:space="0" w:color="BBBBBB"/>
          <w:left w:val="single" w:sz="8" w:space="0" w:color="BBBBBB"/>
          <w:bottom w:val="single" w:sz="8" w:space="0" w:color="BBBBBB"/>
          <w:right w:val="single" w:sz="8" w:space="0" w:color="BBBBBB"/>
          <w:insideH w:val="nil"/>
          <w:insideV w:val="nil"/>
        </w:tcBorders>
      </w:tcPr>
    </w:tblStylePr>
    <w:tblStylePr w:type="firstCol">
      <w:rPr>
        <w:b/>
        <w:bCs/>
      </w:rPr>
    </w:tblStylePr>
    <w:tblStylePr w:type="lastCol">
      <w:rPr>
        <w:b/>
        <w:bCs/>
      </w:rPr>
    </w:tblStylePr>
    <w:tblStylePr w:type="band1Vert">
      <w:tblPr/>
      <w:tcPr>
        <w:shd w:val="clear" w:color="auto" w:fill="E8E8E8"/>
      </w:tcPr>
    </w:tblStylePr>
    <w:tblStylePr w:type="band1Horz">
      <w:tblPr/>
      <w:tcPr>
        <w:tcBorders>
          <w:insideH w:val="nil"/>
          <w:insideV w:val="nil"/>
        </w:tcBorders>
        <w:shd w:val="clear" w:color="auto" w:fill="E8E8E8"/>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E561C8"/>
    <w:tblPr>
      <w:tblStyleRowBandSize w:val="1"/>
      <w:tblStyleColBandSize w:val="1"/>
      <w:tblBorders>
        <w:top w:val="single" w:sz="8" w:space="0" w:color="FFCF40"/>
        <w:left w:val="single" w:sz="8" w:space="0" w:color="FFCF40"/>
        <w:bottom w:val="single" w:sz="8" w:space="0" w:color="FFCF40"/>
        <w:right w:val="single" w:sz="8" w:space="0" w:color="FFCF40"/>
        <w:insideH w:val="single" w:sz="8" w:space="0" w:color="FFCF40"/>
      </w:tblBorders>
    </w:tblPr>
    <w:tblStylePr w:type="firstRow">
      <w:pPr>
        <w:spacing w:before="0" w:after="0" w:line="240" w:lineRule="auto"/>
      </w:pPr>
      <w:rPr>
        <w:b/>
        <w:bCs/>
        <w:color w:val="FFFFFF"/>
      </w:rPr>
      <w:tblPr/>
      <w:tcPr>
        <w:tcBorders>
          <w:top w:val="single" w:sz="8" w:space="0" w:color="FFCF40"/>
          <w:left w:val="single" w:sz="8" w:space="0" w:color="FFCF40"/>
          <w:bottom w:val="single" w:sz="8" w:space="0" w:color="FFCF40"/>
          <w:right w:val="single" w:sz="8" w:space="0" w:color="FFCF40"/>
          <w:insideH w:val="nil"/>
          <w:insideV w:val="nil"/>
        </w:tcBorders>
        <w:shd w:val="clear" w:color="auto" w:fill="FFC000"/>
      </w:tcPr>
    </w:tblStylePr>
    <w:tblStylePr w:type="lastRow">
      <w:pPr>
        <w:spacing w:before="0" w:after="0" w:line="240" w:lineRule="auto"/>
      </w:pPr>
      <w:rPr>
        <w:b/>
        <w:bCs/>
      </w:rPr>
      <w:tblPr/>
      <w:tcPr>
        <w:tcBorders>
          <w:top w:val="double" w:sz="6" w:space="0" w:color="FFCF40"/>
          <w:left w:val="single" w:sz="8" w:space="0" w:color="FFCF40"/>
          <w:bottom w:val="single" w:sz="8" w:space="0" w:color="FFCF40"/>
          <w:right w:val="single" w:sz="8" w:space="0" w:color="FFCF40"/>
          <w:insideH w:val="nil"/>
          <w:insideV w:val="nil"/>
        </w:tcBorders>
      </w:tcPr>
    </w:tblStylePr>
    <w:tblStylePr w:type="firstCol">
      <w:rPr>
        <w:b/>
        <w:bCs/>
      </w:rPr>
    </w:tblStylePr>
    <w:tblStylePr w:type="lastCol">
      <w:rPr>
        <w:b/>
        <w:bCs/>
      </w:rPr>
    </w:tblStylePr>
    <w:tblStylePr w:type="band1Vert">
      <w:tblPr/>
      <w:tcPr>
        <w:shd w:val="clear" w:color="auto" w:fill="FFEFC0"/>
      </w:tcPr>
    </w:tblStylePr>
    <w:tblStylePr w:type="band1Horz">
      <w:tblPr/>
      <w:tcPr>
        <w:tcBorders>
          <w:insideH w:val="nil"/>
          <w:insideV w:val="nil"/>
        </w:tcBorders>
        <w:shd w:val="clear" w:color="auto" w:fill="FFEFC0"/>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E561C8"/>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Pr>
    <w:tblStylePr w:type="firstRow">
      <w:pPr>
        <w:spacing w:before="0" w:after="0" w:line="240" w:lineRule="auto"/>
      </w:pPr>
      <w:rPr>
        <w:b/>
        <w:bCs/>
        <w:color w:val="FFFFFF"/>
      </w:rPr>
      <w:tbl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0" w:after="0" w:line="240" w:lineRule="auto"/>
      </w:pPr>
      <w:rPr>
        <w:b/>
        <w:bCs/>
      </w:rPr>
      <w:tblPr/>
      <w:tcPr>
        <w:tcBorders>
          <w:top w:val="double" w:sz="6" w:space="0" w:color="84B3DF"/>
          <w:left w:val="single" w:sz="8" w:space="0" w:color="84B3DF"/>
          <w:bottom w:val="single" w:sz="8" w:space="0" w:color="84B3DF"/>
          <w:right w:val="single" w:sz="8" w:space="0" w:color="84B3DF"/>
          <w:insideH w:val="nil"/>
          <w:insideV w:val="nil"/>
        </w:tcBorders>
      </w:tcPr>
    </w:tblStylePr>
    <w:tblStylePr w:type="firstCol">
      <w:rPr>
        <w:b/>
        <w:bCs/>
      </w:rPr>
    </w:tblStylePr>
    <w:tblStylePr w:type="lastCol">
      <w:rPr>
        <w:b/>
        <w:bCs/>
      </w:rPr>
    </w:tblStylePr>
    <w:tblStylePr w:type="band1Vert">
      <w:tblPr/>
      <w:tcPr>
        <w:shd w:val="clear" w:color="auto" w:fill="D6E6F4"/>
      </w:tcPr>
    </w:tblStylePr>
    <w:tblStylePr w:type="band1Horz">
      <w:tblPr/>
      <w:tcPr>
        <w:tcBorders>
          <w:insideH w:val="nil"/>
          <w:insideV w:val="nil"/>
        </w:tcBorders>
        <w:shd w:val="clear" w:color="auto" w:fill="D6E6F4"/>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E561C8"/>
    <w:tblPr>
      <w:tblStyleRowBandSize w:val="1"/>
      <w:tblStyleColBandSize w:val="1"/>
      <w:tblBorders>
        <w:top w:val="single" w:sz="8" w:space="0" w:color="93C571"/>
        <w:left w:val="single" w:sz="8" w:space="0" w:color="93C571"/>
        <w:bottom w:val="single" w:sz="8" w:space="0" w:color="93C571"/>
        <w:right w:val="single" w:sz="8" w:space="0" w:color="93C571"/>
        <w:insideH w:val="single" w:sz="8" w:space="0" w:color="93C571"/>
      </w:tblBorders>
    </w:tblPr>
    <w:tblStylePr w:type="firstRow">
      <w:pPr>
        <w:spacing w:before="0" w:after="0" w:line="240" w:lineRule="auto"/>
      </w:pPr>
      <w:rPr>
        <w:b/>
        <w:bCs/>
        <w:color w:val="FFFFFF"/>
      </w:rPr>
      <w:tblPr/>
      <w:tcPr>
        <w:tcBorders>
          <w:top w:val="single" w:sz="8" w:space="0" w:color="93C571"/>
          <w:left w:val="single" w:sz="8" w:space="0" w:color="93C571"/>
          <w:bottom w:val="single" w:sz="8" w:space="0" w:color="93C571"/>
          <w:right w:val="single" w:sz="8" w:space="0" w:color="93C571"/>
          <w:insideH w:val="nil"/>
          <w:insideV w:val="nil"/>
        </w:tcBorders>
        <w:shd w:val="clear" w:color="auto" w:fill="70AD47"/>
      </w:tcPr>
    </w:tblStylePr>
    <w:tblStylePr w:type="lastRow">
      <w:pPr>
        <w:spacing w:before="0" w:after="0" w:line="240" w:lineRule="auto"/>
      </w:pPr>
      <w:rPr>
        <w:b/>
        <w:bCs/>
      </w:rPr>
      <w:tblPr/>
      <w:tcPr>
        <w:tcBorders>
          <w:top w:val="double" w:sz="6" w:space="0" w:color="93C571"/>
          <w:left w:val="single" w:sz="8" w:space="0" w:color="93C571"/>
          <w:bottom w:val="single" w:sz="8" w:space="0" w:color="93C571"/>
          <w:right w:val="single" w:sz="8" w:space="0" w:color="93C571"/>
          <w:insideH w:val="nil"/>
          <w:insideV w:val="nil"/>
        </w:tcBorders>
      </w:tcPr>
    </w:tblStylePr>
    <w:tblStylePr w:type="firstCol">
      <w:rPr>
        <w:b/>
        <w:bCs/>
      </w:rPr>
    </w:tblStylePr>
    <w:tblStylePr w:type="lastCol">
      <w:rPr>
        <w:b/>
        <w:bCs/>
      </w:rPr>
    </w:tblStylePr>
    <w:tblStylePr w:type="band1Vert">
      <w:tblPr/>
      <w:tcPr>
        <w:shd w:val="clear" w:color="auto" w:fill="DBEBD0"/>
      </w:tcPr>
    </w:tblStylePr>
    <w:tblStylePr w:type="band1Horz">
      <w:tblPr/>
      <w:tcPr>
        <w:tcBorders>
          <w:insideH w:val="nil"/>
          <w:insideV w:val="nil"/>
        </w:tcBorders>
        <w:shd w:val="clear" w:color="auto" w:fill="DBEBD0"/>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E561C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8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80"/>
      </w:tcPr>
    </w:tblStylePr>
    <w:tblStylePr w:type="lastCol">
      <w:rPr>
        <w:b/>
        <w:bCs/>
        <w:color w:val="FFFFFF"/>
      </w:rPr>
      <w:tblPr/>
      <w:tcPr>
        <w:tcBorders>
          <w:left w:val="nil"/>
          <w:right w:val="nil"/>
          <w:insideH w:val="nil"/>
          <w:insideV w:val="nil"/>
        </w:tcBorders>
        <w:shd w:val="clear" w:color="auto" w:fill="00008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E561C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472C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472C4"/>
      </w:tcPr>
    </w:tblStylePr>
    <w:tblStylePr w:type="lastCol">
      <w:rPr>
        <w:b/>
        <w:bCs/>
        <w:color w:val="FFFFFF"/>
      </w:rPr>
      <w:tblPr/>
      <w:tcPr>
        <w:tcBorders>
          <w:left w:val="nil"/>
          <w:right w:val="nil"/>
          <w:insideH w:val="nil"/>
          <w:insideV w:val="nil"/>
        </w:tcBorders>
        <w:shd w:val="clear" w:color="auto" w:fill="4472C4"/>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E561C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ED7D3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ED7D31"/>
      </w:tcPr>
    </w:tblStylePr>
    <w:tblStylePr w:type="lastCol">
      <w:rPr>
        <w:b/>
        <w:bCs/>
        <w:color w:val="FFFFFF"/>
      </w:rPr>
      <w:tblPr/>
      <w:tcPr>
        <w:tcBorders>
          <w:left w:val="nil"/>
          <w:right w:val="nil"/>
          <w:insideH w:val="nil"/>
          <w:insideV w:val="nil"/>
        </w:tcBorders>
        <w:shd w:val="clear" w:color="auto" w:fill="ED7D31"/>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E561C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E561C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FC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FC000"/>
      </w:tcPr>
    </w:tblStylePr>
    <w:tblStylePr w:type="lastCol">
      <w:rPr>
        <w:b/>
        <w:bCs/>
        <w:color w:val="FFFFFF"/>
      </w:rPr>
      <w:tblPr/>
      <w:tcPr>
        <w:tcBorders>
          <w:left w:val="nil"/>
          <w:right w:val="nil"/>
          <w:insideH w:val="nil"/>
          <w:insideV w:val="nil"/>
        </w:tcBorders>
        <w:shd w:val="clear" w:color="auto" w:fill="FFC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E561C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E561C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70AD47"/>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70AD47"/>
      </w:tcPr>
    </w:tblStylePr>
    <w:tblStylePr w:type="lastCol">
      <w:rPr>
        <w:b/>
        <w:bCs/>
        <w:color w:val="FFFFFF"/>
      </w:rPr>
      <w:tblPr/>
      <w:tcPr>
        <w:tcBorders>
          <w:left w:val="nil"/>
          <w:right w:val="nil"/>
          <w:insideH w:val="nil"/>
          <w:insideV w:val="nil"/>
        </w:tcBorders>
        <w:shd w:val="clear" w:color="auto" w:fill="70AD4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Mention">
    <w:name w:val="Mention"/>
    <w:uiPriority w:val="99"/>
    <w:unhideWhenUsed/>
    <w:rsid w:val="00E561C8"/>
    <w:rPr>
      <w:color w:val="2B579A"/>
      <w:shd w:val="clear" w:color="auto" w:fill="E1DFDD"/>
      <w:lang w:val="en-GB"/>
    </w:rPr>
  </w:style>
  <w:style w:type="paragraph" w:styleId="MessageHeader">
    <w:name w:val="Message Header"/>
    <w:basedOn w:val="Normal"/>
    <w:link w:val="MessageHeaderChar"/>
    <w:uiPriority w:val="99"/>
    <w:semiHidden/>
    <w:unhideWhenUsed/>
    <w:rsid w:val="00E561C8"/>
    <w:pPr>
      <w:pBdr>
        <w:top w:val="single" w:sz="6" w:space="1" w:color="auto"/>
        <w:left w:val="single" w:sz="6" w:space="1" w:color="auto"/>
        <w:bottom w:val="single" w:sz="6" w:space="1" w:color="auto"/>
        <w:right w:val="single" w:sz="6" w:space="1" w:color="auto"/>
      </w:pBdr>
      <w:shd w:val="pct20" w:color="auto" w:fill="auto"/>
      <w:ind w:left="1080" w:hanging="1080"/>
    </w:pPr>
    <w:rPr>
      <w:rFonts w:ascii="Calibri Light" w:eastAsia="DengXian Light" w:hAnsi="Calibri Light"/>
      <w:sz w:val="24"/>
      <w:szCs w:val="24"/>
    </w:rPr>
  </w:style>
  <w:style w:type="character" w:customStyle="1" w:styleId="MessageHeaderChar">
    <w:name w:val="Message Header Char"/>
    <w:link w:val="MessageHeader"/>
    <w:uiPriority w:val="99"/>
    <w:semiHidden/>
    <w:rsid w:val="00E561C8"/>
    <w:rPr>
      <w:rFonts w:ascii="Calibri Light" w:eastAsia="DengXian Light" w:hAnsi="Calibri Light" w:cs="Times New Roman"/>
      <w:kern w:val="0"/>
      <w:sz w:val="24"/>
      <w:szCs w:val="24"/>
      <w:shd w:val="pct20" w:color="auto" w:fill="auto"/>
      <w:lang w:val="en-GB"/>
    </w:rPr>
  </w:style>
  <w:style w:type="paragraph" w:styleId="NoSpacing">
    <w:name w:val="No Spacing"/>
    <w:uiPriority w:val="1"/>
    <w:qFormat/>
    <w:rsid w:val="00E561C8"/>
    <w:pPr>
      <w:tabs>
        <w:tab w:val="left" w:pos="567"/>
        <w:tab w:val="left" w:pos="1134"/>
        <w:tab w:val="left" w:pos="1701"/>
        <w:tab w:val="left" w:pos="2268"/>
      </w:tabs>
      <w:jc w:val="both"/>
    </w:pPr>
    <w:rPr>
      <w:rFonts w:ascii="Times New Roman" w:eastAsia="SimSun" w:hAnsi="Times New Roman" w:cs="Times New Roman"/>
      <w:sz w:val="22"/>
      <w:szCs w:val="22"/>
      <w:lang w:val="en-GB" w:eastAsia="en-US"/>
    </w:rPr>
  </w:style>
  <w:style w:type="paragraph" w:styleId="NormalIndent">
    <w:name w:val="Normal Indent"/>
    <w:basedOn w:val="Normal"/>
    <w:uiPriority w:val="99"/>
    <w:semiHidden/>
    <w:unhideWhenUsed/>
    <w:rsid w:val="00E561C8"/>
    <w:pPr>
      <w:ind w:left="720"/>
    </w:pPr>
  </w:style>
  <w:style w:type="paragraph" w:styleId="NoteHeading">
    <w:name w:val="Note Heading"/>
    <w:basedOn w:val="Normal"/>
    <w:next w:val="Normal"/>
    <w:link w:val="NoteHeadingChar"/>
    <w:uiPriority w:val="99"/>
    <w:semiHidden/>
    <w:unhideWhenUsed/>
    <w:rsid w:val="00E561C8"/>
  </w:style>
  <w:style w:type="character" w:customStyle="1" w:styleId="NoteHeadingChar">
    <w:name w:val="Note Heading Char"/>
    <w:link w:val="NoteHeading"/>
    <w:uiPriority w:val="99"/>
    <w:semiHidden/>
    <w:rsid w:val="00E561C8"/>
    <w:rPr>
      <w:rFonts w:ascii="Times New Roman" w:eastAsia="SimSun" w:hAnsi="Times New Roman" w:cs="Times New Roman"/>
      <w:kern w:val="0"/>
      <w:lang w:val="en-GB"/>
    </w:rPr>
  </w:style>
  <w:style w:type="table" w:styleId="PlainTable1">
    <w:name w:val="Plain Table 1"/>
    <w:basedOn w:val="TableNormal"/>
    <w:uiPriority w:val="41"/>
    <w:rsid w:val="00E561C8"/>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PlainTable2">
    <w:name w:val="Plain Table 2"/>
    <w:basedOn w:val="TableNormal"/>
    <w:uiPriority w:val="42"/>
    <w:rsid w:val="00E561C8"/>
    <w:tblPr>
      <w:tblStyleRowBandSize w:val="1"/>
      <w:tblStyleColBandSize w:val="1"/>
      <w:tblBorders>
        <w:top w:val="single" w:sz="4" w:space="0" w:color="3F3FFF"/>
        <w:bottom w:val="single" w:sz="4" w:space="0" w:color="3F3FFF"/>
      </w:tblBorders>
    </w:tblPr>
    <w:tblStylePr w:type="firstRow">
      <w:rPr>
        <w:b/>
        <w:bCs/>
      </w:rPr>
      <w:tblPr/>
      <w:tcPr>
        <w:tcBorders>
          <w:bottom w:val="single" w:sz="4" w:space="0" w:color="3F3FFF"/>
        </w:tcBorders>
      </w:tcPr>
    </w:tblStylePr>
    <w:tblStylePr w:type="lastRow">
      <w:rPr>
        <w:b/>
        <w:bCs/>
      </w:rPr>
      <w:tblPr/>
      <w:tcPr>
        <w:tcBorders>
          <w:top w:val="single" w:sz="4" w:space="0" w:color="3F3FFF"/>
        </w:tcBorders>
      </w:tcPr>
    </w:tblStylePr>
    <w:tblStylePr w:type="firstCol">
      <w:rPr>
        <w:b/>
        <w:bCs/>
      </w:rPr>
    </w:tblStylePr>
    <w:tblStylePr w:type="lastCol">
      <w:rPr>
        <w:b/>
        <w:bCs/>
      </w:rPr>
    </w:tblStylePr>
    <w:tblStylePr w:type="band1Vert">
      <w:tblPr/>
      <w:tcPr>
        <w:tcBorders>
          <w:left w:val="single" w:sz="4" w:space="0" w:color="3F3FFF"/>
          <w:right w:val="single" w:sz="4" w:space="0" w:color="3F3FFF"/>
        </w:tcBorders>
      </w:tcPr>
    </w:tblStylePr>
    <w:tblStylePr w:type="band2Vert">
      <w:tblPr/>
      <w:tcPr>
        <w:tcBorders>
          <w:left w:val="single" w:sz="4" w:space="0" w:color="3F3FFF"/>
          <w:right w:val="single" w:sz="4" w:space="0" w:color="3F3FFF"/>
        </w:tcBorders>
      </w:tcPr>
    </w:tblStylePr>
    <w:tblStylePr w:type="band1Horz">
      <w:tblPr/>
      <w:tcPr>
        <w:tcBorders>
          <w:top w:val="single" w:sz="4" w:space="0" w:color="3F3FFF"/>
          <w:bottom w:val="single" w:sz="4" w:space="0" w:color="3F3FFF"/>
        </w:tcBorders>
      </w:tcPr>
    </w:tblStylePr>
  </w:style>
  <w:style w:type="table" w:styleId="PlainTable3">
    <w:name w:val="Plain Table 3"/>
    <w:basedOn w:val="TableNormal"/>
    <w:uiPriority w:val="43"/>
    <w:rsid w:val="00E561C8"/>
    <w:tblPr>
      <w:tblStyleRowBandSize w:val="1"/>
      <w:tblStyleColBandSize w:val="1"/>
    </w:tblPr>
    <w:tblStylePr w:type="firstRow">
      <w:rPr>
        <w:b/>
        <w:bCs/>
        <w:caps/>
      </w:rPr>
      <w:tblPr/>
      <w:tcPr>
        <w:tcBorders>
          <w:bottom w:val="single" w:sz="4" w:space="0" w:color="3F3FFF"/>
        </w:tcBorders>
      </w:tcPr>
    </w:tblStylePr>
    <w:tblStylePr w:type="lastRow">
      <w:rPr>
        <w:b/>
        <w:bCs/>
        <w:caps/>
      </w:rPr>
      <w:tblPr/>
      <w:tcPr>
        <w:tcBorders>
          <w:top w:val="nil"/>
        </w:tcBorders>
      </w:tcPr>
    </w:tblStylePr>
    <w:tblStylePr w:type="firstCol">
      <w:rPr>
        <w:b/>
        <w:bCs/>
        <w:caps/>
      </w:rPr>
      <w:tblPr/>
      <w:tcPr>
        <w:tcBorders>
          <w:right w:val="single" w:sz="4" w:space="0" w:color="3F3FF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E561C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PlainTable5">
    <w:name w:val="Plain Table 5"/>
    <w:basedOn w:val="TableNormal"/>
    <w:uiPriority w:val="45"/>
    <w:rsid w:val="00E561C8"/>
    <w:tblPr>
      <w:tblStyleRowBandSize w:val="1"/>
      <w:tblStyleColBandSize w:val="1"/>
    </w:tblPr>
    <w:tblStylePr w:type="firstRow">
      <w:rPr>
        <w:rFonts w:ascii="Calibri Light" w:eastAsia="DengXian Light" w:hAnsi="Calibri Light" w:cs="Times New Roman"/>
        <w:i/>
        <w:iCs/>
        <w:sz w:val="26"/>
      </w:rPr>
      <w:tblPr/>
      <w:tcPr>
        <w:tcBorders>
          <w:bottom w:val="single" w:sz="4" w:space="0" w:color="3F3FFF"/>
        </w:tcBorders>
        <w:shd w:val="clear" w:color="auto" w:fill="FFFFFF"/>
      </w:tcPr>
    </w:tblStylePr>
    <w:tblStylePr w:type="lastRow">
      <w:rPr>
        <w:rFonts w:ascii="Calibri Light" w:eastAsia="DengXian Light" w:hAnsi="Calibri Light" w:cs="Times New Roman"/>
        <w:i/>
        <w:iCs/>
        <w:sz w:val="26"/>
      </w:rPr>
      <w:tblPr/>
      <w:tcPr>
        <w:tcBorders>
          <w:top w:val="single" w:sz="4" w:space="0" w:color="3F3FFF"/>
        </w:tcBorders>
        <w:shd w:val="clear" w:color="auto" w:fill="FFFFFF"/>
      </w:tcPr>
    </w:tblStylePr>
    <w:tblStylePr w:type="firstCol">
      <w:pPr>
        <w:jc w:val="right"/>
      </w:pPr>
      <w:rPr>
        <w:rFonts w:ascii="Calibri Light" w:eastAsia="DengXian Light" w:hAnsi="Calibri Light" w:cs="Times New Roman"/>
        <w:i/>
        <w:iCs/>
        <w:sz w:val="26"/>
      </w:rPr>
      <w:tblPr/>
      <w:tcPr>
        <w:tcBorders>
          <w:right w:val="single" w:sz="4" w:space="0" w:color="3F3FFF"/>
        </w:tcBorders>
        <w:shd w:val="clear" w:color="auto" w:fill="FFFFFF"/>
      </w:tcPr>
    </w:tblStylePr>
    <w:tblStylePr w:type="lastCol">
      <w:rPr>
        <w:rFonts w:ascii="Calibri Light" w:eastAsia="DengXian Light" w:hAnsi="Calibri Light" w:cs="Times New Roman"/>
        <w:i/>
        <w:iCs/>
        <w:sz w:val="26"/>
      </w:rPr>
      <w:tblPr/>
      <w:tcPr>
        <w:tcBorders>
          <w:left w:val="single" w:sz="4" w:space="0" w:color="3F3FF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E561C8"/>
    <w:rPr>
      <w:rFonts w:ascii="Consolas" w:hAnsi="Consolas"/>
      <w:sz w:val="21"/>
      <w:szCs w:val="21"/>
    </w:rPr>
  </w:style>
  <w:style w:type="character" w:customStyle="1" w:styleId="PlainTextChar">
    <w:name w:val="Plain Text Char"/>
    <w:link w:val="PlainText"/>
    <w:uiPriority w:val="99"/>
    <w:semiHidden/>
    <w:rsid w:val="00E561C8"/>
    <w:rPr>
      <w:rFonts w:ascii="Consolas" w:eastAsia="SimSun" w:hAnsi="Consolas" w:cs="Times New Roman"/>
      <w:kern w:val="0"/>
      <w:sz w:val="21"/>
      <w:szCs w:val="21"/>
      <w:lang w:val="en-GB"/>
    </w:rPr>
  </w:style>
  <w:style w:type="paragraph" w:styleId="Quote">
    <w:name w:val="Quote"/>
    <w:basedOn w:val="Normal"/>
    <w:next w:val="Normal"/>
    <w:link w:val="QuoteChar"/>
    <w:uiPriority w:val="29"/>
    <w:qFormat/>
    <w:rsid w:val="00E561C8"/>
    <w:pPr>
      <w:spacing w:before="200" w:after="160"/>
      <w:ind w:left="864" w:right="864"/>
      <w:jc w:val="center"/>
    </w:pPr>
    <w:rPr>
      <w:i/>
      <w:iCs/>
      <w:color w:val="0000DF"/>
    </w:rPr>
  </w:style>
  <w:style w:type="character" w:customStyle="1" w:styleId="QuoteChar">
    <w:name w:val="Quote Char"/>
    <w:link w:val="Quote"/>
    <w:uiPriority w:val="29"/>
    <w:rsid w:val="00E561C8"/>
    <w:rPr>
      <w:rFonts w:ascii="Times New Roman" w:eastAsia="SimSun" w:hAnsi="Times New Roman" w:cs="Times New Roman"/>
      <w:i/>
      <w:iCs/>
      <w:color w:val="0000DF"/>
      <w:kern w:val="0"/>
      <w:lang w:val="en-GB"/>
    </w:rPr>
  </w:style>
  <w:style w:type="paragraph" w:styleId="Salutation">
    <w:name w:val="Salutation"/>
    <w:basedOn w:val="Normal"/>
    <w:next w:val="Normal"/>
    <w:link w:val="SalutationChar"/>
    <w:uiPriority w:val="99"/>
    <w:semiHidden/>
    <w:unhideWhenUsed/>
    <w:rsid w:val="00E561C8"/>
  </w:style>
  <w:style w:type="character" w:customStyle="1" w:styleId="SalutationChar">
    <w:name w:val="Salutation Char"/>
    <w:link w:val="Salutation"/>
    <w:uiPriority w:val="99"/>
    <w:semiHidden/>
    <w:rsid w:val="00E561C8"/>
    <w:rPr>
      <w:rFonts w:ascii="Times New Roman" w:eastAsia="SimSun" w:hAnsi="Times New Roman" w:cs="Times New Roman"/>
      <w:kern w:val="0"/>
      <w:lang w:val="en-GB"/>
    </w:rPr>
  </w:style>
  <w:style w:type="paragraph" w:styleId="Signature">
    <w:name w:val="Signature"/>
    <w:basedOn w:val="Normal"/>
    <w:link w:val="SignatureChar"/>
    <w:uiPriority w:val="99"/>
    <w:semiHidden/>
    <w:unhideWhenUsed/>
    <w:rsid w:val="00E561C8"/>
    <w:pPr>
      <w:ind w:left="4320"/>
    </w:pPr>
  </w:style>
  <w:style w:type="character" w:customStyle="1" w:styleId="SignatureChar">
    <w:name w:val="Signature Char"/>
    <w:link w:val="Signature"/>
    <w:uiPriority w:val="99"/>
    <w:semiHidden/>
    <w:rsid w:val="00E561C8"/>
    <w:rPr>
      <w:rFonts w:ascii="Times New Roman" w:eastAsia="SimSun" w:hAnsi="Times New Roman" w:cs="Times New Roman"/>
      <w:kern w:val="0"/>
      <w:lang w:val="en-GB"/>
    </w:rPr>
  </w:style>
  <w:style w:type="character" w:styleId="SmartHyperlink">
    <w:name w:val="Smart Hyperlink"/>
    <w:uiPriority w:val="99"/>
    <w:semiHidden/>
    <w:unhideWhenUsed/>
    <w:rsid w:val="00E561C8"/>
    <w:rPr>
      <w:u w:val="dotted"/>
      <w:lang w:val="en-GB"/>
    </w:rPr>
  </w:style>
  <w:style w:type="character" w:styleId="SmartLink">
    <w:name w:val="Smart Link"/>
    <w:uiPriority w:val="99"/>
    <w:semiHidden/>
    <w:unhideWhenUsed/>
    <w:rsid w:val="00E561C8"/>
    <w:rPr>
      <w:color w:val="0000FF"/>
      <w:u w:val="single"/>
      <w:shd w:val="clear" w:color="auto" w:fill="F3F2F1"/>
      <w:lang w:val="en-GB"/>
    </w:rPr>
  </w:style>
  <w:style w:type="character" w:styleId="Strong">
    <w:name w:val="Strong"/>
    <w:uiPriority w:val="22"/>
    <w:qFormat/>
    <w:rsid w:val="00E561C8"/>
    <w:rPr>
      <w:b/>
      <w:bCs/>
      <w:lang w:val="en-GB"/>
    </w:rPr>
  </w:style>
  <w:style w:type="character" w:styleId="SubtleEmphasis">
    <w:name w:val="Subtle Emphasis"/>
    <w:uiPriority w:val="19"/>
    <w:qFormat/>
    <w:rsid w:val="00E561C8"/>
    <w:rPr>
      <w:i/>
      <w:iCs/>
      <w:color w:val="0000DF"/>
      <w:lang w:val="en-GB"/>
    </w:rPr>
  </w:style>
  <w:style w:type="character" w:styleId="SubtleReference">
    <w:name w:val="Subtle Reference"/>
    <w:uiPriority w:val="31"/>
    <w:qFormat/>
    <w:rsid w:val="00E561C8"/>
    <w:rPr>
      <w:smallCaps/>
      <w:color w:val="0707FF"/>
      <w:lang w:val="en-GB"/>
    </w:rPr>
  </w:style>
  <w:style w:type="table" w:styleId="Table3Deffects1">
    <w:name w:val="Table 3D effects 1"/>
    <w:basedOn w:val="TableNormal"/>
    <w:uiPriority w:val="99"/>
    <w:semiHidden/>
    <w:unhideWhenUsed/>
    <w:rsid w:val="00E561C8"/>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E561C8"/>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E561C8"/>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E561C8"/>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E561C8"/>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E561C8"/>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E561C8"/>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E561C8"/>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E561C8"/>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E561C8"/>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E561C8"/>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E561C8"/>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E561C8"/>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E561C8"/>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E561C8"/>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E561C8"/>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E561C8"/>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E561C8"/>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E561C8"/>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E561C8"/>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E561C8"/>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E561C8"/>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E561C8"/>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E561C8"/>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E561C8"/>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E561C8"/>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leList1">
    <w:name w:val="Table List 1"/>
    <w:basedOn w:val="TableNormal"/>
    <w:uiPriority w:val="99"/>
    <w:semiHidden/>
    <w:unhideWhenUsed/>
    <w:rsid w:val="00E561C8"/>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E561C8"/>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E561C8"/>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E561C8"/>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E561C8"/>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E561C8"/>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E561C8"/>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E561C8"/>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E561C8"/>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E561C8"/>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E561C8"/>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E561C8"/>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E561C8"/>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E561C8"/>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E561C8"/>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E561C8"/>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E561C8"/>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E561C8"/>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E561C8"/>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E561C8"/>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E561C8"/>
    <w:pPr>
      <w:spacing w:before="120"/>
    </w:pPr>
    <w:rPr>
      <w:rFonts w:ascii="Calibri Light" w:eastAsia="DengXian Light" w:hAnsi="Calibri Light"/>
      <w:b/>
      <w:bCs/>
      <w:sz w:val="24"/>
      <w:szCs w:val="24"/>
    </w:rPr>
  </w:style>
  <w:style w:type="paragraph" w:styleId="TOCHeading">
    <w:name w:val="TOC Heading"/>
    <w:basedOn w:val="Heading1"/>
    <w:next w:val="Normal"/>
    <w:uiPriority w:val="39"/>
    <w:semiHidden/>
    <w:unhideWhenUsed/>
    <w:qFormat/>
    <w:rsid w:val="00E561C8"/>
    <w:pPr>
      <w:numPr>
        <w:numId w:val="0"/>
      </w:numPr>
      <w:tabs>
        <w:tab w:val="left" w:pos="567"/>
      </w:tabs>
      <w:spacing w:after="0"/>
      <w:jc w:val="both"/>
      <w:outlineLvl w:val="9"/>
    </w:pPr>
    <w:rPr>
      <w:rFonts w:ascii="Calibri Light" w:hAnsi="Calibri Light"/>
      <w:b w:val="0"/>
      <w:bCs w:val="0"/>
      <w:color w:val="2F5496"/>
      <w:kern w:val="0"/>
      <w:sz w:val="32"/>
    </w:rPr>
  </w:style>
  <w:style w:type="paragraph" w:customStyle="1" w:styleId="Para3">
    <w:name w:val="Para3"/>
    <w:basedOn w:val="Normal"/>
    <w:rsid w:val="00B347D9"/>
    <w:pPr>
      <w:numPr>
        <w:ilvl w:val="3"/>
        <w:numId w:val="17"/>
      </w:numPr>
      <w:tabs>
        <w:tab w:val="left" w:pos="1980"/>
      </w:tabs>
      <w:spacing w:before="80" w:after="80"/>
    </w:pPr>
    <w:rPr>
      <w:szCs w:val="20"/>
    </w:rPr>
  </w:style>
  <w:style w:type="numbering" w:customStyle="1" w:styleId="ListCBD1">
    <w:name w:val="ListCBD1"/>
    <w:uiPriority w:val="99"/>
    <w:rsid w:val="00665AB5"/>
  </w:style>
  <w:style w:type="table" w:customStyle="1" w:styleId="TableGrid20">
    <w:name w:val="Table Grid2"/>
    <w:basedOn w:val="TableNormal"/>
    <w:next w:val="TableGrid"/>
    <w:uiPriority w:val="39"/>
    <w:rsid w:val="00211531"/>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CBD2">
    <w:name w:val="ListCBD2"/>
    <w:basedOn w:val="NoList"/>
    <w:uiPriority w:val="99"/>
    <w:rsid w:val="00CC35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0203539">
      <w:bodyDiv w:val="1"/>
      <w:marLeft w:val="0"/>
      <w:marRight w:val="0"/>
      <w:marTop w:val="0"/>
      <w:marBottom w:val="0"/>
      <w:divBdr>
        <w:top w:val="none" w:sz="0" w:space="0" w:color="auto"/>
        <w:left w:val="none" w:sz="0" w:space="0" w:color="auto"/>
        <w:bottom w:val="none" w:sz="0" w:space="0" w:color="auto"/>
        <w:right w:val="none" w:sz="0" w:space="0" w:color="auto"/>
      </w:divBdr>
    </w:div>
    <w:div w:id="821000298">
      <w:bodyDiv w:val="1"/>
      <w:marLeft w:val="0"/>
      <w:marRight w:val="0"/>
      <w:marTop w:val="0"/>
      <w:marBottom w:val="0"/>
      <w:divBdr>
        <w:top w:val="none" w:sz="0" w:space="0" w:color="auto"/>
        <w:left w:val="none" w:sz="0" w:space="0" w:color="auto"/>
        <w:bottom w:val="none" w:sz="0" w:space="0" w:color="auto"/>
        <w:right w:val="none" w:sz="0" w:space="0" w:color="auto"/>
      </w:divBdr>
    </w:div>
    <w:div w:id="1275164535">
      <w:bodyDiv w:val="1"/>
      <w:marLeft w:val="0"/>
      <w:marRight w:val="0"/>
      <w:marTop w:val="0"/>
      <w:marBottom w:val="0"/>
      <w:divBdr>
        <w:top w:val="none" w:sz="0" w:space="0" w:color="auto"/>
        <w:left w:val="none" w:sz="0" w:space="0" w:color="auto"/>
        <w:bottom w:val="none" w:sz="0" w:space="0" w:color="auto"/>
        <w:right w:val="none" w:sz="0" w:space="0" w:color="auto"/>
      </w:divBdr>
    </w:div>
    <w:div w:id="1837334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ecisions/np-mop?m=np-mop-04"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ecisions/np-mop/?m=np-mop-05"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ecisions/np-mop?m=np-mop-01"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bd.int/decisions/np-mop/?m=np-mop-05"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cbd.int/decisions/np-mop/?m=np-mop-05"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np-mop?m=np-mop-03"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abs/doc/cepa-toolkit-en.pdf" TargetMode="External"/><Relationship Id="rId3" Type="http://schemas.openxmlformats.org/officeDocument/2006/relationships/hyperlink" Target="https://www.cbd.int/documents/CBD/SBI/7/INF/3/REV1" TargetMode="External"/><Relationship Id="rId7" Type="http://schemas.openxmlformats.org/officeDocument/2006/relationships/hyperlink" Target="https://www.cbd.int/documents/CBD/SBI/7/7" TargetMode="External"/><Relationship Id="rId2" Type="http://schemas.openxmlformats.org/officeDocument/2006/relationships/hyperlink" Target="https://www.cbd.int/documents/CBD/NP/CB-IAC/2026/1/4" TargetMode="External"/><Relationship Id="rId1" Type="http://schemas.openxmlformats.org/officeDocument/2006/relationships/hyperlink" Target="https://www.cbd.int/documents/CBD/NP/MOP/6/3" TargetMode="External"/><Relationship Id="rId6" Type="http://schemas.openxmlformats.org/officeDocument/2006/relationships/hyperlink" Target="https://www.cbd.int/decisions/np-mop?m=np-mop-01" TargetMode="External"/><Relationship Id="rId11" Type="http://schemas.openxmlformats.org/officeDocument/2006/relationships/hyperlink" Target="https://www.cbd.int/documents/CBD/SBI/7/7" TargetMode="External"/><Relationship Id="rId5" Type="http://schemas.openxmlformats.org/officeDocument/2006/relationships/hyperlink" Target="https://www.cbd.int/documents/CBD/SBI/7/7" TargetMode="External"/><Relationship Id="rId10" Type="http://schemas.openxmlformats.org/officeDocument/2006/relationships/hyperlink" Target="https://www.cbd.int/decisions/cop/?m=cop-15" TargetMode="External"/><Relationship Id="rId4" Type="http://schemas.openxmlformats.org/officeDocument/2006/relationships/hyperlink" Target="https://www.cbd.int/documents/CBD/SBI/7/7/ADD1" TargetMode="External"/><Relationship Id="rId9" Type="http://schemas.openxmlformats.org/officeDocument/2006/relationships/hyperlink" Target="https://www.cbd.int/documents/CBD/NP/ABSCH-IAC/6/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template-general.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D36ADB2F-1822-41F0-ACC0-DDFCFC29284B}"/>
      </w:docPartPr>
      <w:docPartBody>
        <w:p w:rsidR="00AA3816" w:rsidRDefault="00A35BDD">
          <w:r w:rsidRPr="00B22EF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imHei">
    <w:altName w:val="黑体"/>
    <w:panose1 w:val="0201060906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 w:name="STKaiti">
    <w:panose1 w:val="02010600040101010101"/>
    <w:charset w:val="86"/>
    <w:family w:val="auto"/>
    <w:pitch w:val="variable"/>
    <w:sig w:usb0="00000287" w:usb1="080F0000" w:usb2="00000010" w:usb3="00000000" w:csb0="0004009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5BDD"/>
    <w:rsid w:val="000E5574"/>
    <w:rsid w:val="001D7713"/>
    <w:rsid w:val="00271264"/>
    <w:rsid w:val="004414D9"/>
    <w:rsid w:val="00466973"/>
    <w:rsid w:val="00494AFA"/>
    <w:rsid w:val="00495948"/>
    <w:rsid w:val="006470C5"/>
    <w:rsid w:val="006B45E6"/>
    <w:rsid w:val="006B639D"/>
    <w:rsid w:val="00822D3A"/>
    <w:rsid w:val="00891C19"/>
    <w:rsid w:val="00976041"/>
    <w:rsid w:val="00A35BDD"/>
    <w:rsid w:val="00AA3816"/>
    <w:rsid w:val="00B43A2F"/>
    <w:rsid w:val="00C0639F"/>
    <w:rsid w:val="00C26A2D"/>
    <w:rsid w:val="00C8055D"/>
    <w:rsid w:val="00D178A7"/>
    <w:rsid w:val="00D203B5"/>
    <w:rsid w:val="00D87F48"/>
    <w:rsid w:val="00DD4A2D"/>
    <w:rsid w:val="00E42919"/>
    <w:rsid w:val="00FB51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A35BDD"/>
    <w:rPr>
      <w:color w:val="808080"/>
      <w:lang w:val="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3D7877-2650-4BAF-9B30-0B4097A8B7B3}">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2.xml><?xml version="1.0" encoding="utf-8"?>
<ds:datastoreItem xmlns:ds="http://schemas.openxmlformats.org/officeDocument/2006/customXml" ds:itemID="{4932BE65-CB57-456B-AADF-6818B07E86B1}"/>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template-general.dotm</Template>
  <TotalTime>51</TotalTime>
  <Pages>7</Pages>
  <Words>870</Words>
  <Characters>4964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《关于获取遗传资源和公正和公平分享其利用所产生惠益的名古屋议定书》成效第二次评估和审查</vt:lpstr>
    </vt:vector>
  </TitlesOfParts>
  <Company/>
  <LinksUpToDate>false</LinksUpToDate>
  <CharactersWithSpaces>5823</CharactersWithSpaces>
  <SharedDoc>false</SharedDoc>
  <HLinks>
    <vt:vector size="174" baseType="variant">
      <vt:variant>
        <vt:i4>5570625</vt:i4>
      </vt:variant>
      <vt:variant>
        <vt:i4>48</vt:i4>
      </vt:variant>
      <vt:variant>
        <vt:i4>0</vt:i4>
      </vt:variant>
      <vt:variant>
        <vt:i4>5</vt:i4>
      </vt:variant>
      <vt:variant>
        <vt:lpwstr>https://www.cbd.int/decisions/np-mop?m=np-mop-05</vt:lpwstr>
      </vt:variant>
      <vt:variant>
        <vt:lpwstr/>
      </vt:variant>
      <vt:variant>
        <vt:i4>5439581</vt:i4>
      </vt:variant>
      <vt:variant>
        <vt:i4>45</vt:i4>
      </vt:variant>
      <vt:variant>
        <vt:i4>0</vt:i4>
      </vt:variant>
      <vt:variant>
        <vt:i4>5</vt:i4>
      </vt:variant>
      <vt:variant>
        <vt:lpwstr>https://www.cbd.int/decisions/np-mop/?m=np-mop-05</vt:lpwstr>
      </vt:variant>
      <vt:variant>
        <vt:lpwstr/>
      </vt:variant>
      <vt:variant>
        <vt:i4>5505089</vt:i4>
      </vt:variant>
      <vt:variant>
        <vt:i4>42</vt:i4>
      </vt:variant>
      <vt:variant>
        <vt:i4>0</vt:i4>
      </vt:variant>
      <vt:variant>
        <vt:i4>5</vt:i4>
      </vt:variant>
      <vt:variant>
        <vt:lpwstr>https://www.cbd.int/decisions/np-mop?m=np-mop-04</vt:lpwstr>
      </vt:variant>
      <vt:variant>
        <vt:lpwstr/>
      </vt:variant>
      <vt:variant>
        <vt:i4>5439581</vt:i4>
      </vt:variant>
      <vt:variant>
        <vt:i4>39</vt:i4>
      </vt:variant>
      <vt:variant>
        <vt:i4>0</vt:i4>
      </vt:variant>
      <vt:variant>
        <vt:i4>5</vt:i4>
      </vt:variant>
      <vt:variant>
        <vt:lpwstr>https://www.cbd.int/decisions/np-mop/?m=np-mop-05</vt:lpwstr>
      </vt:variant>
      <vt:variant>
        <vt:lpwstr/>
      </vt:variant>
      <vt:variant>
        <vt:i4>5308481</vt:i4>
      </vt:variant>
      <vt:variant>
        <vt:i4>36</vt:i4>
      </vt:variant>
      <vt:variant>
        <vt:i4>0</vt:i4>
      </vt:variant>
      <vt:variant>
        <vt:i4>5</vt:i4>
      </vt:variant>
      <vt:variant>
        <vt:lpwstr>https://www.cbd.int/decisions/np-mop?m=np-mop-01</vt:lpwstr>
      </vt:variant>
      <vt:variant>
        <vt:lpwstr/>
      </vt:variant>
      <vt:variant>
        <vt:i4>5439581</vt:i4>
      </vt:variant>
      <vt:variant>
        <vt:i4>33</vt:i4>
      </vt:variant>
      <vt:variant>
        <vt:i4>0</vt:i4>
      </vt:variant>
      <vt:variant>
        <vt:i4>5</vt:i4>
      </vt:variant>
      <vt:variant>
        <vt:lpwstr>https://www.cbd.int/decisions/np-mop/?m=np-mop-05</vt:lpwstr>
      </vt:variant>
      <vt:variant>
        <vt:lpwstr/>
      </vt:variant>
      <vt:variant>
        <vt:i4>5439553</vt:i4>
      </vt:variant>
      <vt:variant>
        <vt:i4>30</vt:i4>
      </vt:variant>
      <vt:variant>
        <vt:i4>0</vt:i4>
      </vt:variant>
      <vt:variant>
        <vt:i4>5</vt:i4>
      </vt:variant>
      <vt:variant>
        <vt:lpwstr>https://www.cbd.int/decisions/np-mop?m=np-mop-03</vt:lpwstr>
      </vt:variant>
      <vt:variant>
        <vt:lpwstr/>
      </vt:variant>
      <vt:variant>
        <vt:i4>3604533</vt:i4>
      </vt:variant>
      <vt:variant>
        <vt:i4>27</vt:i4>
      </vt:variant>
      <vt:variant>
        <vt:i4>0</vt:i4>
      </vt:variant>
      <vt:variant>
        <vt:i4>5</vt:i4>
      </vt:variant>
      <vt:variant>
        <vt:lpwstr>https://www.cbd.int/documents/CBD/SBI/7/7/ADD2</vt:lpwstr>
      </vt:variant>
      <vt:variant>
        <vt:lpwstr/>
      </vt:variant>
      <vt:variant>
        <vt:i4>5439553</vt:i4>
      </vt:variant>
      <vt:variant>
        <vt:i4>24</vt:i4>
      </vt:variant>
      <vt:variant>
        <vt:i4>0</vt:i4>
      </vt:variant>
      <vt:variant>
        <vt:i4>5</vt:i4>
      </vt:variant>
      <vt:variant>
        <vt:lpwstr>https://www.cbd.int/decisions/np-mop?m=np-mop-03</vt:lpwstr>
      </vt:variant>
      <vt:variant>
        <vt:lpwstr/>
      </vt:variant>
      <vt:variant>
        <vt:i4>5439581</vt:i4>
      </vt:variant>
      <vt:variant>
        <vt:i4>21</vt:i4>
      </vt:variant>
      <vt:variant>
        <vt:i4>0</vt:i4>
      </vt:variant>
      <vt:variant>
        <vt:i4>5</vt:i4>
      </vt:variant>
      <vt:variant>
        <vt:lpwstr>https://www.cbd.int/decisions/np-mop/?m=np-mop-05</vt:lpwstr>
      </vt:variant>
      <vt:variant>
        <vt:lpwstr/>
      </vt:variant>
      <vt:variant>
        <vt:i4>3407925</vt:i4>
      </vt:variant>
      <vt:variant>
        <vt:i4>18</vt:i4>
      </vt:variant>
      <vt:variant>
        <vt:i4>0</vt:i4>
      </vt:variant>
      <vt:variant>
        <vt:i4>5</vt:i4>
      </vt:variant>
      <vt:variant>
        <vt:lpwstr>https://www.cbd.int/documents/CBD/SBI/7/7/ADD1</vt:lpwstr>
      </vt:variant>
      <vt:variant>
        <vt:lpwstr/>
      </vt:variant>
      <vt:variant>
        <vt:i4>3604533</vt:i4>
      </vt:variant>
      <vt:variant>
        <vt:i4>15</vt:i4>
      </vt:variant>
      <vt:variant>
        <vt:i4>0</vt:i4>
      </vt:variant>
      <vt:variant>
        <vt:i4>5</vt:i4>
      </vt:variant>
      <vt:variant>
        <vt:lpwstr>https://www.cbd.int/documents/CBD/SBI/7/7/ADD2</vt:lpwstr>
      </vt:variant>
      <vt:variant>
        <vt:lpwstr/>
      </vt:variant>
      <vt:variant>
        <vt:i4>5439581</vt:i4>
      </vt:variant>
      <vt:variant>
        <vt:i4>12</vt:i4>
      </vt:variant>
      <vt:variant>
        <vt:i4>0</vt:i4>
      </vt:variant>
      <vt:variant>
        <vt:i4>5</vt:i4>
      </vt:variant>
      <vt:variant>
        <vt:lpwstr>https://www.cbd.int/decisions/np-mop/?m=np-mop-05</vt:lpwstr>
      </vt:variant>
      <vt:variant>
        <vt:lpwstr/>
      </vt:variant>
      <vt:variant>
        <vt:i4>3407925</vt:i4>
      </vt:variant>
      <vt:variant>
        <vt:i4>9</vt:i4>
      </vt:variant>
      <vt:variant>
        <vt:i4>0</vt:i4>
      </vt:variant>
      <vt:variant>
        <vt:i4>5</vt:i4>
      </vt:variant>
      <vt:variant>
        <vt:lpwstr>https://www.cbd.int/documents/CBD/SBI/7/7/ADD1</vt:lpwstr>
      </vt:variant>
      <vt:variant>
        <vt:lpwstr/>
      </vt:variant>
      <vt:variant>
        <vt:i4>5439581</vt:i4>
      </vt:variant>
      <vt:variant>
        <vt:i4>6</vt:i4>
      </vt:variant>
      <vt:variant>
        <vt:i4>0</vt:i4>
      </vt:variant>
      <vt:variant>
        <vt:i4>5</vt:i4>
      </vt:variant>
      <vt:variant>
        <vt:lpwstr>https://www.cbd.int/decisions/np-mop/?m=np-mop-05</vt:lpwstr>
      </vt:variant>
      <vt:variant>
        <vt:lpwstr/>
      </vt:variant>
      <vt:variant>
        <vt:i4>5439553</vt:i4>
      </vt:variant>
      <vt:variant>
        <vt:i4>3</vt:i4>
      </vt:variant>
      <vt:variant>
        <vt:i4>0</vt:i4>
      </vt:variant>
      <vt:variant>
        <vt:i4>5</vt:i4>
      </vt:variant>
      <vt:variant>
        <vt:lpwstr>https://www.cbd.int/decisions/np-mop?m=np-mop-03</vt:lpwstr>
      </vt:variant>
      <vt:variant>
        <vt:lpwstr/>
      </vt:variant>
      <vt:variant>
        <vt:i4>5439581</vt:i4>
      </vt:variant>
      <vt:variant>
        <vt:i4>0</vt:i4>
      </vt:variant>
      <vt:variant>
        <vt:i4>0</vt:i4>
      </vt:variant>
      <vt:variant>
        <vt:i4>5</vt:i4>
      </vt:variant>
      <vt:variant>
        <vt:lpwstr>https://www.cbd.int/decisions/np-mop/?m=np-mop-05</vt:lpwstr>
      </vt:variant>
      <vt:variant>
        <vt:lpwstr/>
      </vt:variant>
      <vt:variant>
        <vt:i4>6750248</vt:i4>
      </vt:variant>
      <vt:variant>
        <vt:i4>33</vt:i4>
      </vt:variant>
      <vt:variant>
        <vt:i4>0</vt:i4>
      </vt:variant>
      <vt:variant>
        <vt:i4>5</vt:i4>
      </vt:variant>
      <vt:variant>
        <vt:lpwstr>https://www.cbd.int/abs/doc/cepa-toolkit-en.pdf</vt:lpwstr>
      </vt:variant>
      <vt:variant>
        <vt:lpwstr/>
      </vt:variant>
      <vt:variant>
        <vt:i4>3407925</vt:i4>
      </vt:variant>
      <vt:variant>
        <vt:i4>30</vt:i4>
      </vt:variant>
      <vt:variant>
        <vt:i4>0</vt:i4>
      </vt:variant>
      <vt:variant>
        <vt:i4>5</vt:i4>
      </vt:variant>
      <vt:variant>
        <vt:lpwstr>https://www.cbd.int/documents/CBD/SBI/7/7/ADD1</vt:lpwstr>
      </vt:variant>
      <vt:variant>
        <vt:lpwstr/>
      </vt:variant>
      <vt:variant>
        <vt:i4>7602239</vt:i4>
      </vt:variant>
      <vt:variant>
        <vt:i4>27</vt:i4>
      </vt:variant>
      <vt:variant>
        <vt:i4>0</vt:i4>
      </vt:variant>
      <vt:variant>
        <vt:i4>5</vt:i4>
      </vt:variant>
      <vt:variant>
        <vt:lpwstr>https://www.cbd.int/documents/CBD/SBI/7/INF/3/REV1</vt:lpwstr>
      </vt:variant>
      <vt:variant>
        <vt:lpwstr/>
      </vt:variant>
      <vt:variant>
        <vt:i4>4587524</vt:i4>
      </vt:variant>
      <vt:variant>
        <vt:i4>24</vt:i4>
      </vt:variant>
      <vt:variant>
        <vt:i4>0</vt:i4>
      </vt:variant>
      <vt:variant>
        <vt:i4>5</vt:i4>
      </vt:variant>
      <vt:variant>
        <vt:lpwstr>https://www.cbd.int/documents/CBD/NP/MOP/6/1</vt:lpwstr>
      </vt:variant>
      <vt:variant>
        <vt:lpwstr/>
      </vt:variant>
      <vt:variant>
        <vt:i4>983048</vt:i4>
      </vt:variant>
      <vt:variant>
        <vt:i4>21</vt:i4>
      </vt:variant>
      <vt:variant>
        <vt:i4>0</vt:i4>
      </vt:variant>
      <vt:variant>
        <vt:i4>5</vt:i4>
      </vt:variant>
      <vt:variant>
        <vt:lpwstr>https://www.cbd.int/documents/CBD/SBI/7/INF/7</vt:lpwstr>
      </vt:variant>
      <vt:variant>
        <vt:lpwstr/>
      </vt:variant>
      <vt:variant>
        <vt:i4>983048</vt:i4>
      </vt:variant>
      <vt:variant>
        <vt:i4>18</vt:i4>
      </vt:variant>
      <vt:variant>
        <vt:i4>0</vt:i4>
      </vt:variant>
      <vt:variant>
        <vt:i4>5</vt:i4>
      </vt:variant>
      <vt:variant>
        <vt:lpwstr>https://www.cbd.int/documents/CBD/SBI/7/INF/6</vt:lpwstr>
      </vt:variant>
      <vt:variant>
        <vt:lpwstr/>
      </vt:variant>
      <vt:variant>
        <vt:i4>983048</vt:i4>
      </vt:variant>
      <vt:variant>
        <vt:i4>15</vt:i4>
      </vt:variant>
      <vt:variant>
        <vt:i4>0</vt:i4>
      </vt:variant>
      <vt:variant>
        <vt:i4>5</vt:i4>
      </vt:variant>
      <vt:variant>
        <vt:lpwstr>https://www.cbd.int/documents/CBD/SBI/7/INF/5</vt:lpwstr>
      </vt:variant>
      <vt:variant>
        <vt:lpwstr/>
      </vt:variant>
      <vt:variant>
        <vt:i4>983048</vt:i4>
      </vt:variant>
      <vt:variant>
        <vt:i4>12</vt:i4>
      </vt:variant>
      <vt:variant>
        <vt:i4>0</vt:i4>
      </vt:variant>
      <vt:variant>
        <vt:i4>5</vt:i4>
      </vt:variant>
      <vt:variant>
        <vt:lpwstr>https://www.cbd.int/documents/CBD/SBI/7/INF/4</vt:lpwstr>
      </vt:variant>
      <vt:variant>
        <vt:lpwstr/>
      </vt:variant>
      <vt:variant>
        <vt:i4>7602239</vt:i4>
      </vt:variant>
      <vt:variant>
        <vt:i4>9</vt:i4>
      </vt:variant>
      <vt:variant>
        <vt:i4>0</vt:i4>
      </vt:variant>
      <vt:variant>
        <vt:i4>5</vt:i4>
      </vt:variant>
      <vt:variant>
        <vt:lpwstr>https://www.cbd.int/documents/CBD/SBI/7/INF/3/REV1</vt:lpwstr>
      </vt:variant>
      <vt:variant>
        <vt:lpwstr/>
      </vt:variant>
      <vt:variant>
        <vt:i4>983048</vt:i4>
      </vt:variant>
      <vt:variant>
        <vt:i4>6</vt:i4>
      </vt:variant>
      <vt:variant>
        <vt:i4>0</vt:i4>
      </vt:variant>
      <vt:variant>
        <vt:i4>5</vt:i4>
      </vt:variant>
      <vt:variant>
        <vt:lpwstr>https://www.cbd.int/documents/CBD/SBI/7/INF/2</vt:lpwstr>
      </vt:variant>
      <vt:variant>
        <vt:lpwstr/>
      </vt:variant>
      <vt:variant>
        <vt:i4>5832707</vt:i4>
      </vt:variant>
      <vt:variant>
        <vt:i4>3</vt:i4>
      </vt:variant>
      <vt:variant>
        <vt:i4>0</vt:i4>
      </vt:variant>
      <vt:variant>
        <vt:i4>5</vt:i4>
      </vt:variant>
      <vt:variant>
        <vt:lpwstr>https://www.cbd.int/documents/CBD/NP/CB-IAC/2026/1/2</vt:lpwstr>
      </vt:variant>
      <vt:variant>
        <vt:lpwstr/>
      </vt:variant>
      <vt:variant>
        <vt:i4>4128829</vt:i4>
      </vt:variant>
      <vt:variant>
        <vt:i4>0</vt:i4>
      </vt:variant>
      <vt:variant>
        <vt:i4>0</vt:i4>
      </vt:variant>
      <vt:variant>
        <vt:i4>5</vt:i4>
      </vt:variant>
      <vt:variant>
        <vt:lpwstr>https://www.cbd.int/documents/CBD/NP/CC/5/4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《关于获取遗传资源和公正和公平分享其利用所产生惠益的名古屋议定书》成效第二次评估和审查</dc:title>
  <dc:subject>CBD/SBI/7/7</dc:subject>
  <dc:creator>scbd</dc:creator>
  <cp:keywords>Eighteenth meeting of the Compliance Committee under the Cartagena Protocol on Biosafety</cp:keywords>
  <dc:description/>
  <cp:lastModifiedBy>SCBD</cp:lastModifiedBy>
  <cp:revision>58</cp:revision>
  <dcterms:created xsi:type="dcterms:W3CDTF">2026-08-07T20:07:00Z</dcterms:created>
  <dcterms:modified xsi:type="dcterms:W3CDTF">2026-08-07T22:00:00Z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ontentTypeId">
    <vt:lpwstr>0x01010010ED11544CFEB44C89C4D7C971760866</vt:lpwstr>
  </property>
</Properties>
</file>