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020B9F" w:rsidRPr="00FE1F72" w:rsidTr="008F3170">
        <w:trPr>
          <w:gridBefore w:val="1"/>
          <w:wBefore w:w="17" w:type="dxa"/>
          <w:trHeight w:val="1196"/>
        </w:trPr>
        <w:tc>
          <w:tcPr>
            <w:tcW w:w="1350" w:type="dxa"/>
            <w:tcBorders>
              <w:bottom w:val="single" w:sz="12" w:space="0" w:color="000000"/>
            </w:tcBorders>
          </w:tcPr>
          <w:p w:rsidR="00020B9F" w:rsidRPr="00FE1F72" w:rsidRDefault="00020B9F" w:rsidP="008F3170">
            <w:pPr>
              <w:pStyle w:val="Header"/>
              <w:tabs>
                <w:tab w:val="clear" w:pos="4320"/>
                <w:tab w:val="clear" w:pos="8640"/>
              </w:tabs>
              <w:rPr>
                <w:noProof/>
                <w:lang w:val="fr-FR"/>
              </w:rPr>
            </w:pPr>
            <w:r>
              <w:rPr>
                <w:noProof/>
                <w:lang w:val="fr-FR" w:eastAsia="fr-FR"/>
              </w:rPr>
              <w:drawing>
                <wp:anchor distT="0" distB="0" distL="114300" distR="114300" simplePos="0" relativeHeight="251660288" behindDoc="0" locked="1" layoutInCell="1" allowOverlap="0">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020B9F" w:rsidRPr="00FE1F72" w:rsidRDefault="00020B9F" w:rsidP="008F3170">
            <w:pPr>
              <w:rPr>
                <w:noProof/>
                <w:lang w:val="fr-FR"/>
              </w:rPr>
            </w:pPr>
            <w:r>
              <w:rPr>
                <w:noProof/>
                <w:sz w:val="20"/>
                <w:lang w:val="fr-FR" w:eastAsia="fr-FR"/>
              </w:rPr>
              <w:drawing>
                <wp:anchor distT="0" distB="0" distL="114300" distR="114300" simplePos="0" relativeHeight="251659264" behindDoc="0" locked="1" layoutInCell="1" allowOverlap="0">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020B9F" w:rsidRPr="00FE1F72" w:rsidRDefault="00020B9F" w:rsidP="008F3170">
            <w:pPr>
              <w:jc w:val="right"/>
              <w:rPr>
                <w:rFonts w:ascii="Univers" w:hAnsi="Univers"/>
                <w:b/>
                <w:noProof/>
                <w:sz w:val="32"/>
                <w:lang w:val="fr-FR"/>
              </w:rPr>
            </w:pPr>
            <w:r>
              <w:rPr>
                <w:rFonts w:ascii="Univers" w:hAnsi="Univers"/>
                <w:b/>
                <w:noProof/>
                <w:sz w:val="32"/>
                <w:lang w:val="fr-FR"/>
              </w:rPr>
              <w:t>CBD</w:t>
            </w:r>
          </w:p>
          <w:p w:rsidR="00020B9F" w:rsidRPr="00FE1F72" w:rsidRDefault="00020B9F" w:rsidP="008F3170">
            <w:pPr>
              <w:jc w:val="left"/>
              <w:rPr>
                <w:rFonts w:ascii="Univers" w:hAnsi="Univers"/>
                <w:b/>
                <w:noProof/>
                <w:sz w:val="32"/>
                <w:lang w:val="fr-FR"/>
              </w:rPr>
            </w:pPr>
          </w:p>
        </w:tc>
      </w:tr>
      <w:tr w:rsidR="00020B9F" w:rsidRPr="00692C50" w:rsidTr="008F3170">
        <w:trPr>
          <w:trHeight w:val="1693"/>
        </w:trPr>
        <w:tc>
          <w:tcPr>
            <w:tcW w:w="5238" w:type="dxa"/>
            <w:gridSpan w:val="4"/>
          </w:tcPr>
          <w:p w:rsidR="00020B9F" w:rsidRPr="00FE1F72" w:rsidRDefault="00020B9F" w:rsidP="008F3170">
            <w:pPr>
              <w:jc w:val="left"/>
              <w:rPr>
                <w:noProof/>
                <w:lang w:val="fr-FR"/>
              </w:rPr>
            </w:pPr>
            <w:r>
              <w:rPr>
                <w:bCs/>
                <w:noProof/>
                <w:szCs w:val="22"/>
                <w:lang w:val="fr-FR" w:eastAsia="fr-FR"/>
              </w:rPr>
              <w:drawing>
                <wp:inline distT="0" distB="0" distL="0" distR="0">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020B9F" w:rsidRPr="00FE1F72" w:rsidRDefault="00020B9F" w:rsidP="008F3170">
            <w:pPr>
              <w:rPr>
                <w:noProof/>
                <w:lang w:val="fr-FR"/>
              </w:rPr>
            </w:pPr>
          </w:p>
        </w:tc>
        <w:tc>
          <w:tcPr>
            <w:tcW w:w="2941" w:type="dxa"/>
          </w:tcPr>
          <w:p w:rsidR="00020B9F" w:rsidRPr="00FE1F72" w:rsidRDefault="00020B9F" w:rsidP="008F3170">
            <w:pPr>
              <w:ind w:left="37"/>
              <w:rPr>
                <w:noProof/>
                <w:lang w:val="fr-FR"/>
              </w:rPr>
            </w:pPr>
            <w:r w:rsidRPr="00FE1F72">
              <w:rPr>
                <w:noProof/>
                <w:lang w:val="fr-FR"/>
              </w:rPr>
              <w:t>Distr.</w:t>
            </w:r>
          </w:p>
          <w:p w:rsidR="00020B9F" w:rsidRPr="00FE1F72" w:rsidRDefault="00CD4EE7" w:rsidP="008F3170">
            <w:pPr>
              <w:ind w:left="37"/>
              <w:rPr>
                <w:noProof/>
                <w:lang w:val="fr-FR"/>
              </w:rPr>
            </w:pPr>
            <w:r>
              <w:rPr>
                <w:noProof/>
                <w:lang w:val="fr-FR"/>
              </w:rPr>
              <w:t>G</w:t>
            </w:r>
            <w:r w:rsidR="00020B9F">
              <w:rPr>
                <w:noProof/>
                <w:lang w:val="fr-FR"/>
              </w:rPr>
              <w:t>É</w:t>
            </w:r>
            <w:r>
              <w:rPr>
                <w:noProof/>
                <w:lang w:val="fr-FR"/>
              </w:rPr>
              <w:t>NÉRAL</w:t>
            </w:r>
            <w:r w:rsidR="00020B9F">
              <w:rPr>
                <w:noProof/>
                <w:lang w:val="fr-FR"/>
              </w:rPr>
              <w:t>E</w:t>
            </w:r>
          </w:p>
          <w:p w:rsidR="00692C50" w:rsidRPr="00FE1F72" w:rsidRDefault="00692C50" w:rsidP="00E206CB">
            <w:pPr>
              <w:rPr>
                <w:noProof/>
                <w:lang w:val="fr-FR"/>
              </w:rPr>
            </w:pPr>
            <w:bookmarkStart w:id="0" w:name="_GoBack"/>
            <w:bookmarkEnd w:id="0"/>
          </w:p>
          <w:p w:rsidR="00020B9F" w:rsidRPr="00692C50" w:rsidRDefault="00692C50" w:rsidP="00692C50">
            <w:pPr>
              <w:rPr>
                <w:kern w:val="22"/>
                <w:szCs w:val="22"/>
                <w:lang w:val="fr-FR"/>
              </w:rPr>
            </w:pPr>
            <w:r>
              <w:rPr>
                <w:kern w:val="22"/>
                <w:szCs w:val="22"/>
                <w:lang w:val="fr-FR"/>
              </w:rPr>
              <w:t xml:space="preserve"> </w:t>
            </w:r>
            <w:r w:rsidRPr="00692C50">
              <w:rPr>
                <w:kern w:val="22"/>
                <w:szCs w:val="22"/>
                <w:lang w:val="fr-FR"/>
              </w:rPr>
              <w:t>CBD/WG8J/10/11</w:t>
            </w:r>
            <w:r w:rsidRPr="00692C50">
              <w:rPr>
                <w:kern w:val="22"/>
                <w:szCs w:val="22"/>
                <w:vertAlign w:val="superscript"/>
                <w:lang w:val="fr-FR"/>
              </w:rPr>
              <w:footnoteReference w:customMarkFollows="1" w:id="1"/>
              <w:t>*</w:t>
            </w:r>
          </w:p>
          <w:p w:rsidR="00020B9F" w:rsidRPr="00FE1F72" w:rsidRDefault="00E36DD5" w:rsidP="008F3170">
            <w:pPr>
              <w:ind w:left="37"/>
              <w:rPr>
                <w:noProof/>
                <w:lang w:val="fr-FR"/>
              </w:rPr>
            </w:pPr>
            <w:r>
              <w:rPr>
                <w:noProof/>
                <w:lang w:val="fr-FR"/>
              </w:rPr>
              <w:t>15</w:t>
            </w:r>
            <w:r w:rsidR="00020B9F">
              <w:rPr>
                <w:noProof/>
                <w:lang w:val="fr-FR"/>
              </w:rPr>
              <w:t xml:space="preserve"> décembre 2017</w:t>
            </w:r>
          </w:p>
          <w:p w:rsidR="00020B9F" w:rsidRPr="00FE1F72" w:rsidRDefault="00020B9F" w:rsidP="008F3170">
            <w:pPr>
              <w:ind w:left="37"/>
              <w:rPr>
                <w:noProof/>
                <w:lang w:val="fr-FR"/>
              </w:rPr>
            </w:pPr>
          </w:p>
          <w:p w:rsidR="00020B9F" w:rsidRPr="00FE1F72" w:rsidRDefault="00020B9F" w:rsidP="008F3170">
            <w:pPr>
              <w:ind w:left="37"/>
              <w:rPr>
                <w:noProof/>
                <w:lang w:val="fr-FR"/>
              </w:rPr>
            </w:pPr>
            <w:r w:rsidRPr="00FE1F72">
              <w:rPr>
                <w:noProof/>
                <w:lang w:val="fr-FR"/>
              </w:rPr>
              <w:t>FRANÇAIS</w:t>
            </w:r>
          </w:p>
          <w:p w:rsidR="00020B9F" w:rsidRPr="00FE1F72" w:rsidRDefault="00020B9F" w:rsidP="008F3170">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tbl>
      <w:tblPr>
        <w:tblStyle w:val="TableGrid"/>
        <w:tblW w:w="6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376"/>
      </w:tblGrid>
      <w:tr w:rsidR="00C71B22" w:rsidRPr="00C71B22" w:rsidTr="00B312F2">
        <w:tc>
          <w:tcPr>
            <w:tcW w:w="250" w:type="dxa"/>
          </w:tcPr>
          <w:p w:rsidR="00C71B22" w:rsidRPr="00C71B22" w:rsidRDefault="00C71B22" w:rsidP="00B312F2">
            <w:pPr>
              <w:suppressLineNumbers/>
              <w:suppressAutoHyphens/>
              <w:ind w:left="177" w:right="105"/>
              <w:jc w:val="left"/>
              <w:rPr>
                <w:kern w:val="22"/>
                <w:szCs w:val="22"/>
                <w:lang w:val="fr-FR"/>
              </w:rPr>
            </w:pPr>
          </w:p>
        </w:tc>
        <w:tc>
          <w:tcPr>
            <w:tcW w:w="6376" w:type="dxa"/>
          </w:tcPr>
          <w:p w:rsidR="00C71B22" w:rsidRPr="00C71B22" w:rsidRDefault="00C71B22" w:rsidP="00B312F2">
            <w:pPr>
              <w:suppressLineNumbers/>
              <w:suppressAutoHyphens/>
              <w:adjustRightInd w:val="0"/>
              <w:snapToGrid w:val="0"/>
              <w:ind w:right="1080"/>
              <w:jc w:val="left"/>
              <w:rPr>
                <w:snapToGrid w:val="0"/>
                <w:color w:val="000000"/>
                <w:kern w:val="22"/>
                <w:szCs w:val="22"/>
                <w:lang w:val="fr-FR"/>
              </w:rPr>
            </w:pPr>
            <w:r w:rsidRPr="00C71B22">
              <w:rPr>
                <w:rFonts w:eastAsia="Malgun Gothic"/>
                <w:snapToGrid w:val="0"/>
                <w:color w:val="000000"/>
                <w:kern w:val="22"/>
                <w:szCs w:val="22"/>
                <w:lang w:val="fr-FR"/>
              </w:rPr>
              <w:t>GROUPE DE TRAVAIL SPÉCIAL INTERSESSIONS À COMPOSIT</w:t>
            </w:r>
            <w:r w:rsidR="004D0E9C">
              <w:rPr>
                <w:rFonts w:eastAsia="Malgun Gothic"/>
                <w:snapToGrid w:val="0"/>
                <w:color w:val="000000"/>
                <w:kern w:val="22"/>
                <w:szCs w:val="22"/>
                <w:lang w:val="fr-FR"/>
              </w:rPr>
              <w:t>ION NON LIMITÉE SUR L’ARTICLE 8 </w:t>
            </w:r>
            <w:r w:rsidRPr="00C71B22">
              <w:rPr>
                <w:rFonts w:eastAsia="Malgun Gothic"/>
                <w:snapToGrid w:val="0"/>
                <w:color w:val="000000"/>
                <w:kern w:val="22"/>
                <w:szCs w:val="22"/>
                <w:lang w:val="fr-FR"/>
              </w:rPr>
              <w:t>j) ET LES DISPOSITIONS CONNEXES DE LA CONVENTION SUR LA DIVERSITÉ BIOLOGIQUE</w:t>
            </w:r>
          </w:p>
          <w:p w:rsidR="00C71B22" w:rsidRPr="00C71B22" w:rsidRDefault="007370BF" w:rsidP="00C71B22">
            <w:pPr>
              <w:suppressLineNumbers/>
              <w:suppressAutoHyphens/>
              <w:adjustRightInd w:val="0"/>
              <w:snapToGrid w:val="0"/>
              <w:ind w:left="170" w:right="1080" w:hanging="170"/>
              <w:jc w:val="left"/>
              <w:rPr>
                <w:rFonts w:eastAsia="Malgun Gothic"/>
                <w:snapToGrid w:val="0"/>
                <w:color w:val="000000"/>
                <w:kern w:val="22"/>
                <w:szCs w:val="22"/>
                <w:lang w:val="fr-FR"/>
              </w:rPr>
            </w:pPr>
            <w:r w:rsidRPr="007370BF">
              <w:rPr>
                <w:rFonts w:eastAsia="Malgun Gothic"/>
                <w:snapToGrid w:val="0"/>
                <w:color w:val="000000"/>
                <w:kern w:val="22"/>
                <w:szCs w:val="22"/>
                <w:lang w:val="fr-FR"/>
              </w:rPr>
              <w:t>Dixième réunion</w:t>
            </w:r>
          </w:p>
          <w:p w:rsidR="00C71B22" w:rsidRPr="00C71B22" w:rsidRDefault="007370BF" w:rsidP="00C71B22">
            <w:pPr>
              <w:ind w:right="1080"/>
              <w:rPr>
                <w:rFonts w:eastAsia="Malgun Gothic"/>
                <w:snapToGrid w:val="0"/>
                <w:color w:val="000000"/>
                <w:kern w:val="22"/>
                <w:szCs w:val="22"/>
                <w:lang w:val="fr-FR"/>
              </w:rPr>
            </w:pPr>
            <w:r w:rsidRPr="007370BF">
              <w:rPr>
                <w:rFonts w:eastAsia="Malgun Gothic"/>
                <w:snapToGrid w:val="0"/>
                <w:color w:val="000000"/>
                <w:kern w:val="22"/>
                <w:szCs w:val="22"/>
                <w:lang w:val="fr-FR"/>
              </w:rPr>
              <w:t>Montré</w:t>
            </w:r>
            <w:r w:rsidR="00C71B22" w:rsidRPr="00C71B22">
              <w:rPr>
                <w:rFonts w:eastAsia="Malgun Gothic"/>
                <w:snapToGrid w:val="0"/>
                <w:color w:val="000000"/>
                <w:kern w:val="22"/>
                <w:szCs w:val="22"/>
                <w:lang w:val="fr-FR"/>
              </w:rPr>
              <w:t>al, Cana</w:t>
            </w:r>
            <w:r w:rsidRPr="007370BF">
              <w:rPr>
                <w:rFonts w:eastAsia="Malgun Gothic"/>
                <w:snapToGrid w:val="0"/>
                <w:color w:val="000000"/>
                <w:kern w:val="22"/>
                <w:szCs w:val="22"/>
                <w:lang w:val="fr-FR"/>
              </w:rPr>
              <w:t>da, 13-16 décemb</w:t>
            </w:r>
            <w:r w:rsidR="00C71B22" w:rsidRPr="00C71B22">
              <w:rPr>
                <w:rFonts w:eastAsia="Malgun Gothic"/>
                <w:snapToGrid w:val="0"/>
                <w:color w:val="000000"/>
                <w:kern w:val="22"/>
                <w:szCs w:val="22"/>
                <w:lang w:val="fr-FR"/>
              </w:rPr>
              <w:t>r</w:t>
            </w:r>
            <w:r w:rsidRPr="007370BF">
              <w:rPr>
                <w:rFonts w:eastAsia="Malgun Gothic"/>
                <w:snapToGrid w:val="0"/>
                <w:color w:val="000000"/>
                <w:kern w:val="22"/>
                <w:szCs w:val="22"/>
                <w:lang w:val="fr-FR"/>
              </w:rPr>
              <w:t>e</w:t>
            </w:r>
            <w:r w:rsidR="00C71B22" w:rsidRPr="00C71B22">
              <w:rPr>
                <w:rFonts w:eastAsia="Malgun Gothic"/>
                <w:snapToGrid w:val="0"/>
                <w:color w:val="000000"/>
                <w:kern w:val="22"/>
                <w:szCs w:val="22"/>
                <w:lang w:val="fr-FR"/>
              </w:rPr>
              <w:t xml:space="preserve"> 2017</w:t>
            </w:r>
          </w:p>
          <w:p w:rsidR="00C71B22" w:rsidRPr="00C71B22" w:rsidRDefault="007370BF" w:rsidP="00F752C5">
            <w:pPr>
              <w:spacing w:after="120"/>
              <w:ind w:right="1080"/>
              <w:rPr>
                <w:kern w:val="22"/>
                <w:szCs w:val="22"/>
              </w:rPr>
            </w:pPr>
            <w:r>
              <w:rPr>
                <w:kern w:val="22"/>
                <w:szCs w:val="22"/>
              </w:rPr>
              <w:t xml:space="preserve">Point </w:t>
            </w:r>
            <w:r w:rsidR="00C71B22" w:rsidRPr="00C71B22">
              <w:rPr>
                <w:kern w:val="22"/>
                <w:szCs w:val="22"/>
              </w:rPr>
              <w:t>11</w:t>
            </w:r>
            <w:r>
              <w:rPr>
                <w:kern w:val="22"/>
                <w:szCs w:val="22"/>
              </w:rPr>
              <w:t xml:space="preserve"> de l’ordre du jour</w:t>
            </w:r>
          </w:p>
          <w:p w:rsidR="00C71B22" w:rsidRPr="00C71B22" w:rsidRDefault="00C71B22" w:rsidP="00C71B22">
            <w:pPr>
              <w:suppressLineNumbers/>
              <w:suppressAutoHyphens/>
              <w:ind w:left="177" w:right="1587"/>
              <w:jc w:val="left"/>
              <w:rPr>
                <w:kern w:val="22"/>
                <w:szCs w:val="22"/>
              </w:rPr>
            </w:pPr>
          </w:p>
        </w:tc>
      </w:tr>
    </w:tbl>
    <w:p w:rsidR="000141CD" w:rsidRDefault="000141CD" w:rsidP="000141CD">
      <w:pPr>
        <w:jc w:val="center"/>
        <w:rPr>
          <w:b/>
          <w:lang w:val="fr-FR"/>
        </w:rPr>
      </w:pPr>
      <w:r>
        <w:rPr>
          <w:b/>
          <w:lang w:val="fr-FR"/>
        </w:rPr>
        <w:t xml:space="preserve">RAPPORT DU GROUPE DE TRAVAIL </w:t>
      </w:r>
      <w:r w:rsidR="00542763">
        <w:rPr>
          <w:b/>
          <w:lang w:val="fr-FR"/>
        </w:rPr>
        <w:t>SPÉ</w:t>
      </w:r>
      <w:r>
        <w:rPr>
          <w:b/>
          <w:lang w:val="fr-FR"/>
        </w:rPr>
        <w:t xml:space="preserve">CIAL INTERSESSIONS </w:t>
      </w:r>
      <w:r w:rsidR="00542763">
        <w:rPr>
          <w:b/>
          <w:lang w:val="fr-FR"/>
        </w:rPr>
        <w:t>À COMPOSITION NON LIMITÉ</w:t>
      </w:r>
      <w:r>
        <w:rPr>
          <w:b/>
          <w:lang w:val="fr-FR"/>
        </w:rPr>
        <w:t>E SUR L’ARTICLE 8</w:t>
      </w:r>
      <w:r w:rsidR="004D0E9C">
        <w:rPr>
          <w:b/>
          <w:lang w:val="fr-FR"/>
        </w:rPr>
        <w:t xml:space="preserve"> </w:t>
      </w:r>
      <w:r>
        <w:rPr>
          <w:b/>
          <w:lang w:val="fr-FR"/>
        </w:rPr>
        <w:t>j) ET LES DISPOSITIONS CONNEXES D</w:t>
      </w:r>
      <w:r w:rsidR="00542763">
        <w:rPr>
          <w:b/>
          <w:lang w:val="fr-FR"/>
        </w:rPr>
        <w:t>E LA CONVENTION SUR LA DIVERSITÉ</w:t>
      </w:r>
      <w:r>
        <w:rPr>
          <w:b/>
          <w:lang w:val="fr-FR"/>
        </w:rPr>
        <w:t xml:space="preserve"> BIOLOGIQUE SUR </w:t>
      </w:r>
      <w:r w:rsidR="0074792F">
        <w:rPr>
          <w:b/>
          <w:lang w:val="fr-FR"/>
        </w:rPr>
        <w:t xml:space="preserve">LES TRAVAUX DE </w:t>
      </w:r>
      <w:r>
        <w:rPr>
          <w:b/>
          <w:lang w:val="fr-FR"/>
        </w:rPr>
        <w:t>SA DI</w:t>
      </w:r>
      <w:r w:rsidR="00542763">
        <w:rPr>
          <w:b/>
          <w:lang w:val="fr-FR"/>
        </w:rPr>
        <w:t>XIÈME RÉ</w:t>
      </w:r>
      <w:r>
        <w:rPr>
          <w:b/>
          <w:lang w:val="fr-FR"/>
        </w:rPr>
        <w:t>UNION</w:t>
      </w:r>
    </w:p>
    <w:p w:rsidR="000141CD" w:rsidRDefault="000141CD" w:rsidP="000141CD">
      <w:pPr>
        <w:jc w:val="center"/>
        <w:rPr>
          <w:b/>
          <w:lang w:val="fr-FR"/>
        </w:rPr>
      </w:pPr>
    </w:p>
    <w:p w:rsidR="000141CD" w:rsidRPr="002E69AE" w:rsidRDefault="00542763" w:rsidP="000141CD">
      <w:pPr>
        <w:pBdr>
          <w:top w:val="single" w:sz="4" w:space="1" w:color="auto"/>
          <w:left w:val="single" w:sz="4" w:space="4" w:color="auto"/>
          <w:bottom w:val="single" w:sz="4" w:space="1" w:color="auto"/>
          <w:right w:val="single" w:sz="4" w:space="4" w:color="auto"/>
        </w:pBdr>
        <w:spacing w:before="120" w:after="120"/>
        <w:ind w:firstLine="731"/>
        <w:rPr>
          <w:kern w:val="22"/>
          <w:szCs w:val="22"/>
          <w:lang w:val="fr-FR"/>
        </w:rPr>
      </w:pPr>
      <w:r w:rsidRPr="00542763">
        <w:rPr>
          <w:kern w:val="22"/>
          <w:szCs w:val="22"/>
          <w:lang w:val="fr-FR"/>
        </w:rPr>
        <w:t xml:space="preserve">Le Groupe de travail spécial intersessions à composition non limitée sur l’article 8 </w:t>
      </w:r>
      <w:r w:rsidR="000141CD" w:rsidRPr="00542763">
        <w:rPr>
          <w:kern w:val="22"/>
          <w:szCs w:val="22"/>
          <w:lang w:val="fr-FR"/>
        </w:rPr>
        <w:t>j)</w:t>
      </w:r>
      <w:r w:rsidRPr="00542763">
        <w:rPr>
          <w:kern w:val="22"/>
          <w:szCs w:val="22"/>
          <w:lang w:val="fr-FR"/>
        </w:rPr>
        <w:t xml:space="preserve"> et les dispositions connexes de la</w:t>
      </w:r>
      <w:r>
        <w:rPr>
          <w:kern w:val="22"/>
          <w:szCs w:val="22"/>
          <w:lang w:val="fr-FR"/>
        </w:rPr>
        <w:t xml:space="preserve"> Convention sur la diversité biologique a tenu sa dixième réunion à Montréal</w:t>
      </w:r>
      <w:r w:rsidR="000141CD" w:rsidRPr="00542763">
        <w:rPr>
          <w:kern w:val="22"/>
          <w:szCs w:val="22"/>
          <w:lang w:val="fr-FR"/>
        </w:rPr>
        <w:t xml:space="preserve"> </w:t>
      </w:r>
      <w:r>
        <w:rPr>
          <w:kern w:val="22"/>
          <w:szCs w:val="22"/>
          <w:lang w:val="fr-FR"/>
        </w:rPr>
        <w:t>(</w:t>
      </w:r>
      <w:r w:rsidR="000141CD" w:rsidRPr="00542763">
        <w:rPr>
          <w:kern w:val="22"/>
          <w:szCs w:val="22"/>
          <w:lang w:val="fr-FR"/>
        </w:rPr>
        <w:t>Canada</w:t>
      </w:r>
      <w:r>
        <w:rPr>
          <w:kern w:val="22"/>
          <w:szCs w:val="22"/>
          <w:lang w:val="fr-FR"/>
        </w:rPr>
        <w:t>), du 13 au 16 décembre</w:t>
      </w:r>
      <w:r w:rsidR="000141CD" w:rsidRPr="00542763">
        <w:rPr>
          <w:kern w:val="22"/>
          <w:szCs w:val="22"/>
          <w:lang w:val="fr-FR"/>
        </w:rPr>
        <w:t xml:space="preserve"> 2017. </w:t>
      </w:r>
      <w:r w:rsidRPr="00542763">
        <w:rPr>
          <w:kern w:val="22"/>
          <w:szCs w:val="22"/>
          <w:lang w:val="fr-FR"/>
        </w:rPr>
        <w:t>Il a adopté six recommandations concernant: a) les Lignes directrices facultatives</w:t>
      </w:r>
      <w:r w:rsidR="000141CD" w:rsidRPr="00542763">
        <w:rPr>
          <w:kern w:val="22"/>
          <w:szCs w:val="22"/>
          <w:lang w:val="fr-FR"/>
        </w:rPr>
        <w:t xml:space="preserve"> Rutzolijirisaxi</w:t>
      </w:r>
      <w:r w:rsidR="004D0E9C">
        <w:rPr>
          <w:kern w:val="22"/>
          <w:szCs w:val="22"/>
          <w:lang w:val="fr-FR"/>
        </w:rPr>
        <w:t>k sur le</w:t>
      </w:r>
      <w:r w:rsidRPr="00542763">
        <w:rPr>
          <w:kern w:val="22"/>
          <w:szCs w:val="22"/>
          <w:lang w:val="fr-FR"/>
        </w:rPr>
        <w:t xml:space="preserve"> rapatriement des connaissances traditionnelles présentant un intérêt pour la c</w:t>
      </w:r>
      <w:r w:rsidR="000141CD" w:rsidRPr="00542763">
        <w:rPr>
          <w:kern w:val="22"/>
          <w:szCs w:val="22"/>
          <w:lang w:val="fr-FR"/>
        </w:rPr>
        <w:t xml:space="preserve">onservation </w:t>
      </w:r>
      <w:r w:rsidRPr="00542763">
        <w:rPr>
          <w:kern w:val="22"/>
          <w:szCs w:val="22"/>
          <w:lang w:val="fr-FR"/>
        </w:rPr>
        <w:t xml:space="preserve">et l’utilisation durable de la diversité biologique; </w:t>
      </w:r>
      <w:r w:rsidR="000141CD" w:rsidRPr="00542763">
        <w:rPr>
          <w:kern w:val="22"/>
          <w:szCs w:val="22"/>
          <w:lang w:val="fr-FR"/>
        </w:rPr>
        <w:t xml:space="preserve">b) </w:t>
      </w:r>
      <w:r w:rsidRPr="00542763">
        <w:rPr>
          <w:kern w:val="22"/>
          <w:szCs w:val="22"/>
          <w:lang w:val="fr-FR"/>
        </w:rPr>
        <w:t xml:space="preserve">un </w:t>
      </w:r>
      <w:r w:rsidR="000141CD" w:rsidRPr="00542763">
        <w:rPr>
          <w:kern w:val="22"/>
          <w:szCs w:val="22"/>
          <w:lang w:val="fr-FR"/>
        </w:rPr>
        <w:t>g</w:t>
      </w:r>
      <w:r w:rsidRPr="00542763">
        <w:rPr>
          <w:kern w:val="22"/>
          <w:szCs w:val="22"/>
          <w:lang w:val="fr-FR"/>
        </w:rPr>
        <w:t>lossaire de</w:t>
      </w:r>
      <w:r w:rsidR="004D0E9C">
        <w:rPr>
          <w:kern w:val="22"/>
          <w:szCs w:val="22"/>
          <w:lang w:val="fr-FR"/>
        </w:rPr>
        <w:t>s</w:t>
      </w:r>
      <w:r w:rsidRPr="00542763">
        <w:rPr>
          <w:kern w:val="22"/>
          <w:szCs w:val="22"/>
          <w:lang w:val="fr-FR"/>
        </w:rPr>
        <w:t xml:space="preserve"> principaux termes et </w:t>
      </w:r>
      <w:r w:rsidR="000141CD" w:rsidRPr="00542763">
        <w:rPr>
          <w:kern w:val="22"/>
          <w:szCs w:val="22"/>
          <w:lang w:val="fr-FR"/>
        </w:rPr>
        <w:t>concepts</w:t>
      </w:r>
      <w:r w:rsidR="002323DE">
        <w:rPr>
          <w:kern w:val="22"/>
          <w:szCs w:val="22"/>
          <w:lang w:val="fr-FR"/>
        </w:rPr>
        <w:t xml:space="preserve"> pertinents utilisés dans</w:t>
      </w:r>
      <w:r w:rsidRPr="00542763">
        <w:rPr>
          <w:kern w:val="22"/>
          <w:szCs w:val="22"/>
          <w:lang w:val="fr-FR"/>
        </w:rPr>
        <w:t xml:space="preserve"> le </w:t>
      </w:r>
      <w:r w:rsidR="000141CD" w:rsidRPr="00542763">
        <w:rPr>
          <w:kern w:val="22"/>
          <w:szCs w:val="22"/>
          <w:lang w:val="fr-FR"/>
        </w:rPr>
        <w:t>context</w:t>
      </w:r>
      <w:r w:rsidRPr="00542763">
        <w:rPr>
          <w:kern w:val="22"/>
          <w:szCs w:val="22"/>
          <w:lang w:val="fr-FR"/>
        </w:rPr>
        <w:t xml:space="preserve">e de l’article 8 </w:t>
      </w:r>
      <w:r w:rsidR="000141CD" w:rsidRPr="00542763">
        <w:rPr>
          <w:kern w:val="22"/>
          <w:szCs w:val="22"/>
          <w:lang w:val="fr-FR"/>
        </w:rPr>
        <w:t xml:space="preserve">j) </w:t>
      </w:r>
      <w:r>
        <w:rPr>
          <w:kern w:val="22"/>
          <w:szCs w:val="22"/>
          <w:lang w:val="fr-FR"/>
        </w:rPr>
        <w:t xml:space="preserve">et des dispositions connexes; </w:t>
      </w:r>
      <w:r w:rsidR="000141CD" w:rsidRPr="00542763">
        <w:rPr>
          <w:kern w:val="22"/>
          <w:szCs w:val="22"/>
          <w:lang w:val="fr-FR"/>
        </w:rPr>
        <w:t xml:space="preserve">c) </w:t>
      </w:r>
      <w:r>
        <w:rPr>
          <w:kern w:val="22"/>
          <w:szCs w:val="22"/>
          <w:lang w:val="fr-FR"/>
        </w:rPr>
        <w:t xml:space="preserve">des moyens et </w:t>
      </w:r>
      <w:r w:rsidR="000141CD" w:rsidRPr="00542763">
        <w:rPr>
          <w:kern w:val="22"/>
          <w:szCs w:val="22"/>
          <w:lang w:val="fr-FR"/>
        </w:rPr>
        <w:t xml:space="preserve">instruments </w:t>
      </w:r>
      <w:r>
        <w:rPr>
          <w:kern w:val="22"/>
          <w:szCs w:val="22"/>
          <w:lang w:val="fr-FR"/>
        </w:rPr>
        <w:t>pour parvenir à une pleine intégration de l’article 8</w:t>
      </w:r>
      <w:r w:rsidR="000141CD" w:rsidRPr="00542763">
        <w:rPr>
          <w:kern w:val="22"/>
          <w:szCs w:val="22"/>
          <w:lang w:val="fr-FR"/>
        </w:rPr>
        <w:t xml:space="preserve">j) </w:t>
      </w:r>
      <w:r>
        <w:rPr>
          <w:kern w:val="22"/>
          <w:szCs w:val="22"/>
          <w:lang w:val="fr-FR"/>
        </w:rPr>
        <w:t xml:space="preserve">et des dispositions </w:t>
      </w:r>
      <w:r w:rsidR="004D0E9C">
        <w:rPr>
          <w:kern w:val="22"/>
          <w:szCs w:val="22"/>
          <w:lang w:val="fr-FR"/>
        </w:rPr>
        <w:t xml:space="preserve">connexes </w:t>
      </w:r>
      <w:r>
        <w:rPr>
          <w:kern w:val="22"/>
          <w:szCs w:val="22"/>
          <w:lang w:val="fr-FR"/>
        </w:rPr>
        <w:t xml:space="preserve">relatives aux peuples autochtones et aux communautés locales dans les travaux de la </w:t>
      </w:r>
      <w:r w:rsidR="000141CD" w:rsidRPr="00542763">
        <w:rPr>
          <w:kern w:val="22"/>
          <w:szCs w:val="22"/>
          <w:lang w:val="fr-FR"/>
        </w:rPr>
        <w:t xml:space="preserve">Convention </w:t>
      </w:r>
      <w:r>
        <w:rPr>
          <w:kern w:val="22"/>
          <w:szCs w:val="22"/>
          <w:lang w:val="fr-FR"/>
        </w:rPr>
        <w:t>et ses Protocoles, avec la participation pleine et entière</w:t>
      </w:r>
      <w:r w:rsidR="001F1E7B">
        <w:rPr>
          <w:kern w:val="22"/>
          <w:szCs w:val="22"/>
          <w:lang w:val="fr-FR"/>
        </w:rPr>
        <w:t xml:space="preserve"> des</w:t>
      </w:r>
      <w:r w:rsidR="000141CD" w:rsidRPr="00542763">
        <w:rPr>
          <w:kern w:val="22"/>
          <w:szCs w:val="22"/>
          <w:lang w:val="fr-FR"/>
        </w:rPr>
        <w:t xml:space="preserve"> </w:t>
      </w:r>
      <w:r>
        <w:rPr>
          <w:kern w:val="22"/>
          <w:szCs w:val="22"/>
          <w:lang w:val="fr-FR"/>
        </w:rPr>
        <w:t>peuples autochtones</w:t>
      </w:r>
      <w:r w:rsidR="00DA2E04">
        <w:rPr>
          <w:kern w:val="22"/>
          <w:szCs w:val="22"/>
          <w:lang w:val="fr-FR"/>
        </w:rPr>
        <w:t xml:space="preserve"> et des</w:t>
      </w:r>
      <w:r w:rsidR="000141CD" w:rsidRPr="00542763">
        <w:rPr>
          <w:kern w:val="22"/>
          <w:szCs w:val="22"/>
          <w:lang w:val="fr-FR"/>
        </w:rPr>
        <w:t xml:space="preserve"> </w:t>
      </w:r>
      <w:r>
        <w:rPr>
          <w:kern w:val="22"/>
          <w:szCs w:val="22"/>
          <w:lang w:val="fr-FR"/>
        </w:rPr>
        <w:t>communautés locales</w:t>
      </w:r>
      <w:r w:rsidR="00DA2E04">
        <w:rPr>
          <w:kern w:val="22"/>
          <w:szCs w:val="22"/>
          <w:lang w:val="fr-FR"/>
        </w:rPr>
        <w:t xml:space="preserve">, et visant à améliorer les efficacités, la cohérence et la </w:t>
      </w:r>
      <w:r w:rsidR="000141CD" w:rsidRPr="00542763">
        <w:rPr>
          <w:kern w:val="22"/>
          <w:szCs w:val="22"/>
          <w:lang w:val="fr-FR"/>
        </w:rPr>
        <w:t>coordination</w:t>
      </w:r>
      <w:r w:rsidR="00DA2E04">
        <w:rPr>
          <w:kern w:val="22"/>
          <w:szCs w:val="22"/>
          <w:lang w:val="fr-FR"/>
        </w:rPr>
        <w:t xml:space="preserve">; </w:t>
      </w:r>
      <w:r w:rsidR="000141CD" w:rsidRPr="00542763">
        <w:rPr>
          <w:kern w:val="22"/>
          <w:szCs w:val="22"/>
          <w:lang w:val="fr-FR"/>
        </w:rPr>
        <w:t xml:space="preserve">d) </w:t>
      </w:r>
      <w:r w:rsidR="00DA2E04">
        <w:rPr>
          <w:kern w:val="22"/>
          <w:szCs w:val="22"/>
          <w:lang w:val="fr-FR"/>
        </w:rPr>
        <w:t>mobilis</w:t>
      </w:r>
      <w:r w:rsidR="000141CD" w:rsidRPr="00542763">
        <w:rPr>
          <w:kern w:val="22"/>
          <w:szCs w:val="22"/>
          <w:lang w:val="fr-FR"/>
        </w:rPr>
        <w:t>ation</w:t>
      </w:r>
      <w:r w:rsidR="00DA2E04">
        <w:rPr>
          <w:kern w:val="22"/>
          <w:szCs w:val="22"/>
          <w:lang w:val="fr-FR"/>
        </w:rPr>
        <w:t xml:space="preserve"> des ressources </w:t>
      </w:r>
      <w:r w:rsidR="000141CD" w:rsidRPr="00542763">
        <w:rPr>
          <w:kern w:val="22"/>
          <w:szCs w:val="22"/>
          <w:lang w:val="fr-FR"/>
        </w:rPr>
        <w:t xml:space="preserve">: </w:t>
      </w:r>
      <w:r w:rsidR="00DA2E04">
        <w:rPr>
          <w:kern w:val="22"/>
          <w:szCs w:val="22"/>
          <w:lang w:val="fr-FR"/>
        </w:rPr>
        <w:t>évaluer la</w:t>
      </w:r>
      <w:r w:rsidR="000141CD" w:rsidRPr="00542763">
        <w:rPr>
          <w:kern w:val="22"/>
          <w:szCs w:val="22"/>
          <w:lang w:val="fr-FR"/>
        </w:rPr>
        <w:t xml:space="preserve"> contribution </w:t>
      </w:r>
      <w:r w:rsidR="00DA2E04">
        <w:rPr>
          <w:kern w:val="22"/>
          <w:szCs w:val="22"/>
          <w:lang w:val="fr-FR"/>
        </w:rPr>
        <w:t>des mesures collectives des</w:t>
      </w:r>
      <w:r w:rsidR="000141CD" w:rsidRPr="00542763">
        <w:rPr>
          <w:kern w:val="22"/>
          <w:szCs w:val="22"/>
          <w:lang w:val="fr-FR"/>
        </w:rPr>
        <w:t xml:space="preserve"> </w:t>
      </w:r>
      <w:r>
        <w:rPr>
          <w:kern w:val="22"/>
          <w:szCs w:val="22"/>
          <w:lang w:val="fr-FR"/>
        </w:rPr>
        <w:t>peuples autochtones</w:t>
      </w:r>
      <w:r w:rsidR="00DA2E04">
        <w:rPr>
          <w:kern w:val="22"/>
          <w:szCs w:val="22"/>
          <w:lang w:val="fr-FR"/>
        </w:rPr>
        <w:t xml:space="preserve"> et des</w:t>
      </w:r>
      <w:r w:rsidR="000141CD" w:rsidRPr="00542763">
        <w:rPr>
          <w:kern w:val="22"/>
          <w:szCs w:val="22"/>
          <w:lang w:val="fr-FR"/>
        </w:rPr>
        <w:t xml:space="preserve"> </w:t>
      </w:r>
      <w:r>
        <w:rPr>
          <w:kern w:val="22"/>
          <w:szCs w:val="22"/>
          <w:lang w:val="fr-FR"/>
        </w:rPr>
        <w:t>communautés locales</w:t>
      </w:r>
      <w:r w:rsidR="00DA2E04">
        <w:rPr>
          <w:kern w:val="22"/>
          <w:szCs w:val="22"/>
          <w:lang w:val="fr-FR"/>
        </w:rPr>
        <w:t xml:space="preserve"> et des mesures de sauvegarde dans les mécanismes de financement de la biodiversité; </w:t>
      </w:r>
      <w:r w:rsidR="000141CD" w:rsidRPr="00542763">
        <w:rPr>
          <w:kern w:val="22"/>
          <w:szCs w:val="22"/>
          <w:lang w:val="fr-FR"/>
        </w:rPr>
        <w:t xml:space="preserve">e) </w:t>
      </w:r>
      <w:r w:rsidR="002365F4">
        <w:rPr>
          <w:kern w:val="22"/>
          <w:szCs w:val="22"/>
          <w:lang w:val="fr-FR"/>
        </w:rPr>
        <w:t xml:space="preserve">un </w:t>
      </w:r>
      <w:r w:rsidR="005315F0">
        <w:rPr>
          <w:kern w:val="22"/>
          <w:szCs w:val="22"/>
          <w:lang w:val="fr-FR"/>
        </w:rPr>
        <w:t>dialogue approfondi sur d</w:t>
      </w:r>
      <w:r w:rsidR="00DA2E04">
        <w:rPr>
          <w:kern w:val="22"/>
          <w:szCs w:val="22"/>
          <w:lang w:val="fr-FR"/>
        </w:rPr>
        <w:t xml:space="preserve">es domaines thématiques et d’autres </w:t>
      </w:r>
      <w:r w:rsidR="005315F0">
        <w:rPr>
          <w:kern w:val="22"/>
          <w:szCs w:val="22"/>
          <w:lang w:val="fr-FR"/>
        </w:rPr>
        <w:t>questions pluridisciplinaires</w:t>
      </w:r>
      <w:r w:rsidR="00DA2E04">
        <w:rPr>
          <w:kern w:val="22"/>
          <w:szCs w:val="22"/>
          <w:lang w:val="fr-FR"/>
        </w:rPr>
        <w:t>; f)</w:t>
      </w:r>
      <w:r w:rsidR="00450D68">
        <w:rPr>
          <w:kern w:val="22"/>
          <w:szCs w:val="22"/>
          <w:lang w:val="fr-FR"/>
        </w:rPr>
        <w:t xml:space="preserve"> recommandations de l’Instance permanente des Nations Unies sur les questions autochtones à la Convention sur la diversité biologique</w:t>
      </w:r>
      <w:r w:rsidR="000141CD" w:rsidRPr="00542763">
        <w:rPr>
          <w:kern w:val="22"/>
          <w:szCs w:val="22"/>
          <w:lang w:val="fr-FR"/>
        </w:rPr>
        <w:t xml:space="preserve">. </w:t>
      </w:r>
      <w:r w:rsidR="002E69AE" w:rsidRPr="002E69AE">
        <w:rPr>
          <w:kern w:val="22"/>
          <w:szCs w:val="22"/>
          <w:lang w:val="fr-FR"/>
        </w:rPr>
        <w:t>Le projet de</w:t>
      </w:r>
      <w:r w:rsidR="000141CD" w:rsidRPr="002E69AE">
        <w:rPr>
          <w:kern w:val="22"/>
          <w:szCs w:val="22"/>
          <w:lang w:val="fr-FR"/>
        </w:rPr>
        <w:t xml:space="preserve"> </w:t>
      </w:r>
      <w:r w:rsidR="002E69AE" w:rsidRPr="002E69AE">
        <w:rPr>
          <w:kern w:val="22"/>
          <w:szCs w:val="22"/>
          <w:lang w:val="fr-FR"/>
        </w:rPr>
        <w:t>dé</w:t>
      </w:r>
      <w:r w:rsidR="000141CD" w:rsidRPr="002E69AE">
        <w:rPr>
          <w:kern w:val="22"/>
          <w:szCs w:val="22"/>
          <w:lang w:val="fr-FR"/>
        </w:rPr>
        <w:t>cisions cont</w:t>
      </w:r>
      <w:r w:rsidR="002E69AE" w:rsidRPr="002E69AE">
        <w:rPr>
          <w:kern w:val="22"/>
          <w:szCs w:val="22"/>
          <w:lang w:val="fr-FR"/>
        </w:rPr>
        <w:t>enu dans les recomma</w:t>
      </w:r>
      <w:r w:rsidR="000141CD" w:rsidRPr="002E69AE">
        <w:rPr>
          <w:kern w:val="22"/>
          <w:szCs w:val="22"/>
          <w:lang w:val="fr-FR"/>
        </w:rPr>
        <w:t xml:space="preserve">ndations </w:t>
      </w:r>
      <w:r w:rsidR="002E69AE" w:rsidRPr="002E69AE">
        <w:rPr>
          <w:kern w:val="22"/>
          <w:szCs w:val="22"/>
          <w:lang w:val="fr-FR"/>
        </w:rPr>
        <w:t xml:space="preserve">sera transmis à la </w:t>
      </w:r>
      <w:r w:rsidR="002E69AE">
        <w:rPr>
          <w:kern w:val="22"/>
          <w:szCs w:val="22"/>
          <w:lang w:val="fr-FR"/>
        </w:rPr>
        <w:t>Conférence des Parties à la Convention sur la diversité biologique, pour examen à sa quatorzième réunion</w:t>
      </w:r>
      <w:r w:rsidR="000141CD" w:rsidRPr="002E69AE">
        <w:rPr>
          <w:kern w:val="22"/>
          <w:szCs w:val="22"/>
          <w:lang w:val="fr-FR"/>
        </w:rPr>
        <w:t>.</w:t>
      </w:r>
    </w:p>
    <w:p w:rsidR="000141CD" w:rsidRPr="002E69AE" w:rsidRDefault="002E69AE" w:rsidP="000141CD">
      <w:pPr>
        <w:pBdr>
          <w:top w:val="single" w:sz="4" w:space="1" w:color="auto"/>
          <w:left w:val="single" w:sz="4" w:space="4" w:color="auto"/>
          <w:bottom w:val="single" w:sz="4" w:space="1" w:color="auto"/>
          <w:right w:val="single" w:sz="4" w:space="4" w:color="auto"/>
        </w:pBdr>
        <w:spacing w:before="120" w:after="120"/>
        <w:ind w:firstLine="731"/>
        <w:rPr>
          <w:kern w:val="22"/>
          <w:szCs w:val="22"/>
          <w:lang w:val="fr-FR"/>
        </w:rPr>
      </w:pPr>
      <w:r w:rsidRPr="002E69AE">
        <w:rPr>
          <w:kern w:val="22"/>
          <w:szCs w:val="22"/>
          <w:lang w:val="fr-FR"/>
        </w:rPr>
        <w:t>Un résumé du</w:t>
      </w:r>
      <w:r w:rsidR="000141CD" w:rsidRPr="002E69AE">
        <w:rPr>
          <w:kern w:val="22"/>
          <w:szCs w:val="22"/>
          <w:lang w:val="fr-FR"/>
        </w:rPr>
        <w:t xml:space="preserve"> </w:t>
      </w:r>
      <w:r w:rsidRPr="002E69AE">
        <w:rPr>
          <w:kern w:val="22"/>
          <w:szCs w:val="22"/>
          <w:lang w:val="fr-FR"/>
        </w:rPr>
        <w:t>dialogue approfondi sur la</w:t>
      </w:r>
      <w:r w:rsidR="000141CD" w:rsidRPr="002E69AE">
        <w:rPr>
          <w:kern w:val="22"/>
          <w:szCs w:val="22"/>
          <w:lang w:val="fr-FR"/>
        </w:rPr>
        <w:t xml:space="preserve"> </w:t>
      </w:r>
      <w:r w:rsidRPr="002E69AE">
        <w:rPr>
          <w:kern w:val="22"/>
          <w:szCs w:val="22"/>
          <w:lang w:val="fr-FR"/>
        </w:rPr>
        <w:t>question intersectorielle de la “</w:t>
      </w:r>
      <w:r w:rsidR="000141CD" w:rsidRPr="002E69AE">
        <w:rPr>
          <w:kern w:val="22"/>
          <w:szCs w:val="22"/>
          <w:lang w:val="fr-FR"/>
        </w:rPr>
        <w:t xml:space="preserve">contribution </w:t>
      </w:r>
      <w:r w:rsidRPr="002E69AE">
        <w:rPr>
          <w:kern w:val="22"/>
          <w:szCs w:val="22"/>
          <w:lang w:val="fr-FR"/>
        </w:rPr>
        <w:t xml:space="preserve">des connaissances, </w:t>
      </w:r>
      <w:r>
        <w:rPr>
          <w:kern w:val="22"/>
          <w:szCs w:val="22"/>
          <w:lang w:val="fr-FR"/>
        </w:rPr>
        <w:t>innovations et pratiqu</w:t>
      </w:r>
      <w:r w:rsidR="000141CD" w:rsidRPr="002E69AE">
        <w:rPr>
          <w:kern w:val="22"/>
          <w:szCs w:val="22"/>
          <w:lang w:val="fr-FR"/>
        </w:rPr>
        <w:t>es</w:t>
      </w:r>
      <w:r>
        <w:rPr>
          <w:kern w:val="22"/>
          <w:szCs w:val="22"/>
          <w:lang w:val="fr-FR"/>
        </w:rPr>
        <w:t xml:space="preserve"> traditionnelles des </w:t>
      </w:r>
      <w:r w:rsidR="00542763" w:rsidRPr="002E69AE">
        <w:rPr>
          <w:kern w:val="22"/>
          <w:szCs w:val="22"/>
          <w:lang w:val="fr-FR"/>
        </w:rPr>
        <w:t>peuples autochtones</w:t>
      </w:r>
      <w:r>
        <w:rPr>
          <w:kern w:val="22"/>
          <w:szCs w:val="22"/>
          <w:lang w:val="fr-FR"/>
        </w:rPr>
        <w:t xml:space="preserve"> et des </w:t>
      </w:r>
      <w:r w:rsidR="00542763" w:rsidRPr="002E69AE">
        <w:rPr>
          <w:kern w:val="22"/>
          <w:szCs w:val="22"/>
          <w:lang w:val="fr-FR"/>
        </w:rPr>
        <w:t>communautés locales</w:t>
      </w:r>
      <w:r>
        <w:rPr>
          <w:kern w:val="22"/>
          <w:szCs w:val="22"/>
          <w:lang w:val="fr-FR"/>
        </w:rPr>
        <w:t xml:space="preserve"> à la mise en œuvre du Programme de développement durable à l’horizon </w:t>
      </w:r>
      <w:r w:rsidR="000141CD" w:rsidRPr="002E69AE">
        <w:rPr>
          <w:kern w:val="22"/>
          <w:szCs w:val="22"/>
          <w:lang w:val="fr-FR"/>
        </w:rPr>
        <w:t>2030</w:t>
      </w:r>
      <w:r>
        <w:rPr>
          <w:kern w:val="22"/>
          <w:szCs w:val="22"/>
          <w:lang w:val="fr-FR"/>
        </w:rPr>
        <w:t>, en mettant l’accent en particulier sur la conservation et</w:t>
      </w:r>
      <w:r w:rsidR="000141CD" w:rsidRPr="002E69AE">
        <w:rPr>
          <w:kern w:val="22"/>
          <w:szCs w:val="22"/>
          <w:lang w:val="fr-FR"/>
        </w:rPr>
        <w:t xml:space="preserve"> </w:t>
      </w:r>
      <w:r>
        <w:rPr>
          <w:kern w:val="22"/>
          <w:szCs w:val="22"/>
          <w:lang w:val="fr-FR"/>
        </w:rPr>
        <w:t>l’utilisation durable de la biodiversité</w:t>
      </w:r>
      <w:r w:rsidR="000141CD" w:rsidRPr="002E69AE">
        <w:rPr>
          <w:kern w:val="22"/>
          <w:szCs w:val="22"/>
          <w:lang w:val="fr-FR"/>
        </w:rPr>
        <w:t xml:space="preserve">” </w:t>
      </w:r>
      <w:r w:rsidR="004D0E9C">
        <w:rPr>
          <w:kern w:val="22"/>
          <w:szCs w:val="22"/>
          <w:lang w:val="fr-FR"/>
        </w:rPr>
        <w:t>est fourni dans l’</w:t>
      </w:r>
      <w:r>
        <w:rPr>
          <w:kern w:val="22"/>
          <w:szCs w:val="22"/>
          <w:lang w:val="fr-FR"/>
        </w:rPr>
        <w:t>annexe au présent rapport</w:t>
      </w:r>
      <w:r w:rsidR="000141CD" w:rsidRPr="002E69AE">
        <w:rPr>
          <w:kern w:val="22"/>
          <w:szCs w:val="22"/>
          <w:lang w:val="fr-FR"/>
        </w:rPr>
        <w:t>.</w:t>
      </w:r>
    </w:p>
    <w:p w:rsidR="00401E46" w:rsidRDefault="00401E46" w:rsidP="000141CD">
      <w:pPr>
        <w:jc w:val="left"/>
        <w:rPr>
          <w:b/>
          <w:lang w:val="fr-FR"/>
        </w:rPr>
      </w:pPr>
    </w:p>
    <w:p w:rsidR="00401E46" w:rsidRDefault="00401E46" w:rsidP="000141CD">
      <w:pPr>
        <w:jc w:val="left"/>
        <w:rPr>
          <w:b/>
          <w:lang w:val="fr-FR"/>
        </w:rPr>
      </w:pPr>
    </w:p>
    <w:p w:rsidR="00401E46" w:rsidRDefault="00401E46" w:rsidP="000141CD">
      <w:pPr>
        <w:jc w:val="left"/>
        <w:rPr>
          <w:b/>
          <w:lang w:val="fr-FR"/>
        </w:rPr>
      </w:pPr>
    </w:p>
    <w:p w:rsidR="00401E46" w:rsidRDefault="00401E46" w:rsidP="000141CD">
      <w:pPr>
        <w:jc w:val="left"/>
        <w:rPr>
          <w:b/>
          <w:lang w:val="fr-FR"/>
        </w:rPr>
      </w:pPr>
    </w:p>
    <w:sdt>
      <w:sdtPr>
        <w:rPr>
          <w:rFonts w:ascii="Times New Roman" w:eastAsia="Times New Roman" w:hAnsi="Times New Roman" w:cs="Times New Roman"/>
          <w:color w:val="auto"/>
          <w:sz w:val="22"/>
          <w:szCs w:val="24"/>
          <w:lang w:val="en-GB"/>
        </w:rPr>
        <w:id w:val="-220683140"/>
        <w:docPartObj>
          <w:docPartGallery w:val="Table of Contents"/>
          <w:docPartUnique/>
        </w:docPartObj>
      </w:sdtPr>
      <w:sdtEndPr>
        <w:rPr>
          <w:bCs/>
          <w:noProof/>
        </w:rPr>
      </w:sdtEndPr>
      <w:sdtContent>
        <w:p w:rsidR="00F752C5" w:rsidRPr="002C4A23" w:rsidRDefault="00306981">
          <w:pPr>
            <w:pStyle w:val="TOCHeading"/>
            <w:rPr>
              <w:rFonts w:ascii="Times New Roman" w:hAnsi="Times New Roman" w:cs="Times New Roman"/>
              <w:b/>
              <w:color w:val="auto"/>
              <w:sz w:val="24"/>
              <w:szCs w:val="24"/>
            </w:rPr>
          </w:pPr>
          <w:r w:rsidRPr="002C4A23">
            <w:rPr>
              <w:rFonts w:ascii="Times New Roman" w:hAnsi="Times New Roman" w:cs="Times New Roman"/>
              <w:b/>
              <w:color w:val="auto"/>
              <w:sz w:val="24"/>
              <w:szCs w:val="24"/>
            </w:rPr>
            <w:t>Table des matières</w:t>
          </w:r>
        </w:p>
        <w:p w:rsidR="002C4A23" w:rsidRPr="002C4A23" w:rsidRDefault="002C4A23" w:rsidP="002C4A23">
          <w:pPr>
            <w:pStyle w:val="TOC1"/>
            <w:rPr>
              <w:rFonts w:eastAsiaTheme="minorEastAsia"/>
              <w:noProof/>
              <w:lang w:val="fr-FR" w:eastAsia="fr-FR"/>
            </w:rPr>
          </w:pPr>
          <w:r w:rsidRPr="002C4A23">
            <w:rPr>
              <w:b w:val="0"/>
            </w:rPr>
            <w:t>I.</w:t>
          </w:r>
          <w:r>
            <w:tab/>
          </w:r>
          <w:r w:rsidR="00F752C5" w:rsidRPr="002C4A23">
            <w:fldChar w:fldCharType="begin"/>
          </w:r>
          <w:r w:rsidR="00F752C5" w:rsidRPr="002C4A23">
            <w:instrText xml:space="preserve"> TOC \o "1-3" \h \z \u </w:instrText>
          </w:r>
          <w:r w:rsidR="00F752C5" w:rsidRPr="002C4A23">
            <w:fldChar w:fldCharType="separate"/>
          </w:r>
          <w:hyperlink w:anchor="_Toc507577680" w:history="1">
            <w:r>
              <w:rPr>
                <w:rStyle w:val="Hyperlink"/>
                <w:rFonts w:ascii="Times New Roman" w:hAnsi="Times New Roman"/>
                <w:b w:val="0"/>
                <w:noProof/>
                <w:sz w:val="22"/>
                <w:szCs w:val="22"/>
                <w:lang w:val="fr-FR"/>
              </w:rPr>
              <w:t>R</w:t>
            </w:r>
            <w:r w:rsidRPr="002C4A23">
              <w:rPr>
                <w:rStyle w:val="Hyperlink"/>
                <w:rFonts w:ascii="Times New Roman" w:hAnsi="Times New Roman"/>
                <w:b w:val="0"/>
                <w:noProof/>
                <w:sz w:val="22"/>
                <w:szCs w:val="22"/>
                <w:lang w:val="fr-FR"/>
              </w:rPr>
              <w:t>ECOMMAND</w:t>
            </w:r>
            <w:r>
              <w:rPr>
                <w:rStyle w:val="Hyperlink"/>
                <w:rFonts w:ascii="Times New Roman" w:hAnsi="Times New Roman"/>
                <w:b w:val="0"/>
                <w:noProof/>
                <w:sz w:val="22"/>
                <w:szCs w:val="22"/>
                <w:lang w:val="fr-FR"/>
              </w:rPr>
              <w:t>ATIONS ADOPTÉES PAR LE GROUPE DE TRAVAIL SPÉCIAL INTERSESSIONS À</w:t>
            </w:r>
            <w:r w:rsidRPr="002C4A23">
              <w:rPr>
                <w:rStyle w:val="Hyperlink"/>
                <w:rFonts w:ascii="Times New Roman" w:hAnsi="Times New Roman"/>
                <w:b w:val="0"/>
                <w:noProof/>
                <w:sz w:val="22"/>
                <w:szCs w:val="22"/>
                <w:lang w:val="fr-FR"/>
              </w:rPr>
              <w:t xml:space="preserve"> COMPOSI</w:t>
            </w:r>
            <w:r>
              <w:rPr>
                <w:rStyle w:val="Hyperlink"/>
                <w:rFonts w:ascii="Times New Roman" w:hAnsi="Times New Roman"/>
                <w:b w:val="0"/>
                <w:noProof/>
                <w:sz w:val="22"/>
                <w:szCs w:val="22"/>
                <w:lang w:val="fr-FR"/>
              </w:rPr>
              <w:t>TION NON LIMITÉ</w:t>
            </w:r>
            <w:r w:rsidRPr="002C4A23">
              <w:rPr>
                <w:rStyle w:val="Hyperlink"/>
                <w:rFonts w:ascii="Times New Roman" w:hAnsi="Times New Roman"/>
                <w:b w:val="0"/>
                <w:noProof/>
                <w:sz w:val="22"/>
                <w:szCs w:val="22"/>
                <w:lang w:val="fr-FR"/>
              </w:rPr>
              <w:t>E SUR L’ARTICLE 8 J) ET L</w:t>
            </w:r>
            <w:r>
              <w:rPr>
                <w:rStyle w:val="Hyperlink"/>
                <w:rFonts w:ascii="Times New Roman" w:hAnsi="Times New Roman"/>
                <w:b w:val="0"/>
                <w:noProof/>
                <w:sz w:val="22"/>
                <w:szCs w:val="22"/>
                <w:lang w:val="fr-FR"/>
              </w:rPr>
              <w:t>ES DISPOSITIONS CONNEXES DE LA CONVENTION SUR LA DIVERSITÉ</w:t>
            </w:r>
            <w:r w:rsidRPr="002C4A23">
              <w:rPr>
                <w:rStyle w:val="Hyperlink"/>
                <w:rFonts w:ascii="Times New Roman" w:hAnsi="Times New Roman"/>
                <w:b w:val="0"/>
                <w:noProof/>
                <w:sz w:val="22"/>
                <w:szCs w:val="22"/>
                <w:lang w:val="fr-FR"/>
              </w:rPr>
              <w:t xml:space="preserve"> BIOLOGIQUE</w:t>
            </w:r>
            <w:r w:rsidRPr="002C4A23">
              <w:rPr>
                <w:noProof/>
                <w:webHidden/>
              </w:rPr>
              <w:tab/>
            </w:r>
            <w:r w:rsidRPr="002C4A23">
              <w:rPr>
                <w:noProof/>
                <w:webHidden/>
              </w:rPr>
              <w:fldChar w:fldCharType="begin"/>
            </w:r>
            <w:r w:rsidRPr="002C4A23">
              <w:rPr>
                <w:noProof/>
                <w:webHidden/>
              </w:rPr>
              <w:instrText xml:space="preserve"> PAGEREF _Toc507577680 \h </w:instrText>
            </w:r>
            <w:r w:rsidRPr="002C4A23">
              <w:rPr>
                <w:noProof/>
                <w:webHidden/>
              </w:rPr>
            </w:r>
            <w:r w:rsidRPr="002C4A23">
              <w:rPr>
                <w:noProof/>
                <w:webHidden/>
              </w:rPr>
              <w:fldChar w:fldCharType="separate"/>
            </w:r>
            <w:r w:rsidR="002323DE">
              <w:rPr>
                <w:noProof/>
                <w:webHidden/>
              </w:rPr>
              <w:t>4</w:t>
            </w:r>
            <w:r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1" w:history="1">
            <w:r w:rsidR="002C4A23" w:rsidRPr="002C4A23">
              <w:rPr>
                <w:rStyle w:val="Hyperlink"/>
                <w:rFonts w:ascii="Times New Roman" w:hAnsi="Times New Roman"/>
                <w:b w:val="0"/>
                <w:iCs/>
                <w:noProof/>
                <w:sz w:val="22"/>
                <w:szCs w:val="22"/>
                <w:lang w:val="fr-FR"/>
              </w:rPr>
              <w:t>10/1.</w:t>
            </w:r>
            <w:r w:rsidR="002C4A23" w:rsidRPr="002C4A23">
              <w:rPr>
                <w:rFonts w:eastAsiaTheme="minorEastAsia"/>
                <w:noProof/>
                <w:lang w:val="fr-FR" w:eastAsia="fr-FR"/>
              </w:rPr>
              <w:tab/>
            </w:r>
            <w:r w:rsidR="002C4A23" w:rsidRPr="002C4A23">
              <w:rPr>
                <w:rStyle w:val="Hyperlink"/>
                <w:rFonts w:ascii="Times New Roman" w:hAnsi="Times New Roman"/>
                <w:b w:val="0"/>
                <w:iCs/>
                <w:noProof/>
                <w:sz w:val="22"/>
                <w:szCs w:val="22"/>
                <w:lang w:val="fr-FR"/>
              </w:rPr>
              <w:t>Les Lignes directrices facultatives Rutzolijirisaxik sur le rapatriement des connaissances traditionnelles présentant un intérêt pour la conservation et l’utilisation durable de la diversité biologique</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_Toc507577681 \h </w:instrText>
            </w:r>
            <w:r w:rsidR="002C4A23" w:rsidRPr="002C4A23">
              <w:rPr>
                <w:noProof/>
                <w:webHidden/>
              </w:rPr>
            </w:r>
            <w:r w:rsidR="002C4A23" w:rsidRPr="002C4A23">
              <w:rPr>
                <w:noProof/>
                <w:webHidden/>
              </w:rPr>
              <w:fldChar w:fldCharType="separate"/>
            </w:r>
            <w:r w:rsidR="002323DE">
              <w:rPr>
                <w:noProof/>
                <w:webHidden/>
              </w:rPr>
              <w:t>4</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2" w:history="1">
            <w:r w:rsidR="002C4A23" w:rsidRPr="002C4A23">
              <w:rPr>
                <w:rStyle w:val="Hyperlink"/>
                <w:rFonts w:ascii="Times New Roman" w:hAnsi="Times New Roman"/>
                <w:b w:val="0"/>
                <w:iCs/>
                <w:noProof/>
                <w:sz w:val="22"/>
                <w:szCs w:val="22"/>
                <w:lang w:val="fr-FR"/>
              </w:rPr>
              <w:t>10/2.</w:t>
            </w:r>
            <w:r w:rsidR="002C4A23" w:rsidRPr="002C4A23">
              <w:rPr>
                <w:rFonts w:eastAsiaTheme="minorEastAsia"/>
                <w:noProof/>
                <w:lang w:val="fr-FR" w:eastAsia="fr-FR"/>
              </w:rPr>
              <w:tab/>
            </w:r>
            <w:r w:rsidR="0074792F">
              <w:rPr>
                <w:rStyle w:val="Hyperlink"/>
                <w:rFonts w:ascii="Times New Roman" w:hAnsi="Times New Roman"/>
                <w:b w:val="0"/>
                <w:iCs/>
                <w:noProof/>
                <w:sz w:val="22"/>
                <w:szCs w:val="22"/>
                <w:lang w:val="fr-FR"/>
              </w:rPr>
              <w:t>Glossaire des principaux</w:t>
            </w:r>
            <w:r w:rsidR="002C4A23" w:rsidRPr="002C4A23">
              <w:rPr>
                <w:rStyle w:val="Hyperlink"/>
                <w:rFonts w:ascii="Times New Roman" w:hAnsi="Times New Roman"/>
                <w:b w:val="0"/>
                <w:iCs/>
                <w:noProof/>
                <w:sz w:val="22"/>
                <w:szCs w:val="22"/>
                <w:lang w:val="fr-FR"/>
              </w:rPr>
              <w:t xml:space="preserve"> termes et conc</w:t>
            </w:r>
            <w:r w:rsidR="0074792F">
              <w:rPr>
                <w:rStyle w:val="Hyperlink"/>
                <w:rFonts w:ascii="Times New Roman" w:hAnsi="Times New Roman"/>
                <w:b w:val="0"/>
                <w:iCs/>
                <w:noProof/>
                <w:sz w:val="22"/>
                <w:szCs w:val="22"/>
                <w:lang w:val="fr-FR"/>
              </w:rPr>
              <w:t xml:space="preserve">epts </w:t>
            </w:r>
            <w:r w:rsidR="00B547D7">
              <w:rPr>
                <w:rStyle w:val="Hyperlink"/>
                <w:rFonts w:ascii="Times New Roman" w:hAnsi="Times New Roman"/>
                <w:b w:val="0"/>
                <w:iCs/>
                <w:noProof/>
                <w:sz w:val="22"/>
                <w:szCs w:val="22"/>
                <w:lang w:val="fr-FR"/>
              </w:rPr>
              <w:t>pertinents utilisés dans le contexte</w:t>
            </w:r>
            <w:r w:rsidR="0074792F">
              <w:rPr>
                <w:rStyle w:val="Hyperlink"/>
                <w:rFonts w:ascii="Times New Roman" w:hAnsi="Times New Roman"/>
                <w:b w:val="0"/>
                <w:iCs/>
                <w:noProof/>
                <w:sz w:val="22"/>
                <w:szCs w:val="22"/>
                <w:lang w:val="fr-FR"/>
              </w:rPr>
              <w:t xml:space="preserve"> de l’article </w:t>
            </w:r>
            <w:r w:rsidR="002C4A23" w:rsidRPr="002C4A23">
              <w:rPr>
                <w:rStyle w:val="Hyperlink"/>
                <w:rFonts w:ascii="Times New Roman" w:hAnsi="Times New Roman"/>
                <w:b w:val="0"/>
                <w:iCs/>
                <w:noProof/>
                <w:sz w:val="22"/>
                <w:szCs w:val="22"/>
                <w:lang w:val="fr-FR"/>
              </w:rPr>
              <w:t>8j) et des dispositions connexes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_Toc507577682 \h </w:instrText>
            </w:r>
            <w:r w:rsidR="002C4A23" w:rsidRPr="002C4A23">
              <w:rPr>
                <w:noProof/>
                <w:webHidden/>
              </w:rPr>
            </w:r>
            <w:r w:rsidR="002C4A23" w:rsidRPr="002C4A23">
              <w:rPr>
                <w:noProof/>
                <w:webHidden/>
              </w:rPr>
              <w:fldChar w:fldCharType="separate"/>
            </w:r>
            <w:r w:rsidR="002323DE">
              <w:rPr>
                <w:noProof/>
                <w:webHidden/>
              </w:rPr>
              <w:t>19</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3" w:history="1">
            <w:r w:rsidR="002C4A23" w:rsidRPr="002C4A23">
              <w:rPr>
                <w:rStyle w:val="Hyperlink"/>
                <w:rFonts w:ascii="Times New Roman" w:eastAsia="MS Mincho" w:hAnsi="Times New Roman"/>
                <w:b w:val="0"/>
                <w:iCs/>
                <w:noProof/>
                <w:sz w:val="22"/>
                <w:szCs w:val="22"/>
                <w:lang w:val="fr-FR"/>
              </w:rPr>
              <w:t>10/3.</w:t>
            </w:r>
            <w:r w:rsidR="002C4A23" w:rsidRPr="002C4A23">
              <w:rPr>
                <w:rFonts w:eastAsiaTheme="minorEastAsia"/>
                <w:noProof/>
                <w:lang w:val="fr-FR" w:eastAsia="fr-FR"/>
              </w:rPr>
              <w:tab/>
            </w:r>
            <w:r w:rsidR="002C4A23" w:rsidRPr="002C4A23">
              <w:rPr>
                <w:rStyle w:val="Hyperlink"/>
                <w:rFonts w:ascii="Times New Roman" w:eastAsia="MS Mincho" w:hAnsi="Times New Roman"/>
                <w:b w:val="0"/>
                <w:iCs/>
                <w:noProof/>
                <w:sz w:val="22"/>
                <w:szCs w:val="22"/>
                <w:lang w:val="fr-FR"/>
              </w:rPr>
              <w:t>Méthodes et instruments pour parvenir à une pleine intégration de l’artic</w:t>
            </w:r>
            <w:r w:rsidR="002C4A23">
              <w:rPr>
                <w:rStyle w:val="Hyperlink"/>
                <w:rFonts w:ascii="Times New Roman" w:eastAsia="MS Mincho" w:hAnsi="Times New Roman"/>
                <w:b w:val="0"/>
                <w:iCs/>
                <w:noProof/>
                <w:sz w:val="22"/>
                <w:szCs w:val="22"/>
                <w:lang w:val="fr-FR"/>
              </w:rPr>
              <w:t xml:space="preserve">le 8 j) et de </w:t>
            </w:r>
            <w:r w:rsidR="002C4A23" w:rsidRPr="002C4A23">
              <w:rPr>
                <w:rStyle w:val="Hyperlink"/>
                <w:rFonts w:ascii="Times New Roman" w:eastAsia="MS Mincho" w:hAnsi="Times New Roman"/>
                <w:b w:val="0"/>
                <w:iCs/>
                <w:noProof/>
                <w:sz w:val="22"/>
                <w:szCs w:val="22"/>
                <w:lang w:val="fr-FR"/>
              </w:rPr>
              <w:t>ses dispositions concernant les peuples autochtones et les communautés locales dans les travaux de la Convention et ses Protocoles, avec la participation pleine et entière des peuples autochtones et des communautés locales</w:t>
            </w:r>
            <w:r w:rsidR="0074792F">
              <w:rPr>
                <w:rStyle w:val="Hyperlink"/>
                <w:rFonts w:ascii="Times New Roman" w:eastAsia="MS Mincho" w:hAnsi="Times New Roman"/>
                <w:b w:val="0"/>
                <w:iCs/>
                <w:noProof/>
                <w:sz w:val="22"/>
                <w:szCs w:val="22"/>
                <w:lang w:val="fr-FR"/>
              </w:rPr>
              <w:t>,</w:t>
            </w:r>
            <w:r w:rsidR="002C4A23" w:rsidRPr="002C4A23">
              <w:rPr>
                <w:rStyle w:val="Hyperlink"/>
                <w:rFonts w:ascii="Times New Roman" w:eastAsia="MS Mincho" w:hAnsi="Times New Roman"/>
                <w:b w:val="0"/>
                <w:iCs/>
                <w:noProof/>
                <w:sz w:val="22"/>
                <w:szCs w:val="22"/>
                <w:lang w:val="fr-FR"/>
              </w:rPr>
              <w:t xml:space="preserve"> et afin d’améliorer l’efficacité, la cohérence et la coordination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_Toc507577683 \h </w:instrText>
            </w:r>
            <w:r w:rsidR="002C4A23" w:rsidRPr="002C4A23">
              <w:rPr>
                <w:noProof/>
                <w:webHidden/>
              </w:rPr>
            </w:r>
            <w:r w:rsidR="002C4A23" w:rsidRPr="002C4A23">
              <w:rPr>
                <w:noProof/>
                <w:webHidden/>
              </w:rPr>
              <w:fldChar w:fldCharType="separate"/>
            </w:r>
            <w:r w:rsidR="002323DE">
              <w:rPr>
                <w:noProof/>
                <w:webHidden/>
              </w:rPr>
              <w:t>27</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4" w:history="1">
            <w:r w:rsidR="002C4A23" w:rsidRPr="002C4A23">
              <w:rPr>
                <w:rStyle w:val="Hyperlink"/>
                <w:rFonts w:ascii="Times New Roman" w:hAnsi="Times New Roman"/>
                <w:b w:val="0"/>
                <w:iCs/>
                <w:noProof/>
                <w:sz w:val="22"/>
                <w:szCs w:val="22"/>
                <w:lang w:val="fr-FR"/>
              </w:rPr>
              <w:t>10/4.</w:t>
            </w:r>
            <w:r w:rsidR="002C4A23" w:rsidRPr="002C4A23">
              <w:rPr>
                <w:rFonts w:eastAsiaTheme="minorEastAsia"/>
                <w:noProof/>
                <w:lang w:val="fr-FR" w:eastAsia="fr-FR"/>
              </w:rPr>
              <w:tab/>
            </w:r>
            <w:r w:rsidR="002C4A23" w:rsidRPr="002C4A23">
              <w:rPr>
                <w:rStyle w:val="Hyperlink"/>
                <w:rFonts w:ascii="Times New Roman" w:hAnsi="Times New Roman"/>
                <w:b w:val="0"/>
                <w:iCs/>
                <w:noProof/>
                <w:sz w:val="22"/>
                <w:szCs w:val="22"/>
                <w:lang w:val="fr-FR"/>
              </w:rPr>
              <w:t>Mobilisation</w:t>
            </w:r>
            <w:r w:rsidR="002C4A23" w:rsidRPr="002C4A23">
              <w:rPr>
                <w:rStyle w:val="Hyperlink"/>
                <w:rFonts w:ascii="Times New Roman" w:hAnsi="Times New Roman"/>
                <w:b w:val="0"/>
                <w:noProof/>
                <w:sz w:val="22"/>
                <w:szCs w:val="22"/>
                <w:lang w:val="fr-FR"/>
              </w:rPr>
              <w:t xml:space="preserve"> </w:t>
            </w:r>
            <w:r w:rsidR="002C4A23" w:rsidRPr="002C4A23">
              <w:rPr>
                <w:rStyle w:val="Hyperlink"/>
                <w:rFonts w:ascii="Times New Roman" w:hAnsi="Times New Roman"/>
                <w:b w:val="0"/>
                <w:iCs/>
                <w:noProof/>
                <w:sz w:val="22"/>
                <w:szCs w:val="22"/>
                <w:lang w:val="fr-FR"/>
              </w:rPr>
              <w:t>des ressources : évaluation de la contribution des mesures collectives des peuples autochtones et communautés locales et des mesures de sauvegarde dans les mécanismes de financement de la biodiversité</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_Toc507577684 \h </w:instrText>
            </w:r>
            <w:r w:rsidR="002C4A23" w:rsidRPr="002C4A23">
              <w:rPr>
                <w:noProof/>
                <w:webHidden/>
              </w:rPr>
            </w:r>
            <w:r w:rsidR="002C4A23" w:rsidRPr="002C4A23">
              <w:rPr>
                <w:noProof/>
                <w:webHidden/>
              </w:rPr>
              <w:fldChar w:fldCharType="separate"/>
            </w:r>
            <w:r w:rsidR="002323DE">
              <w:rPr>
                <w:noProof/>
                <w:webHidden/>
              </w:rPr>
              <w:t>31</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5" w:history="1">
            <w:r w:rsidR="002C4A23" w:rsidRPr="002C4A23">
              <w:rPr>
                <w:rStyle w:val="Hyperlink"/>
                <w:rFonts w:ascii="Times New Roman" w:hAnsi="Times New Roman"/>
                <w:b w:val="0"/>
                <w:iCs/>
                <w:noProof/>
                <w:kern w:val="22"/>
                <w:sz w:val="22"/>
                <w:szCs w:val="22"/>
                <w:lang w:val="fr-FR"/>
              </w:rPr>
              <w:t>10/5.</w:t>
            </w:r>
            <w:r w:rsidR="002C4A23" w:rsidRPr="002C4A23">
              <w:rPr>
                <w:rFonts w:eastAsiaTheme="minorEastAsia"/>
                <w:noProof/>
                <w:lang w:val="fr-FR" w:eastAsia="fr-FR"/>
              </w:rPr>
              <w:tab/>
            </w:r>
            <w:r w:rsidR="002C4A23" w:rsidRPr="002C4A23">
              <w:rPr>
                <w:rStyle w:val="Hyperlink"/>
                <w:rFonts w:ascii="Times New Roman" w:hAnsi="Times New Roman"/>
                <w:b w:val="0"/>
                <w:iCs/>
                <w:noProof/>
                <w:kern w:val="22"/>
                <w:sz w:val="22"/>
                <w:szCs w:val="22"/>
                <w:lang w:val="fr-FR"/>
              </w:rPr>
              <w:t>Dialogue approfondi sur des thèmes thématiques et sur d’autres questions pluridisciplinaires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_Toc507577685 \h </w:instrText>
            </w:r>
            <w:r w:rsidR="002C4A23" w:rsidRPr="002C4A23">
              <w:rPr>
                <w:noProof/>
                <w:webHidden/>
              </w:rPr>
            </w:r>
            <w:r w:rsidR="002C4A23" w:rsidRPr="002C4A23">
              <w:rPr>
                <w:noProof/>
                <w:webHidden/>
              </w:rPr>
              <w:fldChar w:fldCharType="separate"/>
            </w:r>
            <w:r w:rsidR="002323DE">
              <w:rPr>
                <w:noProof/>
                <w:webHidden/>
              </w:rPr>
              <w:t>34</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6" w:history="1">
            <w:r w:rsidR="002C4A23" w:rsidRPr="002C4A23">
              <w:rPr>
                <w:rStyle w:val="Hyperlink"/>
                <w:rFonts w:ascii="Times New Roman" w:hAnsi="Times New Roman"/>
                <w:b w:val="0"/>
                <w:iCs/>
                <w:noProof/>
                <w:sz w:val="22"/>
                <w:szCs w:val="22"/>
                <w:lang w:val="fr-FR"/>
              </w:rPr>
              <w:t>10/6.</w:t>
            </w:r>
            <w:r w:rsidR="002C4A23" w:rsidRPr="002C4A23">
              <w:rPr>
                <w:rFonts w:eastAsiaTheme="minorEastAsia"/>
                <w:noProof/>
                <w:lang w:val="fr-FR" w:eastAsia="fr-FR"/>
              </w:rPr>
              <w:tab/>
            </w:r>
            <w:r w:rsidR="002C4A23" w:rsidRPr="002C4A23">
              <w:rPr>
                <w:rStyle w:val="Hyperlink"/>
                <w:rFonts w:ascii="Times New Roman" w:hAnsi="Times New Roman"/>
                <w:b w:val="0"/>
                <w:iCs/>
                <w:noProof/>
                <w:sz w:val="22"/>
                <w:szCs w:val="22"/>
                <w:lang w:val="fr-FR"/>
              </w:rPr>
              <w:t>Recommandations de l’Instance permanente des Nations Unies sur les questions autochtones à la Convention sur la diversité biologique</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_Toc507577686 \h </w:instrText>
            </w:r>
            <w:r w:rsidR="002C4A23" w:rsidRPr="002C4A23">
              <w:rPr>
                <w:noProof/>
                <w:webHidden/>
              </w:rPr>
            </w:r>
            <w:r w:rsidR="002C4A23" w:rsidRPr="002C4A23">
              <w:rPr>
                <w:noProof/>
                <w:webHidden/>
              </w:rPr>
              <w:fldChar w:fldCharType="separate"/>
            </w:r>
            <w:r w:rsidR="002323DE">
              <w:rPr>
                <w:noProof/>
                <w:webHidden/>
              </w:rPr>
              <w:t>35</w:t>
            </w:r>
            <w:r w:rsidR="002C4A23" w:rsidRPr="002C4A23">
              <w:rPr>
                <w:noProof/>
                <w:webHidden/>
              </w:rPr>
              <w:fldChar w:fldCharType="end"/>
            </w:r>
          </w:hyperlink>
        </w:p>
        <w:p w:rsidR="002C4A23" w:rsidRPr="002C4A23" w:rsidRDefault="002C4A23" w:rsidP="002C4A23">
          <w:pPr>
            <w:pStyle w:val="TOC1"/>
            <w:rPr>
              <w:rFonts w:eastAsiaTheme="minorEastAsia"/>
              <w:noProof/>
              <w:lang w:val="fr-FR" w:eastAsia="fr-FR"/>
            </w:rPr>
          </w:pPr>
          <w:r w:rsidRPr="002C4A23">
            <w:rPr>
              <w:rStyle w:val="Hyperlink"/>
              <w:rFonts w:ascii="Times New Roman" w:hAnsi="Times New Roman"/>
              <w:b w:val="0"/>
              <w:noProof/>
              <w:color w:val="auto"/>
              <w:sz w:val="22"/>
              <w:szCs w:val="22"/>
              <w:u w:val="none"/>
            </w:rPr>
            <w:t>II.</w:t>
          </w:r>
          <w:r w:rsidRPr="002C4A23">
            <w:rPr>
              <w:rStyle w:val="Hyperlink"/>
              <w:rFonts w:ascii="Times New Roman" w:hAnsi="Times New Roman"/>
              <w:b w:val="0"/>
              <w:noProof/>
              <w:color w:val="auto"/>
              <w:sz w:val="22"/>
              <w:szCs w:val="22"/>
              <w:u w:val="none"/>
            </w:rPr>
            <w:tab/>
          </w:r>
          <w:hyperlink w:anchor="_Toc507577687" w:history="1">
            <w:r w:rsidRPr="002C4A23">
              <w:rPr>
                <w:rStyle w:val="Hyperlink"/>
                <w:rFonts w:ascii="Times New Roman" w:hAnsi="Times New Roman"/>
                <w:b w:val="0"/>
                <w:caps/>
                <w:noProof/>
                <w:snapToGrid w:val="0"/>
                <w:kern w:val="22"/>
                <w:sz w:val="22"/>
                <w:szCs w:val="22"/>
                <w:lang w:val="fr-FR"/>
              </w:rPr>
              <w:t>Compte-rendu de la rÉunion</w:t>
            </w:r>
            <w:r w:rsidRPr="002C4A23">
              <w:rPr>
                <w:noProof/>
                <w:webHidden/>
              </w:rPr>
              <w:tab/>
            </w:r>
            <w:r w:rsidRPr="002C4A23">
              <w:rPr>
                <w:noProof/>
                <w:webHidden/>
              </w:rPr>
              <w:fldChar w:fldCharType="begin"/>
            </w:r>
            <w:r w:rsidRPr="002C4A23">
              <w:rPr>
                <w:noProof/>
                <w:webHidden/>
              </w:rPr>
              <w:instrText xml:space="preserve"> PAGEREF _Toc507577687 \h </w:instrText>
            </w:r>
            <w:r w:rsidRPr="002C4A23">
              <w:rPr>
                <w:noProof/>
                <w:webHidden/>
              </w:rPr>
            </w:r>
            <w:r w:rsidRPr="002C4A23">
              <w:rPr>
                <w:noProof/>
                <w:webHidden/>
              </w:rPr>
              <w:fldChar w:fldCharType="separate"/>
            </w:r>
            <w:r w:rsidR="002323DE">
              <w:rPr>
                <w:noProof/>
                <w:webHidden/>
              </w:rPr>
              <w:t>36</w:t>
            </w:r>
            <w:r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88" w:history="1">
            <w:r w:rsidR="002C4A23" w:rsidRPr="002C4A23">
              <w:rPr>
                <w:rStyle w:val="Hyperlink"/>
                <w:rFonts w:ascii="Times New Roman" w:hAnsi="Times New Roman"/>
                <w:b w:val="0"/>
                <w:noProof/>
                <w:kern w:val="22"/>
                <w:sz w:val="22"/>
                <w:szCs w:val="22"/>
                <w:lang w:val="fr-FR"/>
              </w:rPr>
              <w:t>Introduction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_Toc507577688 \h </w:instrText>
            </w:r>
            <w:r w:rsidR="002C4A23" w:rsidRPr="002C4A23">
              <w:rPr>
                <w:noProof/>
                <w:webHidden/>
              </w:rPr>
            </w:r>
            <w:r w:rsidR="002C4A23" w:rsidRPr="002C4A23">
              <w:rPr>
                <w:noProof/>
                <w:webHidden/>
              </w:rPr>
              <w:fldChar w:fldCharType="separate"/>
            </w:r>
            <w:r w:rsidR="002323DE">
              <w:rPr>
                <w:noProof/>
                <w:webHidden/>
              </w:rPr>
              <w:t>36</w:t>
            </w:r>
            <w:r w:rsidR="002C4A23" w:rsidRPr="002C4A23">
              <w:rPr>
                <w:noProof/>
                <w:webHidden/>
              </w:rPr>
              <w:fldChar w:fldCharType="end"/>
            </w:r>
          </w:hyperlink>
        </w:p>
        <w:p w:rsidR="002C4A23" w:rsidRPr="002C4A23" w:rsidRDefault="005C5E43" w:rsidP="002C4A23">
          <w:pPr>
            <w:pStyle w:val="TOC3"/>
            <w:rPr>
              <w:rFonts w:eastAsiaTheme="minorEastAsia"/>
              <w:noProof/>
              <w:lang w:val="fr-FR" w:eastAsia="fr-FR"/>
            </w:rPr>
          </w:pPr>
          <w:hyperlink w:anchor="_Toc507577689" w:history="1">
            <w:r w:rsidR="002C4A23" w:rsidRPr="002C4A23">
              <w:rPr>
                <w:rStyle w:val="Hyperlink"/>
                <w:rFonts w:ascii="Times New Roman" w:hAnsi="Times New Roman"/>
                <w:noProof/>
                <w:kern w:val="22"/>
                <w:sz w:val="22"/>
                <w:szCs w:val="22"/>
              </w:rPr>
              <w:t>1.</w:t>
            </w:r>
            <w:r w:rsidR="002C4A23" w:rsidRPr="002C4A23">
              <w:rPr>
                <w:rFonts w:eastAsiaTheme="minorEastAsia"/>
                <w:noProof/>
                <w:lang w:val="fr-FR" w:eastAsia="fr-FR"/>
              </w:rPr>
              <w:tab/>
            </w:r>
            <w:r w:rsidR="002C4A23" w:rsidRPr="002C4A23">
              <w:rPr>
                <w:rStyle w:val="Hyperlink"/>
                <w:rFonts w:ascii="Times New Roman" w:hAnsi="Times New Roman"/>
                <w:bCs/>
                <w:noProof/>
                <w:kern w:val="22"/>
                <w:sz w:val="22"/>
                <w:szCs w:val="22"/>
              </w:rPr>
              <w:t>Informations générales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_Toc507577689 \h </w:instrText>
            </w:r>
            <w:r w:rsidR="002C4A23" w:rsidRPr="002C4A23">
              <w:rPr>
                <w:noProof/>
                <w:webHidden/>
              </w:rPr>
            </w:r>
            <w:r w:rsidR="002C4A23" w:rsidRPr="002C4A23">
              <w:rPr>
                <w:noProof/>
                <w:webHidden/>
              </w:rPr>
              <w:fldChar w:fldCharType="separate"/>
            </w:r>
            <w:r w:rsidR="002323DE">
              <w:rPr>
                <w:noProof/>
                <w:webHidden/>
              </w:rPr>
              <w:t>36</w:t>
            </w:r>
            <w:r w:rsidR="002C4A23" w:rsidRPr="002C4A23">
              <w:rPr>
                <w:noProof/>
                <w:webHidden/>
              </w:rPr>
              <w:fldChar w:fldCharType="end"/>
            </w:r>
          </w:hyperlink>
        </w:p>
        <w:p w:rsidR="002C4A23" w:rsidRPr="002C4A23" w:rsidRDefault="005C5E43" w:rsidP="002C4A23">
          <w:pPr>
            <w:pStyle w:val="TOC3"/>
            <w:rPr>
              <w:rFonts w:eastAsiaTheme="minorEastAsia"/>
              <w:noProof/>
              <w:lang w:val="fr-FR" w:eastAsia="fr-FR"/>
            </w:rPr>
          </w:pPr>
          <w:hyperlink w:anchor="_Toc507577690" w:history="1">
            <w:r w:rsidR="002C4A23" w:rsidRPr="002C4A23">
              <w:rPr>
                <w:rStyle w:val="Hyperlink"/>
                <w:rFonts w:ascii="Times New Roman" w:hAnsi="Times New Roman"/>
                <w:bCs/>
                <w:noProof/>
                <w:sz w:val="22"/>
                <w:szCs w:val="22"/>
                <w:lang w:val="fr-FR"/>
              </w:rPr>
              <w:t>2.</w:t>
            </w:r>
            <w:r w:rsidR="002C4A23" w:rsidRPr="002C4A23">
              <w:rPr>
                <w:rFonts w:eastAsiaTheme="minorEastAsia"/>
                <w:noProof/>
                <w:lang w:val="fr-FR" w:eastAsia="fr-FR"/>
              </w:rPr>
              <w:tab/>
            </w:r>
            <w:r w:rsidR="002C4A23" w:rsidRPr="002C4A23">
              <w:rPr>
                <w:rStyle w:val="Hyperlink"/>
                <w:rFonts w:ascii="Times New Roman" w:hAnsi="Times New Roman"/>
                <w:bCs/>
                <w:noProof/>
                <w:sz w:val="22"/>
                <w:szCs w:val="22"/>
                <w:lang w:val="fr-FR"/>
              </w:rPr>
              <w:t>Participation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_Toc507577690 \h </w:instrText>
            </w:r>
            <w:r w:rsidR="002C4A23" w:rsidRPr="002C4A23">
              <w:rPr>
                <w:noProof/>
                <w:webHidden/>
              </w:rPr>
            </w:r>
            <w:r w:rsidR="002C4A23" w:rsidRPr="002C4A23">
              <w:rPr>
                <w:noProof/>
                <w:webHidden/>
              </w:rPr>
              <w:fldChar w:fldCharType="separate"/>
            </w:r>
            <w:r w:rsidR="002323DE">
              <w:rPr>
                <w:noProof/>
                <w:webHidden/>
              </w:rPr>
              <w:t>36</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1"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1.</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Ouverture de la ré</w:t>
            </w:r>
            <w:r w:rsidR="002C4A23" w:rsidRPr="002C4A23">
              <w:rPr>
                <w:rStyle w:val="Hyperlink"/>
                <w:rFonts w:ascii="Times New Roman" w:hAnsi="Times New Roman"/>
                <w:b w:val="0"/>
                <w:noProof/>
                <w:kern w:val="22"/>
                <w:sz w:val="22"/>
                <w:szCs w:val="22"/>
                <w:lang w:val="fr-FR"/>
              </w:rPr>
              <w:t>union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_Toc507577691 \h </w:instrText>
            </w:r>
            <w:r w:rsidR="002C4A23" w:rsidRPr="002C4A23">
              <w:rPr>
                <w:noProof/>
                <w:webHidden/>
              </w:rPr>
            </w:r>
            <w:r w:rsidR="002C4A23" w:rsidRPr="002C4A23">
              <w:rPr>
                <w:noProof/>
                <w:webHidden/>
              </w:rPr>
              <w:fldChar w:fldCharType="separate"/>
            </w:r>
            <w:r w:rsidR="002323DE">
              <w:rPr>
                <w:noProof/>
                <w:webHidden/>
              </w:rPr>
              <w:t>38</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2"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2.</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Q</w:t>
            </w:r>
            <w:r w:rsidR="002C4A23" w:rsidRPr="002C4A23">
              <w:rPr>
                <w:rStyle w:val="Hyperlink"/>
                <w:rFonts w:ascii="Times New Roman" w:hAnsi="Times New Roman"/>
                <w:b w:val="0"/>
                <w:noProof/>
                <w:kern w:val="22"/>
                <w:sz w:val="22"/>
                <w:szCs w:val="22"/>
                <w:lang w:val="fr-FR"/>
              </w:rPr>
              <w:t>uestions d’organisation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_Toc507577692 \h </w:instrText>
            </w:r>
            <w:r w:rsidR="002C4A23" w:rsidRPr="002C4A23">
              <w:rPr>
                <w:noProof/>
                <w:webHidden/>
              </w:rPr>
            </w:r>
            <w:r w:rsidR="002C4A23" w:rsidRPr="002C4A23">
              <w:rPr>
                <w:noProof/>
                <w:webHidden/>
              </w:rPr>
              <w:fldChar w:fldCharType="separate"/>
            </w:r>
            <w:r w:rsidR="002323DE">
              <w:rPr>
                <w:noProof/>
                <w:webHidden/>
              </w:rPr>
              <w:t>40</w:t>
            </w:r>
            <w:r w:rsidR="002C4A23" w:rsidRPr="002C4A23">
              <w:rPr>
                <w:noProof/>
                <w:webHidden/>
              </w:rPr>
              <w:fldChar w:fldCharType="end"/>
            </w:r>
          </w:hyperlink>
        </w:p>
        <w:p w:rsidR="002C4A23" w:rsidRPr="002C4A23" w:rsidRDefault="005C5E43" w:rsidP="002C4A23">
          <w:pPr>
            <w:pStyle w:val="TOC3"/>
            <w:rPr>
              <w:rFonts w:eastAsiaTheme="minorEastAsia"/>
              <w:noProof/>
              <w:lang w:val="fr-FR" w:eastAsia="fr-FR"/>
            </w:rPr>
          </w:pPr>
          <w:hyperlink w:anchor="_Toc507577693" w:history="1">
            <w:r w:rsidR="002C4A23" w:rsidRPr="002C4A23">
              <w:rPr>
                <w:rStyle w:val="Hyperlink"/>
                <w:rFonts w:ascii="Times New Roman" w:hAnsi="Times New Roman"/>
                <w:noProof/>
                <w:kern w:val="22"/>
                <w:sz w:val="22"/>
                <w:szCs w:val="22"/>
                <w:lang w:val="fr-FR"/>
              </w:rPr>
              <w:t>2.1.</w:t>
            </w:r>
            <w:r w:rsidR="002C4A23" w:rsidRPr="002C4A23">
              <w:rPr>
                <w:rFonts w:eastAsiaTheme="minorEastAsia"/>
                <w:noProof/>
                <w:lang w:val="fr-FR" w:eastAsia="fr-FR"/>
              </w:rPr>
              <w:tab/>
            </w:r>
            <w:r w:rsidR="002C4A23" w:rsidRPr="002C4A23">
              <w:rPr>
                <w:rStyle w:val="Hyperlink"/>
                <w:rFonts w:ascii="Times New Roman" w:hAnsi="Times New Roman"/>
                <w:noProof/>
                <w:kern w:val="22"/>
                <w:sz w:val="22"/>
                <w:szCs w:val="22"/>
                <w:lang w:val="fr-FR"/>
              </w:rPr>
              <w:t>Élection du Bureau</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_Toc507577693 \h </w:instrText>
            </w:r>
            <w:r w:rsidR="002C4A23" w:rsidRPr="002C4A23">
              <w:rPr>
                <w:noProof/>
                <w:webHidden/>
              </w:rPr>
            </w:r>
            <w:r w:rsidR="002C4A23" w:rsidRPr="002C4A23">
              <w:rPr>
                <w:noProof/>
                <w:webHidden/>
              </w:rPr>
              <w:fldChar w:fldCharType="separate"/>
            </w:r>
            <w:r w:rsidR="002323DE">
              <w:rPr>
                <w:noProof/>
                <w:webHidden/>
              </w:rPr>
              <w:t>40</w:t>
            </w:r>
            <w:r w:rsidR="002C4A23" w:rsidRPr="002C4A23">
              <w:rPr>
                <w:noProof/>
                <w:webHidden/>
              </w:rPr>
              <w:fldChar w:fldCharType="end"/>
            </w:r>
          </w:hyperlink>
        </w:p>
        <w:p w:rsidR="002C4A23" w:rsidRPr="002C4A23" w:rsidRDefault="005C5E43" w:rsidP="002C4A23">
          <w:pPr>
            <w:pStyle w:val="TOC3"/>
            <w:rPr>
              <w:rFonts w:eastAsiaTheme="minorEastAsia"/>
              <w:noProof/>
              <w:lang w:val="fr-FR" w:eastAsia="fr-FR"/>
            </w:rPr>
          </w:pPr>
          <w:hyperlink w:anchor="_Toc507577694" w:history="1">
            <w:r w:rsidR="002C4A23" w:rsidRPr="002C4A23">
              <w:rPr>
                <w:rStyle w:val="Hyperlink"/>
                <w:rFonts w:ascii="Times New Roman" w:hAnsi="Times New Roman"/>
                <w:noProof/>
                <w:kern w:val="22"/>
                <w:sz w:val="22"/>
                <w:szCs w:val="22"/>
                <w:lang w:val="fr-FR"/>
              </w:rPr>
              <w:t>2.2.</w:t>
            </w:r>
            <w:r w:rsidR="002C4A23" w:rsidRPr="002C4A23">
              <w:rPr>
                <w:rFonts w:eastAsiaTheme="minorEastAsia"/>
                <w:noProof/>
                <w:lang w:val="fr-FR" w:eastAsia="fr-FR"/>
              </w:rPr>
              <w:tab/>
            </w:r>
            <w:r w:rsidR="002C4A23" w:rsidRPr="002C4A23">
              <w:rPr>
                <w:rStyle w:val="Hyperlink"/>
                <w:rFonts w:ascii="Times New Roman" w:hAnsi="Times New Roman"/>
                <w:noProof/>
                <w:kern w:val="22"/>
                <w:sz w:val="22"/>
                <w:szCs w:val="22"/>
                <w:lang w:val="fr-FR"/>
              </w:rPr>
              <w:t>Adoption de l’ordre du jour</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_Toc507577694 \h </w:instrText>
            </w:r>
            <w:r w:rsidR="002C4A23" w:rsidRPr="002C4A23">
              <w:rPr>
                <w:noProof/>
                <w:webHidden/>
              </w:rPr>
            </w:r>
            <w:r w:rsidR="002C4A23" w:rsidRPr="002C4A23">
              <w:rPr>
                <w:noProof/>
                <w:webHidden/>
              </w:rPr>
              <w:fldChar w:fldCharType="separate"/>
            </w:r>
            <w:r w:rsidR="002323DE">
              <w:rPr>
                <w:noProof/>
                <w:webHidden/>
              </w:rPr>
              <w:t>40</w:t>
            </w:r>
            <w:r w:rsidR="002C4A23" w:rsidRPr="002C4A23">
              <w:rPr>
                <w:noProof/>
                <w:webHidden/>
              </w:rPr>
              <w:fldChar w:fldCharType="end"/>
            </w:r>
          </w:hyperlink>
        </w:p>
        <w:p w:rsidR="002C4A23" w:rsidRPr="002C4A23" w:rsidRDefault="005C5E43" w:rsidP="002C4A23">
          <w:pPr>
            <w:pStyle w:val="TOC3"/>
            <w:rPr>
              <w:rFonts w:eastAsiaTheme="minorEastAsia"/>
              <w:noProof/>
              <w:lang w:val="fr-FR" w:eastAsia="fr-FR"/>
            </w:rPr>
          </w:pPr>
          <w:hyperlink w:anchor="_Toc507577695" w:history="1">
            <w:r w:rsidR="002C4A23" w:rsidRPr="002C4A23">
              <w:rPr>
                <w:rStyle w:val="Hyperlink"/>
                <w:rFonts w:ascii="Times New Roman" w:hAnsi="Times New Roman"/>
                <w:noProof/>
                <w:kern w:val="22"/>
                <w:sz w:val="22"/>
                <w:szCs w:val="22"/>
                <w:lang w:val="fr-FR"/>
              </w:rPr>
              <w:t>2.3.</w:t>
            </w:r>
            <w:r w:rsidR="002C4A23" w:rsidRPr="002C4A23">
              <w:rPr>
                <w:rFonts w:eastAsiaTheme="minorEastAsia"/>
                <w:noProof/>
                <w:lang w:val="fr-FR" w:eastAsia="fr-FR"/>
              </w:rPr>
              <w:tab/>
            </w:r>
            <w:r w:rsidR="002C4A23" w:rsidRPr="002C4A23">
              <w:rPr>
                <w:rStyle w:val="Hyperlink"/>
                <w:rFonts w:ascii="Times New Roman" w:hAnsi="Times New Roman"/>
                <w:noProof/>
                <w:kern w:val="22"/>
                <w:sz w:val="22"/>
                <w:szCs w:val="22"/>
                <w:lang w:val="fr-FR"/>
              </w:rPr>
              <w:t>Organisation des travaux</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_Toc507577695 \h </w:instrText>
            </w:r>
            <w:r w:rsidR="002C4A23" w:rsidRPr="002C4A23">
              <w:rPr>
                <w:noProof/>
                <w:webHidden/>
              </w:rPr>
            </w:r>
            <w:r w:rsidR="002C4A23" w:rsidRPr="002C4A23">
              <w:rPr>
                <w:noProof/>
                <w:webHidden/>
              </w:rPr>
              <w:fldChar w:fldCharType="separate"/>
            </w:r>
            <w:r w:rsidR="002323DE">
              <w:rPr>
                <w:noProof/>
                <w:webHidden/>
              </w:rPr>
              <w:t>41</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6" w:history="1">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oint 3.</w:t>
            </w:r>
            <w:r w:rsidR="002C4A23" w:rsidRPr="002C4A23">
              <w:rPr>
                <w:rFonts w:eastAsiaTheme="minorEastAsia"/>
                <w:noProof/>
                <w:lang w:val="fr-FR" w:eastAsia="fr-FR"/>
              </w:rPr>
              <w:tab/>
            </w:r>
            <w:r w:rsidR="002C4A23">
              <w:rPr>
                <w:rStyle w:val="Hyperlink"/>
                <w:rFonts w:ascii="Times New Roman" w:hAnsi="Times New Roman"/>
                <w:b w:val="0"/>
                <w:noProof/>
                <w:sz w:val="22"/>
                <w:szCs w:val="22"/>
                <w:lang w:val="fr-FR"/>
              </w:rPr>
              <w:t>Lignes directrices facultatives R</w:t>
            </w:r>
            <w:r w:rsidR="0074792F">
              <w:rPr>
                <w:rStyle w:val="Hyperlink"/>
                <w:rFonts w:ascii="Times New Roman" w:hAnsi="Times New Roman"/>
                <w:b w:val="0"/>
                <w:noProof/>
                <w:sz w:val="22"/>
                <w:szCs w:val="22"/>
                <w:lang w:val="fr-FR"/>
              </w:rPr>
              <w:t>utzolijirisaxik s</w:t>
            </w:r>
            <w:r w:rsidR="002C4A23" w:rsidRPr="002C4A23">
              <w:rPr>
                <w:rStyle w:val="Hyperlink"/>
                <w:rFonts w:ascii="Times New Roman" w:hAnsi="Times New Roman"/>
                <w:b w:val="0"/>
                <w:noProof/>
                <w:sz w:val="22"/>
                <w:szCs w:val="22"/>
                <w:lang w:val="fr-FR"/>
              </w:rPr>
              <w:t>ur le rapatriement des connaissances traditionnelles des peuples autochtones et des communautés locales présentant un intérêt pour la conservation et l’utilisation durable de la diversité biologique (tâche 15 du pr</w:t>
            </w:r>
            <w:r w:rsidR="002C4A23">
              <w:rPr>
                <w:rStyle w:val="Hyperlink"/>
                <w:rFonts w:ascii="Times New Roman" w:hAnsi="Times New Roman"/>
                <w:b w:val="0"/>
                <w:noProof/>
                <w:sz w:val="22"/>
                <w:szCs w:val="22"/>
                <w:lang w:val="fr-FR"/>
              </w:rPr>
              <w:t>ogramme de travail pluriannuel)</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_Toc507577696 \h </w:instrText>
            </w:r>
            <w:r w:rsidR="002C4A23" w:rsidRPr="002C4A23">
              <w:rPr>
                <w:noProof/>
                <w:webHidden/>
              </w:rPr>
            </w:r>
            <w:r w:rsidR="002C4A23" w:rsidRPr="002C4A23">
              <w:rPr>
                <w:noProof/>
                <w:webHidden/>
              </w:rPr>
              <w:fldChar w:fldCharType="separate"/>
            </w:r>
            <w:r w:rsidR="002323DE">
              <w:rPr>
                <w:noProof/>
                <w:webHidden/>
              </w:rPr>
              <w:t>41</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7" w:history="1">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oint 4.</w:t>
            </w:r>
            <w:r w:rsidR="002C4A23" w:rsidRPr="002C4A23">
              <w:rPr>
                <w:rFonts w:eastAsiaTheme="minorEastAsia"/>
                <w:noProof/>
                <w:lang w:val="fr-FR" w:eastAsia="fr-FR"/>
              </w:rPr>
              <w:tab/>
            </w:r>
            <w:r w:rsidR="002C4A23">
              <w:rPr>
                <w:rStyle w:val="Hyperlink"/>
                <w:rFonts w:ascii="Times New Roman" w:hAnsi="Times New Roman"/>
                <w:b w:val="0"/>
                <w:noProof/>
                <w:sz w:val="22"/>
                <w:szCs w:val="22"/>
                <w:lang w:val="fr-FR"/>
              </w:rPr>
              <w:t>G</w:t>
            </w:r>
            <w:r w:rsidR="002C4A23" w:rsidRPr="002C4A23">
              <w:rPr>
                <w:rStyle w:val="Hyperlink"/>
                <w:rFonts w:ascii="Times New Roman" w:hAnsi="Times New Roman"/>
                <w:b w:val="0"/>
                <w:noProof/>
                <w:sz w:val="22"/>
                <w:szCs w:val="22"/>
                <w:lang w:val="fr-FR"/>
              </w:rPr>
              <w:t xml:space="preserve">lossaire des principaux termes et concepts </w:t>
            </w:r>
            <w:r w:rsidR="00B547D7">
              <w:rPr>
                <w:rStyle w:val="Hyperlink"/>
                <w:rFonts w:ascii="Times New Roman" w:hAnsi="Times New Roman"/>
                <w:b w:val="0"/>
                <w:noProof/>
                <w:sz w:val="22"/>
                <w:szCs w:val="22"/>
                <w:lang w:val="fr-FR"/>
              </w:rPr>
              <w:t>pertinents utilisés dans le contexte</w:t>
            </w:r>
            <w:r w:rsidR="002C4A23" w:rsidRPr="002C4A23">
              <w:rPr>
                <w:rStyle w:val="Hyperlink"/>
                <w:rFonts w:ascii="Times New Roman" w:hAnsi="Times New Roman"/>
                <w:b w:val="0"/>
                <w:noProof/>
                <w:sz w:val="22"/>
                <w:szCs w:val="22"/>
                <w:lang w:val="fr-FR"/>
              </w:rPr>
              <w:t xml:space="preserve"> de l’article 8 j) et des dispositions connexes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_Toc507577697 \h </w:instrText>
            </w:r>
            <w:r w:rsidR="002C4A23" w:rsidRPr="002C4A23">
              <w:rPr>
                <w:noProof/>
                <w:webHidden/>
              </w:rPr>
            </w:r>
            <w:r w:rsidR="002C4A23" w:rsidRPr="002C4A23">
              <w:rPr>
                <w:noProof/>
                <w:webHidden/>
              </w:rPr>
              <w:fldChar w:fldCharType="separate"/>
            </w:r>
            <w:r w:rsidR="002323DE">
              <w:rPr>
                <w:noProof/>
                <w:webHidden/>
              </w:rPr>
              <w:t>42</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8"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5.</w:t>
            </w:r>
            <w:r w:rsidR="002C4A23" w:rsidRPr="002C4A23">
              <w:rPr>
                <w:rFonts w:eastAsiaTheme="minorEastAsia"/>
                <w:noProof/>
                <w:lang w:val="fr-FR" w:eastAsia="fr-FR"/>
              </w:rPr>
              <w:tab/>
            </w:r>
            <w:r w:rsidR="002C4A23">
              <w:rPr>
                <w:rStyle w:val="Hyperlink"/>
                <w:rFonts w:ascii="Times New Roman" w:hAnsi="Times New Roman"/>
                <w:b w:val="0"/>
                <w:noProof/>
                <w:snapToGrid w:val="0"/>
                <w:kern w:val="22"/>
                <w:sz w:val="22"/>
                <w:szCs w:val="22"/>
                <w:lang w:val="fr-FR"/>
              </w:rPr>
              <w:t>F</w:t>
            </w:r>
            <w:r w:rsidR="002C4A23" w:rsidRPr="002C4A23">
              <w:rPr>
                <w:rStyle w:val="Hyperlink"/>
                <w:rFonts w:ascii="Times New Roman" w:hAnsi="Times New Roman"/>
                <w:b w:val="0"/>
                <w:noProof/>
                <w:snapToGrid w:val="0"/>
                <w:kern w:val="22"/>
                <w:sz w:val="22"/>
                <w:szCs w:val="22"/>
                <w:lang w:val="fr-FR"/>
              </w:rPr>
              <w:t>inalisation des tâches 7, 10 et 12 du programme de travail pluriannuel</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_Toc507577698 \h </w:instrText>
            </w:r>
            <w:r w:rsidR="002C4A23" w:rsidRPr="002C4A23">
              <w:rPr>
                <w:noProof/>
                <w:webHidden/>
              </w:rPr>
            </w:r>
            <w:r w:rsidR="002C4A23" w:rsidRPr="002C4A23">
              <w:rPr>
                <w:noProof/>
                <w:webHidden/>
              </w:rPr>
              <w:fldChar w:fldCharType="separate"/>
            </w:r>
            <w:r w:rsidR="002323DE">
              <w:rPr>
                <w:noProof/>
                <w:webHidden/>
              </w:rPr>
              <w:t>42</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699" w:history="1">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oint 6.</w:t>
            </w:r>
            <w:r w:rsidR="002C4A23" w:rsidRPr="002C4A23">
              <w:rPr>
                <w:rFonts w:eastAsiaTheme="minorEastAsia"/>
                <w:noProof/>
                <w:lang w:val="fr-FR" w:eastAsia="fr-FR"/>
              </w:rPr>
              <w:tab/>
            </w:r>
            <w:r w:rsidR="002C4A23">
              <w:rPr>
                <w:rStyle w:val="Hyperlink"/>
                <w:rFonts w:ascii="Times New Roman" w:hAnsi="Times New Roman"/>
                <w:b w:val="0"/>
                <w:noProof/>
                <w:sz w:val="22"/>
                <w:szCs w:val="22"/>
                <w:lang w:val="fr-FR"/>
              </w:rPr>
              <w:t>M</w:t>
            </w:r>
            <w:r w:rsidR="002C4A23" w:rsidRPr="002C4A23">
              <w:rPr>
                <w:rStyle w:val="Hyperlink"/>
                <w:rFonts w:ascii="Times New Roman" w:hAnsi="Times New Roman"/>
                <w:b w:val="0"/>
                <w:noProof/>
                <w:sz w:val="22"/>
                <w:szCs w:val="22"/>
                <w:lang w:val="fr-FR"/>
              </w:rPr>
              <w:t xml:space="preserve">obilisation des ressources : évaluation de la contribution des </w:t>
            </w:r>
            <w:r w:rsidR="001759A8">
              <w:rPr>
                <w:rStyle w:val="Hyperlink"/>
                <w:rFonts w:ascii="Times New Roman" w:hAnsi="Times New Roman"/>
                <w:b w:val="0"/>
                <w:noProof/>
                <w:sz w:val="22"/>
                <w:szCs w:val="22"/>
                <w:lang w:val="fr-FR"/>
              </w:rPr>
              <w:t>mesures collectives</w:t>
            </w:r>
            <w:r w:rsidR="002C4A23" w:rsidRPr="002C4A23">
              <w:rPr>
                <w:rStyle w:val="Hyperlink"/>
                <w:rFonts w:ascii="Times New Roman" w:hAnsi="Times New Roman"/>
                <w:b w:val="0"/>
                <w:noProof/>
                <w:sz w:val="22"/>
                <w:szCs w:val="22"/>
                <w:lang w:val="fr-FR"/>
              </w:rPr>
              <w:t xml:space="preserve"> des peuples autochtones et des communautés locales et des </w:t>
            </w:r>
            <w:r w:rsidR="001759A8">
              <w:rPr>
                <w:rStyle w:val="Hyperlink"/>
                <w:rFonts w:ascii="Times New Roman" w:hAnsi="Times New Roman"/>
                <w:b w:val="0"/>
                <w:noProof/>
                <w:sz w:val="22"/>
                <w:szCs w:val="22"/>
                <w:lang w:val="fr-FR"/>
              </w:rPr>
              <w:t>mesures de sauvegarde</w:t>
            </w:r>
            <w:r w:rsidR="002C4A23" w:rsidRPr="002C4A23">
              <w:rPr>
                <w:rStyle w:val="Hyperlink"/>
                <w:rFonts w:ascii="Times New Roman" w:hAnsi="Times New Roman"/>
                <w:b w:val="0"/>
                <w:noProof/>
                <w:sz w:val="22"/>
                <w:szCs w:val="22"/>
                <w:lang w:val="fr-FR"/>
              </w:rPr>
              <w:t xml:space="preserve"> dans les mécanismes de financement de la biodiversité</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_Toc507577699 \h </w:instrText>
            </w:r>
            <w:r w:rsidR="002C4A23" w:rsidRPr="002C4A23">
              <w:rPr>
                <w:noProof/>
                <w:webHidden/>
              </w:rPr>
            </w:r>
            <w:r w:rsidR="002C4A23" w:rsidRPr="002C4A23">
              <w:rPr>
                <w:noProof/>
                <w:webHidden/>
              </w:rPr>
              <w:fldChar w:fldCharType="separate"/>
            </w:r>
            <w:r w:rsidR="002323DE">
              <w:rPr>
                <w:noProof/>
                <w:webHidden/>
              </w:rPr>
              <w:t>43</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0" w:history="1">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oint 7.</w:t>
            </w:r>
            <w:r w:rsidR="002C4A23" w:rsidRPr="002C4A23">
              <w:rPr>
                <w:rFonts w:eastAsiaTheme="minorEastAsia"/>
                <w:noProof/>
                <w:lang w:val="fr-FR" w:eastAsia="fr-FR"/>
              </w:rPr>
              <w:tab/>
            </w:r>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rogrès accomplis dans la réalisation d</w:t>
            </w:r>
            <w:r w:rsidR="002C4A23">
              <w:rPr>
                <w:rStyle w:val="Hyperlink"/>
                <w:rFonts w:ascii="Times New Roman" w:hAnsi="Times New Roman"/>
                <w:b w:val="0"/>
                <w:noProof/>
                <w:sz w:val="22"/>
                <w:szCs w:val="22"/>
                <w:lang w:val="fr-FR"/>
              </w:rPr>
              <w:t>e l’O</w:t>
            </w:r>
            <w:r w:rsidR="002C4A23" w:rsidRPr="002C4A23">
              <w:rPr>
                <w:rStyle w:val="Hyperlink"/>
                <w:rFonts w:ascii="Times New Roman" w:hAnsi="Times New Roman"/>
                <w:b w:val="0"/>
                <w:noProof/>
                <w:sz w:val="22"/>
                <w:szCs w:val="22"/>
                <w:lang w:val="fr-FR"/>
              </w:rPr>
              <w:t xml:space="preserve">bjectif </w:t>
            </w:r>
            <w:r w:rsidR="002C4A23">
              <w:rPr>
                <w:rStyle w:val="Hyperlink"/>
                <w:rFonts w:ascii="Times New Roman" w:hAnsi="Times New Roman"/>
                <w:b w:val="0"/>
                <w:noProof/>
                <w:sz w:val="22"/>
                <w:szCs w:val="22"/>
                <w:lang w:val="fr-FR"/>
              </w:rPr>
              <w:t>18 d’Aichi pour la biodiversité</w:t>
            </w:r>
            <w:r w:rsidR="002C4A23" w:rsidRPr="002C4A23">
              <w:rPr>
                <w:rStyle w:val="Hyperlink"/>
                <w:rFonts w:ascii="Times New Roman" w:hAnsi="Times New Roman"/>
                <w:b w:val="0"/>
                <w:noProof/>
                <w:sz w:val="22"/>
                <w:szCs w:val="22"/>
                <w:lang w:val="fr-FR"/>
              </w:rPr>
              <w:t>, la mise en œuvre du plan d’action sur l’utilisation coutumière durable</w:t>
            </w:r>
            <w:r w:rsidR="0074792F">
              <w:rPr>
                <w:rStyle w:val="Hyperlink"/>
                <w:rFonts w:ascii="Times New Roman" w:hAnsi="Times New Roman"/>
                <w:b w:val="0"/>
                <w:noProof/>
                <w:sz w:val="22"/>
                <w:szCs w:val="22"/>
                <w:lang w:val="fr-FR"/>
              </w:rPr>
              <w:t>,</w:t>
            </w:r>
            <w:r w:rsidR="002C4A23" w:rsidRPr="002C4A23">
              <w:rPr>
                <w:rStyle w:val="Hyperlink"/>
                <w:rFonts w:ascii="Times New Roman" w:hAnsi="Times New Roman"/>
                <w:b w:val="0"/>
                <w:noProof/>
                <w:sz w:val="22"/>
                <w:szCs w:val="22"/>
                <w:lang w:val="fr-FR"/>
              </w:rPr>
              <w:t xml:space="preserve"> et l’intégration de l’article 8 j) et des dispositions connexes concernant les peuples autochtones et les communautés locales dans le</w:t>
            </w:r>
            <w:r w:rsidR="002C4A23">
              <w:rPr>
                <w:rStyle w:val="Hyperlink"/>
                <w:rFonts w:ascii="Times New Roman" w:hAnsi="Times New Roman"/>
                <w:b w:val="0"/>
                <w:noProof/>
                <w:sz w:val="22"/>
                <w:szCs w:val="22"/>
                <w:lang w:val="fr-FR"/>
              </w:rPr>
              <w:t>s</w:t>
            </w:r>
            <w:r w:rsidR="002C4A23" w:rsidRPr="002C4A23">
              <w:rPr>
                <w:rStyle w:val="Hyperlink"/>
                <w:rFonts w:ascii="Times New Roman" w:hAnsi="Times New Roman"/>
                <w:b w:val="0"/>
                <w:noProof/>
                <w:sz w:val="22"/>
                <w:szCs w:val="22"/>
                <w:lang w:val="fr-FR"/>
              </w:rPr>
              <w:t xml:space="preserve"> trava</w:t>
            </w:r>
            <w:r w:rsidR="002C4A23">
              <w:rPr>
                <w:rStyle w:val="Hyperlink"/>
                <w:rFonts w:ascii="Times New Roman" w:hAnsi="Times New Roman"/>
                <w:b w:val="0"/>
                <w:noProof/>
                <w:sz w:val="22"/>
                <w:szCs w:val="22"/>
                <w:lang w:val="fr-FR"/>
              </w:rPr>
              <w:t>ux de la Convention et ses P</w:t>
            </w:r>
            <w:r w:rsidR="002C4A23" w:rsidRPr="002C4A23">
              <w:rPr>
                <w:rStyle w:val="Hyperlink"/>
                <w:rFonts w:ascii="Times New Roman" w:hAnsi="Times New Roman"/>
                <w:b w:val="0"/>
                <w:noProof/>
                <w:sz w:val="22"/>
                <w:szCs w:val="22"/>
                <w:lang w:val="fr-FR"/>
              </w:rPr>
              <w:t>rotocoles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_Toc507577700 \h </w:instrText>
            </w:r>
            <w:r w:rsidR="002C4A23" w:rsidRPr="002C4A23">
              <w:rPr>
                <w:noProof/>
                <w:webHidden/>
              </w:rPr>
            </w:r>
            <w:r w:rsidR="002C4A23" w:rsidRPr="002C4A23">
              <w:rPr>
                <w:noProof/>
                <w:webHidden/>
              </w:rPr>
              <w:fldChar w:fldCharType="separate"/>
            </w:r>
            <w:r w:rsidR="002323DE">
              <w:rPr>
                <w:noProof/>
                <w:webHidden/>
              </w:rPr>
              <w:t>43</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1" w:history="1">
            <w:r w:rsidR="002C4A23">
              <w:rPr>
                <w:rStyle w:val="Hyperlink"/>
                <w:rFonts w:ascii="Times New Roman" w:eastAsia="Malgun Gothic" w:hAnsi="Times New Roman"/>
                <w:b w:val="0"/>
                <w:noProof/>
                <w:sz w:val="22"/>
                <w:szCs w:val="22"/>
                <w:lang w:val="fr-FR"/>
              </w:rPr>
              <w:t>P</w:t>
            </w:r>
            <w:r w:rsidR="002C4A23" w:rsidRPr="002C4A23">
              <w:rPr>
                <w:rStyle w:val="Hyperlink"/>
                <w:rFonts w:ascii="Times New Roman" w:eastAsia="Malgun Gothic" w:hAnsi="Times New Roman"/>
                <w:b w:val="0"/>
                <w:noProof/>
                <w:sz w:val="22"/>
                <w:szCs w:val="22"/>
                <w:lang w:val="fr-FR"/>
              </w:rPr>
              <w:t>oint 5.</w:t>
            </w:r>
            <w:r w:rsidR="002C4A23" w:rsidRPr="002C4A23">
              <w:rPr>
                <w:rFonts w:eastAsiaTheme="minorEastAsia"/>
                <w:noProof/>
                <w:lang w:val="fr-FR" w:eastAsia="fr-FR"/>
              </w:rPr>
              <w:tab/>
            </w:r>
            <w:r w:rsidR="002C4A23">
              <w:rPr>
                <w:rStyle w:val="Hyperlink"/>
                <w:rFonts w:ascii="Times New Roman" w:eastAsia="Malgun Gothic" w:hAnsi="Times New Roman"/>
                <w:b w:val="0"/>
                <w:noProof/>
                <w:sz w:val="22"/>
                <w:szCs w:val="22"/>
                <w:lang w:val="fr-FR"/>
              </w:rPr>
              <w:t>F</w:t>
            </w:r>
            <w:r w:rsidR="002C4A23" w:rsidRPr="002C4A23">
              <w:rPr>
                <w:rStyle w:val="Hyperlink"/>
                <w:rFonts w:ascii="Times New Roman" w:eastAsia="Malgun Gothic" w:hAnsi="Times New Roman"/>
                <w:b w:val="0"/>
                <w:noProof/>
                <w:sz w:val="22"/>
                <w:szCs w:val="22"/>
                <w:lang w:val="fr-FR"/>
              </w:rPr>
              <w:t>inalisation des tâches 7, 10 et 12 du programme de travail pluriannuel</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_Toc507577701 \h </w:instrText>
            </w:r>
            <w:r w:rsidR="002C4A23" w:rsidRPr="002C4A23">
              <w:rPr>
                <w:noProof/>
                <w:webHidden/>
              </w:rPr>
            </w:r>
            <w:r w:rsidR="002C4A23" w:rsidRPr="002C4A23">
              <w:rPr>
                <w:noProof/>
                <w:webHidden/>
              </w:rPr>
              <w:fldChar w:fldCharType="separate"/>
            </w:r>
            <w:r w:rsidR="002323DE">
              <w:rPr>
                <w:noProof/>
                <w:webHidden/>
              </w:rPr>
              <w:t>44</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2"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8.</w:t>
            </w:r>
            <w:r w:rsidR="002C4A23" w:rsidRPr="002C4A23">
              <w:rPr>
                <w:rFonts w:eastAsiaTheme="minorEastAsia"/>
                <w:noProof/>
                <w:lang w:val="fr-FR" w:eastAsia="fr-FR"/>
              </w:rPr>
              <w:tab/>
            </w:r>
            <w:r w:rsidR="0074792F">
              <w:rPr>
                <w:rStyle w:val="Hyperlink"/>
                <w:rFonts w:ascii="Times New Roman" w:hAnsi="Times New Roman"/>
                <w:b w:val="0"/>
                <w:noProof/>
                <w:snapToGrid w:val="0"/>
                <w:kern w:val="22"/>
                <w:sz w:val="22"/>
                <w:szCs w:val="22"/>
                <w:lang w:val="fr-FR"/>
              </w:rPr>
              <w:t>Recommandations de l’Instance permanente des Nations U</w:t>
            </w:r>
            <w:r w:rsidR="002C4A23" w:rsidRPr="002C4A23">
              <w:rPr>
                <w:rStyle w:val="Hyperlink"/>
                <w:rFonts w:ascii="Times New Roman" w:hAnsi="Times New Roman"/>
                <w:b w:val="0"/>
                <w:noProof/>
                <w:snapToGrid w:val="0"/>
                <w:kern w:val="22"/>
                <w:sz w:val="22"/>
                <w:szCs w:val="22"/>
                <w:lang w:val="fr-FR"/>
              </w:rPr>
              <w:t>nies sur les questions autochtones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_Toc507577702 \h </w:instrText>
            </w:r>
            <w:r w:rsidR="002C4A23" w:rsidRPr="002C4A23">
              <w:rPr>
                <w:noProof/>
                <w:webHidden/>
              </w:rPr>
            </w:r>
            <w:r w:rsidR="002C4A23" w:rsidRPr="002C4A23">
              <w:rPr>
                <w:noProof/>
                <w:webHidden/>
              </w:rPr>
              <w:fldChar w:fldCharType="separate"/>
            </w:r>
            <w:r w:rsidR="002323DE">
              <w:rPr>
                <w:noProof/>
                <w:webHidden/>
              </w:rPr>
              <w:t>45</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3"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9.</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Di</w:t>
            </w:r>
            <w:r w:rsidR="002C4A23" w:rsidRPr="002C4A23">
              <w:rPr>
                <w:rStyle w:val="Hyperlink"/>
                <w:rFonts w:ascii="Times New Roman" w:hAnsi="Times New Roman"/>
                <w:b w:val="0"/>
                <w:noProof/>
                <w:kern w:val="22"/>
                <w:sz w:val="22"/>
                <w:szCs w:val="22"/>
                <w:lang w:val="fr-FR"/>
              </w:rPr>
              <w:t>alogue</w:t>
            </w:r>
            <w:r w:rsidR="002C4A23">
              <w:rPr>
                <w:rStyle w:val="Hyperlink"/>
                <w:rFonts w:ascii="Times New Roman" w:hAnsi="Times New Roman"/>
                <w:b w:val="0"/>
                <w:noProof/>
                <w:kern w:val="22"/>
                <w:sz w:val="22"/>
                <w:szCs w:val="22"/>
                <w:lang w:val="fr-FR"/>
              </w:rPr>
              <w:t xml:space="preserve"> approfondi sur des domaines thé</w:t>
            </w:r>
            <w:r w:rsidR="002C4A23" w:rsidRPr="002C4A23">
              <w:rPr>
                <w:rStyle w:val="Hyperlink"/>
                <w:rFonts w:ascii="Times New Roman" w:hAnsi="Times New Roman"/>
                <w:b w:val="0"/>
                <w:noProof/>
                <w:kern w:val="22"/>
                <w:sz w:val="22"/>
                <w:szCs w:val="22"/>
                <w:lang w:val="fr-FR"/>
              </w:rPr>
              <w:t>matiques et d’autres questions pluridisciplinaires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_Toc507577703 \h </w:instrText>
            </w:r>
            <w:r w:rsidR="002C4A23" w:rsidRPr="002C4A23">
              <w:rPr>
                <w:noProof/>
                <w:webHidden/>
              </w:rPr>
            </w:r>
            <w:r w:rsidR="002C4A23" w:rsidRPr="002C4A23">
              <w:rPr>
                <w:noProof/>
                <w:webHidden/>
              </w:rPr>
              <w:fldChar w:fldCharType="separate"/>
            </w:r>
            <w:r w:rsidR="002323DE">
              <w:rPr>
                <w:noProof/>
                <w:webHidden/>
              </w:rPr>
              <w:t>46</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4" w:history="1">
            <w:r w:rsidR="002C4A23">
              <w:rPr>
                <w:rStyle w:val="Hyperlink"/>
                <w:rFonts w:ascii="Times New Roman" w:hAnsi="Times New Roman"/>
                <w:b w:val="0"/>
                <w:noProof/>
                <w:sz w:val="22"/>
                <w:szCs w:val="22"/>
                <w:lang w:val="fr-FR"/>
              </w:rPr>
              <w:t>P</w:t>
            </w:r>
            <w:r w:rsidR="002C4A23" w:rsidRPr="002C4A23">
              <w:rPr>
                <w:rStyle w:val="Hyperlink"/>
                <w:rFonts w:ascii="Times New Roman" w:hAnsi="Times New Roman"/>
                <w:b w:val="0"/>
                <w:noProof/>
                <w:sz w:val="22"/>
                <w:szCs w:val="22"/>
                <w:lang w:val="fr-FR"/>
              </w:rPr>
              <w:t>oint 10.</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Q</w:t>
            </w:r>
            <w:r w:rsidR="002C4A23" w:rsidRPr="002C4A23">
              <w:rPr>
                <w:rStyle w:val="Hyperlink"/>
                <w:rFonts w:ascii="Times New Roman" w:hAnsi="Times New Roman"/>
                <w:b w:val="0"/>
                <w:noProof/>
                <w:kern w:val="22"/>
                <w:sz w:val="22"/>
                <w:szCs w:val="22"/>
                <w:lang w:val="fr-FR"/>
              </w:rPr>
              <w:t>uestions diverses</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_Toc507577704 \h </w:instrText>
            </w:r>
            <w:r w:rsidR="002C4A23" w:rsidRPr="002C4A23">
              <w:rPr>
                <w:noProof/>
                <w:webHidden/>
              </w:rPr>
            </w:r>
            <w:r w:rsidR="002C4A23" w:rsidRPr="002C4A23">
              <w:rPr>
                <w:noProof/>
                <w:webHidden/>
              </w:rPr>
              <w:fldChar w:fldCharType="separate"/>
            </w:r>
            <w:r w:rsidR="002323DE">
              <w:rPr>
                <w:noProof/>
                <w:webHidden/>
              </w:rPr>
              <w:t>47</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5" w:history="1">
            <w:r w:rsidR="002C4A23">
              <w:rPr>
                <w:rStyle w:val="Hyperlink"/>
                <w:rFonts w:ascii="Times New Roman" w:hAnsi="Times New Roman"/>
                <w:b w:val="0"/>
                <w:noProof/>
                <w:kern w:val="22"/>
                <w:sz w:val="22"/>
                <w:szCs w:val="22"/>
                <w:lang w:val="fr-FR"/>
              </w:rPr>
              <w:t>Poin</w:t>
            </w:r>
            <w:r w:rsidR="002C4A23" w:rsidRPr="002C4A23">
              <w:rPr>
                <w:rStyle w:val="Hyperlink"/>
                <w:rFonts w:ascii="Times New Roman" w:hAnsi="Times New Roman"/>
                <w:b w:val="0"/>
                <w:noProof/>
                <w:kern w:val="22"/>
                <w:sz w:val="22"/>
                <w:szCs w:val="22"/>
                <w:lang w:val="fr-FR"/>
              </w:rPr>
              <w:t>t 11.</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A</w:t>
            </w:r>
            <w:r w:rsidR="002C4A23" w:rsidRPr="002C4A23">
              <w:rPr>
                <w:rStyle w:val="Hyperlink"/>
                <w:rFonts w:ascii="Times New Roman" w:hAnsi="Times New Roman"/>
                <w:b w:val="0"/>
                <w:noProof/>
                <w:kern w:val="22"/>
                <w:sz w:val="22"/>
                <w:szCs w:val="22"/>
                <w:lang w:val="fr-FR"/>
              </w:rPr>
              <w:t>doption du rapport</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_Toc507577705 \h </w:instrText>
            </w:r>
            <w:r w:rsidR="002C4A23" w:rsidRPr="002C4A23">
              <w:rPr>
                <w:noProof/>
                <w:webHidden/>
              </w:rPr>
            </w:r>
            <w:r w:rsidR="002C4A23" w:rsidRPr="002C4A23">
              <w:rPr>
                <w:noProof/>
                <w:webHidden/>
              </w:rPr>
              <w:fldChar w:fldCharType="separate"/>
            </w:r>
            <w:r w:rsidR="002323DE">
              <w:rPr>
                <w:noProof/>
                <w:webHidden/>
              </w:rPr>
              <w:t>47</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6" w:history="1">
            <w:r w:rsidR="002C4A23">
              <w:rPr>
                <w:rStyle w:val="Hyperlink"/>
                <w:rFonts w:ascii="Times New Roman" w:hAnsi="Times New Roman"/>
                <w:b w:val="0"/>
                <w:noProof/>
                <w:kern w:val="22"/>
                <w:sz w:val="22"/>
                <w:szCs w:val="22"/>
                <w:lang w:val="fr-FR"/>
              </w:rPr>
              <w:t>P</w:t>
            </w:r>
            <w:r w:rsidR="002C4A23" w:rsidRPr="002C4A23">
              <w:rPr>
                <w:rStyle w:val="Hyperlink"/>
                <w:rFonts w:ascii="Times New Roman" w:hAnsi="Times New Roman"/>
                <w:b w:val="0"/>
                <w:noProof/>
                <w:kern w:val="22"/>
                <w:sz w:val="22"/>
                <w:szCs w:val="22"/>
                <w:lang w:val="fr-FR"/>
              </w:rPr>
              <w:t>oint 12.</w:t>
            </w:r>
            <w:r w:rsidR="002C4A23" w:rsidRPr="002C4A23">
              <w:rPr>
                <w:rFonts w:eastAsiaTheme="minorEastAsia"/>
                <w:noProof/>
                <w:lang w:val="fr-FR" w:eastAsia="fr-FR"/>
              </w:rPr>
              <w:tab/>
            </w:r>
            <w:r w:rsidR="002C4A23">
              <w:rPr>
                <w:rStyle w:val="Hyperlink"/>
                <w:rFonts w:ascii="Times New Roman" w:hAnsi="Times New Roman"/>
                <w:b w:val="0"/>
                <w:noProof/>
                <w:kern w:val="22"/>
                <w:sz w:val="22"/>
                <w:szCs w:val="22"/>
                <w:lang w:val="fr-FR"/>
              </w:rPr>
              <w:t>C</w:t>
            </w:r>
            <w:r w:rsidR="002C4A23" w:rsidRPr="002C4A23">
              <w:rPr>
                <w:rStyle w:val="Hyperlink"/>
                <w:rFonts w:ascii="Times New Roman" w:hAnsi="Times New Roman"/>
                <w:b w:val="0"/>
                <w:noProof/>
                <w:kern w:val="22"/>
                <w:sz w:val="22"/>
                <w:szCs w:val="22"/>
                <w:lang w:val="fr-FR"/>
              </w:rPr>
              <w:t>lôture de la réunion</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_Toc507577706 \h </w:instrText>
            </w:r>
            <w:r w:rsidR="002C4A23" w:rsidRPr="002C4A23">
              <w:rPr>
                <w:noProof/>
                <w:webHidden/>
              </w:rPr>
            </w:r>
            <w:r w:rsidR="002C4A23" w:rsidRPr="002C4A23">
              <w:rPr>
                <w:noProof/>
                <w:webHidden/>
              </w:rPr>
              <w:fldChar w:fldCharType="separate"/>
            </w:r>
            <w:r w:rsidR="002323DE">
              <w:rPr>
                <w:noProof/>
                <w:webHidden/>
              </w:rPr>
              <w:t>47</w:t>
            </w:r>
            <w:r w:rsidR="002C4A23" w:rsidRPr="002C4A23">
              <w:rPr>
                <w:noProof/>
                <w:webHidden/>
              </w:rPr>
              <w:fldChar w:fldCharType="end"/>
            </w:r>
          </w:hyperlink>
        </w:p>
        <w:p w:rsidR="002C4A23" w:rsidRPr="002C4A23" w:rsidRDefault="005C5E43" w:rsidP="002C4A23">
          <w:pPr>
            <w:pStyle w:val="TOC1"/>
            <w:rPr>
              <w:rFonts w:eastAsiaTheme="minorEastAsia"/>
              <w:noProof/>
              <w:lang w:val="fr-FR" w:eastAsia="fr-FR"/>
            </w:rPr>
          </w:pPr>
          <w:hyperlink w:anchor="_Toc507577707" w:history="1">
            <w:r w:rsidR="002C4A23">
              <w:rPr>
                <w:rStyle w:val="Hyperlink"/>
                <w:rFonts w:ascii="Times New Roman" w:hAnsi="Times New Roman"/>
                <w:b w:val="0"/>
                <w:noProof/>
                <w:spacing w:val="10"/>
                <w:sz w:val="22"/>
                <w:szCs w:val="22"/>
                <w:lang w:val="fr-FR"/>
              </w:rPr>
              <w:t>Annexe. D</w:t>
            </w:r>
            <w:r w:rsidR="002C4A23" w:rsidRPr="002C4A23">
              <w:rPr>
                <w:rStyle w:val="Hyperlink"/>
                <w:rFonts w:ascii="Times New Roman" w:hAnsi="Times New Roman"/>
                <w:b w:val="0"/>
                <w:noProof/>
                <w:spacing w:val="10"/>
                <w:sz w:val="22"/>
                <w:szCs w:val="22"/>
                <w:lang w:val="fr-FR"/>
              </w:rPr>
              <w:t>ialogue approf</w:t>
            </w:r>
            <w:r w:rsidR="0074792F">
              <w:rPr>
                <w:rStyle w:val="Hyperlink"/>
                <w:rFonts w:ascii="Times New Roman" w:hAnsi="Times New Roman"/>
                <w:b w:val="0"/>
                <w:noProof/>
                <w:spacing w:val="10"/>
                <w:sz w:val="22"/>
                <w:szCs w:val="22"/>
                <w:lang w:val="fr-FR"/>
              </w:rPr>
              <w:t>ondi sur la question pluridisciplinair</w:t>
            </w:r>
            <w:r w:rsidR="002C4A23" w:rsidRPr="002C4A23">
              <w:rPr>
                <w:rStyle w:val="Hyperlink"/>
                <w:rFonts w:ascii="Times New Roman" w:hAnsi="Times New Roman"/>
                <w:b w:val="0"/>
                <w:noProof/>
                <w:spacing w:val="10"/>
                <w:sz w:val="22"/>
                <w:szCs w:val="22"/>
                <w:lang w:val="fr-FR"/>
              </w:rPr>
              <w:t xml:space="preserve">e de la </w:t>
            </w:r>
            <w:r w:rsidR="002C4A23" w:rsidRPr="002C4A23">
              <w:rPr>
                <w:rStyle w:val="Hyperlink"/>
                <w:rFonts w:ascii="Times New Roman" w:hAnsi="Times New Roman"/>
                <w:b w:val="0"/>
                <w:noProof/>
                <w:sz w:val="22"/>
                <w:szCs w:val="22"/>
                <w:lang w:val="fr-FR"/>
              </w:rPr>
              <w:t>“</w:t>
            </w:r>
            <w:r w:rsidR="0074792F">
              <w:rPr>
                <w:rStyle w:val="Hyperlink"/>
                <w:rFonts w:ascii="Times New Roman" w:hAnsi="Times New Roman"/>
                <w:b w:val="0"/>
                <w:noProof/>
                <w:kern w:val="22"/>
                <w:sz w:val="22"/>
                <w:szCs w:val="22"/>
                <w:lang w:val="fr-FR"/>
              </w:rPr>
              <w:t>c</w:t>
            </w:r>
            <w:r w:rsidR="002C4A23" w:rsidRPr="002C4A23">
              <w:rPr>
                <w:rStyle w:val="Hyperlink"/>
                <w:rFonts w:ascii="Times New Roman" w:hAnsi="Times New Roman"/>
                <w:b w:val="0"/>
                <w:noProof/>
                <w:kern w:val="22"/>
                <w:sz w:val="22"/>
                <w:szCs w:val="22"/>
                <w:lang w:val="fr-FR"/>
              </w:rPr>
              <w:t xml:space="preserve">ontribution des connaissances, innovations et pratiques traditionnelles des peuples autochtones et </w:t>
            </w:r>
            <w:r w:rsidR="0074792F">
              <w:rPr>
                <w:rStyle w:val="Hyperlink"/>
                <w:rFonts w:ascii="Times New Roman" w:hAnsi="Times New Roman"/>
                <w:b w:val="0"/>
                <w:noProof/>
                <w:kern w:val="22"/>
                <w:sz w:val="22"/>
                <w:szCs w:val="22"/>
                <w:lang w:val="fr-FR"/>
              </w:rPr>
              <w:t>des communautés locales à</w:t>
            </w:r>
            <w:r w:rsidR="002C4A23" w:rsidRPr="002C4A23">
              <w:rPr>
                <w:rStyle w:val="Hyperlink"/>
                <w:rFonts w:ascii="Times New Roman" w:hAnsi="Times New Roman"/>
                <w:b w:val="0"/>
                <w:noProof/>
                <w:kern w:val="22"/>
                <w:sz w:val="22"/>
                <w:szCs w:val="22"/>
                <w:lang w:val="fr-FR"/>
              </w:rPr>
              <w:t xml:space="preserve"> la mise en œuvre du Programme de développement durable à l’horizon 2030</w:t>
            </w:r>
            <w:r w:rsidR="0074792F">
              <w:rPr>
                <w:rStyle w:val="Hyperlink"/>
                <w:rFonts w:ascii="Times New Roman" w:hAnsi="Times New Roman"/>
                <w:b w:val="0"/>
                <w:noProof/>
                <w:kern w:val="22"/>
                <w:sz w:val="22"/>
                <w:szCs w:val="22"/>
                <w:lang w:val="fr-FR"/>
              </w:rPr>
              <w:t>,</w:t>
            </w:r>
            <w:r w:rsidR="002C4A23" w:rsidRPr="002C4A23">
              <w:rPr>
                <w:rStyle w:val="Hyperlink"/>
                <w:rFonts w:ascii="Times New Roman" w:hAnsi="Times New Roman"/>
                <w:b w:val="0"/>
                <w:noProof/>
                <w:kern w:val="22"/>
                <w:sz w:val="22"/>
                <w:szCs w:val="22"/>
                <w:lang w:val="fr-FR"/>
              </w:rPr>
              <w:t xml:space="preserve"> en mettant l’accent en particulier sur la conservation et l’utilisation durable de la biodiversité</w:t>
            </w:r>
            <w:r w:rsidR="002C4A23" w:rsidRPr="002C4A23">
              <w:rPr>
                <w:rStyle w:val="Hyperlink"/>
                <w:rFonts w:ascii="Times New Roman" w:hAnsi="Times New Roman"/>
                <w:b w:val="0"/>
                <w:noProof/>
                <w:sz w:val="22"/>
                <w:szCs w:val="22"/>
                <w:lang w:val="fr-FR"/>
              </w:rPr>
              <w:t>”</w:t>
            </w:r>
            <w:r w:rsidR="002C4A23" w:rsidRPr="002C4A23">
              <w:rPr>
                <w:noProof/>
                <w:webHidden/>
              </w:rPr>
              <w:tab/>
            </w:r>
            <w:r w:rsidR="002C4A23" w:rsidRPr="002C4A23">
              <w:rPr>
                <w:noProof/>
                <w:webHidden/>
              </w:rPr>
              <w:fldChar w:fldCharType="begin"/>
            </w:r>
            <w:r w:rsidR="002C4A23" w:rsidRPr="002C4A23">
              <w:rPr>
                <w:noProof/>
                <w:webHidden/>
              </w:rPr>
              <w:instrText xml:space="preserve"> PAGEREF _Toc507577707 \h </w:instrText>
            </w:r>
            <w:r w:rsidR="002C4A23" w:rsidRPr="002C4A23">
              <w:rPr>
                <w:noProof/>
                <w:webHidden/>
              </w:rPr>
            </w:r>
            <w:r w:rsidR="002C4A23" w:rsidRPr="002C4A23">
              <w:rPr>
                <w:noProof/>
                <w:webHidden/>
              </w:rPr>
              <w:fldChar w:fldCharType="separate"/>
            </w:r>
            <w:r w:rsidR="002323DE">
              <w:rPr>
                <w:noProof/>
                <w:webHidden/>
              </w:rPr>
              <w:t>48</w:t>
            </w:r>
            <w:r w:rsidR="002C4A23" w:rsidRPr="002C4A23">
              <w:rPr>
                <w:noProof/>
                <w:webHidden/>
              </w:rPr>
              <w:fldChar w:fldCharType="end"/>
            </w:r>
          </w:hyperlink>
        </w:p>
        <w:p w:rsidR="00834DC3" w:rsidRPr="002C4A23" w:rsidRDefault="00F752C5" w:rsidP="00834DC3">
          <w:pPr>
            <w:rPr>
              <w:bCs/>
              <w:noProof/>
            </w:rPr>
          </w:pPr>
          <w:r w:rsidRPr="002C4A23">
            <w:rPr>
              <w:bCs/>
              <w:noProof/>
            </w:rPr>
            <w:fldChar w:fldCharType="end"/>
          </w:r>
        </w:p>
      </w:sdtContent>
    </w:sdt>
    <w:p w:rsidR="000141CD" w:rsidRPr="00834DC3" w:rsidRDefault="000141CD" w:rsidP="00834DC3">
      <w:pPr>
        <w:rPr>
          <w:b/>
          <w:bCs/>
          <w:noProof/>
        </w:rPr>
      </w:pPr>
      <w:r w:rsidRPr="002E69AE">
        <w:rPr>
          <w:b/>
          <w:lang w:val="fr-FR"/>
        </w:rPr>
        <w:br w:type="page"/>
      </w:r>
    </w:p>
    <w:p w:rsidR="000141CD" w:rsidRPr="00C96CE8" w:rsidRDefault="0025212A" w:rsidP="0074792F">
      <w:pPr>
        <w:pStyle w:val="Heading1report"/>
        <w:numPr>
          <w:ilvl w:val="0"/>
          <w:numId w:val="18"/>
        </w:numPr>
        <w:tabs>
          <w:tab w:val="clear" w:pos="8222"/>
        </w:tabs>
        <w:spacing w:after="360"/>
        <w:ind w:right="673"/>
        <w:rPr>
          <w:lang w:val="fr-FR"/>
        </w:rPr>
      </w:pPr>
      <w:bookmarkStart w:id="1" w:name="_Toc435455442"/>
      <w:bookmarkStart w:id="2" w:name="_Toc451505970"/>
      <w:bookmarkStart w:id="3" w:name="_Toc503791011"/>
      <w:bookmarkStart w:id="4" w:name="_Toc507577680"/>
      <w:r w:rsidRPr="00C96CE8">
        <w:rPr>
          <w:lang w:val="fr-FR"/>
        </w:rPr>
        <w:lastRenderedPageBreak/>
        <w:t>recommandation</w:t>
      </w:r>
      <w:r w:rsidR="000141CD" w:rsidRPr="00C96CE8">
        <w:rPr>
          <w:lang w:val="fr-FR"/>
        </w:rPr>
        <w:t>S ADOPT</w:t>
      </w:r>
      <w:r w:rsidR="004D0E9C">
        <w:rPr>
          <w:lang w:val="fr-FR"/>
        </w:rPr>
        <w:t>ÉEs par le groupe de travail spÉcial intersessions À</w:t>
      </w:r>
      <w:r w:rsidR="00C96CE8" w:rsidRPr="00C96CE8">
        <w:rPr>
          <w:lang w:val="fr-FR"/>
        </w:rPr>
        <w:t xml:space="preserve"> composition non l</w:t>
      </w:r>
      <w:r w:rsidR="004D0E9C">
        <w:rPr>
          <w:lang w:val="fr-FR"/>
        </w:rPr>
        <w:t>imitÉ</w:t>
      </w:r>
      <w:r w:rsidR="00C96CE8" w:rsidRPr="00C96CE8">
        <w:rPr>
          <w:lang w:val="fr-FR"/>
        </w:rPr>
        <w:t>e sur l</w:t>
      </w:r>
      <w:r w:rsidR="00C96CE8">
        <w:rPr>
          <w:lang w:val="fr-FR"/>
        </w:rPr>
        <w:t xml:space="preserve">’ARTICLE 8 </w:t>
      </w:r>
      <w:r w:rsidR="000141CD" w:rsidRPr="00C96CE8">
        <w:rPr>
          <w:lang w:val="fr-FR"/>
        </w:rPr>
        <w:t>j)</w:t>
      </w:r>
      <w:r w:rsidR="00713D6E" w:rsidRPr="00C96CE8">
        <w:rPr>
          <w:lang w:val="fr-FR"/>
        </w:rPr>
        <w:t xml:space="preserve"> et </w:t>
      </w:r>
      <w:r w:rsidR="00C96CE8">
        <w:rPr>
          <w:lang w:val="fr-FR"/>
        </w:rPr>
        <w:t xml:space="preserve">les dispositions connexes de la CONVENTION sur la </w:t>
      </w:r>
      <w:r w:rsidR="000141CD" w:rsidRPr="00C96CE8">
        <w:rPr>
          <w:lang w:val="fr-FR"/>
        </w:rPr>
        <w:t>DIVERSIT</w:t>
      </w:r>
      <w:bookmarkEnd w:id="1"/>
      <w:bookmarkEnd w:id="2"/>
      <w:bookmarkEnd w:id="3"/>
      <w:r w:rsidR="004D0E9C">
        <w:rPr>
          <w:lang w:val="fr-FR"/>
        </w:rPr>
        <w:t>É</w:t>
      </w:r>
      <w:r w:rsidR="00C96CE8">
        <w:rPr>
          <w:lang w:val="fr-FR"/>
        </w:rPr>
        <w:t xml:space="preserve"> biologique</w:t>
      </w:r>
      <w:bookmarkEnd w:id="4"/>
    </w:p>
    <w:p w:rsidR="000141CD" w:rsidRPr="00294013" w:rsidRDefault="00294013" w:rsidP="00294013">
      <w:pPr>
        <w:pStyle w:val="Heading1"/>
        <w:tabs>
          <w:tab w:val="clear" w:pos="720"/>
          <w:tab w:val="left" w:pos="1134"/>
        </w:tabs>
        <w:ind w:left="1134" w:hanging="992"/>
        <w:jc w:val="left"/>
        <w:rPr>
          <w:bCs/>
          <w:iCs/>
          <w:szCs w:val="22"/>
          <w:lang w:val="fr-FR"/>
        </w:rPr>
      </w:pPr>
      <w:bookmarkStart w:id="5" w:name="_Toc507577681"/>
      <w:bookmarkStart w:id="6" w:name="_Toc503791012"/>
      <w:r w:rsidRPr="00294013">
        <w:rPr>
          <w:bCs/>
          <w:iCs/>
          <w:caps w:val="0"/>
          <w:szCs w:val="22"/>
          <w:lang w:val="fr-FR"/>
        </w:rPr>
        <w:t>10/1.</w:t>
      </w:r>
      <w:r w:rsidRPr="00294013">
        <w:rPr>
          <w:bCs/>
          <w:iCs/>
          <w:caps w:val="0"/>
          <w:szCs w:val="22"/>
          <w:lang w:val="fr-FR"/>
        </w:rPr>
        <w:tab/>
      </w:r>
      <w:r>
        <w:rPr>
          <w:bCs/>
          <w:iCs/>
          <w:caps w:val="0"/>
          <w:szCs w:val="22"/>
          <w:lang w:val="fr-FR"/>
        </w:rPr>
        <w:t>Les L</w:t>
      </w:r>
      <w:r w:rsidR="004B6172">
        <w:rPr>
          <w:bCs/>
          <w:iCs/>
          <w:caps w:val="0"/>
          <w:szCs w:val="22"/>
          <w:lang w:val="fr-FR"/>
        </w:rPr>
        <w:t xml:space="preserve">ignes directrices </w:t>
      </w:r>
      <w:r>
        <w:rPr>
          <w:bCs/>
          <w:iCs/>
          <w:caps w:val="0"/>
          <w:szCs w:val="22"/>
          <w:lang w:val="fr-FR"/>
        </w:rPr>
        <w:t>facultatives R</w:t>
      </w:r>
      <w:r w:rsidRPr="00294013">
        <w:rPr>
          <w:bCs/>
          <w:iCs/>
          <w:caps w:val="0"/>
          <w:szCs w:val="22"/>
          <w:lang w:val="fr-FR"/>
        </w:rPr>
        <w:t>utzolijirisaxik sur le rapatriement des c</w:t>
      </w:r>
      <w:r>
        <w:rPr>
          <w:bCs/>
          <w:iCs/>
          <w:caps w:val="0"/>
          <w:szCs w:val="22"/>
          <w:lang w:val="fr-FR"/>
        </w:rPr>
        <w:t>onnaissances traditionnelles présentant un intérê</w:t>
      </w:r>
      <w:r w:rsidRPr="00294013">
        <w:rPr>
          <w:bCs/>
          <w:iCs/>
          <w:caps w:val="0"/>
          <w:szCs w:val="22"/>
          <w:lang w:val="fr-FR"/>
        </w:rPr>
        <w:t>t pour la conservation et l’uti</w:t>
      </w:r>
      <w:r>
        <w:rPr>
          <w:bCs/>
          <w:iCs/>
          <w:caps w:val="0"/>
          <w:szCs w:val="22"/>
          <w:lang w:val="fr-FR"/>
        </w:rPr>
        <w:t>lisation durable de la diversité</w:t>
      </w:r>
      <w:r w:rsidRPr="00294013">
        <w:rPr>
          <w:bCs/>
          <w:iCs/>
          <w:caps w:val="0"/>
          <w:szCs w:val="22"/>
          <w:lang w:val="fr-FR"/>
        </w:rPr>
        <w:t xml:space="preserve"> biologique</w:t>
      </w:r>
      <w:bookmarkEnd w:id="5"/>
      <w:r w:rsidRPr="00294013">
        <w:rPr>
          <w:bCs/>
          <w:iCs/>
          <w:caps w:val="0"/>
          <w:szCs w:val="22"/>
          <w:lang w:val="fr-FR"/>
        </w:rPr>
        <w:t xml:space="preserve"> </w:t>
      </w:r>
      <w:bookmarkEnd w:id="6"/>
    </w:p>
    <w:p w:rsidR="000C6CA7" w:rsidRPr="000C6CA7" w:rsidRDefault="000C6CA7" w:rsidP="000C6CA7">
      <w:pPr>
        <w:suppressLineNumbers/>
        <w:suppressAutoHyphens/>
        <w:spacing w:before="120" w:after="120"/>
        <w:ind w:firstLine="720"/>
        <w:jc w:val="left"/>
        <w:rPr>
          <w:i/>
          <w:lang w:val="fr-CA"/>
        </w:rPr>
      </w:pPr>
      <w:r w:rsidRPr="000C6CA7">
        <w:rPr>
          <w:i/>
          <w:lang w:val="fr-CA"/>
        </w:rPr>
        <w:t>Le Groupe de travail spécial intersessions à composition non limitée sur l’article 8 j) et les dispositions connexes,</w:t>
      </w:r>
    </w:p>
    <w:p w:rsidR="000C6CA7" w:rsidRPr="000C6CA7" w:rsidRDefault="000C6CA7" w:rsidP="000C6CA7">
      <w:pPr>
        <w:suppressLineNumbers/>
        <w:suppressAutoHyphens/>
        <w:spacing w:before="120" w:after="120"/>
        <w:ind w:firstLine="720"/>
        <w:rPr>
          <w:lang w:val="fr-CA"/>
        </w:rPr>
      </w:pPr>
      <w:r w:rsidRPr="000C6CA7">
        <w:rPr>
          <w:i/>
          <w:lang w:val="fr-CA"/>
        </w:rPr>
        <w:t>Recommande</w:t>
      </w:r>
      <w:r w:rsidRPr="000C6CA7">
        <w:rPr>
          <w:lang w:val="fr-CA"/>
        </w:rPr>
        <w:t xml:space="preserve"> que la Conférence des Parties adopte, à sa quatorzième réunion, une décision </w:t>
      </w:r>
      <w:r w:rsidR="00B547D7">
        <w:rPr>
          <w:lang w:val="fr-CA"/>
        </w:rPr>
        <w:t>qui serait libellée comme suit</w:t>
      </w:r>
      <w:r w:rsidRPr="000C6CA7">
        <w:rPr>
          <w:lang w:val="fr-CA"/>
        </w:rPr>
        <w:t> :</w:t>
      </w:r>
    </w:p>
    <w:p w:rsidR="000C6CA7" w:rsidRPr="000C6CA7" w:rsidRDefault="000C6CA7" w:rsidP="000C6CA7">
      <w:pPr>
        <w:suppressLineNumbers/>
        <w:suppressAutoHyphens/>
        <w:spacing w:before="120" w:after="120"/>
        <w:ind w:left="720" w:firstLine="720"/>
        <w:rPr>
          <w:i/>
          <w:snapToGrid w:val="0"/>
          <w:color w:val="000000"/>
          <w:kern w:val="22"/>
          <w:szCs w:val="22"/>
          <w:lang w:val="fr-CA"/>
        </w:rPr>
      </w:pPr>
      <w:r w:rsidRPr="000C6CA7">
        <w:rPr>
          <w:i/>
          <w:snapToGrid w:val="0"/>
          <w:color w:val="000000"/>
          <w:kern w:val="22"/>
          <w:szCs w:val="22"/>
          <w:lang w:val="fr-CA"/>
        </w:rPr>
        <w:t>La Conférence des Parties,</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Rappelant</w:t>
      </w:r>
      <w:r w:rsidRPr="000C6CA7">
        <w:rPr>
          <w:snapToGrid w:val="0"/>
          <w:color w:val="000000"/>
          <w:kern w:val="22"/>
          <w:szCs w:val="22"/>
          <w:lang w:val="fr-CA"/>
        </w:rPr>
        <w:t xml:space="preserve"> l'article 17 de la Convention, qui dispose que les Parties facilitent l’échange d’informations, de toutes les sources accessibles au public, présentant un intérêt pour la conservation et à l'utilisation durable de la diversité biologique, y compris l'échange de résultats obtenus dans le cadre de recherches techniques, scientifiques et socio-économiques, ainsi que des informations sur les programmes de formation et d'études, les connaissances spécialisées, les connaissances autochtones et traditionnelles, et lorsque cela est possible, le rapatriement d'informations,</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 xml:space="preserve">Rappelant également </w:t>
      </w:r>
      <w:r w:rsidRPr="000C6CA7">
        <w:rPr>
          <w:snapToGrid w:val="0"/>
          <w:color w:val="000000"/>
          <w:kern w:val="22"/>
          <w:szCs w:val="22"/>
          <w:lang w:val="fr-CA"/>
        </w:rPr>
        <w:t xml:space="preserve">l'article 18 de la Convention, qui exige des Parties, entre autres, qu’elles encouragent la coopération technique et scientifique ainsi que, conformément à la législation et aux politiques nationales, facilitent et mettent au point des modalités de coopération aux fins de l'élaboration et de l'utilisation des technologies, y compris les techniques autochtones et traditionnelles,    </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Soulignant</w:t>
      </w:r>
      <w:r w:rsidRPr="000C6CA7">
        <w:rPr>
          <w:snapToGrid w:val="0"/>
          <w:color w:val="000000"/>
          <w:kern w:val="22"/>
          <w:szCs w:val="22"/>
          <w:lang w:val="fr-CA"/>
        </w:rPr>
        <w:t xml:space="preserve"> que l'objectif des Lignes directrices facultatives Rutzolijirisaxik</w:t>
      </w:r>
      <w:r w:rsidRPr="000C6CA7">
        <w:rPr>
          <w:snapToGrid w:val="0"/>
          <w:color w:val="000000"/>
          <w:kern w:val="22"/>
          <w:szCs w:val="22"/>
          <w:vertAlign w:val="superscript"/>
          <w:lang w:val="fr-CA"/>
        </w:rPr>
        <w:footnoteReference w:id="2"/>
      </w:r>
      <w:r w:rsidRPr="000C6CA7">
        <w:rPr>
          <w:snapToGrid w:val="0"/>
          <w:color w:val="000000"/>
          <w:kern w:val="22"/>
          <w:szCs w:val="22"/>
          <w:lang w:val="fr-CA"/>
        </w:rPr>
        <w:t xml:space="preserve"> pour le rapatriement des connaissances traditionnelles présentant un intérêt pour la conservation et l’utilisation durable de la diversité biologique est de faciliter le rapatriement des connaissances traditionnelles présentant un intérêt pour la conservation et l'utilisation durable de la diversité biologique, comme énoncé dans la </w:t>
      </w:r>
      <w:hyperlink r:id="rId12" w:history="1">
        <w:r w:rsidRPr="000C6CA7">
          <w:rPr>
            <w:snapToGrid w:val="0"/>
            <w:color w:val="0000FF"/>
            <w:kern w:val="22"/>
            <w:szCs w:val="22"/>
            <w:u w:val="single"/>
            <w:lang w:val="fr-CA"/>
          </w:rPr>
          <w:t>décision XIII/19</w:t>
        </w:r>
      </w:hyperlink>
      <w:r w:rsidRPr="000C6CA7">
        <w:rPr>
          <w:snapToGrid w:val="0"/>
          <w:color w:val="000000"/>
          <w:kern w:val="22"/>
          <w:szCs w:val="22"/>
          <w:lang w:val="fr-CA"/>
        </w:rPr>
        <w:t>,</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Gardant à l'esprit</w:t>
      </w:r>
      <w:r w:rsidRPr="000C6CA7">
        <w:rPr>
          <w:snapToGrid w:val="0"/>
          <w:color w:val="000000"/>
          <w:kern w:val="22"/>
          <w:szCs w:val="22"/>
          <w:lang w:val="fr-CA"/>
        </w:rPr>
        <w:t xml:space="preserve"> l’importance de la coopération internationale pour le rapatriement des connaissances traditionnelles présentant un intérêt pour la conservation et l'utilisation durable de la diversité biologique, et des informations connexes et/ou complémentaires pour que les peuples autochtones et les communautés locales facilitent la récupération des connaissances traditionnelles sur la diversité biologique, et </w:t>
      </w:r>
      <w:r w:rsidRPr="000C6CA7">
        <w:rPr>
          <w:i/>
          <w:snapToGrid w:val="0"/>
          <w:color w:val="000000"/>
          <w:kern w:val="22"/>
          <w:szCs w:val="22"/>
          <w:lang w:val="fr-CA"/>
        </w:rPr>
        <w:t xml:space="preserve">prenant en considération </w:t>
      </w:r>
      <w:r w:rsidRPr="000C6CA7">
        <w:rPr>
          <w:snapToGrid w:val="0"/>
          <w:color w:val="000000"/>
          <w:kern w:val="22"/>
          <w:szCs w:val="22"/>
          <w:lang w:val="fr-CA"/>
        </w:rPr>
        <w:t>l'importance de la gouvernance par les peuples autochtones et communautés locales pour la restauration et la gestion de leurs connaissances traditionnelles,</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 xml:space="preserve">Sachant </w:t>
      </w:r>
      <w:r w:rsidRPr="000C6CA7">
        <w:rPr>
          <w:snapToGrid w:val="0"/>
          <w:color w:val="000000"/>
          <w:kern w:val="22"/>
          <w:szCs w:val="22"/>
          <w:lang w:val="fr-CA"/>
        </w:rPr>
        <w:t>l'importance que revêt l'application effective des différents arrangements, instruments, programmes, stratégies, normes, lignes directrices, rapports et processus internationaux pertinents, et conservant leur complémentarité, tout en prenant en compte la législation nationale, et sans préjudice des droits des peuples autochtones et des communautés locales,</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i/>
          <w:snapToGrid w:val="0"/>
          <w:color w:val="000000"/>
          <w:kern w:val="22"/>
          <w:szCs w:val="22"/>
          <w:lang w:val="fr-CA"/>
        </w:rPr>
        <w:t>Tenant</w:t>
      </w:r>
      <w:r w:rsidRPr="000C6CA7">
        <w:rPr>
          <w:snapToGrid w:val="0"/>
          <w:color w:val="000000"/>
          <w:kern w:val="22"/>
          <w:szCs w:val="22"/>
          <w:lang w:val="fr-CA"/>
        </w:rPr>
        <w:t xml:space="preserve"> </w:t>
      </w:r>
      <w:r w:rsidRPr="000C6CA7">
        <w:rPr>
          <w:i/>
          <w:snapToGrid w:val="0"/>
          <w:color w:val="000000"/>
          <w:kern w:val="22"/>
          <w:szCs w:val="22"/>
          <w:lang w:val="fr-CA"/>
        </w:rPr>
        <w:t>compte</w:t>
      </w:r>
      <w:r w:rsidRPr="000C6CA7">
        <w:rPr>
          <w:snapToGrid w:val="0"/>
          <w:color w:val="000000"/>
          <w:kern w:val="22"/>
          <w:szCs w:val="22"/>
          <w:lang w:val="fr-CA"/>
        </w:rPr>
        <w:t xml:space="preserve"> des difficultés associées à certains des concepts traités dans les Lignes directrices facultatives Rutzolijirisaxik, tels que les connaissances traditionnelles « accessibles au public »,</w:t>
      </w:r>
    </w:p>
    <w:p w:rsidR="000C6CA7" w:rsidRPr="000C6CA7" w:rsidRDefault="000C6CA7" w:rsidP="000C6CA7">
      <w:pPr>
        <w:suppressLineNumbers/>
        <w:suppressAutoHyphens/>
        <w:spacing w:before="120" w:after="120"/>
        <w:ind w:left="720" w:firstLine="720"/>
        <w:rPr>
          <w:iCs/>
          <w:snapToGrid w:val="0"/>
          <w:kern w:val="22"/>
          <w:szCs w:val="22"/>
          <w:lang w:val="fr-CA" w:eastAsia="x-none"/>
        </w:rPr>
      </w:pPr>
      <w:r w:rsidRPr="000C6CA7">
        <w:rPr>
          <w:i/>
          <w:iCs/>
          <w:snapToGrid w:val="0"/>
          <w:kern w:val="22"/>
          <w:szCs w:val="22"/>
          <w:lang w:val="fr-CA"/>
        </w:rPr>
        <w:lastRenderedPageBreak/>
        <w:t>Soulignant</w:t>
      </w:r>
      <w:r w:rsidRPr="000C6CA7">
        <w:rPr>
          <w:iCs/>
          <w:snapToGrid w:val="0"/>
          <w:kern w:val="22"/>
          <w:szCs w:val="22"/>
          <w:lang w:val="fr-CA"/>
        </w:rPr>
        <w:t xml:space="preserve"> l'importance des principes de légalité, de transparence et de respect et compréhension mutuels dans les relations entre, d’une part, les peuples autochtones et communautés locales, et d’autre part, les universitaires, les milieux scientifiques, le secteur privé, les utilisateurs dans l’enseignement et le gouvernement et les autres utilisateurs des connaissances traditionnelles des peuples autochtones et communautés locales,</w:t>
      </w:r>
    </w:p>
    <w:p w:rsidR="000C6CA7" w:rsidRPr="000C6CA7" w:rsidRDefault="000C6CA7" w:rsidP="000C6CA7">
      <w:pPr>
        <w:numPr>
          <w:ilvl w:val="0"/>
          <w:numId w:val="2"/>
        </w:numPr>
        <w:tabs>
          <w:tab w:val="clear" w:pos="360"/>
        </w:tabs>
        <w:spacing w:before="120" w:after="120"/>
        <w:ind w:left="720" w:firstLine="720"/>
        <w:rPr>
          <w:snapToGrid w:val="0"/>
          <w:szCs w:val="18"/>
          <w:lang w:val="fr-CA"/>
        </w:rPr>
      </w:pPr>
      <w:r w:rsidRPr="000C6CA7">
        <w:rPr>
          <w:i/>
          <w:snapToGrid w:val="0"/>
          <w:kern w:val="22"/>
          <w:szCs w:val="22"/>
          <w:lang w:val="fr-CA"/>
        </w:rPr>
        <w:t>Adopte</w:t>
      </w:r>
      <w:r w:rsidRPr="000C6CA7">
        <w:rPr>
          <w:snapToGrid w:val="0"/>
          <w:kern w:val="22"/>
          <w:szCs w:val="22"/>
          <w:lang w:val="fr-CA"/>
        </w:rPr>
        <w:t xml:space="preserve"> les Lignes directrices facultatives Rutzolijirisaxik pour le rapatriement des connaissances traditionnelles des peuples autochtones et des communautés locales présentant un intérêt pour la conservation et l’utilisation durable de la diversité biologique, ci-après dénommées « les Lignes directrices facultatives Rutzolijirisaxik  » ;</w:t>
      </w:r>
    </w:p>
    <w:p w:rsidR="000C6CA7" w:rsidRPr="000C6CA7" w:rsidRDefault="000C6CA7" w:rsidP="000C6CA7">
      <w:pPr>
        <w:numPr>
          <w:ilvl w:val="0"/>
          <w:numId w:val="2"/>
        </w:numPr>
        <w:tabs>
          <w:tab w:val="clear" w:pos="360"/>
        </w:tabs>
        <w:spacing w:before="120" w:after="120"/>
        <w:ind w:left="720" w:firstLine="720"/>
        <w:rPr>
          <w:snapToGrid w:val="0"/>
          <w:szCs w:val="18"/>
          <w:lang w:val="fr-CA"/>
        </w:rPr>
      </w:pPr>
      <w:r w:rsidRPr="000C6CA7">
        <w:rPr>
          <w:i/>
          <w:snapToGrid w:val="0"/>
          <w:color w:val="000000"/>
          <w:kern w:val="22"/>
          <w:szCs w:val="22"/>
          <w:lang w:val="fr-CA"/>
        </w:rPr>
        <w:t>Invite</w:t>
      </w:r>
      <w:r w:rsidRPr="000C6CA7">
        <w:rPr>
          <w:snapToGrid w:val="0"/>
          <w:color w:val="000000"/>
          <w:kern w:val="22"/>
          <w:szCs w:val="22"/>
          <w:lang w:val="fr-CA"/>
        </w:rPr>
        <w:t xml:space="preserve"> les Parties et les autres gouvernements, les organisations compétentes et les entités qui détiennent, stockent ou hébergent des collections de connaissances traditionnelles et d’informations connexes ou complémentaires, ainsi que les peuples autochtones et communautés locales, et les autres parties prenantes, à :</w:t>
      </w:r>
    </w:p>
    <w:p w:rsidR="000C6CA7" w:rsidRPr="000C6CA7" w:rsidRDefault="000C6CA7" w:rsidP="000C6CA7">
      <w:pPr>
        <w:suppressLineNumbers/>
        <w:suppressAutoHyphens/>
        <w:spacing w:before="120" w:after="120"/>
        <w:ind w:left="720" w:firstLine="720"/>
        <w:rPr>
          <w:i/>
          <w:snapToGrid w:val="0"/>
          <w:color w:val="000000"/>
          <w:kern w:val="22"/>
          <w:szCs w:val="22"/>
          <w:lang w:val="fr-CA"/>
        </w:rPr>
      </w:pPr>
      <w:r w:rsidRPr="000C6CA7">
        <w:rPr>
          <w:snapToGrid w:val="0"/>
          <w:color w:val="000000"/>
          <w:kern w:val="22"/>
          <w:szCs w:val="22"/>
          <w:lang w:val="fr-CA"/>
        </w:rPr>
        <w:t>a)</w:t>
      </w:r>
      <w:r w:rsidRPr="000C6CA7">
        <w:rPr>
          <w:snapToGrid w:val="0"/>
          <w:color w:val="000000"/>
          <w:kern w:val="22"/>
          <w:szCs w:val="22"/>
          <w:lang w:val="fr-CA"/>
        </w:rPr>
        <w:tab/>
        <w:t>Utiliser les Lignes directrices facultatives Rutzolijirisaxik, selon qu’il convient, dans leurs efforts prodigués pour rapatrier et restaurer les connaissances traditionnelles présentant un intérêt pour la conservation et l’utilisation durable de la diversité biologique au profit des dépositaires originaires des connaissances, et lorsque cela est possible, faciliter le partage des avantages découlant de l'utilisation des connaissances traditionnelles, en particulier sur la base de conditions convenues d'un commun accord ;</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snapToGrid w:val="0"/>
          <w:color w:val="000000"/>
          <w:kern w:val="22"/>
          <w:szCs w:val="22"/>
          <w:lang w:val="fr-CA"/>
        </w:rPr>
        <w:t>b)</w:t>
      </w:r>
      <w:r w:rsidRPr="000C6CA7">
        <w:rPr>
          <w:snapToGrid w:val="0"/>
          <w:color w:val="000000"/>
          <w:kern w:val="22"/>
          <w:szCs w:val="22"/>
          <w:lang w:val="fr-CA"/>
        </w:rPr>
        <w:tab/>
        <w:t>Faire connaître les Lignes directrices facultatives Rutzolijirisaxik  au moyen d’activités éducatives et de sensibilisation, selon qu’il convient ;</w:t>
      </w:r>
    </w:p>
    <w:p w:rsidR="000C6CA7" w:rsidRPr="000C6CA7" w:rsidRDefault="000C6CA7" w:rsidP="000C6CA7">
      <w:pPr>
        <w:suppressLineNumbers/>
        <w:suppressAutoHyphens/>
        <w:spacing w:before="120" w:after="120"/>
        <w:ind w:left="720" w:firstLine="720"/>
        <w:rPr>
          <w:rFonts w:eastAsia="MS Mincho"/>
          <w:snapToGrid w:val="0"/>
          <w:color w:val="000000"/>
          <w:kern w:val="22"/>
          <w:szCs w:val="22"/>
          <w:lang w:val="fr-CA"/>
        </w:rPr>
      </w:pPr>
      <w:r w:rsidRPr="000C6CA7">
        <w:rPr>
          <w:rFonts w:eastAsia="MS Mincho"/>
          <w:snapToGrid w:val="0"/>
          <w:color w:val="000000"/>
          <w:kern w:val="22"/>
          <w:szCs w:val="22"/>
          <w:lang w:val="fr-CA"/>
        </w:rPr>
        <w:t>c)</w:t>
      </w:r>
      <w:r w:rsidRPr="000C6CA7">
        <w:rPr>
          <w:rFonts w:eastAsia="MS Mincho"/>
          <w:snapToGrid w:val="0"/>
          <w:color w:val="000000"/>
          <w:kern w:val="22"/>
          <w:szCs w:val="22"/>
          <w:lang w:val="fr-CA"/>
        </w:rPr>
        <w:tab/>
        <w:t>Mettre à disposition, par le biais du Portail d'information sur les connaissances traditionnelles et du Centre d'échange, selon qu’il convient, des bonnes pratiques, des enseignements tirés, des exemples de réussite et les avantages procurés par le rapatriement des connaissances traditionnelles présentant un intérêt pour la conservation et l’utilisation durable de la diversité biologique, et le partage juste et équitable des avantages, y compris des échanges intercommunautaires et, selon qu’il convient, par le biais d’autres plateformes de partage des connaissances ;</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snapToGrid w:val="0"/>
          <w:color w:val="000000"/>
          <w:kern w:val="22"/>
          <w:szCs w:val="22"/>
          <w:lang w:val="fr-CA"/>
        </w:rPr>
        <w:t>d)</w:t>
      </w:r>
      <w:r w:rsidRPr="000C6CA7">
        <w:rPr>
          <w:snapToGrid w:val="0"/>
          <w:color w:val="000000"/>
          <w:kern w:val="22"/>
          <w:szCs w:val="22"/>
          <w:lang w:val="fr-CA"/>
        </w:rPr>
        <w:tab/>
      </w:r>
      <w:r w:rsidRPr="000C6CA7">
        <w:rPr>
          <w:lang w:val="fr-CA"/>
        </w:rPr>
        <w:t xml:space="preserve">Faire rapport sur l’expérience acquise dans l’utilisation des </w:t>
      </w:r>
      <w:r w:rsidRPr="000C6CA7">
        <w:rPr>
          <w:snapToGrid w:val="0"/>
          <w:color w:val="000000"/>
          <w:kern w:val="22"/>
          <w:szCs w:val="22"/>
          <w:lang w:val="fr-CA"/>
        </w:rPr>
        <w:t>Lignes directrices facultatives Rutzolijirisaxik</w:t>
      </w:r>
      <w:r w:rsidRPr="000C6CA7">
        <w:rPr>
          <w:rFonts w:eastAsia="MS Mincho"/>
          <w:snapToGrid w:val="0"/>
          <w:color w:val="000000"/>
          <w:kern w:val="22"/>
          <w:szCs w:val="22"/>
          <w:lang w:val="fr-CA"/>
        </w:rPr>
        <w:t xml:space="preserve"> et, </w:t>
      </w:r>
      <w:r w:rsidRPr="000C6CA7">
        <w:rPr>
          <w:lang w:val="fr-CA"/>
        </w:rPr>
        <w:t>afin de promouvoir une coopération internationale, régionale et bilatérale</w:t>
      </w:r>
      <w:r w:rsidRPr="000C6CA7">
        <w:rPr>
          <w:rFonts w:eastAsia="MS Mincho"/>
          <w:snapToGrid w:val="0"/>
          <w:color w:val="000000"/>
          <w:kern w:val="22"/>
          <w:szCs w:val="22"/>
          <w:lang w:val="fr-CA"/>
        </w:rPr>
        <w:t xml:space="preserve">, </w:t>
      </w:r>
      <w:r w:rsidRPr="000C6CA7">
        <w:rPr>
          <w:lang w:val="fr-CA"/>
        </w:rPr>
        <w:t>partager des bonnes pratiques sur les mesures pertinentes</w:t>
      </w:r>
      <w:r w:rsidRPr="000C6CA7">
        <w:rPr>
          <w:rFonts w:eastAsia="MS Mincho"/>
          <w:snapToGrid w:val="0"/>
          <w:color w:val="000000"/>
          <w:kern w:val="22"/>
          <w:szCs w:val="22"/>
          <w:lang w:val="fr-CA"/>
        </w:rPr>
        <w:t xml:space="preserve">, le cas échéant, </w:t>
      </w:r>
      <w:r w:rsidRPr="000C6CA7">
        <w:rPr>
          <w:lang w:val="fr-CA"/>
        </w:rPr>
        <w:t>concernant le rapatriement des connaissances traditionnelles</w:t>
      </w:r>
      <w:r w:rsidRPr="000C6CA7">
        <w:rPr>
          <w:rFonts w:eastAsia="MS Mincho"/>
          <w:snapToGrid w:val="0"/>
          <w:color w:val="000000"/>
          <w:kern w:val="22"/>
          <w:szCs w:val="22"/>
          <w:lang w:val="fr-CA"/>
        </w:rPr>
        <w:t xml:space="preserve">, y compris le </w:t>
      </w:r>
      <w:r w:rsidRPr="000C6CA7">
        <w:rPr>
          <w:lang w:val="fr-CA"/>
        </w:rPr>
        <w:t>rapatriement des connaissances traditionnelles partagées entre plusieurs pays</w:t>
      </w:r>
      <w:r w:rsidRPr="000C6CA7">
        <w:rPr>
          <w:rFonts w:eastAsia="MS Mincho"/>
          <w:snapToGrid w:val="0"/>
          <w:color w:val="000000"/>
          <w:kern w:val="22"/>
          <w:szCs w:val="22"/>
          <w:lang w:val="fr-CA"/>
        </w:rPr>
        <w:t xml:space="preserve">, </w:t>
      </w:r>
      <w:r w:rsidRPr="000C6CA7">
        <w:rPr>
          <w:lang w:val="fr-CA"/>
        </w:rPr>
        <w:t>au moyen des rapports nationaux, du Centre d'échange et du Portail d'information sur les connaissances traditionnelles</w:t>
      </w:r>
      <w:r w:rsidRPr="000C6CA7">
        <w:rPr>
          <w:rFonts w:eastAsiaTheme="majorEastAsia"/>
          <w:snapToGrid w:val="0"/>
          <w:color w:val="000000"/>
          <w:kern w:val="22"/>
          <w:szCs w:val="22"/>
          <w:vertAlign w:val="superscript"/>
        </w:rPr>
        <w:footnoteReference w:id="3"/>
      </w:r>
      <w:r w:rsidRPr="000C6CA7">
        <w:rPr>
          <w:lang w:val="fr-CA"/>
        </w:rPr>
        <w:t>,</w:t>
      </w:r>
      <w:r w:rsidRPr="000C6CA7">
        <w:rPr>
          <w:snapToGrid w:val="0"/>
          <w:color w:val="000000"/>
          <w:kern w:val="22"/>
          <w:szCs w:val="22"/>
          <w:lang w:val="fr-CA"/>
        </w:rPr>
        <w:t xml:space="preserve"> </w:t>
      </w:r>
      <w:r w:rsidRPr="000C6CA7">
        <w:rPr>
          <w:lang w:val="fr-CA"/>
        </w:rPr>
        <w:t>afin de contribuer à l’établissement des rapports sur les progrès accomplis dans l’application de l’article 8 j) et des dispositions connexes</w:t>
      </w:r>
      <w:r w:rsidRPr="000C6CA7">
        <w:rPr>
          <w:snapToGrid w:val="0"/>
          <w:color w:val="000000"/>
          <w:kern w:val="22"/>
          <w:szCs w:val="22"/>
          <w:lang w:val="fr-CA"/>
        </w:rPr>
        <w:t xml:space="preserve"> </w:t>
      </w:r>
      <w:r w:rsidRPr="000C6CA7">
        <w:rPr>
          <w:lang w:val="fr-CA"/>
        </w:rPr>
        <w:t>pour examen par l’Organe subsidiaire chargé de l’application de la Convention et par le Groupe de travail spécial intersessions à composition non limitée sur l’article 8 j) et les dispositions connexes à leurs prochaines réunions</w:t>
      </w:r>
      <w:r w:rsidRPr="000C6CA7">
        <w:rPr>
          <w:snapToGrid w:val="0"/>
          <w:color w:val="000000"/>
          <w:kern w:val="22"/>
          <w:szCs w:val="22"/>
          <w:lang w:val="fr-CA"/>
        </w:rPr>
        <w:t> ;</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snapToGrid w:val="0"/>
          <w:color w:val="000000"/>
          <w:kern w:val="22"/>
          <w:szCs w:val="22"/>
          <w:lang w:val="fr-CA"/>
        </w:rPr>
        <w:t>3.</w:t>
      </w:r>
      <w:r w:rsidRPr="000C6CA7">
        <w:rPr>
          <w:snapToGrid w:val="0"/>
          <w:color w:val="000000"/>
          <w:kern w:val="22"/>
          <w:szCs w:val="22"/>
          <w:lang w:val="fr-CA"/>
        </w:rPr>
        <w:tab/>
      </w:r>
      <w:r w:rsidRPr="000C6CA7">
        <w:rPr>
          <w:i/>
          <w:snapToGrid w:val="0"/>
          <w:color w:val="000000"/>
          <w:kern w:val="22"/>
          <w:szCs w:val="22"/>
          <w:lang w:val="fr-CA"/>
        </w:rPr>
        <w:t>Invite</w:t>
      </w:r>
      <w:r w:rsidRPr="000C6CA7">
        <w:rPr>
          <w:snapToGrid w:val="0"/>
          <w:color w:val="000000"/>
          <w:kern w:val="22"/>
          <w:szCs w:val="22"/>
          <w:lang w:val="fr-CA"/>
        </w:rPr>
        <w:t xml:space="preserve"> l'Organisation des Nations Unies pour l’éducation, la science et la culture à tenir compte des Lignes directrices facultatives Rutzolijirisaxik ;</w:t>
      </w:r>
    </w:p>
    <w:p w:rsidR="000C6CA7" w:rsidRPr="000C6CA7" w:rsidRDefault="000C6CA7" w:rsidP="000C6CA7">
      <w:pPr>
        <w:suppressLineNumbers/>
        <w:suppressAutoHyphens/>
        <w:spacing w:before="120" w:after="120"/>
        <w:ind w:left="720" w:firstLine="720"/>
        <w:rPr>
          <w:snapToGrid w:val="0"/>
          <w:color w:val="000000"/>
          <w:kern w:val="22"/>
          <w:szCs w:val="22"/>
          <w:lang w:val="fr-CA"/>
        </w:rPr>
      </w:pPr>
      <w:r w:rsidRPr="000C6CA7">
        <w:rPr>
          <w:snapToGrid w:val="0"/>
          <w:color w:val="000000"/>
          <w:kern w:val="22"/>
          <w:szCs w:val="22"/>
          <w:lang w:val="fr-CA"/>
        </w:rPr>
        <w:t>4.</w:t>
      </w:r>
      <w:r w:rsidRPr="000C6CA7">
        <w:rPr>
          <w:snapToGrid w:val="0"/>
          <w:color w:val="000000"/>
          <w:kern w:val="22"/>
          <w:szCs w:val="22"/>
          <w:lang w:val="fr-CA"/>
        </w:rPr>
        <w:tab/>
      </w:r>
      <w:r w:rsidRPr="000C6CA7">
        <w:rPr>
          <w:i/>
          <w:snapToGrid w:val="0"/>
          <w:color w:val="000000"/>
          <w:kern w:val="22"/>
          <w:szCs w:val="22"/>
          <w:lang w:val="fr-CA"/>
        </w:rPr>
        <w:t>Prie</w:t>
      </w:r>
      <w:r w:rsidRPr="000C6CA7">
        <w:rPr>
          <w:snapToGrid w:val="0"/>
          <w:color w:val="000000"/>
          <w:kern w:val="22"/>
          <w:szCs w:val="22"/>
          <w:lang w:val="fr-CA"/>
        </w:rPr>
        <w:t xml:space="preserve"> la Secrétaire exécutive, en collaboration avec les organisations compétentes, d'appuyer et de promouvoir, selon qu'il convient, les </w:t>
      </w:r>
      <w:r w:rsidRPr="000C6CA7">
        <w:rPr>
          <w:color w:val="000000"/>
          <w:kern w:val="22"/>
          <w:szCs w:val="22"/>
          <w:lang w:val="fr-CA"/>
        </w:rPr>
        <w:t xml:space="preserve">efforts déployés pour utiliser les </w:t>
      </w:r>
      <w:r w:rsidRPr="000C6CA7">
        <w:rPr>
          <w:snapToGrid w:val="0"/>
          <w:color w:val="000000"/>
          <w:kern w:val="22"/>
          <w:szCs w:val="22"/>
          <w:lang w:val="fr-CA"/>
        </w:rPr>
        <w:t>Lignes directrices facultatives Rutzolijirisaxik.</w:t>
      </w:r>
    </w:p>
    <w:p w:rsidR="000C6CA7" w:rsidRPr="000C6CA7" w:rsidRDefault="000C6CA7" w:rsidP="000C6CA7">
      <w:pPr>
        <w:suppressLineNumbers/>
        <w:suppressAutoHyphens/>
        <w:spacing w:before="120" w:after="120"/>
        <w:ind w:left="720" w:firstLine="720"/>
        <w:rPr>
          <w:snapToGrid w:val="0"/>
          <w:color w:val="000000"/>
          <w:kern w:val="22"/>
          <w:szCs w:val="22"/>
          <w:lang w:val="fr-CA"/>
        </w:rPr>
      </w:pPr>
    </w:p>
    <w:p w:rsidR="000C6CA7" w:rsidRPr="000C6CA7" w:rsidRDefault="000C6CA7" w:rsidP="000C6CA7">
      <w:pPr>
        <w:keepNext/>
        <w:keepLines/>
        <w:suppressLineNumbers/>
        <w:suppressAutoHyphens/>
        <w:spacing w:after="240"/>
        <w:jc w:val="center"/>
        <w:rPr>
          <w:rFonts w:eastAsia="MS Mincho"/>
          <w:i/>
          <w:snapToGrid w:val="0"/>
          <w:color w:val="000000"/>
          <w:kern w:val="22"/>
          <w:szCs w:val="22"/>
          <w:lang w:val="fr-CA"/>
        </w:rPr>
      </w:pPr>
      <w:r w:rsidRPr="000C6CA7">
        <w:rPr>
          <w:rFonts w:eastAsia="MS Mincho"/>
          <w:i/>
          <w:snapToGrid w:val="0"/>
          <w:color w:val="000000"/>
          <w:kern w:val="22"/>
          <w:szCs w:val="22"/>
          <w:lang w:val="fr-CA"/>
        </w:rPr>
        <w:lastRenderedPageBreak/>
        <w:t>Annexe</w:t>
      </w:r>
    </w:p>
    <w:p w:rsidR="000C6CA7" w:rsidRPr="000C6CA7" w:rsidRDefault="000C6CA7" w:rsidP="00834DC3">
      <w:pPr>
        <w:spacing w:after="100" w:afterAutospacing="1"/>
        <w:ind w:left="709"/>
        <w:jc w:val="center"/>
        <w:rPr>
          <w:b/>
          <w:snapToGrid w:val="0"/>
          <w:kern w:val="22"/>
          <w:szCs w:val="22"/>
          <w:lang w:val="fr-CA"/>
        </w:rPr>
      </w:pPr>
      <w:r w:rsidRPr="000C6CA7">
        <w:rPr>
          <w:b/>
          <w:snapToGrid w:val="0"/>
          <w:kern w:val="22"/>
          <w:szCs w:val="22"/>
          <w:lang w:val="fr-CA"/>
        </w:rPr>
        <w:t xml:space="preserve">PRÉSENTATION DES LIGNES DIRECTRICES </w:t>
      </w:r>
      <w:r w:rsidR="00B547D7">
        <w:rPr>
          <w:b/>
          <w:snapToGrid w:val="0"/>
          <w:kern w:val="22"/>
          <w:szCs w:val="22"/>
          <w:lang w:val="fr-CA"/>
        </w:rPr>
        <w:t>FACULTATIVES RUTZOLIJIRISAXIK S</w:t>
      </w:r>
      <w:r w:rsidRPr="000C6CA7">
        <w:rPr>
          <w:b/>
          <w:snapToGrid w:val="0"/>
          <w:kern w:val="22"/>
          <w:szCs w:val="22"/>
          <w:lang w:val="fr-CA"/>
        </w:rPr>
        <w:t>UR LE RAPATRIEMENT DES CONNAISSANCES TRADITIONNELLES DES PEUPLES AUTOCHTONES ET DES COMMUNAUTÉS LOCALES PRÉSENTANT UN INTÉRÊT POUR LA CONSERVATION ET L’UTILISATION DURABLE DE LA DIVERSITÉ BIOLOGIQUE</w:t>
      </w:r>
    </w:p>
    <w:p w:rsidR="000C6CA7" w:rsidRPr="000C6CA7" w:rsidRDefault="000C6CA7" w:rsidP="000C6CA7">
      <w:pPr>
        <w:suppressLineNumbers/>
        <w:suppressAutoHyphens/>
        <w:autoSpaceDE w:val="0"/>
        <w:autoSpaceDN w:val="0"/>
        <w:adjustRightInd w:val="0"/>
        <w:spacing w:before="120" w:after="120"/>
        <w:ind w:left="720"/>
        <w:rPr>
          <w:snapToGrid w:val="0"/>
          <w:kern w:val="22"/>
          <w:szCs w:val="22"/>
          <w:lang w:val="fr-CA" w:eastAsia="en-GB"/>
        </w:rPr>
      </w:pPr>
      <w:r w:rsidRPr="000C6CA7">
        <w:rPr>
          <w:snapToGrid w:val="0"/>
          <w:kern w:val="22"/>
          <w:szCs w:val="22"/>
          <w:lang w:val="fr-CA"/>
        </w:rPr>
        <w:t>1.</w:t>
      </w:r>
      <w:r w:rsidRPr="000C6CA7">
        <w:rPr>
          <w:snapToGrid w:val="0"/>
          <w:kern w:val="22"/>
          <w:szCs w:val="22"/>
          <w:lang w:val="fr-CA"/>
        </w:rPr>
        <w:tab/>
        <w:t>La communauté internationale a reconnu la dépendance étroite et traditionnelle de nombreux peuples autochtones et communautés locales à l’égard des ressources biologiques, notamment dans le préambule de la Convention sur la diversité biologique. Il existe aussi une large reconnaissance de la contribution que peuvent apporter les connaissances traditionnelles à la conservation et à l’utilisation durable de la diversité biologique - deux objectifs fondamentaux de la Convention - et de la nécessité d’assurer un partage juste et équitable des avantages découlant de l’utilisation des connaissances traditionnelles. C’est pourquoi les Parties à la Convention ont décidé, dans l’article 8 j), sous réserve des dispositions de la législation nationale, de respecter, préserver et maintenir les connaissances, innovations et pratiques des communautés autochtones et locales qui incarnent des modes de vie traditionnels présentant un intérêt pour la conservation et l’utilisation durable de la diversité biologique, et d’en favoriser l’application sur une plus grande échelle, avec l’accord et la participation des dépositaires de ces connaissances, innovations et pratiques, et d’encourager le partage équitable des avantages découlant de l’utilisation de ces connaissances, innovations et pratiques.</w:t>
      </w:r>
    </w:p>
    <w:p w:rsidR="000C6CA7" w:rsidRPr="000C6CA7" w:rsidRDefault="000C6CA7" w:rsidP="000C6CA7">
      <w:pPr>
        <w:suppressLineNumbers/>
        <w:suppressAutoHyphens/>
        <w:autoSpaceDE w:val="0"/>
        <w:autoSpaceDN w:val="0"/>
        <w:adjustRightInd w:val="0"/>
        <w:spacing w:before="120" w:after="120"/>
        <w:ind w:left="720"/>
        <w:rPr>
          <w:snapToGrid w:val="0"/>
          <w:color w:val="000000"/>
          <w:kern w:val="22"/>
          <w:szCs w:val="22"/>
          <w:lang w:val="fr-CA" w:eastAsia="en-GB"/>
        </w:rPr>
      </w:pPr>
      <w:r w:rsidRPr="000C6CA7">
        <w:rPr>
          <w:snapToGrid w:val="0"/>
          <w:kern w:val="22"/>
          <w:szCs w:val="22"/>
          <w:lang w:val="fr-CA"/>
        </w:rPr>
        <w:t>2.</w:t>
      </w:r>
      <w:r w:rsidRPr="000C6CA7">
        <w:rPr>
          <w:snapToGrid w:val="0"/>
          <w:kern w:val="22"/>
          <w:szCs w:val="22"/>
          <w:lang w:val="fr-CA"/>
        </w:rPr>
        <w:tab/>
      </w:r>
      <w:r w:rsidRPr="000C6CA7">
        <w:rPr>
          <w:snapToGrid w:val="0"/>
          <w:color w:val="000000"/>
          <w:kern w:val="22"/>
          <w:szCs w:val="22"/>
          <w:lang w:val="fr-CA"/>
        </w:rPr>
        <w:t>Pour favoriser l’application efficace de l’article 8 j) et des dispositions connexes, la Conférence des Parties à la Convention sur la diversité biologique a adopté, dans sa décision V/16, le programme de travail sur l’article 8 j) et les dispositions connexes, y compris la tâche 15, dans laquelle elle a demandé au Groupe de travail spécial à composition non limitée sur l’article 8 j) et les dispositions connexes d’élaborer des lignes directrices qui faciliteraient le rapatriement des informations, y compris des biens culturels, conformément au paragraphe 2 de l’article 17 de la Convention sur la diversité biologique, afin de faciliter la récupération des connaissances traditionnelles sur la diversité biologique.</w:t>
      </w:r>
    </w:p>
    <w:p w:rsidR="000C6CA7" w:rsidRPr="000C6CA7" w:rsidRDefault="000C6CA7" w:rsidP="000C6CA7">
      <w:pPr>
        <w:suppressLineNumbers/>
        <w:suppressAutoHyphens/>
        <w:autoSpaceDE w:val="0"/>
        <w:autoSpaceDN w:val="0"/>
        <w:adjustRightInd w:val="0"/>
        <w:spacing w:before="120" w:after="120"/>
        <w:ind w:left="720"/>
        <w:rPr>
          <w:iCs/>
          <w:snapToGrid w:val="0"/>
          <w:color w:val="000000"/>
          <w:kern w:val="22"/>
          <w:szCs w:val="22"/>
          <w:lang w:val="fr-CA"/>
        </w:rPr>
      </w:pPr>
      <w:r w:rsidRPr="000C6CA7">
        <w:rPr>
          <w:snapToGrid w:val="0"/>
          <w:color w:val="000000"/>
          <w:kern w:val="22"/>
          <w:szCs w:val="22"/>
          <w:lang w:val="fr-CA"/>
        </w:rPr>
        <w:t>3.</w:t>
      </w:r>
      <w:r w:rsidRPr="000C6CA7">
        <w:rPr>
          <w:snapToGrid w:val="0"/>
          <w:color w:val="000000"/>
          <w:kern w:val="22"/>
          <w:szCs w:val="22"/>
          <w:lang w:val="fr-CA"/>
        </w:rPr>
        <w:tab/>
      </w:r>
      <w:r w:rsidRPr="000C6CA7">
        <w:rPr>
          <w:iCs/>
          <w:snapToGrid w:val="0"/>
          <w:color w:val="000000"/>
          <w:kern w:val="22"/>
          <w:szCs w:val="22"/>
          <w:lang w:val="fr-CA"/>
        </w:rPr>
        <w:t>La Conférence des Parties a examiné plus avant la tâche à accomplir au paragraphe 6 de sa décision X/43</w:t>
      </w:r>
      <w:r w:rsidRPr="000C6CA7">
        <w:rPr>
          <w:rFonts w:eastAsia="MS Mincho"/>
          <w:snapToGrid w:val="0"/>
          <w:color w:val="000000"/>
          <w:kern w:val="22"/>
          <w:szCs w:val="22"/>
          <w:vertAlign w:val="superscript"/>
        </w:rPr>
        <w:footnoteReference w:id="4"/>
      </w:r>
      <w:r w:rsidRPr="000C6CA7">
        <w:rPr>
          <w:rFonts w:eastAsia="MS Mincho"/>
          <w:snapToGrid w:val="0"/>
          <w:color w:val="000000"/>
          <w:kern w:val="22"/>
          <w:szCs w:val="22"/>
          <w:lang w:val="fr-CA"/>
        </w:rPr>
        <w:t xml:space="preserve">, </w:t>
      </w:r>
      <w:r w:rsidRPr="000C6CA7">
        <w:rPr>
          <w:iCs/>
          <w:snapToGrid w:val="0"/>
          <w:color w:val="000000"/>
          <w:kern w:val="22"/>
          <w:szCs w:val="22"/>
          <w:lang w:val="fr-CA"/>
        </w:rPr>
        <w:t>et dans l’annexe à sa décision XI/14 D, a adopté un mandat pour faire avancer cette tâche, en précisant que le but de la tâche 15 était d’élaborer des lignes directrices de bonnes pratiques propices au « rapatriement des connaissances autochtones et traditionnelles liées à la conservation et à l’utilisation durable de la diversité biologique, y compris les connaissances autochtones et traditionnelles associées aux biens culturels, conformément à l’article 8 j) et au paragraphe 2 de l’article 17 de la Convention, afin de faciliter la récupération des connaissances traditionnelles sur la diversité biologique. »</w:t>
      </w:r>
    </w:p>
    <w:p w:rsidR="000C6CA7" w:rsidRPr="000C6CA7" w:rsidRDefault="000C6CA7" w:rsidP="000C6CA7">
      <w:pPr>
        <w:suppressLineNumbers/>
        <w:shd w:val="clear" w:color="auto" w:fill="FFFFFF"/>
        <w:suppressAutoHyphens/>
        <w:spacing w:before="120" w:after="120"/>
        <w:ind w:left="720"/>
        <w:rPr>
          <w:rFonts w:eastAsia="MS Mincho"/>
          <w:iCs/>
          <w:snapToGrid w:val="0"/>
          <w:color w:val="000000"/>
          <w:kern w:val="22"/>
          <w:szCs w:val="22"/>
          <w:lang w:val="fr-CA"/>
        </w:rPr>
      </w:pPr>
      <w:r w:rsidRPr="000C6CA7">
        <w:rPr>
          <w:rFonts w:eastAsia="MS Mincho"/>
          <w:snapToGrid w:val="0"/>
          <w:color w:val="000000"/>
          <w:kern w:val="22"/>
          <w:szCs w:val="22"/>
          <w:lang w:val="fr-CA"/>
        </w:rPr>
        <w:t>4.</w:t>
      </w:r>
      <w:r w:rsidRPr="000C6CA7">
        <w:rPr>
          <w:rFonts w:eastAsia="MS Mincho"/>
          <w:snapToGrid w:val="0"/>
          <w:color w:val="000000"/>
          <w:kern w:val="22"/>
          <w:szCs w:val="22"/>
          <w:lang w:val="fr-CA"/>
        </w:rPr>
        <w:tab/>
      </w:r>
      <w:r w:rsidRPr="000C6CA7">
        <w:rPr>
          <w:rFonts w:eastAsia="MS Mincho"/>
          <w:iCs/>
          <w:snapToGrid w:val="0"/>
          <w:color w:val="000000"/>
          <w:kern w:val="22"/>
          <w:szCs w:val="22"/>
          <w:lang w:val="fr-CA"/>
        </w:rPr>
        <w:t>Tous les outils et lignes directrices élaborés dans le cadre du Groupe de travail sur l’article 8 j) et les dispositions connexes sont reliés entre eux et se renforcent mutuellement, en particulier les Lignes directrices facultatives Mo’otz Kuxtal</w:t>
      </w:r>
      <w:r w:rsidRPr="000C6CA7">
        <w:rPr>
          <w:snapToGrid w:val="0"/>
          <w:kern w:val="22"/>
          <w:szCs w:val="22"/>
          <w:lang w:val="fr-CA"/>
        </w:rPr>
        <w:t xml:space="preserve"> </w:t>
      </w:r>
      <w:r w:rsidRPr="000C6CA7">
        <w:rPr>
          <w:rFonts w:eastAsia="MS Mincho"/>
          <w:iCs/>
          <w:snapToGrid w:val="0"/>
          <w:color w:val="000000"/>
          <w:kern w:val="22"/>
          <w:szCs w:val="22"/>
          <w:lang w:val="fr-CA"/>
        </w:rPr>
        <w:t>pour les connaissances traditionnelles</w:t>
      </w:r>
      <w:r w:rsidRPr="000C6CA7">
        <w:rPr>
          <w:rFonts w:eastAsiaTheme="majorEastAsia"/>
          <w:snapToGrid w:val="0"/>
          <w:kern w:val="22"/>
          <w:szCs w:val="22"/>
          <w:vertAlign w:val="superscript"/>
        </w:rPr>
        <w:footnoteReference w:id="5"/>
      </w:r>
      <w:r w:rsidRPr="000C6CA7">
        <w:rPr>
          <w:rFonts w:eastAsia="MS Mincho"/>
          <w:iCs/>
          <w:snapToGrid w:val="0"/>
          <w:color w:val="000000"/>
          <w:kern w:val="22"/>
          <w:szCs w:val="22"/>
          <w:lang w:val="fr-FR"/>
        </w:rPr>
        <w:t>.</w:t>
      </w:r>
      <w:r w:rsidRPr="000C6CA7">
        <w:rPr>
          <w:snapToGrid w:val="0"/>
          <w:kern w:val="22"/>
          <w:szCs w:val="22"/>
          <w:lang w:val="fr-CA"/>
        </w:rPr>
        <w:t xml:space="preserve"> </w:t>
      </w:r>
      <w:r w:rsidRPr="000C6CA7">
        <w:rPr>
          <w:rFonts w:eastAsia="MS Mincho"/>
          <w:iCs/>
          <w:snapToGrid w:val="0"/>
          <w:color w:val="000000"/>
          <w:kern w:val="22"/>
          <w:szCs w:val="22"/>
          <w:lang w:val="fr-CA"/>
        </w:rPr>
        <w:t>Les lignes directrices pour le rapatriement des connaissances traditionnelles se fondent sur les décisions de la Conférence des Parties, notamment le paragraphe 23 du Code de conduite éthique Tkarihiwaié:ri propre à assurer le respect du patrimoine culturel et intellectuel des communautés autochtones et locales présentant un intérêt pour la conservation et l’utilisation durable de la diversité biologique</w:t>
      </w:r>
      <w:r w:rsidRPr="000C6CA7">
        <w:rPr>
          <w:rFonts w:eastAsia="MS Mincho"/>
          <w:iCs/>
          <w:snapToGrid w:val="0"/>
          <w:color w:val="000000"/>
          <w:kern w:val="22"/>
          <w:szCs w:val="22"/>
          <w:vertAlign w:val="superscript"/>
        </w:rPr>
        <w:footnoteReference w:id="6"/>
      </w:r>
      <w:r w:rsidRPr="000C6CA7">
        <w:rPr>
          <w:rFonts w:eastAsia="MS Mincho"/>
          <w:iCs/>
          <w:snapToGrid w:val="0"/>
          <w:color w:val="000000"/>
          <w:kern w:val="22"/>
          <w:szCs w:val="22"/>
          <w:lang w:val="fr-FR"/>
        </w:rPr>
        <w:t>,</w:t>
      </w:r>
      <w:r w:rsidRPr="000C6CA7">
        <w:rPr>
          <w:rFonts w:eastAsia="MS Mincho"/>
          <w:iCs/>
          <w:snapToGrid w:val="0"/>
          <w:color w:val="000000"/>
          <w:kern w:val="22"/>
          <w:szCs w:val="22"/>
          <w:lang w:val="fr-CA"/>
        </w:rPr>
        <w:t xml:space="preserve"> ainsi que la décision VII/16 en ce qui concerne les registres et </w:t>
      </w:r>
      <w:r w:rsidRPr="000C6CA7">
        <w:rPr>
          <w:rFonts w:eastAsia="MS Mincho"/>
          <w:iCs/>
          <w:snapToGrid w:val="0"/>
          <w:color w:val="000000"/>
          <w:kern w:val="22"/>
          <w:szCs w:val="22"/>
          <w:lang w:val="fr-CA"/>
        </w:rPr>
        <w:lastRenderedPageBreak/>
        <w:t>les bases de données, et sont complémentaires des autres outils élaborés par le Groupe de travail sur l’article 8 j) et les dispositions connexes et adoptés par la Conférence des Parties à la Convention sur la diversité biologique.</w:t>
      </w:r>
    </w:p>
    <w:p w:rsidR="000C6CA7" w:rsidRPr="000C6CA7" w:rsidRDefault="000C6CA7" w:rsidP="000C6CA7">
      <w:pPr>
        <w:suppressLineNumbers/>
        <w:shd w:val="clear" w:color="auto" w:fill="FFFFFF"/>
        <w:suppressAutoHyphens/>
        <w:spacing w:before="120" w:after="120"/>
        <w:ind w:left="720"/>
        <w:rPr>
          <w:snapToGrid w:val="0"/>
          <w:color w:val="000000"/>
          <w:kern w:val="22"/>
          <w:szCs w:val="22"/>
          <w:lang w:val="fr-CA"/>
        </w:rPr>
      </w:pPr>
      <w:r w:rsidRPr="000C6CA7">
        <w:rPr>
          <w:snapToGrid w:val="0"/>
          <w:color w:val="000000"/>
          <w:kern w:val="22"/>
          <w:szCs w:val="22"/>
          <w:lang w:val="fr-CA"/>
        </w:rPr>
        <w:t>5.</w:t>
      </w:r>
      <w:r w:rsidRPr="000C6CA7">
        <w:rPr>
          <w:snapToGrid w:val="0"/>
          <w:color w:val="000000"/>
          <w:kern w:val="22"/>
          <w:szCs w:val="22"/>
          <w:lang w:val="fr-CA"/>
        </w:rPr>
        <w:tab/>
        <w:t>Les Lignes directrices facultatives Rutzolijirisaxik tiennent compte des différents organismes, instruments, programmes, stratégies, normes, lignes directrices, rapports et processus internationaux pertinents et de l’importance de leur harmonisation et complémentarité et de leur application efficace, notamment la Déclaration des Nations Unies sur les droits des peuples autochtones</w:t>
      </w:r>
      <w:r w:rsidRPr="000C6CA7">
        <w:rPr>
          <w:rFonts w:eastAsia="MS Mincho"/>
          <w:iCs/>
          <w:snapToGrid w:val="0"/>
          <w:color w:val="000000"/>
          <w:kern w:val="22"/>
          <w:szCs w:val="22"/>
          <w:vertAlign w:val="superscript"/>
        </w:rPr>
        <w:footnoteReference w:id="7"/>
      </w:r>
      <w:r w:rsidRPr="000C6CA7">
        <w:rPr>
          <w:snapToGrid w:val="0"/>
          <w:color w:val="000000"/>
          <w:kern w:val="22"/>
          <w:szCs w:val="22"/>
          <w:lang w:val="fr-CA"/>
        </w:rPr>
        <w:t>, selon qu’il convient, et en particulier le mandat de l’Organisation des Nations Unies pour l’éducation, la science et la culture concernant les biens culturels, ainsi que l’Organisation mondiale de la propriété intellectuelle, qui a pour mandat d'aborder les questions de propriété intellectuelle.</w:t>
      </w:r>
    </w:p>
    <w:p w:rsidR="000C6CA7" w:rsidRPr="000C6CA7" w:rsidRDefault="000C6CA7" w:rsidP="000C6CA7">
      <w:pPr>
        <w:suppressLineNumbers/>
        <w:shd w:val="clear" w:color="auto" w:fill="FFFFFF"/>
        <w:suppressAutoHyphens/>
        <w:spacing w:before="120" w:after="120"/>
        <w:ind w:left="720"/>
        <w:rPr>
          <w:snapToGrid w:val="0"/>
          <w:color w:val="000000"/>
          <w:kern w:val="22"/>
          <w:szCs w:val="22"/>
          <w:lang w:val="fr-CA"/>
        </w:rPr>
      </w:pPr>
      <w:r w:rsidRPr="000C6CA7">
        <w:rPr>
          <w:snapToGrid w:val="0"/>
          <w:color w:val="000000"/>
          <w:kern w:val="22"/>
          <w:szCs w:val="22"/>
          <w:lang w:val="fr-CA"/>
        </w:rPr>
        <w:t>6.</w:t>
      </w:r>
      <w:r w:rsidRPr="000C6CA7">
        <w:rPr>
          <w:snapToGrid w:val="0"/>
          <w:color w:val="000000"/>
          <w:kern w:val="22"/>
          <w:szCs w:val="22"/>
          <w:lang w:val="fr-CA"/>
        </w:rPr>
        <w:tab/>
        <w:t>Ainsi, les lignes directrices soulignent l’importance de la coopération internationale pour le rapatriement des connaissances traditionnelles, notamment en fournissant aux peuples autochtones et aux communautés locales un accès aux connaissances traditionnelles et informations connexes ou complémentaires, afin de faciliter le rapatriement des connaissances traditionnelles présentant un intérêt pour la conservation et l’utilisation durable de la diversité biologique, en vue d’aider ces communautés à restaurer leurs savoirs et leur culture.</w:t>
      </w:r>
    </w:p>
    <w:p w:rsidR="000C6CA7" w:rsidRPr="000C6CA7" w:rsidRDefault="000C6CA7" w:rsidP="000C6CA7">
      <w:pPr>
        <w:suppressLineNumbers/>
        <w:shd w:val="clear" w:color="auto" w:fill="FFFFFF"/>
        <w:suppressAutoHyphens/>
        <w:spacing w:before="120" w:after="120"/>
        <w:ind w:left="720"/>
        <w:rPr>
          <w:snapToGrid w:val="0"/>
          <w:color w:val="000000"/>
          <w:kern w:val="22"/>
          <w:szCs w:val="22"/>
          <w:lang w:val="fr-CA"/>
        </w:rPr>
      </w:pPr>
    </w:p>
    <w:p w:rsidR="000C6CA7" w:rsidRPr="000C6CA7" w:rsidRDefault="000C6CA7" w:rsidP="00834DC3">
      <w:pPr>
        <w:spacing w:after="240"/>
        <w:ind w:left="709"/>
        <w:jc w:val="center"/>
        <w:rPr>
          <w:b/>
          <w:snapToGrid w:val="0"/>
          <w:kern w:val="22"/>
          <w:szCs w:val="22"/>
          <w:lang w:val="fr-CA"/>
        </w:rPr>
      </w:pPr>
      <w:r w:rsidRPr="000C6CA7">
        <w:rPr>
          <w:b/>
          <w:snapToGrid w:val="0"/>
          <w:kern w:val="22"/>
          <w:szCs w:val="22"/>
          <w:lang w:val="fr-CA"/>
        </w:rPr>
        <w:t>LIGNES DIRECTRICES FACULTATIVES RUTZOLIJIRISAXIK</w:t>
      </w:r>
      <w:r w:rsidRPr="000C6CA7">
        <w:rPr>
          <w:b/>
          <w:snapToGrid w:val="0"/>
          <w:kern w:val="22"/>
          <w:szCs w:val="22"/>
          <w:vertAlign w:val="superscript"/>
          <w:lang w:val="fr-CA"/>
        </w:rPr>
        <w:footnoteReference w:id="8"/>
      </w:r>
      <w:r w:rsidR="00834DC3">
        <w:rPr>
          <w:b/>
          <w:snapToGrid w:val="0"/>
          <w:kern w:val="22"/>
          <w:szCs w:val="22"/>
          <w:lang w:val="fr-CA"/>
        </w:rPr>
        <w:t xml:space="preserve"> S</w:t>
      </w:r>
      <w:r w:rsidRPr="000C6CA7">
        <w:rPr>
          <w:b/>
          <w:snapToGrid w:val="0"/>
          <w:kern w:val="22"/>
          <w:szCs w:val="22"/>
          <w:lang w:val="fr-CA"/>
        </w:rPr>
        <w:t>UR LE RAPATRIEMENT DES CONNAISSANCES TRADITIONNELLES PRÉSENTANT UN INTÉRÊT POUR LA CONSERVATION ET L’UTILISATION DURABLE DE LA DIVERSITÉ BIOLOGIQUE</w:t>
      </w:r>
    </w:p>
    <w:p w:rsidR="000C6CA7" w:rsidRPr="000C6CA7" w:rsidRDefault="000C6CA7" w:rsidP="00834DC3">
      <w:pPr>
        <w:suppressLineNumbers/>
        <w:shd w:val="clear" w:color="auto" w:fill="FFFFFF"/>
        <w:suppressAutoHyphens/>
        <w:spacing w:before="120" w:after="120"/>
        <w:ind w:left="720"/>
        <w:jc w:val="center"/>
        <w:rPr>
          <w:snapToGrid w:val="0"/>
          <w:color w:val="000000"/>
          <w:kern w:val="22"/>
          <w:szCs w:val="22"/>
          <w:lang w:val="fr-CA"/>
        </w:rPr>
      </w:pPr>
      <w:r w:rsidRPr="000C6CA7">
        <w:rPr>
          <w:b/>
          <w:iCs/>
          <w:snapToGrid w:val="0"/>
          <w:color w:val="000000"/>
          <w:kern w:val="22"/>
          <w:szCs w:val="22"/>
          <w:lang w:val="fr-CA"/>
        </w:rPr>
        <w:t>I.</w:t>
      </w:r>
      <w:r w:rsidRPr="000C6CA7">
        <w:rPr>
          <w:b/>
          <w:iCs/>
          <w:snapToGrid w:val="0"/>
          <w:color w:val="000000"/>
          <w:kern w:val="22"/>
          <w:szCs w:val="22"/>
          <w:lang w:val="fr-CA"/>
        </w:rPr>
        <w:tab/>
        <w:t>OBJECTIFS</w:t>
      </w:r>
    </w:p>
    <w:p w:rsidR="000C6CA7" w:rsidRPr="000C6CA7" w:rsidRDefault="000C6CA7" w:rsidP="000C6CA7">
      <w:pPr>
        <w:suppressLineNumbers/>
        <w:shd w:val="clear" w:color="auto" w:fill="FFFFFF"/>
        <w:suppressAutoHyphens/>
        <w:spacing w:before="120" w:after="120"/>
        <w:ind w:left="720"/>
        <w:rPr>
          <w:rFonts w:eastAsia="MS Mincho"/>
          <w:i/>
          <w:snapToGrid w:val="0"/>
          <w:color w:val="000000"/>
          <w:kern w:val="22"/>
          <w:szCs w:val="22"/>
          <w:lang w:val="fr-CA" w:eastAsia="ja-JP"/>
        </w:rPr>
      </w:pPr>
      <w:r w:rsidRPr="000C6CA7">
        <w:rPr>
          <w:iCs/>
          <w:snapToGrid w:val="0"/>
          <w:color w:val="000000"/>
          <w:kern w:val="22"/>
          <w:szCs w:val="22"/>
          <w:lang w:val="fr-CA"/>
        </w:rPr>
        <w:t>7.</w:t>
      </w:r>
      <w:r w:rsidRPr="000C6CA7">
        <w:rPr>
          <w:iCs/>
          <w:snapToGrid w:val="0"/>
          <w:color w:val="000000"/>
          <w:kern w:val="22"/>
          <w:szCs w:val="22"/>
          <w:lang w:val="fr-CA"/>
        </w:rPr>
        <w:tab/>
        <w:t xml:space="preserve">L’objectif des présentes </w:t>
      </w:r>
      <w:r w:rsidRPr="000C6CA7">
        <w:rPr>
          <w:snapToGrid w:val="0"/>
          <w:color w:val="000000"/>
          <w:kern w:val="22"/>
          <w:szCs w:val="22"/>
          <w:lang w:val="fr-CA"/>
        </w:rPr>
        <w:t xml:space="preserve">Lignes directrices facultatives Rutzolijirisaxik </w:t>
      </w:r>
      <w:r w:rsidRPr="000C6CA7">
        <w:rPr>
          <w:iCs/>
          <w:snapToGrid w:val="0"/>
          <w:color w:val="000000"/>
          <w:kern w:val="22"/>
          <w:szCs w:val="22"/>
          <w:lang w:val="fr-CA"/>
        </w:rPr>
        <w:t>est de faciliter le rapatriement des connaissances traditionnelles des peuples autochtones et des communautés locales incarnant des modes de vie traditionnels présentant un intérêt pour la conservation et l’utilisation durable de la diversité biologique, y compris des informations connexes ou complémentaires, conformément à l’article 8 j) et au paragraphe 2 de l’article 17 de la Convention, afin de faciliter la récupération des connaissances traditionnelles présentant un intérêt pour la conservation et l’utilisation durable de la diversité biologique,</w:t>
      </w:r>
      <w:r w:rsidRPr="000C6CA7">
        <w:rPr>
          <w:rFonts w:eastAsiaTheme="majorEastAsia"/>
          <w:iCs/>
          <w:snapToGrid w:val="0"/>
          <w:color w:val="000000"/>
          <w:kern w:val="22"/>
          <w:szCs w:val="22"/>
          <w:vertAlign w:val="superscript"/>
        </w:rPr>
        <w:footnoteReference w:id="9"/>
      </w:r>
      <w:r w:rsidRPr="000C6CA7">
        <w:rPr>
          <w:iCs/>
          <w:snapToGrid w:val="0"/>
          <w:color w:val="000000"/>
          <w:kern w:val="22"/>
          <w:szCs w:val="22"/>
          <w:lang w:val="fr-CA"/>
        </w:rPr>
        <w:t xml:space="preserve"> et sans en limiter ou restreindre l’utilisation ou accès continus,</w:t>
      </w:r>
      <w:r w:rsidRPr="000C6CA7">
        <w:rPr>
          <w:rFonts w:eastAsiaTheme="majorEastAsia"/>
          <w:iCs/>
          <w:snapToGrid w:val="0"/>
          <w:color w:val="000000"/>
          <w:kern w:val="22"/>
          <w:szCs w:val="22"/>
          <w:vertAlign w:val="superscript"/>
        </w:rPr>
        <w:footnoteReference w:id="10"/>
      </w:r>
      <w:r w:rsidRPr="000C6CA7">
        <w:rPr>
          <w:iCs/>
          <w:snapToGrid w:val="0"/>
          <w:color w:val="000000"/>
          <w:kern w:val="22"/>
          <w:szCs w:val="22"/>
          <w:lang w:val="fr-CA"/>
        </w:rPr>
        <w:t xml:space="preserve"> sauf conditions convenues dans le cadre d'un commun accord.</w:t>
      </w:r>
    </w:p>
    <w:p w:rsidR="000C6CA7" w:rsidRPr="000C6CA7" w:rsidRDefault="000C6CA7" w:rsidP="000C6CA7">
      <w:pPr>
        <w:suppressLineNumbers/>
        <w:shd w:val="clear" w:color="auto" w:fill="FFFFFF"/>
        <w:suppressAutoHyphens/>
        <w:spacing w:before="120" w:after="240"/>
        <w:ind w:left="720"/>
        <w:rPr>
          <w:iCs/>
          <w:snapToGrid w:val="0"/>
          <w:color w:val="000000"/>
          <w:kern w:val="22"/>
          <w:szCs w:val="22"/>
          <w:lang w:val="fr-CA" w:eastAsia="x-none"/>
        </w:rPr>
      </w:pPr>
      <w:r w:rsidRPr="000C6CA7">
        <w:rPr>
          <w:iCs/>
          <w:snapToGrid w:val="0"/>
          <w:color w:val="000000"/>
          <w:kern w:val="22"/>
          <w:szCs w:val="22"/>
          <w:lang w:val="fr-CA"/>
        </w:rPr>
        <w:t>8.</w:t>
      </w:r>
      <w:r w:rsidRPr="000C6CA7">
        <w:rPr>
          <w:iCs/>
          <w:snapToGrid w:val="0"/>
          <w:color w:val="000000"/>
          <w:kern w:val="22"/>
          <w:szCs w:val="22"/>
          <w:lang w:val="fr-CA"/>
        </w:rPr>
        <w:tab/>
        <w:t>Les lignes directrices peuvent aussi contribuer à l’application effective du Plan d’action mondial sur l’utilisation coutumière durable de la diversité biologique, qui a été approuvé par la Conférence des Parties dans la décision XII/12 B.</w:t>
      </w:r>
    </w:p>
    <w:p w:rsidR="000C6CA7" w:rsidRPr="000C6CA7" w:rsidRDefault="000C6CA7" w:rsidP="000C6CA7">
      <w:pPr>
        <w:suppressLineNumbers/>
        <w:shd w:val="clear" w:color="auto" w:fill="FFFFFF"/>
        <w:suppressAutoHyphens/>
        <w:spacing w:before="120" w:after="120"/>
        <w:ind w:left="720"/>
        <w:jc w:val="center"/>
        <w:rPr>
          <w:iCs/>
          <w:snapToGrid w:val="0"/>
          <w:color w:val="000000"/>
          <w:kern w:val="22"/>
          <w:szCs w:val="22"/>
          <w:lang w:val="fr-CA" w:eastAsia="x-none"/>
        </w:rPr>
      </w:pPr>
      <w:r w:rsidRPr="000C6CA7">
        <w:rPr>
          <w:b/>
          <w:snapToGrid w:val="0"/>
          <w:color w:val="000000"/>
          <w:kern w:val="22"/>
          <w:szCs w:val="22"/>
          <w:lang w:val="fr-CA"/>
        </w:rPr>
        <w:t>II.</w:t>
      </w:r>
      <w:r w:rsidRPr="000C6CA7">
        <w:rPr>
          <w:b/>
          <w:snapToGrid w:val="0"/>
          <w:color w:val="000000"/>
          <w:kern w:val="22"/>
          <w:szCs w:val="22"/>
          <w:lang w:val="fr-CA"/>
        </w:rPr>
        <w:tab/>
        <w:t>BUT</w:t>
      </w:r>
    </w:p>
    <w:p w:rsidR="000C6CA7" w:rsidRPr="000C6CA7" w:rsidRDefault="000C6CA7" w:rsidP="000C6CA7">
      <w:pPr>
        <w:suppressLineNumbers/>
        <w:shd w:val="clear" w:color="auto" w:fill="FFFFFF"/>
        <w:suppressAutoHyphens/>
        <w:spacing w:before="120" w:after="120"/>
        <w:ind w:left="720"/>
        <w:rPr>
          <w:iCs/>
          <w:snapToGrid w:val="0"/>
          <w:color w:val="000000"/>
          <w:kern w:val="22"/>
          <w:szCs w:val="22"/>
          <w:lang w:val="fr-FR" w:eastAsia="x-none"/>
        </w:rPr>
      </w:pPr>
      <w:r w:rsidRPr="000C6CA7">
        <w:rPr>
          <w:iCs/>
          <w:snapToGrid w:val="0"/>
          <w:color w:val="000000"/>
          <w:kern w:val="22"/>
          <w:szCs w:val="22"/>
          <w:lang w:val="fr-CA"/>
        </w:rPr>
        <w:t>9.</w:t>
      </w:r>
      <w:r w:rsidRPr="000C6CA7">
        <w:rPr>
          <w:iCs/>
          <w:snapToGrid w:val="0"/>
          <w:color w:val="000000"/>
          <w:kern w:val="22"/>
          <w:szCs w:val="22"/>
          <w:lang w:val="fr-CA"/>
        </w:rPr>
        <w:tab/>
      </w:r>
      <w:r w:rsidRPr="000C6CA7">
        <w:rPr>
          <w:snapToGrid w:val="0"/>
          <w:color w:val="000000"/>
          <w:kern w:val="22"/>
          <w:szCs w:val="22"/>
          <w:lang w:val="fr-CA"/>
        </w:rPr>
        <w:t>Pour les besoins des Lignes directrices facultatives Rutzolijirisaxik, le terme « rapatriement », dans le contexte des connaissances traditionnelles présentant un intérêt pour la conservation et l’utilisation durable de la diversité biologique, signifie « le retour des connaissances, innovations et pratiques des peuples autochtones et communautés locales</w:t>
      </w:r>
      <w:r w:rsidRPr="000C6CA7">
        <w:rPr>
          <w:rFonts w:eastAsiaTheme="majorEastAsia"/>
          <w:snapToGrid w:val="0"/>
          <w:color w:val="000000"/>
          <w:kern w:val="22"/>
          <w:szCs w:val="22"/>
          <w:vertAlign w:val="superscript"/>
        </w:rPr>
        <w:footnoteReference w:id="11"/>
      </w:r>
      <w:r w:rsidRPr="000C6CA7">
        <w:rPr>
          <w:snapToGrid w:val="0"/>
          <w:color w:val="000000"/>
          <w:kern w:val="22"/>
          <w:szCs w:val="22"/>
          <w:lang w:val="fr-CA"/>
        </w:rPr>
        <w:t xml:space="preserve"> vers </w:t>
      </w:r>
      <w:r w:rsidRPr="000C6CA7">
        <w:rPr>
          <w:snapToGrid w:val="0"/>
          <w:color w:val="000000"/>
          <w:kern w:val="22"/>
          <w:szCs w:val="22"/>
          <w:lang w:val="fr-CA"/>
        </w:rPr>
        <w:lastRenderedPageBreak/>
        <w:t>leur lieu d’origine ou d’obtention, aux fins de récupération ; de revitalisation et de protection des connaissances sur la diversité biologique »</w:t>
      </w:r>
      <w:r w:rsidRPr="000C6CA7">
        <w:rPr>
          <w:snapToGrid w:val="0"/>
          <w:color w:val="000000"/>
          <w:kern w:val="22"/>
          <w:szCs w:val="22"/>
          <w:vertAlign w:val="superscript"/>
        </w:rPr>
        <w:footnoteReference w:id="12"/>
      </w:r>
      <w:r w:rsidRPr="000C6CA7">
        <w:rPr>
          <w:snapToGrid w:val="0"/>
          <w:color w:val="000000"/>
          <w:kern w:val="22"/>
          <w:szCs w:val="22"/>
          <w:lang w:val="fr-FR"/>
        </w:rPr>
        <w:t>.</w:t>
      </w:r>
    </w:p>
    <w:p w:rsidR="000C6CA7" w:rsidRPr="000C6CA7" w:rsidRDefault="000C6CA7" w:rsidP="000C6CA7">
      <w:pPr>
        <w:suppressLineNumbers/>
        <w:shd w:val="clear" w:color="auto" w:fill="FFFFFF"/>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10.</w:t>
      </w:r>
      <w:r w:rsidRPr="000C6CA7">
        <w:rPr>
          <w:iCs/>
          <w:snapToGrid w:val="0"/>
          <w:color w:val="000000"/>
          <w:kern w:val="22"/>
          <w:szCs w:val="22"/>
          <w:lang w:val="fr-CA"/>
        </w:rPr>
        <w:tab/>
        <w:t>Le but des lignes directrices est de fournir des orientations concrètes aux Parties, gouvernements</w:t>
      </w:r>
      <w:r w:rsidRPr="000C6CA7">
        <w:rPr>
          <w:iCs/>
          <w:snapToGrid w:val="0"/>
          <w:color w:val="000000"/>
          <w:kern w:val="22"/>
          <w:szCs w:val="22"/>
          <w:vertAlign w:val="superscript"/>
        </w:rPr>
        <w:footnoteReference w:id="13"/>
      </w:r>
      <w:r w:rsidRPr="000C6CA7">
        <w:rPr>
          <w:iCs/>
          <w:snapToGrid w:val="0"/>
          <w:color w:val="000000"/>
          <w:kern w:val="22"/>
          <w:szCs w:val="22"/>
          <w:lang w:val="fr-FR"/>
        </w:rPr>
        <w:t>,</w:t>
      </w:r>
      <w:r w:rsidRPr="000C6CA7">
        <w:rPr>
          <w:iCs/>
          <w:snapToGrid w:val="0"/>
          <w:color w:val="000000"/>
          <w:kern w:val="22"/>
          <w:szCs w:val="22"/>
          <w:lang w:val="fr-CA"/>
        </w:rPr>
        <w:t xml:space="preserve"> organisations internationales et régionales, musées, universités, herbiers, jardins botaniques et zoologiques, bases de données, registres, banques de gènes, bibliothèques, archives et services d’information, collections privées, secteur privé et autres entités qui détiennent, stockent ou hébergent des connaissances traditionnelles et des informations connexes ou complémentaires, et aux peuples autochtones et communautés locales dans leurs efforts prodigués pour rapatrier les connaissances traditionnelles.</w:t>
      </w:r>
    </w:p>
    <w:p w:rsidR="000C6CA7" w:rsidRPr="000C6CA7" w:rsidRDefault="000C6CA7" w:rsidP="000C6CA7">
      <w:pPr>
        <w:suppressLineNumbers/>
        <w:shd w:val="clear" w:color="auto" w:fill="FFFFFF"/>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11.</w:t>
      </w:r>
      <w:r w:rsidRPr="000C6CA7">
        <w:rPr>
          <w:iCs/>
          <w:snapToGrid w:val="0"/>
          <w:color w:val="000000"/>
          <w:kern w:val="22"/>
          <w:szCs w:val="22"/>
          <w:lang w:val="fr-CA"/>
        </w:rPr>
        <w:tab/>
        <w:t>Les lignes directrices constituent un guide de bonnes pratiques qui doivent être interprétées en tenant compte de la diversité politique, juridique, économique, environnementale et culturelle, selon qu’il convient, de chaque Partie, gouvernement, institution, entité, peuple autochtone ou communauté locale, et appliquées dans le contexte de la mission de chaque organisation, des collections et des communautés concernées, en tenant compte des protocoles communautaires et d’autres procédures pertinentes.</w:t>
      </w:r>
    </w:p>
    <w:p w:rsidR="000C6CA7" w:rsidRPr="000C6CA7" w:rsidRDefault="000C6CA7" w:rsidP="000C6CA7">
      <w:pPr>
        <w:suppressLineNumbers/>
        <w:shd w:val="clear" w:color="auto" w:fill="FFFFFF"/>
        <w:suppressAutoHyphens/>
        <w:spacing w:before="120" w:after="120"/>
        <w:ind w:left="720"/>
        <w:rPr>
          <w:rFonts w:eastAsia="MS Mincho"/>
          <w:snapToGrid w:val="0"/>
          <w:color w:val="000000"/>
          <w:kern w:val="22"/>
          <w:szCs w:val="22"/>
          <w:lang w:val="fr-CA"/>
        </w:rPr>
      </w:pPr>
      <w:r w:rsidRPr="000C6CA7">
        <w:rPr>
          <w:rFonts w:eastAsia="MS Mincho"/>
          <w:snapToGrid w:val="0"/>
          <w:color w:val="000000"/>
          <w:kern w:val="22"/>
          <w:szCs w:val="22"/>
          <w:lang w:val="fr-CA"/>
        </w:rPr>
        <w:t>12.</w:t>
      </w:r>
      <w:r w:rsidRPr="000C6CA7">
        <w:rPr>
          <w:rFonts w:eastAsia="MS Mincho"/>
          <w:snapToGrid w:val="0"/>
          <w:color w:val="000000"/>
          <w:kern w:val="22"/>
          <w:szCs w:val="22"/>
          <w:lang w:val="fr-CA"/>
        </w:rPr>
        <w:tab/>
        <w:t>Les lignes directrices ne sont pas normatives ou décisives.</w:t>
      </w:r>
    </w:p>
    <w:p w:rsidR="000C6CA7" w:rsidRPr="000C6CA7" w:rsidRDefault="000C6CA7" w:rsidP="000C6CA7">
      <w:pPr>
        <w:suppressLineNumbers/>
        <w:shd w:val="clear" w:color="auto" w:fill="FFFFFF"/>
        <w:suppressAutoHyphens/>
        <w:spacing w:before="120" w:after="120"/>
        <w:ind w:left="720"/>
        <w:rPr>
          <w:rFonts w:eastAsia="MS Mincho"/>
          <w:snapToGrid w:val="0"/>
          <w:color w:val="000000"/>
          <w:kern w:val="22"/>
          <w:szCs w:val="22"/>
          <w:lang w:val="fr-CA"/>
        </w:rPr>
      </w:pPr>
      <w:r w:rsidRPr="000C6CA7">
        <w:rPr>
          <w:rFonts w:eastAsia="MS Mincho"/>
          <w:snapToGrid w:val="0"/>
          <w:color w:val="000000"/>
          <w:kern w:val="22"/>
          <w:szCs w:val="22"/>
          <w:lang w:val="fr-CA"/>
        </w:rPr>
        <w:t>13.</w:t>
      </w:r>
      <w:r w:rsidRPr="000C6CA7">
        <w:rPr>
          <w:rFonts w:eastAsia="MS Mincho"/>
          <w:snapToGrid w:val="0"/>
          <w:color w:val="000000"/>
          <w:kern w:val="22"/>
          <w:szCs w:val="22"/>
          <w:lang w:val="fr-CA"/>
        </w:rPr>
        <w:tab/>
      </w:r>
      <w:r w:rsidRPr="000C6CA7">
        <w:rPr>
          <w:snapToGrid w:val="0"/>
          <w:color w:val="000000"/>
          <w:kern w:val="22"/>
          <w:szCs w:val="22"/>
          <w:lang w:val="fr-CA"/>
        </w:rPr>
        <w:t>Étant donné la diversité politique, juridique, économique, environnementale et culturelle des États, institutions et entités et des peuples autochtones et communautés locales qui peuvent être impliqués dans le rapatriement, il est peu probable que ces lignes directrices abordent toutes les questions qui pourront se poser dans la pratique professionnelle. Cependant, elles devraient fournir des orientations concrètes pour tous ceux qui souhaitent entreprendre un rapatriement.</w:t>
      </w:r>
    </w:p>
    <w:p w:rsidR="000C6CA7" w:rsidRPr="000C6CA7" w:rsidRDefault="000C6CA7" w:rsidP="000C6CA7">
      <w:pPr>
        <w:suppressLineNumbers/>
        <w:shd w:val="clear" w:color="auto" w:fill="FFFFFF"/>
        <w:suppressAutoHyphens/>
        <w:spacing w:before="120" w:after="120"/>
        <w:ind w:left="720"/>
        <w:rPr>
          <w:rFonts w:eastAsia="MS Mincho"/>
          <w:snapToGrid w:val="0"/>
          <w:color w:val="000000"/>
          <w:kern w:val="22"/>
          <w:szCs w:val="22"/>
          <w:lang w:val="fr-CA"/>
        </w:rPr>
      </w:pPr>
      <w:r w:rsidRPr="000C6CA7">
        <w:rPr>
          <w:rFonts w:eastAsia="MS Mincho"/>
          <w:snapToGrid w:val="0"/>
          <w:color w:val="000000"/>
          <w:kern w:val="22"/>
          <w:szCs w:val="22"/>
          <w:lang w:val="fr-CA"/>
        </w:rPr>
        <w:t>14.</w:t>
      </w:r>
      <w:r w:rsidRPr="000C6CA7">
        <w:rPr>
          <w:rFonts w:eastAsia="MS Mincho"/>
          <w:snapToGrid w:val="0"/>
          <w:color w:val="000000"/>
          <w:kern w:val="22"/>
          <w:szCs w:val="22"/>
          <w:lang w:val="fr-CA"/>
        </w:rPr>
        <w:tab/>
      </w:r>
      <w:r w:rsidRPr="000C6CA7">
        <w:rPr>
          <w:snapToGrid w:val="0"/>
          <w:color w:val="000000"/>
          <w:kern w:val="22"/>
          <w:szCs w:val="22"/>
          <w:lang w:val="fr-CA"/>
        </w:rPr>
        <w:t>Les lignes directrices devraient permettre à tous ceux qui travaillent dans le domaine du rapatriement, y compris aux professionnels de l’information</w:t>
      </w:r>
      <w:r w:rsidRPr="000C6CA7">
        <w:rPr>
          <w:rFonts w:eastAsiaTheme="majorEastAsia"/>
          <w:snapToGrid w:val="0"/>
          <w:color w:val="000000"/>
          <w:kern w:val="22"/>
          <w:szCs w:val="22"/>
          <w:vertAlign w:val="superscript"/>
        </w:rPr>
        <w:footnoteReference w:id="14"/>
      </w:r>
      <w:r w:rsidRPr="000C6CA7">
        <w:rPr>
          <w:snapToGrid w:val="0"/>
          <w:color w:val="000000"/>
          <w:kern w:val="22"/>
          <w:szCs w:val="22"/>
          <w:lang w:val="fr-FR"/>
        </w:rPr>
        <w:t>,</w:t>
      </w:r>
      <w:r w:rsidRPr="000C6CA7">
        <w:rPr>
          <w:snapToGrid w:val="0"/>
          <w:color w:val="000000"/>
          <w:kern w:val="22"/>
          <w:szCs w:val="22"/>
          <w:lang w:val="fr-CA"/>
        </w:rPr>
        <w:t xml:space="preserve"> de prendre des bonnes décisions sur les réponses appropriées à toute question pertinente, ou de faire des suggestions sur les personnes à contacter lorsque d’autres compétences sont requises.</w:t>
      </w:r>
    </w:p>
    <w:p w:rsidR="000C6CA7" w:rsidRPr="000C6CA7" w:rsidRDefault="000C6CA7" w:rsidP="000C6CA7">
      <w:pPr>
        <w:suppressLineNumbers/>
        <w:shd w:val="clear" w:color="auto" w:fill="FFFFFF"/>
        <w:suppressAutoHyphens/>
        <w:spacing w:before="120" w:after="240"/>
        <w:ind w:left="720"/>
        <w:rPr>
          <w:snapToGrid w:val="0"/>
          <w:color w:val="000000"/>
          <w:kern w:val="22"/>
          <w:szCs w:val="22"/>
          <w:lang w:val="fr-CA"/>
        </w:rPr>
      </w:pPr>
      <w:r w:rsidRPr="000C6CA7">
        <w:rPr>
          <w:snapToGrid w:val="0"/>
          <w:color w:val="000000"/>
          <w:kern w:val="22"/>
          <w:szCs w:val="22"/>
          <w:lang w:val="fr-CA"/>
        </w:rPr>
        <w:t>15.</w:t>
      </w:r>
      <w:r w:rsidRPr="000C6CA7">
        <w:rPr>
          <w:snapToGrid w:val="0"/>
          <w:color w:val="000000"/>
          <w:kern w:val="22"/>
          <w:szCs w:val="22"/>
          <w:lang w:val="fr-CA"/>
        </w:rPr>
        <w:tab/>
        <w:t>Les lignes directrices devraient aider les peuples autochtones et les communautés locales à récupérer, revitaliser et protéger leurs connaissances traditionnelles présentant un intérêt pour la conservation et à l’utilisation durable de la diversité biologique.</w:t>
      </w:r>
    </w:p>
    <w:p w:rsidR="000C6CA7" w:rsidRPr="000C6CA7" w:rsidRDefault="000C6CA7" w:rsidP="000C6CA7">
      <w:pPr>
        <w:suppressLineNumbers/>
        <w:shd w:val="clear" w:color="auto" w:fill="FFFFFF"/>
        <w:suppressAutoHyphens/>
        <w:spacing w:before="120" w:after="120"/>
        <w:ind w:left="720"/>
        <w:jc w:val="center"/>
        <w:rPr>
          <w:snapToGrid w:val="0"/>
          <w:color w:val="000000"/>
          <w:kern w:val="22"/>
          <w:szCs w:val="22"/>
          <w:lang w:val="fr-CA"/>
        </w:rPr>
      </w:pPr>
      <w:r w:rsidRPr="000C6CA7">
        <w:rPr>
          <w:rFonts w:eastAsia="Calibri"/>
          <w:b/>
          <w:bCs/>
          <w:snapToGrid w:val="0"/>
          <w:color w:val="000000"/>
          <w:kern w:val="22"/>
          <w:szCs w:val="22"/>
          <w:lang w:val="fr-CA"/>
        </w:rPr>
        <w:t>III.</w:t>
      </w:r>
      <w:r w:rsidRPr="000C6CA7">
        <w:rPr>
          <w:rFonts w:eastAsia="Calibri"/>
          <w:b/>
          <w:bCs/>
          <w:snapToGrid w:val="0"/>
          <w:color w:val="000000"/>
          <w:kern w:val="22"/>
          <w:szCs w:val="22"/>
          <w:lang w:val="fr-CA"/>
        </w:rPr>
        <w:tab/>
        <w:t>CHAMP D’APPLICATION</w:t>
      </w:r>
    </w:p>
    <w:p w:rsidR="000C6CA7" w:rsidRPr="000C6CA7" w:rsidRDefault="000C6CA7" w:rsidP="000C6CA7">
      <w:pPr>
        <w:suppressLineNumbers/>
        <w:suppressAutoHyphens/>
        <w:spacing w:before="120" w:after="240"/>
        <w:ind w:left="720"/>
        <w:rPr>
          <w:rFonts w:eastAsia="Calibri"/>
          <w:snapToGrid w:val="0"/>
          <w:color w:val="000000"/>
          <w:kern w:val="22"/>
          <w:szCs w:val="22"/>
          <w:lang w:val="fr-CA"/>
        </w:rPr>
      </w:pPr>
      <w:r w:rsidRPr="000C6CA7">
        <w:rPr>
          <w:iCs/>
          <w:snapToGrid w:val="0"/>
          <w:color w:val="000000"/>
          <w:kern w:val="22"/>
          <w:szCs w:val="22"/>
          <w:lang w:val="fr-CA"/>
        </w:rPr>
        <w:t>16.</w:t>
      </w:r>
      <w:r w:rsidRPr="000C6CA7">
        <w:rPr>
          <w:iCs/>
          <w:snapToGrid w:val="0"/>
          <w:color w:val="000000"/>
          <w:kern w:val="22"/>
          <w:szCs w:val="22"/>
          <w:lang w:val="fr-CA"/>
        </w:rPr>
        <w:tab/>
        <w:t xml:space="preserve">Les </w:t>
      </w:r>
      <w:r w:rsidRPr="000C6CA7">
        <w:rPr>
          <w:snapToGrid w:val="0"/>
          <w:color w:val="000000"/>
          <w:kern w:val="22"/>
          <w:szCs w:val="22"/>
          <w:lang w:val="fr-CA"/>
        </w:rPr>
        <w:t xml:space="preserve">Lignes directrices facultatives Rutzolijirisaxik </w:t>
      </w:r>
      <w:r w:rsidRPr="000C6CA7">
        <w:rPr>
          <w:rFonts w:eastAsia="Calibri"/>
          <w:snapToGrid w:val="0"/>
          <w:color w:val="000000"/>
          <w:kern w:val="22"/>
          <w:szCs w:val="22"/>
          <w:lang w:val="fr-CA"/>
        </w:rPr>
        <w:t>s’appliquent aux connaissances, innovations et pratiques des peuples autochtones et communautés locales présentant un intérêt pour la conservation et l’utilisation durable de la diversité biologique.</w:t>
      </w:r>
    </w:p>
    <w:p w:rsidR="000C6CA7" w:rsidRPr="000C6CA7" w:rsidRDefault="000C6CA7" w:rsidP="000C6CA7">
      <w:pPr>
        <w:suppressLineNumbers/>
        <w:shd w:val="clear" w:color="auto" w:fill="FFFFFF"/>
        <w:suppressAutoHyphens/>
        <w:spacing w:before="120" w:after="120"/>
        <w:ind w:left="720"/>
        <w:jc w:val="center"/>
        <w:rPr>
          <w:iCs/>
          <w:snapToGrid w:val="0"/>
          <w:color w:val="000000"/>
          <w:kern w:val="22"/>
          <w:szCs w:val="22"/>
          <w:lang w:val="fr-CA" w:eastAsia="x-none"/>
        </w:rPr>
      </w:pPr>
      <w:r w:rsidRPr="000C6CA7">
        <w:rPr>
          <w:b/>
          <w:bCs/>
          <w:snapToGrid w:val="0"/>
          <w:color w:val="000000"/>
          <w:kern w:val="22"/>
          <w:szCs w:val="22"/>
          <w:lang w:val="fr-CA"/>
        </w:rPr>
        <w:lastRenderedPageBreak/>
        <w:t>IV.</w:t>
      </w:r>
      <w:r w:rsidRPr="000C6CA7">
        <w:rPr>
          <w:b/>
          <w:bCs/>
          <w:snapToGrid w:val="0"/>
          <w:color w:val="000000"/>
          <w:kern w:val="22"/>
          <w:szCs w:val="22"/>
          <w:lang w:val="fr-CA"/>
        </w:rPr>
        <w:tab/>
        <w:t>PRINCIPES DIRECTEURS DU RAPATRIEMENT</w:t>
      </w:r>
    </w:p>
    <w:p w:rsidR="000C6CA7" w:rsidRPr="000C6CA7" w:rsidRDefault="000C6CA7" w:rsidP="000C6CA7">
      <w:pPr>
        <w:suppressLineNumbers/>
        <w:shd w:val="clear" w:color="auto" w:fill="FFFFFF"/>
        <w:suppressAutoHyphens/>
        <w:spacing w:before="120" w:after="120"/>
        <w:ind w:left="720"/>
        <w:jc w:val="left"/>
        <w:rPr>
          <w:iCs/>
          <w:snapToGrid w:val="0"/>
          <w:color w:val="000000"/>
          <w:kern w:val="22"/>
          <w:szCs w:val="22"/>
          <w:lang w:val="fr-CA" w:eastAsia="x-none"/>
        </w:rPr>
      </w:pPr>
      <w:r w:rsidRPr="000C6CA7">
        <w:rPr>
          <w:rFonts w:eastAsia="MS Mincho"/>
          <w:snapToGrid w:val="0"/>
          <w:color w:val="000000"/>
          <w:kern w:val="22"/>
          <w:szCs w:val="22"/>
          <w:lang w:val="fr-CA"/>
        </w:rPr>
        <w:t>17.</w:t>
      </w:r>
      <w:r w:rsidRPr="000C6CA7">
        <w:rPr>
          <w:rFonts w:eastAsia="MS Mincho"/>
          <w:snapToGrid w:val="0"/>
          <w:color w:val="000000"/>
          <w:kern w:val="22"/>
          <w:szCs w:val="22"/>
          <w:lang w:val="fr-CA"/>
        </w:rPr>
        <w:tab/>
        <w:t>Le rapatriement est facilité au mieux en s’appuyant sur les principes et considérations ci</w:t>
      </w:r>
      <w:r w:rsidRPr="000C6CA7">
        <w:rPr>
          <w:rFonts w:eastAsia="MS Mincho"/>
          <w:snapToGrid w:val="0"/>
          <w:color w:val="000000"/>
          <w:kern w:val="22"/>
          <w:szCs w:val="22"/>
          <w:lang w:val="fr-CA"/>
        </w:rPr>
        <w:noBreakHyphen/>
        <w:t>après :</w:t>
      </w:r>
    </w:p>
    <w:p w:rsidR="000C6CA7" w:rsidRPr="000C6CA7" w:rsidRDefault="000C6CA7" w:rsidP="000C6CA7">
      <w:pPr>
        <w:numPr>
          <w:ilvl w:val="0"/>
          <w:numId w:val="10"/>
        </w:numPr>
        <w:suppressLineNumbers/>
        <w:suppressAutoHyphens/>
        <w:spacing w:before="120" w:after="120"/>
        <w:ind w:left="720" w:firstLine="709"/>
        <w:rPr>
          <w:rFonts w:eastAsia="Calibri"/>
          <w:snapToGrid w:val="0"/>
          <w:color w:val="000000"/>
          <w:kern w:val="22"/>
          <w:szCs w:val="22"/>
          <w:lang w:val="fr-CA"/>
        </w:rPr>
      </w:pPr>
      <w:r w:rsidRPr="000C6CA7">
        <w:rPr>
          <w:rFonts w:eastAsia="Calibri"/>
          <w:iCs/>
          <w:snapToGrid w:val="0"/>
          <w:color w:val="000000"/>
          <w:kern w:val="22"/>
          <w:szCs w:val="22"/>
          <w:lang w:val="fr-CA"/>
        </w:rPr>
        <w:t>Lorsque cela est possible, les peuples autochtones et les communautés locales devraient être en droit de rapatrier leurs connaissances traditionnelles, y compris en provenance d’autres pays, pour les aider à récupérer les connaissances traditionnelles présentant un intérêt pour la conservation et l'utilisation durable de la diversité biologique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snapToGrid w:val="0"/>
          <w:color w:val="000000"/>
          <w:kern w:val="22"/>
          <w:szCs w:val="22"/>
          <w:lang w:val="fr-CA"/>
        </w:rPr>
        <w:t>A la base du succès des initiatives de rapatriement se trouve le concept de « respect » des connaissances traditionnelles consacré dans l’article 8 j), qui tient compte de la Déclaration des Nations Unies sur les droits des peuples autochtones, et d’autres instruments, selon qu’il convient</w:t>
      </w:r>
      <w:r w:rsidRPr="000C6CA7">
        <w:rPr>
          <w:rFonts w:eastAsiaTheme="majorEastAsia"/>
          <w:snapToGrid w:val="0"/>
          <w:color w:val="000000"/>
          <w:kern w:val="22"/>
          <w:szCs w:val="22"/>
          <w:vertAlign w:val="superscript"/>
        </w:rPr>
        <w:footnoteReference w:id="15"/>
      </w:r>
      <w:r w:rsidRPr="000C6CA7">
        <w:rPr>
          <w:snapToGrid w:val="0"/>
          <w:color w:val="000000"/>
          <w:kern w:val="22"/>
          <w:szCs w:val="22"/>
          <w:lang w:val="fr-FR"/>
        </w:rPr>
        <w:t>;</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rFonts w:eastAsia="MS Mincho"/>
          <w:snapToGrid w:val="0"/>
          <w:color w:val="000000"/>
          <w:kern w:val="22"/>
          <w:szCs w:val="22"/>
          <w:lang w:val="fr-CA"/>
        </w:rPr>
        <w:t>Le respect des connaissances traditionnelles implique le respect, entre autres, des valeurs, pratiques, visions du monde, lois coutumières, protocoles communautaires, droits et intérêts des peuples autochtones et des communautés locales, conformément aux obligations internationales et aux contextes nationaux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rFonts w:eastAsia="MS Mincho"/>
          <w:snapToGrid w:val="0"/>
          <w:color w:val="000000"/>
          <w:kern w:val="22"/>
          <w:szCs w:val="22"/>
          <w:lang w:val="fr-CA"/>
        </w:rPr>
        <w:t>Le rapatriement nécessite le développement de liens permanents avec les peuples autochtones et les communautés locales, afin d’établir un rapport de confiance, de bonnes relations, une compréhension mutuelle, des espaces interculturels, un partage de connaissances et une réconciliation. Ces liens peuvent être mutuellement bénéfiques et incarnent le concept de réciprocité</w:t>
      </w:r>
      <w:r w:rsidRPr="000C6CA7">
        <w:rPr>
          <w:rFonts w:eastAsiaTheme="majorEastAsia"/>
          <w:snapToGrid w:val="0"/>
          <w:color w:val="000000"/>
          <w:kern w:val="22"/>
          <w:szCs w:val="22"/>
          <w:vertAlign w:val="superscript"/>
        </w:rPr>
        <w:footnoteReference w:id="16"/>
      </w:r>
      <w:r w:rsidRPr="000C6CA7">
        <w:rPr>
          <w:rFonts w:eastAsia="MS Mincho"/>
          <w:snapToGrid w:val="0"/>
          <w:color w:val="000000"/>
          <w:kern w:val="22"/>
          <w:szCs w:val="22"/>
          <w:lang w:val="fr-FR"/>
        </w:rPr>
        <w:t xml:space="preserve">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snapToGrid w:val="0"/>
          <w:color w:val="000000"/>
          <w:kern w:val="22"/>
          <w:szCs w:val="22"/>
          <w:lang w:val="fr-CA"/>
        </w:rPr>
        <w:t>Les initiatives de rapatriement devraient être tournées vers l’avenir, devraient favoriser le développement de liens, et devraient encourager la création d’espaces interculturels et le partage réciproque des connaissances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rFonts w:eastAsia="MS Mincho"/>
          <w:snapToGrid w:val="0"/>
          <w:color w:val="000000"/>
          <w:kern w:val="22"/>
          <w:szCs w:val="22"/>
          <w:lang w:val="fr-CA"/>
        </w:rPr>
        <w:t>La capacité des institutions qui détiennent, stockent ou hébergent des connaissances traditionnelles et informations connexes ou complémentaires présentant un intérêt pour la conservation et l’utilisation durable de la diversité biologique à effectuer le rapatriement, y compris la capacité à collaborer avec les peuples autochtones et les communautés locales pour élaborer des mesures appropriées, est essentielle pour assurer le succès du processus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rFonts w:eastAsia="MS Mincho"/>
          <w:snapToGrid w:val="0"/>
          <w:color w:val="000000"/>
          <w:kern w:val="22"/>
          <w:szCs w:val="22"/>
          <w:lang w:val="fr-CA"/>
        </w:rPr>
        <w:t>Le rapatriement peut nécessiter d’aider les peuples autochtones et les communautés locales à être prêts pour recevoir et sécuriser les connaissances traditionnelles et informations connexes rapatriées, de façon culturellement appropriée, tel qu’énoncé par eux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iCs/>
          <w:snapToGrid w:val="0"/>
          <w:color w:val="000000"/>
          <w:kern w:val="22"/>
          <w:szCs w:val="22"/>
          <w:lang w:val="fr-CA"/>
        </w:rPr>
        <w:t>Les Parties et les institutions et entités chargées du rapatriement devraient reconnaître l’importance que revêt le rapatriement des connaissances traditionnelles secrètes ou sacrées, sexospécifiques ou sensibles</w:t>
      </w:r>
      <w:r w:rsidRPr="000C6CA7">
        <w:rPr>
          <w:rFonts w:eastAsiaTheme="majorEastAsia"/>
          <w:iCs/>
          <w:snapToGrid w:val="0"/>
          <w:color w:val="000000"/>
          <w:kern w:val="22"/>
          <w:szCs w:val="22"/>
          <w:vertAlign w:val="superscript"/>
        </w:rPr>
        <w:footnoteReference w:id="17"/>
      </w:r>
      <w:r w:rsidRPr="000C6CA7">
        <w:rPr>
          <w:iCs/>
          <w:snapToGrid w:val="0"/>
          <w:color w:val="000000"/>
          <w:kern w:val="22"/>
          <w:szCs w:val="22"/>
          <w:vertAlign w:val="superscript"/>
          <w:lang w:val="fr-CA"/>
        </w:rPr>
        <w:t xml:space="preserve"> </w:t>
      </w:r>
      <w:r w:rsidRPr="000C6CA7">
        <w:rPr>
          <w:iCs/>
          <w:snapToGrid w:val="0"/>
          <w:color w:val="000000"/>
          <w:kern w:val="22"/>
          <w:szCs w:val="22"/>
          <w:lang w:val="fr-CA"/>
        </w:rPr>
        <w:t>telles qu’identifiées par les peuples autochtones et les communautés locales concernées, en tant que priorité pour eux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iCs/>
          <w:snapToGrid w:val="0"/>
          <w:color w:val="000000"/>
          <w:kern w:val="22"/>
          <w:szCs w:val="22"/>
          <w:lang w:val="fr-CA"/>
        </w:rPr>
        <w:t xml:space="preserve">Le rapatriement peut être amélioré en sensibilisant et en professionnalisant ceux qui travaillent dans le domaine du rapatriement, y compris les professionnels de l’information et </w:t>
      </w:r>
      <w:r w:rsidRPr="000C6CA7">
        <w:rPr>
          <w:iCs/>
          <w:snapToGrid w:val="0"/>
          <w:color w:val="000000"/>
          <w:kern w:val="22"/>
          <w:szCs w:val="22"/>
          <w:lang w:val="fr-CA"/>
        </w:rPr>
        <w:lastRenderedPageBreak/>
        <w:t>les peuples autochtones et les communautés locales, conformément aux normes éthiques sur les bonnes pratiques, dont le Code de conduite éthique Tkarihwaié:ri propre à assurer le respect du patrimoine culturel et intellectuel des communautés autochtones et locales présentant un intérêt pour la conservation et l’utilisation durable de la diversité biologique</w:t>
      </w:r>
      <w:r w:rsidRPr="000C6CA7">
        <w:rPr>
          <w:bCs/>
          <w:snapToGrid w:val="0"/>
          <w:color w:val="000000"/>
          <w:kern w:val="22"/>
          <w:szCs w:val="22"/>
          <w:vertAlign w:val="superscript"/>
        </w:rPr>
        <w:footnoteReference w:id="18"/>
      </w:r>
      <w:r w:rsidRPr="000C6CA7">
        <w:rPr>
          <w:iCs/>
          <w:snapToGrid w:val="0"/>
          <w:color w:val="000000"/>
          <w:kern w:val="22"/>
          <w:szCs w:val="22"/>
          <w:lang w:val="fr-FR"/>
        </w:rPr>
        <w:t xml:space="preserve"> ;</w:t>
      </w:r>
    </w:p>
    <w:p w:rsidR="000C6CA7" w:rsidRPr="000C6CA7" w:rsidRDefault="000C6CA7" w:rsidP="000C6CA7">
      <w:pPr>
        <w:numPr>
          <w:ilvl w:val="0"/>
          <w:numId w:val="10"/>
        </w:numPr>
        <w:suppressLineNumbers/>
        <w:suppressAutoHyphens/>
        <w:spacing w:before="120" w:after="120"/>
        <w:ind w:left="720" w:firstLine="709"/>
        <w:rPr>
          <w:snapToGrid w:val="0"/>
          <w:color w:val="000000"/>
          <w:kern w:val="22"/>
          <w:szCs w:val="22"/>
          <w:lang w:val="fr-CA"/>
        </w:rPr>
      </w:pPr>
      <w:r w:rsidRPr="000C6CA7">
        <w:rPr>
          <w:rFonts w:eastAsia="MS Mincho"/>
          <w:snapToGrid w:val="0"/>
          <w:color w:val="000000"/>
          <w:kern w:val="22"/>
          <w:szCs w:val="22"/>
          <w:lang w:val="fr-CA"/>
        </w:rPr>
        <w:t>Le rapatriement comprend la reconnaissance et le soutien des efforts déployés entre les communautés pour restaurer les connaissances traditionnelles présentant un intérêt pour la conservation et l’utilisation durable de la diversité biologique ;</w:t>
      </w:r>
    </w:p>
    <w:p w:rsidR="000C6CA7" w:rsidRPr="000C6CA7" w:rsidRDefault="000C6CA7" w:rsidP="000C6CA7">
      <w:pPr>
        <w:numPr>
          <w:ilvl w:val="0"/>
          <w:numId w:val="10"/>
        </w:numPr>
        <w:suppressLineNumbers/>
        <w:suppressAutoHyphens/>
        <w:spacing w:before="120" w:after="120"/>
        <w:ind w:left="720" w:firstLine="709"/>
        <w:rPr>
          <w:rFonts w:eastAsia="MS Mincho"/>
          <w:iCs/>
          <w:snapToGrid w:val="0"/>
          <w:color w:val="000000"/>
          <w:kern w:val="22"/>
          <w:szCs w:val="22"/>
          <w:lang w:val="fr-CA"/>
        </w:rPr>
      </w:pPr>
      <w:r w:rsidRPr="000C6CA7">
        <w:rPr>
          <w:rFonts w:eastAsia="MS Mincho"/>
          <w:snapToGrid w:val="0"/>
          <w:color w:val="000000"/>
          <w:kern w:val="22"/>
          <w:szCs w:val="22"/>
          <w:lang w:val="fr-CA"/>
        </w:rPr>
        <w:t>Le rapatriement peut inclure des efforts visant à restaurer la gouvernance par les peuples autochtones et les communautés locales de leurs connaissances traditionnelles, et peut impliquer le consentement préalable en connaissance de cause, le consentement préalable, donné librement et en connaissance de cause ou l'approbation et la participation, selon qu'il convient, des conventions convenues d'un commun accord et des arrangements sur le partage des avantages, le cas échéant ;</w:t>
      </w:r>
    </w:p>
    <w:p w:rsidR="000C6CA7" w:rsidRPr="000C6CA7" w:rsidRDefault="000C6CA7" w:rsidP="000C6CA7">
      <w:pPr>
        <w:numPr>
          <w:ilvl w:val="0"/>
          <w:numId w:val="10"/>
        </w:numPr>
        <w:suppressLineNumbers/>
        <w:suppressAutoHyphens/>
        <w:spacing w:before="120" w:after="240"/>
        <w:ind w:left="720" w:firstLine="709"/>
        <w:rPr>
          <w:rFonts w:eastAsia="MS Mincho"/>
          <w:iCs/>
          <w:snapToGrid w:val="0"/>
          <w:color w:val="000000"/>
          <w:kern w:val="22"/>
          <w:szCs w:val="22"/>
          <w:lang w:val="fr-CA"/>
        </w:rPr>
      </w:pPr>
      <w:r w:rsidRPr="000C6CA7">
        <w:rPr>
          <w:iCs/>
          <w:snapToGrid w:val="0"/>
          <w:szCs w:val="22"/>
          <w:lang w:val="fr-CA"/>
        </w:rPr>
        <w:t>Le rapatriement des connaissances traditionnelles et des informations connexes devrait faciliter l’échange d’informations, plutôt que de le limiter ou le restreindre, tout en respectant les droits du dépositaire originaire de ces connaissances, et ne devrait pas empêcher l’utilisation des connaissances traditionnelles qui sont accessibles au public dans la Partie, institution ou entité qui décide de les rapatrier</w:t>
      </w:r>
      <w:r w:rsidRPr="000C6CA7">
        <w:rPr>
          <w:rFonts w:eastAsia="MS Mincho"/>
          <w:iCs/>
          <w:snapToGrid w:val="0"/>
          <w:szCs w:val="22"/>
          <w:lang w:val="fr-CA"/>
        </w:rPr>
        <w:t>.</w:t>
      </w:r>
    </w:p>
    <w:p w:rsidR="000C6CA7" w:rsidRPr="000C6CA7" w:rsidRDefault="000C6CA7" w:rsidP="000C6CA7">
      <w:pPr>
        <w:keepNext/>
        <w:suppressLineNumbers/>
        <w:suppressAutoHyphens/>
        <w:spacing w:before="120" w:after="120"/>
        <w:ind w:left="2430" w:right="429" w:hanging="992"/>
        <w:jc w:val="left"/>
        <w:rPr>
          <w:snapToGrid w:val="0"/>
          <w:color w:val="000000"/>
          <w:kern w:val="22"/>
          <w:szCs w:val="22"/>
          <w:lang w:val="fr-CA"/>
        </w:rPr>
      </w:pPr>
      <w:r w:rsidRPr="000C6CA7">
        <w:rPr>
          <w:rFonts w:eastAsia="MS Mincho"/>
          <w:b/>
          <w:snapToGrid w:val="0"/>
          <w:color w:val="000000"/>
          <w:kern w:val="22"/>
          <w:szCs w:val="22"/>
          <w:lang w:val="fr-CA"/>
        </w:rPr>
        <w:t>V.</w:t>
      </w:r>
      <w:r w:rsidRPr="000C6CA7">
        <w:rPr>
          <w:rFonts w:eastAsia="MS Mincho"/>
          <w:b/>
          <w:snapToGrid w:val="0"/>
          <w:color w:val="000000"/>
          <w:kern w:val="22"/>
          <w:szCs w:val="22"/>
          <w:lang w:val="fr-CA"/>
        </w:rPr>
        <w:tab/>
        <w:t>BONNES PRATIQUES ET MESURES PRISES À DIFFÉRENTS NIVEAUX, Y COMPRIS AU MOYEN D’ÉCHANGES INTERCOMMUNAUTAIRES, POUR RAPATRIER, RECEVOIR ET RESTAURER LES CONNAISSANCES TRADITIONNELLES PRÉSENTANT UN INTÉRÊT POUR LA CONSERVATION ET L’UTILISATION DURABLE DE LA DIVERSITÉ BIOLOGIQUE</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18.</w:t>
      </w:r>
      <w:r w:rsidRPr="000C6CA7">
        <w:rPr>
          <w:iCs/>
          <w:snapToGrid w:val="0"/>
          <w:color w:val="000000"/>
          <w:kern w:val="22"/>
          <w:szCs w:val="22"/>
          <w:lang w:val="fr-CA"/>
        </w:rPr>
        <w:tab/>
        <w:t>Les bonnes pratiques et mesures ci-après pour rapatrier les connaissances traditionnelles visent à fournir des conseils aux institutions et entités qui peuvent détenir, stocker ou héberger des connaissances traditionnelles et des informations connexes et desservent des peuples autochtones et communautés locales et/ou détiennent du matériel ayant un contenu ou des perspectives concernant les peuples autochtones et communautés locales. Ces institutions ou entités peuvent inclure, par exemple : des départements ministériels, des organisations internationales, le secteur privé, des musées, des herbiers, des jardins botaniques et zoologiques, des bases de données, des registres, des banques de gènes, des bibliothèques, des archives, des collections privées et des services d’information.  Les bonnes pratiques et les mesures couvrent des domaines comme la gouvernance, la gestion et coopération.</w:t>
      </w:r>
    </w:p>
    <w:p w:rsidR="000C6CA7" w:rsidRPr="000C6CA7" w:rsidRDefault="000C6CA7" w:rsidP="000C6CA7">
      <w:pPr>
        <w:suppressLineNumbers/>
        <w:suppressAutoHyphens/>
        <w:autoSpaceDE w:val="0"/>
        <w:autoSpaceDN w:val="0"/>
        <w:adjustRightInd w:val="0"/>
        <w:spacing w:before="120" w:after="240"/>
        <w:ind w:left="720"/>
        <w:rPr>
          <w:rFonts w:eastAsia="Calibri"/>
          <w:snapToGrid w:val="0"/>
          <w:color w:val="000000"/>
          <w:kern w:val="22"/>
          <w:szCs w:val="22"/>
          <w:lang w:val="fr-CA"/>
        </w:rPr>
      </w:pPr>
      <w:r w:rsidRPr="000C6CA7">
        <w:rPr>
          <w:snapToGrid w:val="0"/>
          <w:color w:val="000000"/>
          <w:kern w:val="22"/>
          <w:szCs w:val="22"/>
          <w:lang w:val="fr-CA"/>
        </w:rPr>
        <w:t>19.</w:t>
      </w:r>
      <w:r w:rsidRPr="000C6CA7">
        <w:rPr>
          <w:snapToGrid w:val="0"/>
          <w:color w:val="000000"/>
          <w:kern w:val="22"/>
          <w:szCs w:val="22"/>
          <w:lang w:val="fr-CA"/>
        </w:rPr>
        <w:tab/>
      </w:r>
      <w:r w:rsidRPr="000C6CA7">
        <w:rPr>
          <w:rFonts w:eastAsia="Calibri"/>
          <w:snapToGrid w:val="0"/>
          <w:color w:val="000000"/>
          <w:kern w:val="22"/>
          <w:szCs w:val="22"/>
          <w:lang w:val="fr-CA"/>
        </w:rPr>
        <w:t xml:space="preserve">Les éléments ci-après sont organisés en ordre séquentiel ; cependant, les Parties et tous ceux qui utilisent les </w:t>
      </w:r>
      <w:r w:rsidRPr="000C6CA7">
        <w:rPr>
          <w:snapToGrid w:val="0"/>
          <w:color w:val="000000"/>
          <w:kern w:val="22"/>
          <w:szCs w:val="22"/>
          <w:lang w:val="fr-CA"/>
        </w:rPr>
        <w:t xml:space="preserve">Lignes directrices facultatives Rutzolijirisaxik </w:t>
      </w:r>
      <w:r w:rsidRPr="000C6CA7">
        <w:rPr>
          <w:rFonts w:eastAsia="Calibri"/>
          <w:snapToGrid w:val="0"/>
          <w:color w:val="000000"/>
          <w:kern w:val="22"/>
          <w:szCs w:val="22"/>
          <w:lang w:val="fr-CA"/>
        </w:rPr>
        <w:t>souhaiteront peut-être tenir compte de ces éléments comme ils le souhaitent, compte tenu des circonstances propres à chaque Partie, institution ou entité.</w:t>
      </w:r>
    </w:p>
    <w:p w:rsidR="000C6CA7" w:rsidRPr="000C6CA7" w:rsidRDefault="000C6CA7" w:rsidP="000C6CA7">
      <w:pPr>
        <w:numPr>
          <w:ilvl w:val="0"/>
          <w:numId w:val="11"/>
        </w:numPr>
        <w:suppressLineNumbers/>
        <w:suppressAutoHyphens/>
        <w:spacing w:before="120" w:after="240"/>
        <w:ind w:left="720"/>
        <w:jc w:val="center"/>
        <w:rPr>
          <w:b/>
          <w:iCs/>
          <w:snapToGrid w:val="0"/>
          <w:color w:val="000000"/>
          <w:kern w:val="22"/>
          <w:szCs w:val="22"/>
          <w:lang w:eastAsia="x-none"/>
        </w:rPr>
      </w:pPr>
      <w:r w:rsidRPr="000C6CA7">
        <w:rPr>
          <w:b/>
          <w:iCs/>
          <w:snapToGrid w:val="0"/>
          <w:color w:val="000000"/>
          <w:kern w:val="22"/>
          <w:szCs w:val="22"/>
        </w:rPr>
        <w:t>Considérations de procédure</w:t>
      </w:r>
    </w:p>
    <w:p w:rsidR="000C6CA7" w:rsidRPr="000C6CA7" w:rsidRDefault="000C6CA7" w:rsidP="000C6CA7">
      <w:pPr>
        <w:numPr>
          <w:ilvl w:val="0"/>
          <w:numId w:val="12"/>
        </w:numPr>
        <w:suppressLineNumbers/>
        <w:suppressAutoHyphens/>
        <w:spacing w:before="120" w:after="120"/>
        <w:ind w:firstLine="0"/>
        <w:jc w:val="center"/>
        <w:rPr>
          <w:i/>
          <w:iCs/>
          <w:snapToGrid w:val="0"/>
          <w:color w:val="000000"/>
          <w:kern w:val="22"/>
          <w:szCs w:val="22"/>
          <w:lang w:eastAsia="x-none"/>
        </w:rPr>
      </w:pPr>
      <w:r w:rsidRPr="000C6CA7">
        <w:rPr>
          <w:i/>
          <w:iCs/>
          <w:snapToGrid w:val="0"/>
          <w:color w:val="000000"/>
          <w:kern w:val="22"/>
          <w:szCs w:val="22"/>
        </w:rPr>
        <w:t>Mise en place d’une équipe</w:t>
      </w:r>
    </w:p>
    <w:p w:rsidR="000C6CA7" w:rsidRPr="000C6CA7" w:rsidRDefault="000C6CA7" w:rsidP="000C6CA7">
      <w:pPr>
        <w:suppressLineNumbers/>
        <w:suppressAutoHyphens/>
        <w:spacing w:before="120" w:after="120"/>
        <w:ind w:left="720"/>
        <w:rPr>
          <w:rFonts w:eastAsia="MS Mincho"/>
          <w:snapToGrid w:val="0"/>
          <w:color w:val="000000"/>
          <w:kern w:val="22"/>
          <w:szCs w:val="22"/>
          <w:lang w:val="fr-CA"/>
        </w:rPr>
      </w:pPr>
      <w:r w:rsidRPr="000C6CA7">
        <w:rPr>
          <w:iCs/>
          <w:snapToGrid w:val="0"/>
          <w:color w:val="000000"/>
          <w:kern w:val="22"/>
          <w:szCs w:val="22"/>
          <w:lang w:val="fr-CA"/>
        </w:rPr>
        <w:t>20.</w:t>
      </w:r>
      <w:r w:rsidRPr="000C6CA7">
        <w:rPr>
          <w:iCs/>
          <w:snapToGrid w:val="0"/>
          <w:color w:val="000000"/>
          <w:kern w:val="22"/>
          <w:szCs w:val="22"/>
          <w:lang w:val="fr-CA"/>
        </w:rPr>
        <w:tab/>
      </w:r>
      <w:r w:rsidRPr="000C6CA7">
        <w:rPr>
          <w:rFonts w:eastAsia="MS Mincho"/>
          <w:snapToGrid w:val="0"/>
          <w:color w:val="000000"/>
          <w:kern w:val="22"/>
          <w:szCs w:val="22"/>
          <w:lang w:val="fr-CA"/>
        </w:rPr>
        <w:t xml:space="preserve">En fonction de l’institution chargée du rapatriement, envisager de créer une équipe dotée de compétences techniques et orientée par un comité multipartite, afin de créer des liens entre les peuples autochtones et communautés locales concernés et les institutions et autres entités qui </w:t>
      </w:r>
      <w:r w:rsidRPr="000C6CA7">
        <w:rPr>
          <w:rFonts w:eastAsia="MS Mincho"/>
          <w:snapToGrid w:val="0"/>
          <w:color w:val="000000"/>
          <w:kern w:val="22"/>
          <w:szCs w:val="22"/>
          <w:lang w:val="fr-CA"/>
        </w:rPr>
        <w:lastRenderedPageBreak/>
        <w:t>détiennent des connaissances traditionnelles. Les peuples autochtones et communautés locales devraient participer de manière effective à de tels arrangements</w:t>
      </w:r>
    </w:p>
    <w:p w:rsidR="000C6CA7" w:rsidRPr="000C6CA7" w:rsidRDefault="000C6CA7" w:rsidP="000C6CA7">
      <w:pPr>
        <w:suppressLineNumbers/>
        <w:suppressAutoHyphens/>
        <w:spacing w:before="120" w:after="240"/>
        <w:ind w:left="720"/>
        <w:rPr>
          <w:rFonts w:eastAsia="MS Mincho"/>
          <w:snapToGrid w:val="0"/>
          <w:color w:val="000000"/>
          <w:kern w:val="22"/>
          <w:szCs w:val="22"/>
          <w:lang w:val="fr-CA"/>
        </w:rPr>
      </w:pPr>
      <w:r w:rsidRPr="000C6CA7">
        <w:rPr>
          <w:rFonts w:eastAsia="MS Mincho"/>
          <w:snapToGrid w:val="0"/>
          <w:color w:val="000000"/>
          <w:kern w:val="22"/>
          <w:szCs w:val="22"/>
          <w:lang w:val="fr-CA"/>
        </w:rPr>
        <w:t>21.</w:t>
      </w:r>
      <w:r w:rsidRPr="000C6CA7">
        <w:rPr>
          <w:rFonts w:eastAsia="MS Mincho"/>
          <w:snapToGrid w:val="0"/>
          <w:color w:val="000000"/>
          <w:kern w:val="22"/>
          <w:szCs w:val="22"/>
          <w:lang w:val="fr-CA"/>
        </w:rPr>
        <w:tab/>
        <w:t>Les peuples autochtones et communautés locales participant à des comités multipartites sur le rapatriement peuvent être les mieux placés pour établir s’il existe des protocoles communautaires et/ou des processus coutumiers en place pour assurer le retour des connaissances traditionnelles.</w:t>
      </w:r>
    </w:p>
    <w:p w:rsidR="000C6CA7" w:rsidRPr="000C6CA7" w:rsidRDefault="000C6CA7" w:rsidP="000C6CA7">
      <w:pPr>
        <w:numPr>
          <w:ilvl w:val="0"/>
          <w:numId w:val="12"/>
        </w:numPr>
        <w:suppressLineNumbers/>
        <w:suppressAutoHyphens/>
        <w:spacing w:before="120" w:after="120"/>
        <w:ind w:firstLine="0"/>
        <w:jc w:val="center"/>
        <w:rPr>
          <w:i/>
          <w:iCs/>
          <w:snapToGrid w:val="0"/>
          <w:color w:val="000000"/>
          <w:kern w:val="22"/>
          <w:szCs w:val="22"/>
          <w:lang w:val="fr-CA" w:eastAsia="x-none"/>
        </w:rPr>
      </w:pPr>
      <w:r w:rsidRPr="000C6CA7">
        <w:rPr>
          <w:i/>
          <w:iCs/>
          <w:snapToGrid w:val="0"/>
          <w:color w:val="000000"/>
          <w:kern w:val="22"/>
          <w:szCs w:val="22"/>
          <w:lang w:val="fr-CA"/>
        </w:rPr>
        <w:t>Formation des acteurs au processus de rapatriement</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22.</w:t>
      </w:r>
      <w:r w:rsidRPr="000C6CA7">
        <w:rPr>
          <w:iCs/>
          <w:snapToGrid w:val="0"/>
          <w:color w:val="000000"/>
          <w:kern w:val="22"/>
          <w:szCs w:val="22"/>
          <w:lang w:val="fr-CA"/>
        </w:rPr>
        <w:tab/>
        <w:t>Les différents acteurs impliqués dans le rapatriement, y compris le personnel des institutions ou entités chargées du rapatriement et les représentants des peuples autochtones ou communautés locales concernés, peuvent nécessiter une formation concernant le rapatriement. Cette formation peut fournir aux peuples autochtones et communautés locales les connaissances et compétences requises pour participer de manière efficace au processus de rapatriement, et parallèlement, les peuples autochtones et communautés locales peuvent aussi jouer un rôle dans la formation d'autres acteurs différents pour veiller à la prise en compte des sensibilités et exigences culturelles impliquées dans les processus de rapatriement. La formation peut aider les différents acteurs du rapatriement à se mettre d’accord sur une même interprétation des termes employés dans le cadre du processus de rapatriement.</w:t>
      </w:r>
    </w:p>
    <w:p w:rsidR="000C6CA7" w:rsidRPr="000C6CA7" w:rsidRDefault="000C6CA7" w:rsidP="000C6CA7">
      <w:pPr>
        <w:suppressLineNumbers/>
        <w:suppressAutoHyphens/>
        <w:spacing w:before="120" w:after="120"/>
        <w:ind w:left="720"/>
        <w:rPr>
          <w:iCs/>
          <w:snapToGrid w:val="0"/>
          <w:color w:val="000000"/>
          <w:kern w:val="22"/>
          <w:szCs w:val="22"/>
          <w:lang w:val="fr-FR" w:eastAsia="x-none"/>
        </w:rPr>
      </w:pPr>
      <w:r w:rsidRPr="000C6CA7">
        <w:rPr>
          <w:iCs/>
          <w:snapToGrid w:val="0"/>
          <w:color w:val="000000"/>
          <w:kern w:val="22"/>
          <w:szCs w:val="22"/>
          <w:lang w:val="fr-CA"/>
        </w:rPr>
        <w:t>23.</w:t>
      </w:r>
      <w:r w:rsidRPr="000C6CA7">
        <w:rPr>
          <w:iCs/>
          <w:snapToGrid w:val="0"/>
          <w:color w:val="000000"/>
          <w:kern w:val="22"/>
          <w:szCs w:val="22"/>
          <w:lang w:val="fr-CA"/>
        </w:rPr>
        <w:tab/>
        <w:t xml:space="preserve">La formation peut aussi aider le personnel des institutions ou entités chargées du rapatriement à prendre conscience de certaines questions, comme les droits des peuples autochtones et communautés locales ou des questions relatives à leurs connaissances traditionnelles, et peut faciliter l’élaboration d’accords sur le processus de rapatriement. </w:t>
      </w:r>
      <w:r w:rsidRPr="000C6CA7">
        <w:rPr>
          <w:snapToGrid w:val="0"/>
          <w:color w:val="000000"/>
          <w:kern w:val="22"/>
          <w:szCs w:val="22"/>
          <w:lang w:val="fr-CA"/>
        </w:rPr>
        <w:t>Une formation interculturelle du personnel des institutions qui détiennent, stockent ou hébergent des connaissances traditionnelles, ainsi que des peuples autochtones et communautés locales peut favoriser une plus grande compréhension mutuelle et la mise en place d’un processus de rapatriement efficace.</w:t>
      </w:r>
      <w:r w:rsidRPr="000C6CA7">
        <w:rPr>
          <w:snapToGrid w:val="0"/>
          <w:kern w:val="22"/>
          <w:szCs w:val="22"/>
          <w:lang w:val="fr-CA"/>
        </w:rPr>
        <w:t xml:space="preserve"> Le personnel des institutions ou entités chargées du rapatriement devrait être encouragé également, selon qu’il convient et en fonction des disponibilités, à effectuer une formation concernant les coutumes, la vision du monde et/ou les priorités des peuples autochtones et communautés locales qui intéressent leur institution ou leurs collections, avant le rapatriement et de façon continue par la suite, afin de créer des liens permanents.</w:t>
      </w:r>
      <w:r w:rsidRPr="000C6CA7">
        <w:rPr>
          <w:iCs/>
          <w:snapToGrid w:val="0"/>
          <w:color w:val="000000"/>
          <w:kern w:val="22"/>
          <w:szCs w:val="22"/>
          <w:lang w:val="fr-CA"/>
        </w:rPr>
        <w:t xml:space="preserve"> </w:t>
      </w:r>
      <w:r w:rsidRPr="000C6CA7">
        <w:rPr>
          <w:snapToGrid w:val="0"/>
          <w:color w:val="000000"/>
          <w:kern w:val="22"/>
          <w:szCs w:val="22"/>
          <w:lang w:val="fr-CA"/>
        </w:rPr>
        <w:t>Les peuples autochtones et communautés locales qui ont écrit au sujet de bibliothèques et d’autres centres de ressources ont souligné à chaque fois l’importance de se sentir à l’aise dans ces centres. Un personnel amical et sensible sur le plan culturel permettra de faire en sorte que les peuples autochtones et les communautés locales ne se sentent pas intimidés par un système culturel étranger et ne soient pas traités par inadvertance de manière condescendante, lorsqu’ils ne savent pas comment trouver une information. Ces suggestions impliquent que les institutions ou entités intéressées par le rapatriement des connaissances traditionnelles devraient être préparées à cet égard</w:t>
      </w:r>
      <w:r w:rsidRPr="000C6CA7">
        <w:rPr>
          <w:rFonts w:eastAsiaTheme="majorEastAsia"/>
          <w:snapToGrid w:val="0"/>
          <w:color w:val="000000"/>
          <w:kern w:val="22"/>
          <w:szCs w:val="22"/>
          <w:vertAlign w:val="superscript"/>
        </w:rPr>
        <w:footnoteReference w:id="19"/>
      </w:r>
      <w:r w:rsidRPr="000C6CA7">
        <w:rPr>
          <w:snapToGrid w:val="0"/>
          <w:color w:val="000000"/>
          <w:kern w:val="22"/>
          <w:szCs w:val="22"/>
          <w:lang w:val="fr-FR"/>
        </w:rPr>
        <w:t>.</w:t>
      </w:r>
    </w:p>
    <w:p w:rsidR="000C6CA7" w:rsidRPr="000C6CA7" w:rsidRDefault="000C6CA7" w:rsidP="000C6CA7">
      <w:pPr>
        <w:suppressLineNumbers/>
        <w:suppressAutoHyphens/>
        <w:spacing w:before="120" w:after="240"/>
        <w:ind w:left="720"/>
        <w:rPr>
          <w:iCs/>
          <w:snapToGrid w:val="0"/>
          <w:color w:val="000000"/>
          <w:kern w:val="22"/>
          <w:szCs w:val="22"/>
          <w:lang w:val="fr-CA" w:eastAsia="x-none"/>
        </w:rPr>
      </w:pPr>
      <w:r w:rsidRPr="000C6CA7">
        <w:rPr>
          <w:iCs/>
          <w:snapToGrid w:val="0"/>
          <w:color w:val="000000"/>
          <w:kern w:val="22"/>
          <w:szCs w:val="22"/>
          <w:lang w:val="fr-CA"/>
        </w:rPr>
        <w:t>24.</w:t>
      </w:r>
      <w:r w:rsidRPr="000C6CA7">
        <w:rPr>
          <w:iCs/>
          <w:snapToGrid w:val="0"/>
          <w:color w:val="000000"/>
          <w:kern w:val="22"/>
          <w:szCs w:val="22"/>
          <w:lang w:val="fr-CA"/>
        </w:rPr>
        <w:tab/>
        <w:t>La formation pourrait tenir compte de l’expérience acquise et des enseignements tirés dans d’autres processus de rapatriement, selon qu’il convient</w:t>
      </w:r>
      <w:r w:rsidRPr="000C6CA7">
        <w:rPr>
          <w:rFonts w:eastAsiaTheme="majorEastAsia"/>
          <w:iCs/>
          <w:snapToGrid w:val="0"/>
          <w:color w:val="000000"/>
          <w:kern w:val="22"/>
          <w:szCs w:val="22"/>
          <w:vertAlign w:val="superscript"/>
        </w:rPr>
        <w:footnoteReference w:id="20"/>
      </w:r>
      <w:r w:rsidRPr="000C6CA7">
        <w:rPr>
          <w:iCs/>
          <w:snapToGrid w:val="0"/>
          <w:color w:val="000000"/>
          <w:kern w:val="22"/>
          <w:szCs w:val="22"/>
          <w:lang w:val="fr-CA"/>
        </w:rPr>
        <w:t>.</w:t>
      </w:r>
    </w:p>
    <w:p w:rsidR="000C6CA7" w:rsidRPr="000C6CA7" w:rsidRDefault="000C6CA7" w:rsidP="000C6CA7">
      <w:pPr>
        <w:numPr>
          <w:ilvl w:val="0"/>
          <w:numId w:val="12"/>
        </w:numPr>
        <w:suppressLineNumbers/>
        <w:suppressAutoHyphens/>
        <w:spacing w:before="120" w:after="120"/>
        <w:ind w:left="2160"/>
        <w:jc w:val="left"/>
        <w:rPr>
          <w:rFonts w:eastAsia="MS Mincho"/>
          <w:i/>
          <w:snapToGrid w:val="0"/>
          <w:color w:val="000000"/>
          <w:kern w:val="22"/>
          <w:szCs w:val="22"/>
          <w:lang w:val="fr-CA"/>
        </w:rPr>
      </w:pPr>
      <w:r w:rsidRPr="000C6CA7">
        <w:rPr>
          <w:rFonts w:eastAsia="MS Mincho"/>
          <w:i/>
          <w:snapToGrid w:val="0"/>
          <w:color w:val="000000"/>
          <w:kern w:val="22"/>
          <w:szCs w:val="22"/>
          <w:lang w:val="fr-CA"/>
        </w:rPr>
        <w:t>Identification des collections qui détiennent, stockent ou hébergent des connaissances traditionnelles et des informations connexes ou complémentaires pour un éventuel rapatriement</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25.</w:t>
      </w:r>
      <w:r w:rsidRPr="000C6CA7">
        <w:rPr>
          <w:snapToGrid w:val="0"/>
          <w:color w:val="000000"/>
          <w:kern w:val="22"/>
          <w:szCs w:val="22"/>
          <w:lang w:val="fr-CA"/>
        </w:rPr>
        <w:tab/>
        <w:t>Après avoir créé une équipe multipartite et avoir formé les participants, la première étape concrète du processus de rapatriement consiste à identifier les collections et contenus</w:t>
      </w:r>
      <w:r w:rsidRPr="000C6CA7">
        <w:rPr>
          <w:rFonts w:eastAsiaTheme="majorEastAsia"/>
          <w:snapToGrid w:val="0"/>
          <w:color w:val="000000"/>
          <w:kern w:val="22"/>
          <w:szCs w:val="22"/>
          <w:vertAlign w:val="superscript"/>
        </w:rPr>
        <w:footnoteReference w:id="21"/>
      </w:r>
      <w:r w:rsidRPr="000C6CA7">
        <w:rPr>
          <w:snapToGrid w:val="0"/>
          <w:color w:val="000000"/>
          <w:kern w:val="22"/>
          <w:szCs w:val="22"/>
          <w:lang w:val="fr-CA"/>
        </w:rPr>
        <w:t xml:space="preserve"> en vue d’un éventuel rapatriement.</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lastRenderedPageBreak/>
        <w:t>26.</w:t>
      </w:r>
      <w:r w:rsidRPr="000C6CA7">
        <w:rPr>
          <w:snapToGrid w:val="0"/>
          <w:color w:val="000000"/>
          <w:kern w:val="22"/>
          <w:szCs w:val="22"/>
          <w:lang w:val="fr-CA"/>
        </w:rPr>
        <w:tab/>
        <w:t xml:space="preserve">Il revient à chaque institution ou entité qui détient, stocke ou héberge des connaissances traditionnelles et informations connexes d'identifier le contenu des collections pour un éventuel rapatriement et de prendre des décisions concernant le rapatriement. Dans le même temps, les peuples autochtones et communautés locales souhaiteront peut-être aider ces institutions ou entités qui détiennent, stockent ou hébergent </w:t>
      </w:r>
      <w:r w:rsidRPr="000C6CA7">
        <w:rPr>
          <w:iCs/>
          <w:snapToGrid w:val="0"/>
          <w:color w:val="000000"/>
          <w:kern w:val="22"/>
          <w:szCs w:val="22"/>
          <w:lang w:val="fr-CA"/>
        </w:rPr>
        <w:t>des connaissances traditionnelles</w:t>
      </w:r>
      <w:r w:rsidRPr="000C6CA7">
        <w:rPr>
          <w:snapToGrid w:val="0"/>
          <w:color w:val="000000"/>
          <w:kern w:val="22"/>
          <w:szCs w:val="22"/>
          <w:lang w:val="fr-CA"/>
        </w:rPr>
        <w:t xml:space="preserve"> à identifier le contenu pour un éventuel rapatriement, et formuler des demandes d’examen de collections d'informations ou de connaissances afin d’identifier leur contenu, aboutissant éventuellement à des demandes de rapatriement.</w:t>
      </w:r>
    </w:p>
    <w:p w:rsidR="000C6CA7" w:rsidRPr="000C6CA7" w:rsidRDefault="000C6CA7" w:rsidP="000C6CA7">
      <w:pPr>
        <w:suppressLineNumbers/>
        <w:shd w:val="clear" w:color="auto" w:fill="FFFFFF"/>
        <w:suppressAutoHyphens/>
        <w:spacing w:line="255" w:lineRule="atLeast"/>
        <w:ind w:left="720"/>
        <w:rPr>
          <w:snapToGrid w:val="0"/>
          <w:kern w:val="22"/>
          <w:szCs w:val="22"/>
          <w:lang w:val="fr-CA" w:eastAsia="en-GB"/>
        </w:rPr>
      </w:pPr>
      <w:r w:rsidRPr="000C6CA7">
        <w:rPr>
          <w:rFonts w:eastAsia="MS Mincho"/>
          <w:snapToGrid w:val="0"/>
          <w:kern w:val="22"/>
          <w:szCs w:val="22"/>
          <w:lang w:val="fr-CA"/>
        </w:rPr>
        <w:t>27.</w:t>
      </w:r>
      <w:r w:rsidRPr="000C6CA7">
        <w:rPr>
          <w:rFonts w:eastAsia="MS Mincho"/>
          <w:snapToGrid w:val="0"/>
          <w:kern w:val="22"/>
          <w:szCs w:val="22"/>
          <w:lang w:val="fr-CA"/>
        </w:rPr>
        <w:tab/>
      </w:r>
      <w:r w:rsidRPr="000C6CA7">
        <w:rPr>
          <w:iCs/>
          <w:snapToGrid w:val="0"/>
          <w:kern w:val="22"/>
          <w:szCs w:val="22"/>
          <w:lang w:val="fr-CA"/>
        </w:rPr>
        <w:t xml:space="preserve">L’identification d’éléments des connaissances traditionnelles en vue d’un rapatriement éventuel peut nécessiter une coopération régionale ou internationale, conformément aux dispositions de l’article 17 de la Convention sur l’échange d’informations. </w:t>
      </w:r>
      <w:r w:rsidRPr="000C6CA7">
        <w:rPr>
          <w:snapToGrid w:val="0"/>
          <w:kern w:val="22"/>
          <w:szCs w:val="22"/>
          <w:lang w:val="fr-CA"/>
        </w:rPr>
        <w:t>L’article 17 dispose que les Parties contractantes facilitent l’échange d’informations, provenant de toutes les sources accessibles au public, intéressant la conservation et l’utilisation durable de la diversité biologique, dont les connaissances spécialisées et les connaissances autochtones et traditionnelles, y compris lorsque c’est possible, le rapatriement des informations connexes ou complémentaires.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28.</w:t>
      </w:r>
      <w:r w:rsidRPr="000C6CA7">
        <w:rPr>
          <w:iCs/>
          <w:snapToGrid w:val="0"/>
          <w:color w:val="000000"/>
          <w:kern w:val="22"/>
          <w:szCs w:val="22"/>
          <w:lang w:val="fr-CA"/>
        </w:rPr>
        <w:tab/>
      </w:r>
      <w:r w:rsidRPr="000C6CA7">
        <w:rPr>
          <w:rFonts w:eastAsia="MS Mincho"/>
          <w:i/>
          <w:iCs/>
          <w:snapToGrid w:val="0"/>
          <w:color w:val="000000"/>
          <w:kern w:val="22"/>
          <w:szCs w:val="22"/>
          <w:lang w:val="fr-CA"/>
        </w:rPr>
        <w:t>Les informations connexes ou complémentaires</w:t>
      </w:r>
      <w:r w:rsidRPr="000C6CA7">
        <w:rPr>
          <w:rFonts w:eastAsia="MS Mincho"/>
          <w:snapToGrid w:val="0"/>
          <w:color w:val="000000"/>
          <w:kern w:val="22"/>
          <w:szCs w:val="22"/>
          <w:lang w:val="fr-CA"/>
        </w:rPr>
        <w:t xml:space="preserve"> à prendre en considération lors du rapatriement des connaissances traditionnelles peuvent inclure, sans se limiter à celles-ci, les informations sur le moment, le lieu, la manière et les personnes ayant fourni le premier accès ou la première collecte des connaissances en question, l’arrivée (lieu et date par exemple) des connaissances dans les institutions ou entités dépositaires de ces connaissances traditionnelles et les premiers contacts établis dans ces lieux, et/ou les connaissances autochtones et traditionnelles associées à des biens culturels</w:t>
      </w:r>
      <w:r w:rsidRPr="000C6CA7">
        <w:rPr>
          <w:rFonts w:eastAsiaTheme="majorEastAsia"/>
          <w:iCs/>
          <w:snapToGrid w:val="0"/>
          <w:color w:val="000000"/>
          <w:kern w:val="22"/>
          <w:szCs w:val="22"/>
          <w:vertAlign w:val="superscript"/>
        </w:rPr>
        <w:footnoteReference w:id="22"/>
      </w:r>
      <w:r w:rsidRPr="000C6CA7">
        <w:rPr>
          <w:rFonts w:eastAsia="MS Mincho"/>
          <w:snapToGrid w:val="0"/>
          <w:color w:val="000000"/>
          <w:kern w:val="22"/>
          <w:szCs w:val="22"/>
          <w:lang w:val="fr-FR"/>
        </w:rPr>
        <w:t>.</w:t>
      </w:r>
      <w:r w:rsidRPr="000C6CA7">
        <w:rPr>
          <w:rFonts w:eastAsia="MS Mincho"/>
          <w:snapToGrid w:val="0"/>
          <w:color w:val="000000"/>
          <w:kern w:val="22"/>
          <w:szCs w:val="22"/>
          <w:lang w:val="fr-CA"/>
        </w:rPr>
        <w:t xml:space="preserve"> Ces informations peuvent aider à identifier les dépositaires originaires des connaissances.</w:t>
      </w:r>
    </w:p>
    <w:p w:rsidR="000C6CA7" w:rsidRPr="000C6CA7" w:rsidRDefault="000C6CA7" w:rsidP="000C6CA7">
      <w:pPr>
        <w:suppressLineNumbers/>
        <w:suppressAutoHyphens/>
        <w:spacing w:before="120" w:after="240"/>
        <w:ind w:left="720"/>
        <w:rPr>
          <w:rFonts w:eastAsia="MS Mincho"/>
          <w:snapToGrid w:val="0"/>
          <w:color w:val="000000"/>
          <w:kern w:val="22"/>
          <w:szCs w:val="22"/>
          <w:lang w:val="fr-CA"/>
        </w:rPr>
      </w:pPr>
      <w:r w:rsidRPr="000C6CA7">
        <w:rPr>
          <w:iCs/>
          <w:snapToGrid w:val="0"/>
          <w:color w:val="000000"/>
          <w:kern w:val="22"/>
          <w:szCs w:val="22"/>
          <w:lang w:val="fr-CA"/>
        </w:rPr>
        <w:t>29.</w:t>
      </w:r>
      <w:r w:rsidRPr="000C6CA7">
        <w:rPr>
          <w:iCs/>
          <w:snapToGrid w:val="0"/>
          <w:color w:val="000000"/>
          <w:kern w:val="22"/>
          <w:szCs w:val="22"/>
          <w:lang w:val="fr-CA"/>
        </w:rPr>
        <w:tab/>
        <w:t>Les informations connexes ou complémentaires peuvent aussi inclure des informations telles que les données géo-référencées à l’échelle des espèces et des informations connexes, et d’autres types d’informations détenues dans les collections ou les bases de données, qui pourraient être utiles pour compléter les connaissances traditionnelles rapatriées aux fins de conservation et d’utilisation durable de la diversité biologique.</w:t>
      </w:r>
    </w:p>
    <w:p w:rsidR="000C6CA7" w:rsidRPr="000C6CA7" w:rsidRDefault="000C6CA7" w:rsidP="000C6CA7">
      <w:pPr>
        <w:numPr>
          <w:ilvl w:val="0"/>
          <w:numId w:val="12"/>
        </w:numPr>
        <w:suppressLineNumbers/>
        <w:suppressAutoHyphens/>
        <w:spacing w:before="120" w:after="120"/>
        <w:ind w:left="2160" w:hanging="708"/>
        <w:jc w:val="left"/>
        <w:rPr>
          <w:i/>
          <w:snapToGrid w:val="0"/>
          <w:color w:val="000000"/>
          <w:kern w:val="22"/>
          <w:szCs w:val="22"/>
          <w:lang w:val="fr-CA"/>
        </w:rPr>
      </w:pPr>
      <w:r w:rsidRPr="000C6CA7">
        <w:rPr>
          <w:rFonts w:eastAsia="MS Mincho"/>
          <w:i/>
          <w:snapToGrid w:val="0"/>
          <w:color w:val="000000"/>
          <w:kern w:val="22"/>
          <w:szCs w:val="22"/>
          <w:lang w:val="fr-CA"/>
        </w:rPr>
        <w:t>Identification de l’origine des connaissances traditionnelles et des informations connexes ou complémentaires pour un éventuel rapatriement</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30.</w:t>
      </w:r>
      <w:r w:rsidRPr="000C6CA7">
        <w:rPr>
          <w:snapToGrid w:val="0"/>
          <w:color w:val="000000"/>
          <w:kern w:val="22"/>
          <w:szCs w:val="22"/>
          <w:lang w:val="fr-CA"/>
        </w:rPr>
        <w:tab/>
        <w:t xml:space="preserve">L’identification de l’origine des connaissances traditionnelles en question peut dépendre de l’accès aux « informations connexes ou complémentaires », telles que la date d’obtention des connaissances traditionnelles, le lieu, la manière, les personnes ayant fourni l’accès et le format de ces connaissances, ainsi que des données </w:t>
      </w:r>
      <w:r w:rsidRPr="000C6CA7">
        <w:rPr>
          <w:szCs w:val="22"/>
          <w:lang w:val="fr-CA"/>
        </w:rPr>
        <w:t>géo-référencées à l'échelle des espèces et des informations connexes</w:t>
      </w:r>
      <w:r w:rsidRPr="000C6CA7">
        <w:rPr>
          <w:iCs/>
          <w:snapToGrid w:val="0"/>
          <w:color w:val="000000"/>
          <w:kern w:val="22"/>
          <w:szCs w:val="22"/>
          <w:lang w:val="fr-CA"/>
        </w:rPr>
        <w:t xml:space="preserve"> et d'autres types d'informations détenues dans les </w:t>
      </w:r>
      <w:r w:rsidRPr="000C6CA7">
        <w:rPr>
          <w:szCs w:val="22"/>
          <w:lang w:val="fr-CA"/>
        </w:rPr>
        <w:t>collections ou les bases de données qui pourraient être utiles pour compléter les connaissances traditionnelles rapatriées aux fins de conservation et d'utilisation durable de la diversité biologique</w:t>
      </w:r>
      <w:r w:rsidRPr="000C6CA7">
        <w:rPr>
          <w:snapToGrid w:val="0"/>
          <w:color w:val="000000"/>
          <w:kern w:val="22"/>
          <w:szCs w:val="22"/>
          <w:lang w:val="fr-CA"/>
        </w:rPr>
        <w:t>.</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31.</w:t>
      </w:r>
      <w:r w:rsidRPr="000C6CA7">
        <w:rPr>
          <w:snapToGrid w:val="0"/>
          <w:color w:val="000000"/>
          <w:kern w:val="22"/>
          <w:szCs w:val="22"/>
          <w:lang w:val="fr-CA"/>
        </w:rPr>
        <w:tab/>
        <w:t>Les peuples autochtones et les communautés locales devraient contribuer de manière effective à déterminer l’origine des connaissances traditionnelles en question et, dans certains cas, pourront être guidés par des histoires transmises oralement et par d’autres formes d’information.</w:t>
      </w:r>
    </w:p>
    <w:p w:rsidR="000C6CA7" w:rsidRPr="000C6CA7" w:rsidRDefault="000C6CA7" w:rsidP="000C6CA7">
      <w:pPr>
        <w:suppressLineNumbers/>
        <w:suppressAutoHyphens/>
        <w:spacing w:before="120" w:after="240"/>
        <w:ind w:left="720"/>
        <w:rPr>
          <w:iCs/>
          <w:snapToGrid w:val="0"/>
          <w:color w:val="000000"/>
          <w:kern w:val="22"/>
          <w:szCs w:val="22"/>
          <w:lang w:val="fr-CA" w:eastAsia="x-none"/>
        </w:rPr>
      </w:pPr>
      <w:r w:rsidRPr="000C6CA7">
        <w:rPr>
          <w:snapToGrid w:val="0"/>
          <w:color w:val="000000"/>
          <w:kern w:val="22"/>
          <w:szCs w:val="22"/>
          <w:lang w:val="fr-CA"/>
        </w:rPr>
        <w:t>32.</w:t>
      </w:r>
      <w:r w:rsidRPr="000C6CA7">
        <w:rPr>
          <w:snapToGrid w:val="0"/>
          <w:color w:val="000000"/>
          <w:kern w:val="22"/>
          <w:szCs w:val="22"/>
          <w:lang w:val="fr-CA"/>
        </w:rPr>
        <w:tab/>
        <w:t xml:space="preserve">Les Parties et les autres gouvernements devraient envisager des arrangements proactifs pour faciliter l’identification de l’origine des connaissances traditionnelles et des dépositaires </w:t>
      </w:r>
      <w:r w:rsidRPr="000C6CA7">
        <w:rPr>
          <w:snapToGrid w:val="0"/>
          <w:color w:val="000000"/>
          <w:kern w:val="22"/>
          <w:szCs w:val="22"/>
          <w:lang w:val="fr-CA"/>
        </w:rPr>
        <w:lastRenderedPageBreak/>
        <w:t>originaires des connaissances.</w:t>
      </w:r>
      <w:r w:rsidRPr="000C6CA7">
        <w:rPr>
          <w:iCs/>
          <w:snapToGrid w:val="0"/>
          <w:color w:val="000000"/>
          <w:kern w:val="22"/>
          <w:szCs w:val="22"/>
          <w:lang w:val="fr-CA"/>
        </w:rPr>
        <w:t xml:space="preserve"> De tels arrangements peuvent inclure des dispositions de droit interne qui obligent les auteurs de publication à indiquer expressément l’origine de l’accès aux connaissances traditionnelles dans toutes les publications, utilisations, développements et autres diffusions des connaissances.</w:t>
      </w:r>
    </w:p>
    <w:p w:rsidR="000C6CA7" w:rsidRPr="000C6CA7" w:rsidRDefault="000C6CA7" w:rsidP="000C6CA7">
      <w:pPr>
        <w:numPr>
          <w:ilvl w:val="0"/>
          <w:numId w:val="12"/>
        </w:numPr>
        <w:suppressLineNumbers/>
        <w:suppressAutoHyphens/>
        <w:spacing w:before="120" w:after="120"/>
        <w:ind w:firstLine="0"/>
        <w:jc w:val="center"/>
        <w:rPr>
          <w:i/>
          <w:snapToGrid w:val="0"/>
          <w:color w:val="000000"/>
          <w:kern w:val="22"/>
          <w:szCs w:val="22"/>
          <w:lang w:val="fr-CA"/>
        </w:rPr>
      </w:pPr>
      <w:r w:rsidRPr="000C6CA7">
        <w:rPr>
          <w:i/>
          <w:snapToGrid w:val="0"/>
          <w:color w:val="000000"/>
          <w:kern w:val="22"/>
          <w:szCs w:val="22"/>
          <w:lang w:val="fr-CA"/>
        </w:rPr>
        <w:t>Identification des dépositaires originaires des connaissances traditionnelles</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33.</w:t>
      </w:r>
      <w:r w:rsidRPr="000C6CA7">
        <w:rPr>
          <w:snapToGrid w:val="0"/>
          <w:color w:val="000000"/>
          <w:kern w:val="22"/>
          <w:szCs w:val="22"/>
          <w:lang w:val="fr-CA"/>
        </w:rPr>
        <w:tab/>
        <w:t>L’identification des dépositaires originaires des connaissances traditionnelles est essentielle pour réussir le rapatriement des connaissances traditionnelles.</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34.</w:t>
      </w:r>
      <w:r w:rsidRPr="000C6CA7">
        <w:rPr>
          <w:snapToGrid w:val="0"/>
          <w:color w:val="000000"/>
          <w:kern w:val="22"/>
          <w:szCs w:val="22"/>
          <w:lang w:val="fr-CA"/>
        </w:rPr>
        <w:tab/>
        <w:t>Afin d’identifier les dépositaires originaires des connaissances traditionnelles, il convient tout d’abord de déterminer l’origine des connaissances traditionnelles en question, notamment la date d’obtention, le lieu, les modalités d’acquisition, les personnes impliquées et le format de ces connaissances</w:t>
      </w:r>
      <w:r w:rsidRPr="000C6CA7">
        <w:rPr>
          <w:rFonts w:eastAsiaTheme="majorEastAsia"/>
          <w:iCs/>
          <w:snapToGrid w:val="0"/>
          <w:color w:val="000000"/>
          <w:kern w:val="22"/>
          <w:szCs w:val="22"/>
          <w:vertAlign w:val="superscript"/>
        </w:rPr>
        <w:footnoteReference w:id="23"/>
      </w:r>
      <w:r w:rsidRPr="000C6CA7">
        <w:rPr>
          <w:snapToGrid w:val="0"/>
          <w:color w:val="000000"/>
          <w:kern w:val="22"/>
          <w:szCs w:val="22"/>
          <w:lang w:val="fr-CA"/>
        </w:rPr>
        <w:t>.</w:t>
      </w:r>
      <w:r w:rsidRPr="000C6CA7">
        <w:rPr>
          <w:iCs/>
          <w:snapToGrid w:val="0"/>
          <w:color w:val="000000"/>
          <w:kern w:val="22"/>
          <w:szCs w:val="22"/>
          <w:vertAlign w:val="superscript"/>
          <w:lang w:val="fr-CA"/>
        </w:rPr>
        <w:t xml:space="preserve"> </w:t>
      </w:r>
      <w:r w:rsidRPr="000C6CA7">
        <w:rPr>
          <w:iCs/>
          <w:snapToGrid w:val="0"/>
          <w:color w:val="000000"/>
          <w:kern w:val="22"/>
          <w:szCs w:val="22"/>
          <w:lang w:val="fr-CA"/>
        </w:rPr>
        <w:t>Dans ces cas-là, les informations connexes ou complémentaires mentionnées ci-dessus peuvent être utiles.</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35.</w:t>
      </w:r>
      <w:r w:rsidRPr="000C6CA7">
        <w:rPr>
          <w:snapToGrid w:val="0"/>
          <w:color w:val="000000"/>
          <w:kern w:val="22"/>
          <w:szCs w:val="22"/>
          <w:lang w:val="fr-CA"/>
        </w:rPr>
        <w:tab/>
      </w:r>
      <w:r w:rsidRPr="000C6CA7">
        <w:rPr>
          <w:rFonts w:eastAsia="MS Mincho"/>
          <w:snapToGrid w:val="0"/>
          <w:color w:val="000000"/>
          <w:kern w:val="22"/>
          <w:szCs w:val="22"/>
          <w:lang w:val="fr-CA"/>
        </w:rPr>
        <w:t>Les processus des peuples autochtones et des communautés locales pour assurer le rapatriement des connaissances traditionnelles peuvent inclure le recours aux histoires et traditions transmises oralement, afin de déterminer : le lieu où des connaissances traditionnelles sont peut-être détenues, stockées ou hébergées, le moment, l’endroit et les personnes auprès desquelles les connaissances en question ont été obtenues et sous quelle forme; et des informations concernant l’arrivée des connaissances dans ces lieux, y compris les dates et les membres du personnel contactés en premier dans ces endroits qui stockent ou utilisent des connaissances traditionnelles.</w:t>
      </w:r>
    </w:p>
    <w:p w:rsidR="000C6CA7" w:rsidRPr="000C6CA7" w:rsidRDefault="000C6CA7" w:rsidP="000C6CA7">
      <w:pPr>
        <w:suppressLineNumbers/>
        <w:suppressAutoHyphens/>
        <w:spacing w:before="120" w:after="120"/>
        <w:ind w:left="720"/>
        <w:rPr>
          <w:rFonts w:eastAsia="MS Mincho"/>
          <w:snapToGrid w:val="0"/>
          <w:color w:val="000000"/>
          <w:kern w:val="22"/>
          <w:szCs w:val="22"/>
          <w:lang w:val="fr-CA"/>
        </w:rPr>
      </w:pPr>
      <w:r w:rsidRPr="000C6CA7">
        <w:rPr>
          <w:rFonts w:eastAsia="MS Mincho"/>
          <w:snapToGrid w:val="0"/>
          <w:color w:val="000000"/>
          <w:kern w:val="22"/>
          <w:szCs w:val="22"/>
          <w:lang w:val="fr-CA"/>
        </w:rPr>
        <w:t>36.</w:t>
      </w:r>
      <w:r w:rsidRPr="000C6CA7">
        <w:rPr>
          <w:rFonts w:eastAsia="MS Mincho"/>
          <w:snapToGrid w:val="0"/>
          <w:color w:val="000000"/>
          <w:kern w:val="22"/>
          <w:szCs w:val="22"/>
          <w:lang w:val="fr-CA"/>
        </w:rPr>
        <w:tab/>
        <w:t>Les histoires transmises oralement, accompagnées des efforts déployés par les institutions pour rendre leurs collections accessibles au public, peuvent aider à identifier les dépositaires originaires des connaissances traditionnelles pour un éventuel rapatriement.</w:t>
      </w:r>
    </w:p>
    <w:p w:rsidR="000C6CA7" w:rsidRPr="000C6CA7" w:rsidRDefault="000C6CA7" w:rsidP="000C6CA7">
      <w:pPr>
        <w:suppressLineNumbers/>
        <w:suppressAutoHyphens/>
        <w:spacing w:before="120" w:after="240"/>
        <w:ind w:left="720"/>
        <w:rPr>
          <w:b/>
          <w:snapToGrid w:val="0"/>
          <w:color w:val="000000"/>
          <w:kern w:val="22"/>
          <w:szCs w:val="22"/>
          <w:lang w:val="fr-CA"/>
        </w:rPr>
      </w:pPr>
      <w:r w:rsidRPr="000C6CA7">
        <w:rPr>
          <w:rFonts w:eastAsia="MS Mincho"/>
          <w:snapToGrid w:val="0"/>
          <w:color w:val="000000"/>
          <w:kern w:val="22"/>
          <w:szCs w:val="22"/>
          <w:lang w:val="fr-CA"/>
        </w:rPr>
        <w:t>37.</w:t>
      </w:r>
      <w:r w:rsidRPr="000C6CA7">
        <w:rPr>
          <w:rFonts w:eastAsia="MS Mincho"/>
          <w:snapToGrid w:val="0"/>
          <w:color w:val="000000"/>
          <w:kern w:val="22"/>
          <w:szCs w:val="22"/>
          <w:lang w:val="fr-CA"/>
        </w:rPr>
        <w:tab/>
        <w:t>Les départements ministériels, les institutions et les entités qui détiennent, stockent ou hébergent des connaissances traditionnelles devraient travailler en partenariat avec les peuples autochtones et les communautés locales concernés et assurer leur participation pleine et effective à l’identification des dépositaires originaires des connaissances</w:t>
      </w:r>
      <w:r w:rsidRPr="000C6CA7">
        <w:rPr>
          <w:rFonts w:eastAsia="MS Mincho"/>
          <w:snapToGrid w:val="0"/>
          <w:color w:val="000000"/>
          <w:kern w:val="22"/>
          <w:szCs w:val="22"/>
          <w:vertAlign w:val="superscript"/>
        </w:rPr>
        <w:footnoteReference w:id="24"/>
      </w:r>
      <w:r w:rsidRPr="000C6CA7">
        <w:rPr>
          <w:rFonts w:eastAsia="MS Mincho"/>
          <w:snapToGrid w:val="0"/>
          <w:color w:val="000000"/>
          <w:kern w:val="22"/>
          <w:szCs w:val="22"/>
          <w:lang w:val="fr-CA"/>
        </w:rPr>
        <w:t>.</w:t>
      </w:r>
    </w:p>
    <w:p w:rsidR="000C6CA7" w:rsidRPr="000C6CA7" w:rsidRDefault="000C6CA7" w:rsidP="000C6CA7">
      <w:pPr>
        <w:numPr>
          <w:ilvl w:val="0"/>
          <w:numId w:val="12"/>
        </w:numPr>
        <w:suppressLineNumbers/>
        <w:suppressAutoHyphens/>
        <w:spacing w:before="120" w:after="120"/>
        <w:ind w:firstLine="0"/>
        <w:jc w:val="center"/>
        <w:rPr>
          <w:i/>
          <w:iCs/>
          <w:snapToGrid w:val="0"/>
          <w:color w:val="000000"/>
          <w:kern w:val="22"/>
          <w:szCs w:val="22"/>
          <w:lang w:eastAsia="x-none"/>
        </w:rPr>
      </w:pPr>
      <w:r w:rsidRPr="000C6CA7">
        <w:rPr>
          <w:i/>
          <w:iCs/>
          <w:snapToGrid w:val="0"/>
          <w:color w:val="000000"/>
          <w:kern w:val="22"/>
          <w:szCs w:val="22"/>
        </w:rPr>
        <w:t>Accords sur le rapatriement</w:t>
      </w:r>
    </w:p>
    <w:p w:rsidR="000C6CA7" w:rsidRPr="000C6CA7" w:rsidRDefault="000C6CA7" w:rsidP="000C6CA7">
      <w:pPr>
        <w:suppressLineNumbers/>
        <w:suppressAutoHyphens/>
        <w:spacing w:before="120" w:after="120"/>
        <w:ind w:left="720"/>
        <w:rPr>
          <w:iCs/>
          <w:snapToGrid w:val="0"/>
          <w:color w:val="000000"/>
          <w:kern w:val="22"/>
          <w:szCs w:val="22"/>
          <w:lang w:val="fr-FR" w:eastAsia="x-none"/>
        </w:rPr>
      </w:pPr>
      <w:r w:rsidRPr="000C6CA7">
        <w:rPr>
          <w:iCs/>
          <w:snapToGrid w:val="0"/>
          <w:color w:val="000000"/>
          <w:kern w:val="22"/>
          <w:szCs w:val="22"/>
          <w:lang w:val="fr-CA"/>
        </w:rPr>
        <w:t>38.</w:t>
      </w:r>
      <w:r w:rsidRPr="000C6CA7">
        <w:rPr>
          <w:iCs/>
          <w:snapToGrid w:val="0"/>
          <w:color w:val="000000"/>
          <w:kern w:val="22"/>
          <w:szCs w:val="22"/>
          <w:lang w:val="fr-CA"/>
        </w:rPr>
        <w:tab/>
        <w:t>Afin de fournir des éclaircissements sur le processus de rapatriement, les peuples autochtones et les communautés locales souhaiteront peut-être identifier leurs procédures coutumières ou bien élaborer des protocoles communautaires qui abordent le rapatriement des connaissances traditionnelles</w:t>
      </w:r>
      <w:r w:rsidRPr="000C6CA7">
        <w:rPr>
          <w:iCs/>
          <w:snapToGrid w:val="0"/>
          <w:color w:val="000000"/>
          <w:kern w:val="22"/>
          <w:szCs w:val="22"/>
          <w:vertAlign w:val="superscript"/>
        </w:rPr>
        <w:footnoteReference w:id="25"/>
      </w:r>
      <w:r w:rsidRPr="000C6CA7">
        <w:rPr>
          <w:iCs/>
          <w:snapToGrid w:val="0"/>
          <w:color w:val="000000"/>
          <w:kern w:val="22"/>
          <w:szCs w:val="22"/>
          <w:lang w:val="fr-FR"/>
        </w:rPr>
        <w:t>.</w:t>
      </w:r>
    </w:p>
    <w:p w:rsidR="000C6CA7" w:rsidRPr="000C6CA7" w:rsidRDefault="000C6CA7" w:rsidP="000C6CA7">
      <w:pPr>
        <w:suppressLineNumbers/>
        <w:suppressAutoHyphens/>
        <w:spacing w:before="120" w:after="120"/>
        <w:ind w:left="720"/>
        <w:rPr>
          <w:iCs/>
          <w:snapToGrid w:val="0"/>
          <w:color w:val="000000"/>
          <w:kern w:val="22"/>
          <w:szCs w:val="22"/>
          <w:lang w:val="fr-CA"/>
        </w:rPr>
      </w:pPr>
      <w:r w:rsidRPr="000C6CA7">
        <w:rPr>
          <w:iCs/>
          <w:snapToGrid w:val="0"/>
          <w:color w:val="000000"/>
          <w:kern w:val="22"/>
          <w:szCs w:val="22"/>
          <w:lang w:val="fr-CA"/>
        </w:rPr>
        <w:t>39.</w:t>
      </w:r>
      <w:r w:rsidRPr="000C6CA7">
        <w:rPr>
          <w:iCs/>
          <w:snapToGrid w:val="0"/>
          <w:color w:val="000000"/>
          <w:kern w:val="22"/>
          <w:szCs w:val="22"/>
          <w:lang w:val="fr-CA"/>
        </w:rPr>
        <w:tab/>
      </w:r>
      <w:r w:rsidRPr="000C6CA7">
        <w:rPr>
          <w:snapToGrid w:val="0"/>
          <w:kern w:val="22"/>
          <w:szCs w:val="22"/>
          <w:lang w:val="fr-CA"/>
        </w:rPr>
        <w:t>De façon générale, les accords sur le rapatriement devraient reconnaître les droits dont peuvent disposer les dépositaires originaires des connaissances traditionnelles, notamment le droit au consentement préalable en connaissance de cause, au consentement préalable, donné librement et en connaissance de cause, ou à l'approbation et à la participation, en termes de consentement donné au processus de rapatriement des connaissances traditionnelles visé, et devraient chercher à élaborer des conditions convenues d’un commun accord pour le processus de rapatriement.</w:t>
      </w:r>
    </w:p>
    <w:p w:rsidR="000C6CA7" w:rsidRPr="000C6CA7" w:rsidRDefault="000C6CA7" w:rsidP="000C6CA7">
      <w:pPr>
        <w:suppressLineNumbers/>
        <w:suppressAutoHyphens/>
        <w:spacing w:before="120" w:after="120"/>
        <w:ind w:left="720"/>
        <w:rPr>
          <w:iCs/>
          <w:snapToGrid w:val="0"/>
          <w:color w:val="000000"/>
          <w:kern w:val="22"/>
          <w:szCs w:val="22"/>
          <w:lang w:val="fr-CA"/>
        </w:rPr>
      </w:pPr>
      <w:r w:rsidRPr="000C6CA7">
        <w:rPr>
          <w:iCs/>
          <w:snapToGrid w:val="0"/>
          <w:color w:val="000000"/>
          <w:kern w:val="22"/>
          <w:szCs w:val="22"/>
          <w:lang w:val="fr-CA"/>
        </w:rPr>
        <w:t>40.</w:t>
      </w:r>
      <w:r w:rsidRPr="000C6CA7">
        <w:rPr>
          <w:iCs/>
          <w:snapToGrid w:val="0"/>
          <w:color w:val="000000"/>
          <w:kern w:val="22"/>
          <w:szCs w:val="22"/>
          <w:lang w:val="fr-CA"/>
        </w:rPr>
        <w:tab/>
        <w:t>Les institutions et les entités</w:t>
      </w:r>
      <w:r w:rsidRPr="000C6CA7">
        <w:rPr>
          <w:rFonts w:eastAsiaTheme="majorEastAsia"/>
          <w:iCs/>
          <w:snapToGrid w:val="0"/>
          <w:color w:val="000000"/>
          <w:kern w:val="22"/>
          <w:szCs w:val="22"/>
          <w:vertAlign w:val="superscript"/>
        </w:rPr>
        <w:footnoteReference w:id="26"/>
      </w:r>
      <w:r w:rsidRPr="000C6CA7">
        <w:rPr>
          <w:iCs/>
          <w:snapToGrid w:val="0"/>
          <w:color w:val="000000"/>
          <w:kern w:val="22"/>
          <w:szCs w:val="22"/>
          <w:lang w:val="fr-CA"/>
        </w:rPr>
        <w:t xml:space="preserve"> intéressées par le rapatriement des connaissances traditionnelles peuvent être en mesure d’adapter des accords-cadres types, tels que des </w:t>
      </w:r>
      <w:r w:rsidRPr="000C6CA7">
        <w:rPr>
          <w:iCs/>
          <w:snapToGrid w:val="0"/>
          <w:color w:val="000000"/>
          <w:kern w:val="22"/>
          <w:szCs w:val="22"/>
          <w:lang w:val="fr-CA"/>
        </w:rPr>
        <w:lastRenderedPageBreak/>
        <w:t>mémorandums d’entente ou de coopération, afin d’y inclure le rapatriement des connaissances traditionnelles. Ces accords-cadres peuvent être des mécanismes utiles pour orienter le rapatriement, notamment du point de vue de la perspective des institutions.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41.</w:t>
      </w:r>
      <w:r w:rsidRPr="000C6CA7">
        <w:rPr>
          <w:iCs/>
          <w:snapToGrid w:val="0"/>
          <w:color w:val="000000"/>
          <w:kern w:val="22"/>
          <w:szCs w:val="22"/>
          <w:lang w:val="fr-CA"/>
        </w:rPr>
        <w:tab/>
        <w:t>Si le processus de rapatriement s’appuie sur des accords-cadres accompagnés de protocoles communautaires ou de procédures coutumières, le processus sera mieux à même de répondre aux besoins des différents acteurs impliqués dans le processus de rapatriement.</w:t>
      </w:r>
    </w:p>
    <w:p w:rsidR="000C6CA7" w:rsidRPr="000C6CA7" w:rsidRDefault="000C6CA7" w:rsidP="000C6CA7">
      <w:pPr>
        <w:suppressLineNumbers/>
        <w:suppressAutoHyphens/>
        <w:spacing w:before="120" w:after="120"/>
        <w:ind w:left="720"/>
        <w:rPr>
          <w:rFonts w:eastAsia="MS Mincho"/>
          <w:snapToGrid w:val="0"/>
          <w:color w:val="000000"/>
          <w:kern w:val="22"/>
          <w:szCs w:val="22"/>
          <w:lang w:val="fr-CA"/>
        </w:rPr>
      </w:pPr>
      <w:r w:rsidRPr="000C6CA7">
        <w:rPr>
          <w:iCs/>
          <w:snapToGrid w:val="0"/>
          <w:color w:val="000000"/>
          <w:kern w:val="22"/>
          <w:szCs w:val="22"/>
          <w:lang w:val="fr-CA"/>
        </w:rPr>
        <w:t>42.</w:t>
      </w:r>
      <w:r w:rsidRPr="000C6CA7">
        <w:rPr>
          <w:iCs/>
          <w:snapToGrid w:val="0"/>
          <w:color w:val="000000"/>
          <w:kern w:val="22"/>
          <w:szCs w:val="22"/>
          <w:lang w:val="fr-CA"/>
        </w:rPr>
        <w:tab/>
      </w:r>
      <w:r w:rsidRPr="000C6CA7">
        <w:rPr>
          <w:rFonts w:eastAsia="MS Mincho"/>
          <w:snapToGrid w:val="0"/>
          <w:color w:val="000000"/>
          <w:kern w:val="22"/>
          <w:szCs w:val="22"/>
          <w:lang w:val="fr-CA"/>
        </w:rPr>
        <w:t>D’autre part, il est conseillé de limiter les mesures administratives et les dépenses au strict minimum afin de faciliter le processus de rapatriement.</w:t>
      </w:r>
    </w:p>
    <w:p w:rsidR="000C6CA7" w:rsidRPr="000C6CA7" w:rsidRDefault="000C6CA7" w:rsidP="000C6CA7">
      <w:pPr>
        <w:suppressLineNumbers/>
        <w:suppressAutoHyphens/>
        <w:spacing w:before="120" w:after="240"/>
        <w:ind w:left="720"/>
        <w:rPr>
          <w:iCs/>
          <w:snapToGrid w:val="0"/>
          <w:color w:val="000000"/>
          <w:kern w:val="22"/>
          <w:szCs w:val="22"/>
          <w:lang w:val="fr-CA" w:eastAsia="x-none"/>
        </w:rPr>
      </w:pPr>
      <w:r w:rsidRPr="000C6CA7">
        <w:rPr>
          <w:iCs/>
          <w:snapToGrid w:val="0"/>
          <w:color w:val="000000"/>
          <w:kern w:val="22"/>
          <w:szCs w:val="22"/>
          <w:lang w:val="fr-CA"/>
        </w:rPr>
        <w:t xml:space="preserve">43. </w:t>
      </w:r>
      <w:r w:rsidRPr="000C6CA7">
        <w:rPr>
          <w:iCs/>
          <w:snapToGrid w:val="0"/>
          <w:color w:val="000000"/>
          <w:kern w:val="22"/>
          <w:szCs w:val="22"/>
          <w:lang w:val="fr-CA"/>
        </w:rPr>
        <w:tab/>
        <w:t>Tout accord peut envisager l'intégration, selon qu'il convient, de dispositions prévoyant des processus de résolution de conflits en cas de conflits liés au rapatriement.</w:t>
      </w:r>
    </w:p>
    <w:p w:rsidR="000C6CA7" w:rsidRPr="000C6CA7" w:rsidRDefault="000C6CA7" w:rsidP="000C6CA7">
      <w:pPr>
        <w:keepNext/>
        <w:numPr>
          <w:ilvl w:val="0"/>
          <w:numId w:val="12"/>
        </w:numPr>
        <w:suppressLineNumbers/>
        <w:suppressAutoHyphens/>
        <w:spacing w:before="120" w:after="120"/>
        <w:ind w:firstLine="0"/>
        <w:jc w:val="center"/>
        <w:rPr>
          <w:rFonts w:eastAsia="MS Mincho"/>
          <w:i/>
          <w:snapToGrid w:val="0"/>
          <w:color w:val="000000"/>
          <w:kern w:val="22"/>
          <w:szCs w:val="22"/>
        </w:rPr>
      </w:pPr>
      <w:r w:rsidRPr="000C6CA7">
        <w:rPr>
          <w:rFonts w:eastAsia="MS Mincho"/>
          <w:i/>
          <w:snapToGrid w:val="0"/>
          <w:color w:val="000000"/>
          <w:kern w:val="22"/>
          <w:szCs w:val="22"/>
        </w:rPr>
        <w:t>Capacité à recevoir</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rFonts w:eastAsia="MS Mincho"/>
          <w:snapToGrid w:val="0"/>
          <w:color w:val="000000"/>
          <w:kern w:val="22"/>
          <w:szCs w:val="22"/>
          <w:lang w:val="fr-CA"/>
        </w:rPr>
        <w:t>44.</w:t>
      </w:r>
      <w:r w:rsidRPr="000C6CA7">
        <w:rPr>
          <w:rFonts w:eastAsia="MS Mincho"/>
          <w:snapToGrid w:val="0"/>
          <w:color w:val="000000"/>
          <w:kern w:val="22"/>
          <w:szCs w:val="22"/>
          <w:lang w:val="fr-CA"/>
        </w:rPr>
        <w:tab/>
      </w:r>
      <w:r w:rsidRPr="000C6CA7">
        <w:rPr>
          <w:iCs/>
          <w:snapToGrid w:val="0"/>
          <w:color w:val="000000"/>
          <w:kern w:val="22"/>
          <w:szCs w:val="22"/>
          <w:lang w:val="fr-CA"/>
        </w:rPr>
        <w:t>Du point de vue des peuples autochtones et des communautés locales, la « capacité à recevoir » comprend la capacité des peuples autochtones et des communautés locales concernés à recevoir, stocker et restaurer des connaissances traditionnelles, ainsi que la mise en place de mécanismes locaux destinés à préserver et à mettre en valeur (y compris par un transfert intergénérationnel) les connaissances traditionnelles, et une stratégie de sauvegarde. Ceci peut inclure la réintroduction, la remise en place ou la restauration de ressources biologiques connexes, comme les variétés végétales et les races animales traditionnelles, conformément à la législation nationale.</w:t>
      </w:r>
    </w:p>
    <w:p w:rsidR="000C6CA7" w:rsidRPr="000C6CA7" w:rsidRDefault="000C6CA7" w:rsidP="000C6CA7">
      <w:pPr>
        <w:suppressLineNumbers/>
        <w:suppressAutoHyphens/>
        <w:spacing w:before="120" w:after="120"/>
        <w:ind w:left="720"/>
        <w:rPr>
          <w:rFonts w:eastAsia="MS Mincho"/>
          <w:snapToGrid w:val="0"/>
          <w:color w:val="000000"/>
          <w:kern w:val="22"/>
          <w:szCs w:val="22"/>
          <w:lang w:val="fr-CA"/>
        </w:rPr>
      </w:pPr>
      <w:r w:rsidRPr="000C6CA7">
        <w:rPr>
          <w:iCs/>
          <w:snapToGrid w:val="0"/>
          <w:color w:val="000000"/>
          <w:kern w:val="22"/>
          <w:szCs w:val="22"/>
          <w:lang w:val="fr-CA"/>
        </w:rPr>
        <w:t>45.</w:t>
      </w:r>
      <w:r w:rsidRPr="000C6CA7">
        <w:rPr>
          <w:iCs/>
          <w:snapToGrid w:val="0"/>
          <w:color w:val="000000"/>
          <w:kern w:val="22"/>
          <w:szCs w:val="22"/>
          <w:lang w:val="fr-CA"/>
        </w:rPr>
        <w:tab/>
      </w:r>
      <w:r w:rsidRPr="000C6CA7">
        <w:rPr>
          <w:rFonts w:eastAsia="MS Mincho"/>
          <w:snapToGrid w:val="0"/>
          <w:color w:val="000000"/>
          <w:kern w:val="22"/>
          <w:szCs w:val="22"/>
          <w:lang w:val="fr-CA"/>
        </w:rPr>
        <w:t>Ainsi, les peuples autochtones et les communautés locales qui souhaitent entreprendre un rapatriement des connaissances traditionnelles et/ou informations connexes ou complémentaires devraient être prêts pour recevoir des connaissances traditionnelles retournées et devraient envisager des infrastructures appropriées</w:t>
      </w:r>
      <w:r w:rsidRPr="000C6CA7">
        <w:rPr>
          <w:rFonts w:eastAsia="MS Mincho"/>
          <w:snapToGrid w:val="0"/>
          <w:color w:val="000000"/>
          <w:kern w:val="22"/>
          <w:szCs w:val="22"/>
          <w:vertAlign w:val="superscript"/>
        </w:rPr>
        <w:footnoteReference w:id="27"/>
      </w:r>
      <w:r w:rsidRPr="000C6CA7">
        <w:rPr>
          <w:rFonts w:eastAsia="MS Mincho"/>
          <w:snapToGrid w:val="0"/>
          <w:color w:val="000000"/>
          <w:kern w:val="22"/>
          <w:szCs w:val="22"/>
          <w:lang w:val="fr-CA"/>
        </w:rPr>
        <w:t>, le cas échéant, pour détenir et préserver les connaissances traditionnelles rapatriées.</w:t>
      </w:r>
    </w:p>
    <w:p w:rsidR="000C6CA7" w:rsidRPr="000C6CA7" w:rsidRDefault="000C6CA7" w:rsidP="000C6CA7">
      <w:pPr>
        <w:suppressLineNumbers/>
        <w:suppressAutoHyphens/>
        <w:spacing w:before="120" w:after="240"/>
        <w:ind w:left="720"/>
        <w:rPr>
          <w:rFonts w:eastAsia="MS Mincho"/>
          <w:snapToGrid w:val="0"/>
          <w:color w:val="000000"/>
          <w:kern w:val="22"/>
          <w:szCs w:val="22"/>
          <w:lang w:val="fr-CA"/>
        </w:rPr>
      </w:pPr>
      <w:r w:rsidRPr="000C6CA7">
        <w:rPr>
          <w:rFonts w:eastAsia="MS Mincho"/>
          <w:snapToGrid w:val="0"/>
          <w:color w:val="000000"/>
          <w:kern w:val="22"/>
          <w:szCs w:val="22"/>
          <w:lang w:val="fr-CA"/>
        </w:rPr>
        <w:t>46.</w:t>
      </w:r>
      <w:r w:rsidRPr="000C6CA7">
        <w:rPr>
          <w:rFonts w:eastAsia="MS Mincho"/>
          <w:snapToGrid w:val="0"/>
          <w:color w:val="000000"/>
          <w:kern w:val="22"/>
          <w:szCs w:val="22"/>
          <w:lang w:val="fr-CA"/>
        </w:rPr>
        <w:tab/>
      </w:r>
      <w:r w:rsidRPr="000C6CA7">
        <w:rPr>
          <w:rFonts w:eastAsia="MS Mincho"/>
          <w:snapToGrid w:val="0"/>
          <w:kern w:val="22"/>
          <w:szCs w:val="22"/>
          <w:lang w:val="fr-CA"/>
        </w:rPr>
        <w:t>Les Parties, gouvernements, institutions et entités intéressés ou impliqués dans le rapatriement sont invités à aider les peuples autochtones et les communautés locales à être prêts et à apporter un appui, notamment par le biais de transferts de technologies, selon qu'il convient, dans le cadre du renforcement de leurs capacités, pour recevoir les connaissances traditionnelles et les informations connexes ou complémentaires qui leur sont retournées.</w:t>
      </w:r>
    </w:p>
    <w:p w:rsidR="000C6CA7" w:rsidRPr="000C6CA7" w:rsidRDefault="000C6CA7" w:rsidP="000C6CA7">
      <w:pPr>
        <w:suppressLineNumbers/>
        <w:suppressAutoHyphens/>
        <w:spacing w:before="120" w:after="120"/>
        <w:ind w:left="2160" w:hanging="720"/>
        <w:jc w:val="left"/>
        <w:rPr>
          <w:bCs/>
          <w:i/>
          <w:iCs/>
          <w:snapToGrid w:val="0"/>
          <w:color w:val="000000"/>
          <w:kern w:val="22"/>
          <w:szCs w:val="22"/>
          <w:lang w:val="fr-CA"/>
        </w:rPr>
      </w:pPr>
      <w:r w:rsidRPr="000C6CA7">
        <w:rPr>
          <w:rFonts w:eastAsia="MS Mincho"/>
          <w:snapToGrid w:val="0"/>
          <w:color w:val="000000"/>
          <w:kern w:val="22"/>
          <w:szCs w:val="22"/>
          <w:lang w:val="fr-CA"/>
        </w:rPr>
        <w:t>8.</w:t>
      </w:r>
      <w:r w:rsidRPr="000C6CA7">
        <w:rPr>
          <w:rFonts w:eastAsia="MS Mincho"/>
          <w:snapToGrid w:val="0"/>
          <w:color w:val="000000"/>
          <w:kern w:val="22"/>
          <w:szCs w:val="22"/>
          <w:lang w:val="fr-CA"/>
        </w:rPr>
        <w:tab/>
      </w:r>
      <w:r w:rsidRPr="000C6CA7">
        <w:rPr>
          <w:bCs/>
          <w:i/>
          <w:iCs/>
          <w:snapToGrid w:val="0"/>
          <w:color w:val="000000"/>
          <w:kern w:val="22"/>
          <w:szCs w:val="22"/>
          <w:lang w:val="fr-CA"/>
        </w:rPr>
        <w:t>Enregistrement, documentation et numérisation</w:t>
      </w:r>
      <w:r w:rsidRPr="000C6CA7">
        <w:rPr>
          <w:rFonts w:eastAsiaTheme="majorEastAsia"/>
          <w:bCs/>
          <w:iCs/>
          <w:snapToGrid w:val="0"/>
          <w:color w:val="000000"/>
          <w:kern w:val="22"/>
          <w:szCs w:val="22"/>
          <w:vertAlign w:val="superscript"/>
        </w:rPr>
        <w:footnoteReference w:id="28"/>
      </w:r>
      <w:r w:rsidRPr="000C6CA7">
        <w:rPr>
          <w:bCs/>
          <w:i/>
          <w:iCs/>
          <w:snapToGrid w:val="0"/>
          <w:color w:val="000000"/>
          <w:kern w:val="22"/>
          <w:szCs w:val="22"/>
          <w:lang w:val="fr-CA"/>
        </w:rPr>
        <w:t xml:space="preserve"> des connaissances traditionnelles – examen des modèles qui permettent le rapatriement</w:t>
      </w:r>
    </w:p>
    <w:p w:rsidR="000C6CA7" w:rsidRPr="000C6CA7" w:rsidRDefault="000C6CA7" w:rsidP="000C6CA7">
      <w:pPr>
        <w:autoSpaceDE w:val="0"/>
        <w:autoSpaceDN w:val="0"/>
        <w:adjustRightInd w:val="0"/>
        <w:ind w:left="720"/>
        <w:rPr>
          <w:snapToGrid w:val="0"/>
          <w:color w:val="000000"/>
          <w:kern w:val="22"/>
          <w:szCs w:val="22"/>
          <w:lang w:val="fr-CA"/>
        </w:rPr>
      </w:pPr>
      <w:r w:rsidRPr="000C6CA7">
        <w:rPr>
          <w:iCs/>
          <w:snapToGrid w:val="0"/>
          <w:color w:val="000000"/>
          <w:kern w:val="22"/>
          <w:szCs w:val="22"/>
          <w:lang w:val="fr-CA"/>
        </w:rPr>
        <w:t xml:space="preserve">47. </w:t>
      </w:r>
      <w:r w:rsidRPr="000C6CA7">
        <w:rPr>
          <w:iCs/>
          <w:snapToGrid w:val="0"/>
          <w:color w:val="000000"/>
          <w:kern w:val="22"/>
          <w:szCs w:val="22"/>
          <w:lang w:val="fr-CA"/>
        </w:rPr>
        <w:tab/>
      </w:r>
      <w:r w:rsidRPr="000C6CA7">
        <w:rPr>
          <w:snapToGrid w:val="0"/>
          <w:color w:val="000000"/>
          <w:kern w:val="22"/>
          <w:szCs w:val="22"/>
          <w:lang w:val="fr-CA"/>
        </w:rPr>
        <w:t>Bien qu’une numérisation puisse être utile, un certain nombre de questions ont été soulevées au titre de la Convention</w:t>
      </w:r>
      <w:r w:rsidRPr="000C6CA7">
        <w:rPr>
          <w:rFonts w:eastAsiaTheme="majorEastAsia"/>
          <w:snapToGrid w:val="0"/>
          <w:color w:val="000000"/>
          <w:kern w:val="22"/>
          <w:szCs w:val="22"/>
          <w:vertAlign w:val="superscript"/>
        </w:rPr>
        <w:footnoteReference w:id="29"/>
      </w:r>
      <w:r w:rsidRPr="000C6CA7">
        <w:rPr>
          <w:snapToGrid w:val="0"/>
          <w:color w:val="000000"/>
          <w:kern w:val="22"/>
          <w:szCs w:val="22"/>
          <w:vertAlign w:val="superscript"/>
          <w:lang w:val="fr-CA"/>
        </w:rPr>
        <w:t xml:space="preserve"> </w:t>
      </w:r>
      <w:r w:rsidRPr="000C6CA7">
        <w:rPr>
          <w:snapToGrid w:val="0"/>
          <w:color w:val="000000"/>
          <w:kern w:val="22"/>
          <w:szCs w:val="22"/>
          <w:lang w:val="fr-CA"/>
        </w:rPr>
        <w:t xml:space="preserve">en ce qui concerne la documentation des connaissances traditionnelles, y compris les difficultés potentielles et les opportunités. En conséquence, les institutions et entités qui envisagent une numérisation des collections comme aide au rapatriement devraient le faire en assurant une participation pleine et effective des peuples autochtones et des communautés locales, en gardant pleinement à l’esprit les difficultés présentées et les avantages </w:t>
      </w:r>
      <w:r w:rsidRPr="000C6CA7">
        <w:rPr>
          <w:snapToGrid w:val="0"/>
          <w:color w:val="000000"/>
          <w:kern w:val="22"/>
          <w:szCs w:val="22"/>
          <w:lang w:val="fr-CA"/>
        </w:rPr>
        <w:lastRenderedPageBreak/>
        <w:t xml:space="preserve">procurés par une documentation des connaissances traditionnelles, y compris leur numérisation et accès au public. </w:t>
      </w:r>
    </w:p>
    <w:p w:rsidR="000C6CA7" w:rsidRPr="000C6CA7" w:rsidRDefault="000C6CA7" w:rsidP="000C6CA7">
      <w:pPr>
        <w:suppressLineNumbers/>
        <w:suppressAutoHyphens/>
        <w:spacing w:before="120" w:after="120"/>
        <w:ind w:left="720"/>
        <w:rPr>
          <w:iCs/>
          <w:snapToGrid w:val="0"/>
          <w:color w:val="000000"/>
          <w:kern w:val="22"/>
          <w:szCs w:val="22"/>
          <w:lang w:val="fr-CA"/>
        </w:rPr>
      </w:pPr>
      <w:r w:rsidRPr="000C6CA7">
        <w:rPr>
          <w:iCs/>
          <w:snapToGrid w:val="0"/>
          <w:color w:val="000000"/>
          <w:kern w:val="22"/>
          <w:szCs w:val="22"/>
          <w:lang w:val="fr-CA"/>
        </w:rPr>
        <w:t>48.</w:t>
      </w:r>
      <w:r w:rsidRPr="000C6CA7">
        <w:rPr>
          <w:iCs/>
          <w:snapToGrid w:val="0"/>
          <w:color w:val="000000"/>
          <w:kern w:val="22"/>
          <w:szCs w:val="22"/>
          <w:lang w:val="fr-CA"/>
        </w:rPr>
        <w:tab/>
        <w:t>Certaines institutions traitant les connaissances traditionnelles et les informations connexes ou complémentaires recommandent la numérisation des collections, en vue de faciliter le rapatriement, tout en permettant la conservation des informations par l'institution chargée du rapatriement, en guise de sauvegarde à des fins de préservation des données</w:t>
      </w:r>
      <w:r w:rsidRPr="000C6CA7">
        <w:rPr>
          <w:rFonts w:eastAsiaTheme="majorEastAsia"/>
          <w:iCs/>
          <w:snapToGrid w:val="0"/>
          <w:color w:val="000000"/>
          <w:kern w:val="22"/>
          <w:szCs w:val="22"/>
          <w:vertAlign w:val="superscript"/>
        </w:rPr>
        <w:footnoteReference w:id="30"/>
      </w:r>
      <w:r w:rsidRPr="000C6CA7">
        <w:rPr>
          <w:iCs/>
          <w:snapToGrid w:val="0"/>
          <w:color w:val="000000"/>
          <w:kern w:val="22"/>
          <w:szCs w:val="22"/>
          <w:lang w:val="fr-CA"/>
        </w:rPr>
        <w:t>.</w:t>
      </w:r>
      <w:r w:rsidRPr="000C6CA7">
        <w:rPr>
          <w:rFonts w:eastAsia="Calibri"/>
          <w:snapToGrid w:val="0"/>
          <w:color w:val="000000"/>
          <w:kern w:val="22"/>
          <w:szCs w:val="22"/>
          <w:lang w:val="fr-CA"/>
        </w:rPr>
        <w:t xml:space="preserve"> Les bonnes pratiques de rapatriement peuvent aussi </w:t>
      </w:r>
      <w:r w:rsidRPr="000C6CA7">
        <w:rPr>
          <w:iCs/>
          <w:snapToGrid w:val="0"/>
          <w:color w:val="000000"/>
          <w:kern w:val="22"/>
          <w:szCs w:val="22"/>
          <w:lang w:val="fr-CA"/>
        </w:rPr>
        <w:t>inclure la mise à disposition gratuite des collections et données en ligne, ainsi que la facilitation de l'accès aux collections qui ne sont pas au format numérique</w:t>
      </w:r>
      <w:r w:rsidRPr="000C6CA7">
        <w:rPr>
          <w:rFonts w:eastAsia="Calibri"/>
          <w:snapToGrid w:val="0"/>
          <w:color w:val="000000"/>
          <w:kern w:val="22"/>
          <w:szCs w:val="22"/>
          <w:lang w:val="fr-CA"/>
        </w:rPr>
        <w:t>. De nombreuses entités qui détiennent, stockent ou hébergent des connaissances traditionnelles, telles que les musées, fournissent habituellement l'accès gratuit aux connaissances traditionnelles accessibles au public présentant un intérêt pour la biodiversité.</w:t>
      </w:r>
    </w:p>
    <w:p w:rsidR="000C6CA7" w:rsidRPr="000C6CA7" w:rsidRDefault="000C6CA7" w:rsidP="000C6CA7">
      <w:pPr>
        <w:suppressLineNumbers/>
        <w:suppressAutoHyphens/>
        <w:spacing w:before="120" w:after="120"/>
        <w:ind w:left="720"/>
        <w:rPr>
          <w:rFonts w:eastAsia="Calibri"/>
          <w:snapToGrid w:val="0"/>
          <w:color w:val="000000"/>
          <w:kern w:val="22"/>
          <w:szCs w:val="22"/>
          <w:lang w:val="fr-CA"/>
        </w:rPr>
      </w:pPr>
      <w:r w:rsidRPr="000C6CA7">
        <w:rPr>
          <w:snapToGrid w:val="0"/>
          <w:color w:val="000000"/>
          <w:kern w:val="22"/>
          <w:szCs w:val="22"/>
          <w:lang w:val="fr-CA"/>
        </w:rPr>
        <w:t>49.</w:t>
      </w:r>
      <w:r w:rsidRPr="000C6CA7">
        <w:rPr>
          <w:snapToGrid w:val="0"/>
          <w:color w:val="000000"/>
          <w:kern w:val="22"/>
          <w:szCs w:val="22"/>
          <w:lang w:val="fr-CA"/>
        </w:rPr>
        <w:tab/>
      </w:r>
      <w:r w:rsidRPr="000C6CA7">
        <w:rPr>
          <w:rFonts w:eastAsia="Calibri"/>
          <w:snapToGrid w:val="0"/>
          <w:color w:val="000000"/>
          <w:kern w:val="22"/>
          <w:szCs w:val="22"/>
          <w:lang w:val="fr-CA"/>
        </w:rPr>
        <w:t xml:space="preserve">D’autre part, la publication de l’Organisation mondiale de la propriété intellectuelle (OMPI), </w:t>
      </w:r>
      <w:r w:rsidRPr="000C6CA7">
        <w:rPr>
          <w:rFonts w:eastAsia="Calibri"/>
          <w:i/>
          <w:snapToGrid w:val="0"/>
          <w:color w:val="000000"/>
          <w:kern w:val="22"/>
          <w:szCs w:val="22"/>
          <w:lang w:val="fr-CA"/>
        </w:rPr>
        <w:t>Documenter les savoirs traditionnels – une trousse d’information</w:t>
      </w:r>
      <w:r w:rsidRPr="000C6CA7">
        <w:rPr>
          <w:rFonts w:eastAsia="Calibri"/>
          <w:snapToGrid w:val="0"/>
          <w:color w:val="000000"/>
          <w:kern w:val="22"/>
          <w:szCs w:val="22"/>
          <w:vertAlign w:val="superscript"/>
        </w:rPr>
        <w:footnoteReference w:id="31"/>
      </w:r>
      <w:r w:rsidRPr="000C6CA7">
        <w:rPr>
          <w:rFonts w:eastAsia="Calibri"/>
          <w:snapToGrid w:val="0"/>
          <w:color w:val="000000"/>
          <w:kern w:val="22"/>
          <w:szCs w:val="22"/>
          <w:lang w:val="fr-CA"/>
        </w:rPr>
        <w:t xml:space="preserve"> peut être utile également dans ce contexte, car elle fournit des informations essentielles, notamment sur les avantages et les difficultés potentiels dont doivent tenir compte les peuples autochtones et les communautés locales lorsqu’ils décident de procéder ou non à une documentation de leurs connaissances. </w:t>
      </w:r>
    </w:p>
    <w:p w:rsidR="000C6CA7" w:rsidRPr="000C6CA7" w:rsidRDefault="000C6CA7" w:rsidP="000C6CA7">
      <w:pPr>
        <w:suppressLineNumbers/>
        <w:suppressAutoHyphens/>
        <w:spacing w:before="120" w:after="120"/>
        <w:ind w:left="720"/>
        <w:rPr>
          <w:rFonts w:eastAsia="Calibri"/>
          <w:snapToGrid w:val="0"/>
          <w:color w:val="000000"/>
          <w:kern w:val="22"/>
          <w:szCs w:val="22"/>
          <w:lang w:val="fr-CA"/>
        </w:rPr>
      </w:pPr>
      <w:r w:rsidRPr="000C6CA7">
        <w:rPr>
          <w:rFonts w:eastAsia="Calibri"/>
          <w:snapToGrid w:val="0"/>
          <w:color w:val="000000"/>
          <w:kern w:val="22"/>
          <w:szCs w:val="22"/>
          <w:lang w:val="fr-CA"/>
        </w:rPr>
        <w:t xml:space="preserve">50. </w:t>
      </w:r>
      <w:r w:rsidRPr="000C6CA7">
        <w:rPr>
          <w:rFonts w:eastAsia="Calibri"/>
          <w:snapToGrid w:val="0"/>
          <w:color w:val="000000"/>
          <w:kern w:val="22"/>
          <w:szCs w:val="22"/>
          <w:lang w:val="fr-CA"/>
        </w:rPr>
        <w:tab/>
        <w:t xml:space="preserve">Ceux qui mettent gratuitement à disposition en ligne des collections et données sur les connaissances traditionnelles présentant un intérêt pour la conservation et l'utilisation durable de la diversité biologique devraient envisager la nécessité de le faire avec la participation effective des peuples autochtones et communautés locales, sur la base d'un consentement préalable en connaissance de cause, d'un consentement préalable, donné librement et en connaissance de cause ou de l'approbation et de la participation, selon qu'il convient, et de conditions convenues d'un commun accord le cas échéant, en gardant pleinement à l'esprit les difficultés présentées et les avantages procurés par la mise à disposition gratuite des connaissances traditionnelles. </w:t>
      </w:r>
    </w:p>
    <w:p w:rsidR="000C6CA7" w:rsidRPr="000C6CA7" w:rsidRDefault="000C6CA7" w:rsidP="000C6CA7">
      <w:pPr>
        <w:suppressLineNumbers/>
        <w:suppressAutoHyphens/>
        <w:spacing w:before="120" w:after="240"/>
        <w:ind w:left="720"/>
        <w:rPr>
          <w:rFonts w:eastAsia="Calibri"/>
          <w:snapToGrid w:val="0"/>
          <w:color w:val="000000"/>
          <w:kern w:val="22"/>
          <w:szCs w:val="22"/>
          <w:lang w:val="fr-CA"/>
        </w:rPr>
      </w:pPr>
      <w:r w:rsidRPr="000C6CA7">
        <w:rPr>
          <w:rFonts w:eastAsia="Calibri"/>
          <w:snapToGrid w:val="0"/>
          <w:color w:val="000000"/>
          <w:kern w:val="22"/>
          <w:szCs w:val="22"/>
          <w:lang w:val="fr-CA"/>
        </w:rPr>
        <w:t>51.</w:t>
      </w:r>
      <w:r w:rsidRPr="000C6CA7">
        <w:rPr>
          <w:rFonts w:eastAsia="Calibri"/>
          <w:snapToGrid w:val="0"/>
          <w:color w:val="000000"/>
          <w:kern w:val="22"/>
          <w:szCs w:val="22"/>
          <w:lang w:val="fr-CA"/>
        </w:rPr>
        <w:tab/>
      </w:r>
      <w:r w:rsidRPr="000C6CA7">
        <w:rPr>
          <w:snapToGrid w:val="0"/>
          <w:kern w:val="22"/>
          <w:szCs w:val="22"/>
          <w:lang w:val="fr-CA"/>
        </w:rPr>
        <w:t>Pertinent également pour l’enregistrement, la documentation, la numérisation et le rapatriement des connaissances traditionnelles, et en tant que mesure propre à favoriser les principes de création de liens et de réciprocité, lorsque cela est possible, les connaissances traditionnelles et les informations connexes obtenues dans le cadre d’activités ou d’interactions avec les peuples autochtones et communautés locales devraient être partagées avec eux, lorsque cela est possible, dans des langues autochtones et locales et dans des formats compréhensibles et culturellement appropriés, en vue de favoriser des échanges interculturels, un transfert de savoirs et de technologies, ainsi que des synergies et une complémentarité</w:t>
      </w:r>
      <w:r w:rsidRPr="000C6CA7">
        <w:rPr>
          <w:rFonts w:eastAsiaTheme="majorEastAsia"/>
          <w:snapToGrid w:val="0"/>
          <w:kern w:val="22"/>
          <w:szCs w:val="22"/>
          <w:vertAlign w:val="superscript"/>
        </w:rPr>
        <w:footnoteReference w:id="32"/>
      </w:r>
      <w:r w:rsidRPr="000C6CA7">
        <w:rPr>
          <w:snapToGrid w:val="0"/>
          <w:kern w:val="22"/>
          <w:szCs w:val="22"/>
          <w:lang w:val="fr-CA"/>
        </w:rPr>
        <w:t>.</w:t>
      </w:r>
    </w:p>
    <w:p w:rsidR="000C6CA7" w:rsidRPr="000C6CA7" w:rsidRDefault="000C6CA7" w:rsidP="000C6CA7">
      <w:pPr>
        <w:keepNext/>
        <w:numPr>
          <w:ilvl w:val="0"/>
          <w:numId w:val="11"/>
        </w:numPr>
        <w:suppressLineNumbers/>
        <w:suppressAutoHyphens/>
        <w:spacing w:before="120" w:after="240"/>
        <w:ind w:left="720"/>
        <w:jc w:val="center"/>
        <w:rPr>
          <w:rFonts w:eastAsia="Calibri"/>
          <w:b/>
          <w:i/>
          <w:snapToGrid w:val="0"/>
          <w:color w:val="000000"/>
          <w:kern w:val="22"/>
          <w:szCs w:val="22"/>
        </w:rPr>
      </w:pPr>
      <w:r w:rsidRPr="000C6CA7">
        <w:rPr>
          <w:b/>
          <w:iCs/>
          <w:snapToGrid w:val="0"/>
          <w:color w:val="000000"/>
          <w:kern w:val="22"/>
          <w:szCs w:val="22"/>
        </w:rPr>
        <w:t>Considérations particulières</w:t>
      </w:r>
    </w:p>
    <w:p w:rsidR="000C6CA7" w:rsidRPr="000C6CA7" w:rsidRDefault="000C6CA7" w:rsidP="000C6CA7">
      <w:pPr>
        <w:keepNext/>
        <w:suppressLineNumbers/>
        <w:suppressAutoHyphens/>
        <w:spacing w:before="120" w:after="120"/>
        <w:ind w:left="1701" w:hanging="567"/>
        <w:jc w:val="left"/>
        <w:rPr>
          <w:i/>
          <w:snapToGrid w:val="0"/>
          <w:color w:val="000000"/>
          <w:kern w:val="22"/>
          <w:szCs w:val="22"/>
          <w:lang w:val="fr-CA"/>
        </w:rPr>
      </w:pPr>
      <w:r w:rsidRPr="000C6CA7">
        <w:rPr>
          <w:i/>
          <w:snapToGrid w:val="0"/>
          <w:color w:val="000000"/>
          <w:kern w:val="22"/>
          <w:szCs w:val="22"/>
          <w:lang w:val="fr-CA"/>
        </w:rPr>
        <w:t>1.</w:t>
      </w:r>
      <w:r w:rsidRPr="000C6CA7">
        <w:rPr>
          <w:i/>
          <w:snapToGrid w:val="0"/>
          <w:color w:val="000000"/>
          <w:kern w:val="22"/>
          <w:szCs w:val="22"/>
          <w:lang w:val="fr-CA"/>
        </w:rPr>
        <w:tab/>
        <w:t>Connaissances traditionnelles accessibles au public présentant un intérêt pour la conservation et l'utilisation durable de la diversité biologique et utilisation continue et partage des avantages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snapToGrid w:val="0"/>
          <w:color w:val="000000"/>
          <w:kern w:val="22"/>
          <w:szCs w:val="22"/>
          <w:lang w:val="fr-CA"/>
        </w:rPr>
        <w:t>52.</w:t>
      </w:r>
      <w:r w:rsidRPr="000C6CA7">
        <w:rPr>
          <w:snapToGrid w:val="0"/>
          <w:color w:val="000000"/>
          <w:kern w:val="22"/>
          <w:szCs w:val="22"/>
          <w:lang w:val="fr-CA"/>
        </w:rPr>
        <w:tab/>
      </w:r>
      <w:r w:rsidRPr="000C6CA7">
        <w:rPr>
          <w:rFonts w:eastAsia="MS Mincho"/>
          <w:snapToGrid w:val="0"/>
          <w:color w:val="000000"/>
          <w:kern w:val="22"/>
          <w:szCs w:val="22"/>
          <w:lang w:val="fr-CA"/>
        </w:rPr>
        <w:t xml:space="preserve">Lorsqu’il existe une utilisation continue des connaissances traditionnelles, l’utilisateur devrait envisager des mesures spéciales qui traitent du partage des avantages, lorsque cela est possible. </w:t>
      </w:r>
      <w:r w:rsidRPr="000C6CA7">
        <w:rPr>
          <w:snapToGrid w:val="0"/>
          <w:color w:val="000000"/>
          <w:kern w:val="22"/>
          <w:szCs w:val="22"/>
          <w:lang w:val="fr-CA"/>
        </w:rPr>
        <w:t xml:space="preserve">Ces mesures peuvent inclure : a) une compensation ou un partage juste et équitable des avantages liés à l’utilisation continue ; b) des encouragements prodigués aux utilisateurs </w:t>
      </w:r>
      <w:r w:rsidRPr="000C6CA7">
        <w:rPr>
          <w:snapToGrid w:val="0"/>
          <w:color w:val="000000"/>
          <w:kern w:val="22"/>
          <w:szCs w:val="22"/>
          <w:lang w:val="fr-CA"/>
        </w:rPr>
        <w:lastRenderedPageBreak/>
        <w:t>permanents pour obtenir un consentement préalable, donné librement et en connaissance de cause, un consentement préalable donné librement et en connaissance de cause ou l’approbation et la participation, et des conditions convenues d’un commun accord pour le partage équitable des avantages ; c) le retour des droits vers les dépositaires originaires des connaissances, lorsque cela est possible et conformément à la législation en vigueur ; ou d) la mise en place de mécanismes de partage juste et équitable des avantages découlant des connaissances traditionnelles qui ont été obtenues et utilisées durant une période spécifique ou d’une manière continue.</w:t>
      </w:r>
      <w:r w:rsidRPr="000C6CA7">
        <w:rPr>
          <w:iCs/>
          <w:snapToGrid w:val="0"/>
          <w:color w:val="000000"/>
          <w:kern w:val="22"/>
          <w:szCs w:val="22"/>
          <w:lang w:val="fr-CA"/>
        </w:rPr>
        <w:t xml:space="preserve"> Dans de tels cas, les avantages devraient, autant que faire se peut, être adaptés au contexte culturel et social et répondre aux besoins et aspirations des peuples autochtones et communautés locales concernés.  Un partage juste et équitable des avantages devrait être encouragé également lorsque des connaissances traditionnelles ont été obtenues et sont utilisées à des fins commerciales comme non-commerciales, sauf dérogation convenue d'un commun accord</w:t>
      </w:r>
      <w:r w:rsidRPr="000C6CA7">
        <w:rPr>
          <w:rFonts w:eastAsiaTheme="majorEastAsia"/>
          <w:iCs/>
          <w:snapToGrid w:val="0"/>
          <w:color w:val="000000"/>
          <w:kern w:val="22"/>
          <w:szCs w:val="22"/>
          <w:vertAlign w:val="superscript"/>
        </w:rPr>
        <w:footnoteReference w:id="33"/>
      </w:r>
      <w:r w:rsidRPr="000C6CA7">
        <w:rPr>
          <w:iCs/>
          <w:snapToGrid w:val="0"/>
          <w:color w:val="000000"/>
          <w:kern w:val="22"/>
          <w:szCs w:val="22"/>
          <w:lang w:val="fr-CA"/>
        </w:rPr>
        <w:t>.</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iCs/>
          <w:snapToGrid w:val="0"/>
          <w:color w:val="000000"/>
          <w:kern w:val="22"/>
          <w:szCs w:val="22"/>
          <w:lang w:val="fr-CA"/>
        </w:rPr>
        <w:t>53.</w:t>
      </w:r>
      <w:r w:rsidRPr="000C6CA7">
        <w:rPr>
          <w:iCs/>
          <w:snapToGrid w:val="0"/>
          <w:color w:val="000000"/>
          <w:kern w:val="22"/>
          <w:szCs w:val="22"/>
          <w:lang w:val="fr-CA"/>
        </w:rPr>
        <w:tab/>
      </w:r>
      <w:r w:rsidRPr="000C6CA7">
        <w:rPr>
          <w:snapToGrid w:val="0"/>
          <w:color w:val="000000"/>
          <w:kern w:val="22"/>
          <w:szCs w:val="22"/>
          <w:lang w:val="fr-CA"/>
        </w:rPr>
        <w:t>Outre la question du partage des avantages, la Conférence des Parties a adopté, dans sa décision XIII/18, les Lignes directrices facultatives Mo’otz Kuxtal pour les connaissances traditionnelles, qui fournissent des conseils sur le partage des avantages et peuvent être applicables également dans le contexte du rapatriement et de l’utilisation continue des connaissances.</w:t>
      </w:r>
    </w:p>
    <w:p w:rsidR="000C6CA7" w:rsidRPr="000C6CA7" w:rsidRDefault="000C6CA7" w:rsidP="000C6CA7">
      <w:pPr>
        <w:suppressLineNumbers/>
        <w:suppressAutoHyphens/>
        <w:spacing w:before="120" w:after="120"/>
        <w:ind w:left="720"/>
        <w:rPr>
          <w:snapToGrid w:val="0"/>
          <w:color w:val="000000"/>
          <w:kern w:val="22"/>
          <w:szCs w:val="22"/>
          <w:lang w:val="fr-CA"/>
        </w:rPr>
      </w:pPr>
      <w:r w:rsidRPr="000C6CA7">
        <w:rPr>
          <w:snapToGrid w:val="0"/>
          <w:color w:val="000000"/>
          <w:kern w:val="22"/>
          <w:szCs w:val="22"/>
          <w:lang w:val="fr-CA"/>
        </w:rPr>
        <w:t>54.</w:t>
      </w:r>
      <w:r w:rsidRPr="000C6CA7">
        <w:rPr>
          <w:snapToGrid w:val="0"/>
          <w:color w:val="000000"/>
          <w:kern w:val="22"/>
          <w:szCs w:val="22"/>
          <w:lang w:val="fr-CA"/>
        </w:rPr>
        <w:tab/>
        <w:t xml:space="preserve">Outre la question de l'accès et de l'utilisation accessible au public des connaissances traditionnelles, </w:t>
      </w:r>
      <w:r w:rsidRPr="000C6CA7">
        <w:rPr>
          <w:iCs/>
          <w:snapToGrid w:val="0"/>
          <w:color w:val="000000"/>
          <w:kern w:val="22"/>
          <w:szCs w:val="22"/>
          <w:lang w:val="fr-CA"/>
        </w:rPr>
        <w:t xml:space="preserve">les </w:t>
      </w:r>
      <w:r w:rsidRPr="000C6CA7">
        <w:rPr>
          <w:snapToGrid w:val="0"/>
          <w:color w:val="000000"/>
          <w:kern w:val="22"/>
          <w:szCs w:val="22"/>
          <w:lang w:val="fr-CA"/>
        </w:rPr>
        <w:t>Lignes directrices facultatives Mo’otz Kuxtal pour les connaissances traditionnelles</w:t>
      </w:r>
      <w:r w:rsidRPr="000C6CA7">
        <w:rPr>
          <w:iCs/>
          <w:snapToGrid w:val="0"/>
          <w:color w:val="000000"/>
          <w:kern w:val="22"/>
          <w:szCs w:val="22"/>
          <w:lang w:val="fr-CA"/>
        </w:rPr>
        <w:t xml:space="preserve"> fournissent des conseils relatifs au « consentement préalable donné en connaissance de cause </w:t>
      </w:r>
      <w:r w:rsidRPr="000C6CA7">
        <w:rPr>
          <w:snapToGrid w:val="0"/>
          <w:color w:val="000000"/>
          <w:kern w:val="22"/>
          <w:szCs w:val="22"/>
          <w:lang w:val="fr-CA"/>
        </w:rPr>
        <w:t>»</w:t>
      </w:r>
      <w:r w:rsidRPr="000C6CA7">
        <w:rPr>
          <w:iCs/>
          <w:snapToGrid w:val="0"/>
          <w:color w:val="000000"/>
          <w:kern w:val="22"/>
          <w:szCs w:val="22"/>
          <w:lang w:val="fr-CA"/>
        </w:rPr>
        <w:t>, au « consentement préalable donné librement et en connaissance de cause </w:t>
      </w:r>
      <w:r w:rsidRPr="000C6CA7">
        <w:rPr>
          <w:snapToGrid w:val="0"/>
          <w:color w:val="000000"/>
          <w:kern w:val="22"/>
          <w:szCs w:val="22"/>
          <w:lang w:val="fr-CA"/>
        </w:rPr>
        <w:t>»</w:t>
      </w:r>
      <w:r w:rsidRPr="000C6CA7">
        <w:rPr>
          <w:iCs/>
          <w:snapToGrid w:val="0"/>
          <w:color w:val="000000"/>
          <w:kern w:val="22"/>
          <w:szCs w:val="22"/>
          <w:lang w:val="fr-CA"/>
        </w:rPr>
        <w:t xml:space="preserve"> ou à « l'approbation et la participation </w:t>
      </w:r>
      <w:r w:rsidRPr="000C6CA7">
        <w:rPr>
          <w:snapToGrid w:val="0"/>
          <w:color w:val="000000"/>
          <w:kern w:val="22"/>
          <w:szCs w:val="22"/>
          <w:lang w:val="fr-CA"/>
        </w:rPr>
        <w:t>» concernant le rapatriement des connaissances traditionnelles présentant un intérêt pour la</w:t>
      </w:r>
      <w:r w:rsidRPr="000C6CA7">
        <w:rPr>
          <w:iCs/>
          <w:snapToGrid w:val="0"/>
          <w:color w:val="000000"/>
          <w:kern w:val="22"/>
          <w:szCs w:val="22"/>
          <w:lang w:val="fr-CA"/>
        </w:rPr>
        <w:t xml:space="preserve"> conservation et l'utilisation durable de la diversité biologique.</w:t>
      </w:r>
    </w:p>
    <w:p w:rsidR="000C6CA7" w:rsidRPr="000C6CA7" w:rsidRDefault="000C6CA7" w:rsidP="000C6CA7">
      <w:pPr>
        <w:suppressLineNumbers/>
        <w:suppressAutoHyphens/>
        <w:spacing w:before="120" w:after="240"/>
        <w:ind w:left="720"/>
        <w:rPr>
          <w:snapToGrid w:val="0"/>
          <w:color w:val="000000"/>
          <w:kern w:val="22"/>
          <w:szCs w:val="22"/>
          <w:lang w:val="fr-CA"/>
        </w:rPr>
      </w:pPr>
      <w:r w:rsidRPr="000C6CA7">
        <w:rPr>
          <w:snapToGrid w:val="0"/>
          <w:color w:val="000000"/>
          <w:kern w:val="22"/>
          <w:szCs w:val="22"/>
          <w:lang w:val="fr-CA"/>
        </w:rPr>
        <w:t>55.</w:t>
      </w:r>
      <w:r w:rsidRPr="000C6CA7">
        <w:rPr>
          <w:snapToGrid w:val="0"/>
          <w:color w:val="000000"/>
          <w:kern w:val="22"/>
          <w:szCs w:val="22"/>
          <w:lang w:val="fr-CA"/>
        </w:rPr>
        <w:tab/>
        <w:t>Rappelant que les Lignes directrices facultatives Rutzolijirisaxik sur le rapatriement ont vocation à renforcer le rapatriement des connaissances traditionnelles, avec comme but ultime le rapatriement et la restauration des connaissances traditionnelles présentant un intérêt pour la conservation et l’utilisation durable, au profit des dépositaires originaires des connaissances, il importe que toute discussion concernant le partage juste et équitable des avantages dans le contexte de ces lignes directrices n’occulte pas l’ensemble des avantages procurés par le rapatriement et la restauration des connaissances présentant un intérêt pour la conservation et l’utilisation durable de la diversité biologique.</w:t>
      </w:r>
    </w:p>
    <w:p w:rsidR="000C6CA7" w:rsidRPr="000C6CA7" w:rsidRDefault="000C6CA7" w:rsidP="000C6CA7">
      <w:pPr>
        <w:keepNext/>
        <w:suppressLineNumbers/>
        <w:suppressAutoHyphens/>
        <w:spacing w:before="120" w:after="120"/>
        <w:ind w:left="720"/>
        <w:jc w:val="center"/>
        <w:rPr>
          <w:rFonts w:eastAsia="MS Mincho"/>
          <w:i/>
          <w:snapToGrid w:val="0"/>
          <w:color w:val="000000"/>
          <w:kern w:val="22"/>
          <w:szCs w:val="22"/>
          <w:lang w:val="fr-CA"/>
        </w:rPr>
      </w:pPr>
      <w:r w:rsidRPr="000C6CA7">
        <w:rPr>
          <w:rFonts w:eastAsia="MS Mincho"/>
          <w:i/>
          <w:snapToGrid w:val="0"/>
          <w:color w:val="000000"/>
          <w:kern w:val="22"/>
          <w:szCs w:val="22"/>
          <w:lang w:val="fr-CA"/>
        </w:rPr>
        <w:lastRenderedPageBreak/>
        <w:t>2.</w:t>
      </w:r>
      <w:r w:rsidRPr="000C6CA7">
        <w:rPr>
          <w:rFonts w:eastAsia="MS Mincho"/>
          <w:i/>
          <w:snapToGrid w:val="0"/>
          <w:color w:val="000000"/>
          <w:kern w:val="22"/>
          <w:szCs w:val="22"/>
          <w:lang w:val="fr-CA"/>
        </w:rPr>
        <w:tab/>
        <w:t>Connaissances secrètes, sacrées ou sexospécifiques</w:t>
      </w:r>
    </w:p>
    <w:p w:rsidR="000C6CA7" w:rsidRPr="000C6CA7" w:rsidRDefault="000C6CA7" w:rsidP="000C6CA7">
      <w:pPr>
        <w:keepNext/>
        <w:suppressLineNumbers/>
        <w:suppressAutoHyphens/>
        <w:spacing w:before="120" w:after="240"/>
        <w:ind w:left="720" w:right="432" w:firstLine="36"/>
        <w:rPr>
          <w:snapToGrid w:val="0"/>
          <w:kern w:val="22"/>
          <w:szCs w:val="22"/>
          <w:lang w:val="fr-FR"/>
        </w:rPr>
      </w:pPr>
      <w:r w:rsidRPr="000C6CA7">
        <w:rPr>
          <w:rFonts w:eastAsia="MS Mincho"/>
          <w:snapToGrid w:val="0"/>
          <w:color w:val="000000"/>
          <w:kern w:val="22"/>
          <w:szCs w:val="22"/>
          <w:lang w:val="fr-CA"/>
        </w:rPr>
        <w:t>56.</w:t>
      </w:r>
      <w:r w:rsidRPr="000C6CA7">
        <w:rPr>
          <w:rFonts w:eastAsia="MS Mincho"/>
          <w:snapToGrid w:val="0"/>
          <w:color w:val="000000"/>
          <w:kern w:val="22"/>
          <w:szCs w:val="22"/>
          <w:lang w:val="fr-CA"/>
        </w:rPr>
        <w:tab/>
        <w:t xml:space="preserve">Un traitement particulier est requis pour les connaissances secrètes, sacrées ou sexospécifiques, tant de la part les institutions et entités chargées du rapatriement que des communautés bénéficiaires, étant donné que seules certaines personnes peuvent voir et accéder à certaines connaissances secrètes ou sacrées. Par conséquent, la participation pleine et effective des peuples autochtones et communautés locales à l'identification des dépositaires originaires de ces informations est importante. </w:t>
      </w:r>
      <w:r w:rsidRPr="000C6CA7">
        <w:rPr>
          <w:snapToGrid w:val="0"/>
          <w:kern w:val="22"/>
          <w:szCs w:val="22"/>
          <w:lang w:val="fr-CA"/>
        </w:rPr>
        <w:t>A titre d’exemple, certains matériels contenus dans les bibliothèques ou les archives et services d’information sont des informations confidentielles ou sensibles qui peuvent nécessiter des restrictions d’accès pour des raisons de réglementation, de commerce, de conservation, de sécurité ou communautaires</w:t>
      </w:r>
      <w:r w:rsidRPr="000C6CA7">
        <w:rPr>
          <w:rFonts w:eastAsia="MS Mincho"/>
          <w:snapToGrid w:val="0"/>
          <w:kern w:val="22"/>
          <w:szCs w:val="22"/>
          <w:lang w:val="fr-CA"/>
        </w:rPr>
        <w:t>.</w:t>
      </w:r>
      <w:r w:rsidRPr="000C6CA7">
        <w:rPr>
          <w:rFonts w:eastAsiaTheme="majorEastAsia"/>
          <w:snapToGrid w:val="0"/>
          <w:kern w:val="22"/>
          <w:szCs w:val="22"/>
          <w:vertAlign w:val="superscript"/>
        </w:rPr>
        <w:footnoteReference w:id="34"/>
      </w:r>
      <w:r w:rsidRPr="000C6CA7">
        <w:rPr>
          <w:snapToGrid w:val="0"/>
          <w:kern w:val="22"/>
          <w:szCs w:val="22"/>
          <w:lang w:val="fr-CA"/>
        </w:rPr>
        <w:t xml:space="preserve"> Des pratiques de gestion adaptées dépendront à la fois du matériel et des communautés desservies par les organisations. Les connaissances traditionnelles sexospécifiques et les informations connexes devraient être recueillies par des personnes culturellement appropriées ; des conseils peuvent être fournis à ce sujet par les communautés qui reçoivent ces connaissances</w:t>
      </w:r>
      <w:r w:rsidRPr="000C6CA7">
        <w:rPr>
          <w:rFonts w:eastAsiaTheme="majorEastAsia"/>
          <w:snapToGrid w:val="0"/>
          <w:kern w:val="22"/>
          <w:szCs w:val="22"/>
          <w:vertAlign w:val="superscript"/>
        </w:rPr>
        <w:footnoteReference w:id="35"/>
      </w:r>
      <w:r w:rsidRPr="000C6CA7">
        <w:rPr>
          <w:snapToGrid w:val="0"/>
          <w:kern w:val="22"/>
          <w:szCs w:val="22"/>
          <w:lang w:val="fr-FR"/>
        </w:rPr>
        <w:t>.</w:t>
      </w:r>
    </w:p>
    <w:p w:rsidR="000C6CA7" w:rsidRPr="000C6CA7" w:rsidRDefault="000C6CA7" w:rsidP="000C6CA7">
      <w:pPr>
        <w:keepNext/>
        <w:numPr>
          <w:ilvl w:val="0"/>
          <w:numId w:val="11"/>
        </w:numPr>
        <w:suppressLineNumbers/>
        <w:tabs>
          <w:tab w:val="left" w:pos="1701"/>
        </w:tabs>
        <w:suppressAutoHyphens/>
        <w:spacing w:before="120" w:after="240"/>
        <w:ind w:left="720" w:hanging="720"/>
        <w:jc w:val="left"/>
        <w:rPr>
          <w:b/>
          <w:iCs/>
          <w:snapToGrid w:val="0"/>
          <w:color w:val="000000"/>
          <w:kern w:val="22"/>
          <w:szCs w:val="22"/>
          <w:lang w:val="fr-CA" w:eastAsia="x-none"/>
        </w:rPr>
      </w:pPr>
      <w:r w:rsidRPr="000C6CA7">
        <w:rPr>
          <w:b/>
          <w:iCs/>
          <w:snapToGrid w:val="0"/>
          <w:color w:val="000000"/>
          <w:kern w:val="22"/>
          <w:szCs w:val="22"/>
          <w:lang w:val="fr-CA"/>
        </w:rPr>
        <w:t>Mécanismes susceptibles de faciliter le rapatriement des connaissances traditionnelles</w:t>
      </w:r>
    </w:p>
    <w:p w:rsidR="000C6CA7" w:rsidRPr="000C6CA7" w:rsidRDefault="000C6CA7" w:rsidP="000C6CA7">
      <w:pPr>
        <w:keepNext/>
        <w:numPr>
          <w:ilvl w:val="0"/>
          <w:numId w:val="13"/>
        </w:numPr>
        <w:suppressLineNumbers/>
        <w:suppressAutoHyphens/>
        <w:spacing w:before="120" w:after="120"/>
        <w:jc w:val="center"/>
        <w:rPr>
          <w:rFonts w:eastAsia="MS Mincho"/>
          <w:i/>
          <w:snapToGrid w:val="0"/>
          <w:color w:val="000000"/>
          <w:kern w:val="22"/>
          <w:szCs w:val="22"/>
        </w:rPr>
      </w:pPr>
      <w:r w:rsidRPr="000C6CA7">
        <w:rPr>
          <w:i/>
          <w:iCs/>
          <w:snapToGrid w:val="0"/>
          <w:color w:val="000000"/>
          <w:kern w:val="22"/>
          <w:szCs w:val="22"/>
        </w:rPr>
        <w:t>Échanges intercommunautaires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57.</w:t>
      </w:r>
      <w:r w:rsidRPr="000C6CA7">
        <w:rPr>
          <w:iCs/>
          <w:snapToGrid w:val="0"/>
          <w:color w:val="000000"/>
          <w:kern w:val="22"/>
          <w:szCs w:val="22"/>
          <w:lang w:val="fr-CA"/>
        </w:rPr>
        <w:tab/>
        <w:t xml:space="preserve">Habituellement, des </w:t>
      </w:r>
      <w:r w:rsidRPr="000C6CA7">
        <w:rPr>
          <w:i/>
          <w:iCs/>
          <w:snapToGrid w:val="0"/>
          <w:color w:val="000000"/>
          <w:kern w:val="22"/>
          <w:szCs w:val="22"/>
          <w:lang w:val="fr-CA"/>
        </w:rPr>
        <w:t>échanges intercommunautaires</w:t>
      </w:r>
      <w:r w:rsidRPr="000C6CA7">
        <w:rPr>
          <w:iCs/>
          <w:snapToGrid w:val="0"/>
          <w:color w:val="000000"/>
          <w:kern w:val="22"/>
          <w:szCs w:val="22"/>
          <w:lang w:val="fr-CA"/>
        </w:rPr>
        <w:t xml:space="preserve"> permettent aux communautés qui ont conservé leurs connaissances traditionnelles de les partager avec d’autres communautés qui ont perdu leurs connaissances traditionnelles, et de faire ceci de manière culturellement appropriée.</w:t>
      </w:r>
    </w:p>
    <w:p w:rsidR="000C6CA7" w:rsidRPr="000C6CA7" w:rsidRDefault="000C6CA7" w:rsidP="000C6CA7">
      <w:pPr>
        <w:suppressLineNumbers/>
        <w:suppressAutoHyphens/>
        <w:spacing w:before="120" w:after="120"/>
        <w:ind w:left="720"/>
        <w:rPr>
          <w:rFonts w:eastAsia="Calibri"/>
          <w:snapToGrid w:val="0"/>
          <w:color w:val="000000"/>
          <w:kern w:val="22"/>
          <w:szCs w:val="22"/>
          <w:lang w:val="fr-CA"/>
        </w:rPr>
      </w:pPr>
      <w:r w:rsidRPr="000C6CA7">
        <w:rPr>
          <w:iCs/>
          <w:snapToGrid w:val="0"/>
          <w:color w:val="000000"/>
          <w:kern w:val="22"/>
          <w:szCs w:val="22"/>
          <w:lang w:val="fr-CA"/>
        </w:rPr>
        <w:t>58.</w:t>
      </w:r>
      <w:r w:rsidRPr="000C6CA7">
        <w:rPr>
          <w:iCs/>
          <w:snapToGrid w:val="0"/>
          <w:color w:val="000000"/>
          <w:kern w:val="22"/>
          <w:szCs w:val="22"/>
          <w:lang w:val="fr-CA"/>
        </w:rPr>
        <w:tab/>
        <w:t>Les échanges entre communautés aux fins de restauration des connaissances connaissent de plus en plus de succès et peuvent aborder des questions comme la gestion des feux de forêt, la gestion des ressources hydriques, les aires de conservation communautaire, la conservation in-situ (pour les régimes alimentaires traditionnels, la santé humaine ou le bien-être), la cartographie et la surveillance des ressources communautaires, les systèmes de gestion durable de la biodiversité, dont les systèmes de chasse et de cueillette durables, les activités liées au patrimoine culturel, le suivi de la santé des espèces et des habitats, les patrouilles de contrôle, la formation et les conseils prodigués aux gestionnaires terrestres et maritimes sur des stratégies pour améliorer la protection et la gestion des aires protégées.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59.</w:t>
      </w:r>
      <w:r w:rsidRPr="000C6CA7">
        <w:rPr>
          <w:iCs/>
          <w:snapToGrid w:val="0"/>
          <w:color w:val="000000"/>
          <w:kern w:val="22"/>
          <w:szCs w:val="22"/>
          <w:lang w:val="fr-CA"/>
        </w:rPr>
        <w:tab/>
        <w:t>Grâce aux échanges entre communautés, les communautés dont les connaissances traditionnelles restent intactes sont incitées à partager et à aider d’autres communautés à restaurer leurs connaissances traditionnelles, y compris dans des situations transfrontalières, et de faire ceci de façon culturellement appropriée. Le soutien aux échanges entre communautés et l'apprentissage du rapatriement et de la restauration des connaissances traditionnelles devraient être encouragés.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60.</w:t>
      </w:r>
      <w:r w:rsidRPr="000C6CA7">
        <w:rPr>
          <w:iCs/>
          <w:snapToGrid w:val="0"/>
          <w:color w:val="000000"/>
          <w:kern w:val="22"/>
          <w:szCs w:val="22"/>
          <w:lang w:val="fr-CA"/>
        </w:rPr>
        <w:tab/>
      </w:r>
      <w:r w:rsidRPr="000C6CA7">
        <w:rPr>
          <w:snapToGrid w:val="0"/>
          <w:color w:val="000000"/>
          <w:kern w:val="22"/>
          <w:szCs w:val="22"/>
          <w:lang w:val="fr-CA"/>
        </w:rPr>
        <w:t>Les échanges entre communautés visant à rapatrier, recevoir et restaurer les connaissances traditionnelles présentant un intérêt pour la conservation et l’utilisation durable de la diversité biologique sont considérés comme une bonne pratique de rapatriement et de restauration des connaissances.</w:t>
      </w:r>
      <w:r w:rsidRPr="000C6CA7">
        <w:rPr>
          <w:iCs/>
          <w:snapToGrid w:val="0"/>
          <w:color w:val="000000"/>
          <w:kern w:val="22"/>
          <w:szCs w:val="22"/>
          <w:lang w:val="fr-CA"/>
        </w:rPr>
        <w:t xml:space="preserve"> Tous ceux qui sont intéressés ou impliqués dans le rapatriement sont encouragés à tenir compte de ces échanges et, lorsque cela est possible et selon qu’il convient, à soutenir les initiatives partant des communautés.</w:t>
      </w:r>
    </w:p>
    <w:p w:rsidR="000C6CA7" w:rsidRPr="000C6CA7" w:rsidRDefault="000C6CA7" w:rsidP="000C6CA7">
      <w:pPr>
        <w:keepNext/>
        <w:suppressLineNumbers/>
        <w:suppressAutoHyphens/>
        <w:spacing w:before="120" w:after="240"/>
        <w:ind w:left="720"/>
        <w:rPr>
          <w:rFonts w:eastAsia="Calibri"/>
          <w:snapToGrid w:val="0"/>
          <w:color w:val="000000"/>
          <w:kern w:val="22"/>
          <w:szCs w:val="22"/>
          <w:lang w:val="fr-CA"/>
        </w:rPr>
      </w:pPr>
      <w:r w:rsidRPr="000C6CA7">
        <w:rPr>
          <w:iCs/>
          <w:snapToGrid w:val="0"/>
          <w:color w:val="000000"/>
          <w:kern w:val="22"/>
          <w:szCs w:val="22"/>
          <w:lang w:val="fr-CA"/>
        </w:rPr>
        <w:t>61.</w:t>
      </w:r>
      <w:r w:rsidRPr="000C6CA7">
        <w:rPr>
          <w:iCs/>
          <w:snapToGrid w:val="0"/>
          <w:color w:val="000000"/>
          <w:kern w:val="22"/>
          <w:szCs w:val="22"/>
          <w:lang w:val="fr-CA"/>
        </w:rPr>
        <w:tab/>
        <w:t xml:space="preserve">D’autre part, les </w:t>
      </w:r>
      <w:r w:rsidRPr="000C6CA7">
        <w:rPr>
          <w:i/>
          <w:iCs/>
          <w:snapToGrid w:val="0"/>
          <w:color w:val="000000"/>
          <w:kern w:val="22"/>
          <w:szCs w:val="22"/>
          <w:lang w:val="fr-CA"/>
        </w:rPr>
        <w:t>accords d’usage traditionnel</w:t>
      </w:r>
      <w:r w:rsidRPr="000C6CA7">
        <w:rPr>
          <w:iCs/>
          <w:snapToGrid w:val="0"/>
          <w:color w:val="000000"/>
          <w:kern w:val="22"/>
          <w:szCs w:val="22"/>
          <w:lang w:val="fr-CA"/>
        </w:rPr>
        <w:t xml:space="preserve"> intercommunautaires qui partagent des mêmes ressources ou écosystèmes sont complémentaires des échanges entre communautés. </w:t>
      </w:r>
      <w:r w:rsidRPr="000C6CA7">
        <w:rPr>
          <w:rFonts w:eastAsia="Calibri"/>
          <w:snapToGrid w:val="0"/>
          <w:color w:val="000000"/>
          <w:kern w:val="22"/>
          <w:szCs w:val="22"/>
          <w:lang w:val="fr-CA"/>
        </w:rPr>
        <w:t xml:space="preserve">Les accords d’usage traditionnel peuvent contribuer à une interprétation commune des lois </w:t>
      </w:r>
      <w:r w:rsidRPr="000C6CA7">
        <w:rPr>
          <w:rFonts w:eastAsia="Calibri"/>
          <w:snapToGrid w:val="0"/>
          <w:color w:val="000000"/>
          <w:kern w:val="22"/>
          <w:szCs w:val="22"/>
          <w:lang w:val="fr-CA"/>
        </w:rPr>
        <w:lastRenderedPageBreak/>
        <w:t>coutumières, y compris des connaissances traditionnelles, droits et obligations y afférents, par les différents groupes qui vivent dans une région ou un écosystème communs et/ou qui partagent les mêmes ressources naturelles ou biologiques ; ce faisant, les accords d’usage traditionnel contribuent à la restauration des connaissances traditionnelles liées à l’utilisation durable de ressources naturelles ou biologiques communes et d’écosystèmes partagés.</w:t>
      </w:r>
      <w:r w:rsidRPr="000C6CA7">
        <w:rPr>
          <w:snapToGrid w:val="0"/>
          <w:color w:val="000000"/>
          <w:kern w:val="22"/>
          <w:szCs w:val="22"/>
          <w:lang w:val="fr-CA"/>
        </w:rPr>
        <w:t xml:space="preserve"> Ces accords décrivent comment les membres de chaque groupe doivent gérer leurs ressources naturelles, ainsi que leurs rôles dans les activités de contrôle du respect des règles et de suivi des conditions environnementales. </w:t>
      </w:r>
      <w:r w:rsidRPr="000C6CA7">
        <w:rPr>
          <w:rFonts w:eastAsia="Calibri"/>
          <w:snapToGrid w:val="0"/>
          <w:color w:val="000000"/>
          <w:kern w:val="22"/>
          <w:szCs w:val="22"/>
          <w:lang w:val="fr-CA"/>
        </w:rPr>
        <w:t>Ainsi, les accords d’usage traditionnel peuvent contribuer au rapatriement des connaissances traditionnelles par les communautés elles-mêmes, dans le but de restaurer les systèmes de connaissances dans des écosystèmes partagés.</w:t>
      </w:r>
    </w:p>
    <w:p w:rsidR="000C6CA7" w:rsidRPr="000C6CA7" w:rsidRDefault="000C6CA7" w:rsidP="000C6CA7">
      <w:pPr>
        <w:keepNext/>
        <w:numPr>
          <w:ilvl w:val="0"/>
          <w:numId w:val="13"/>
        </w:numPr>
        <w:suppressLineNumbers/>
        <w:suppressAutoHyphens/>
        <w:spacing w:before="120" w:after="120"/>
        <w:jc w:val="center"/>
        <w:rPr>
          <w:rFonts w:eastAsia="MS Mincho"/>
          <w:i/>
          <w:snapToGrid w:val="0"/>
          <w:color w:val="000000"/>
          <w:kern w:val="22"/>
          <w:szCs w:val="22"/>
        </w:rPr>
      </w:pPr>
      <w:r w:rsidRPr="000C6CA7">
        <w:rPr>
          <w:i/>
          <w:iCs/>
          <w:snapToGrid w:val="0"/>
          <w:color w:val="000000"/>
          <w:kern w:val="22"/>
          <w:szCs w:val="22"/>
        </w:rPr>
        <w:t>Plateformes de partage des connaissances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62.</w:t>
      </w:r>
      <w:r w:rsidRPr="000C6CA7">
        <w:rPr>
          <w:iCs/>
          <w:snapToGrid w:val="0"/>
          <w:color w:val="000000"/>
          <w:kern w:val="22"/>
          <w:szCs w:val="22"/>
          <w:lang w:val="fr-CA"/>
        </w:rPr>
        <w:tab/>
        <w:t>Les Parties, institutions et entités intéressées par le rapatriement des connaissances, ainsi que les peuples autochtones et communautés locales, souhaiteront peut-être envisager de créer des plateformes nationales ou locales de partage de connaissances à des niveaux et des échelles pertinents, compte tenu des lois coutumières, notamment de programmes d’observation communautaires visant à renforcer la gestion durable des ressources naturelles. Ces plateformes peuvent aider les communautés qui partagent des écosystèmes et des ressources naturelles et biologiques à avoir une même interprétation des lois coutumières et des connaissances traditionnelles pertinentes, afin d’assurer leur utilisation durable.</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63.</w:t>
      </w:r>
      <w:r w:rsidRPr="000C6CA7">
        <w:rPr>
          <w:iCs/>
          <w:snapToGrid w:val="0"/>
          <w:color w:val="000000"/>
          <w:kern w:val="22"/>
          <w:szCs w:val="22"/>
          <w:lang w:val="fr-CA"/>
        </w:rPr>
        <w:tab/>
        <w:t>Les connaissances traditionnelles, accompagnées d’observations communautaires, peuvent éclairer les mesures de gestion, comme les changements dans les périodes de chasse et de pêche de certaines espèces, les changements dans les quotas de prélèvement de certains végétaux et animaux pour assurer leur utilisation durable, ou des amendements aux lois et règlements locaux, en imposant par exemple des restrictions concernant les méthodes de pêche et le matériel autorisé.</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64.</w:t>
      </w:r>
      <w:r w:rsidRPr="000C6CA7">
        <w:rPr>
          <w:iCs/>
          <w:snapToGrid w:val="0"/>
          <w:color w:val="000000"/>
          <w:kern w:val="22"/>
          <w:szCs w:val="22"/>
          <w:lang w:val="fr-CA"/>
        </w:rPr>
        <w:tab/>
        <w:t>De même, les plateformes internationales de partage de connaissances peuvent contribuer à un partage des connaissances, innovations, pratiques et observations traditionnelles, en permettant aux communautés qui peuvent avoir perdu des connaissances pertinentes de les restaurer et de les utiliser de manière concrète, contribuant ainsi à une gestion efficace et une utilisation durable des ressources biologiques.</w:t>
      </w:r>
    </w:p>
    <w:p w:rsidR="000C6CA7" w:rsidRPr="000C6CA7" w:rsidRDefault="000C6CA7" w:rsidP="000C6CA7">
      <w:pPr>
        <w:suppressLineNumbers/>
        <w:suppressAutoHyphens/>
        <w:spacing w:before="120" w:after="120"/>
        <w:ind w:left="720"/>
        <w:rPr>
          <w:iCs/>
          <w:snapToGrid w:val="0"/>
          <w:color w:val="000000"/>
          <w:kern w:val="22"/>
          <w:szCs w:val="22"/>
          <w:lang w:val="fr-CA" w:eastAsia="x-none"/>
        </w:rPr>
      </w:pPr>
      <w:r w:rsidRPr="000C6CA7">
        <w:rPr>
          <w:iCs/>
          <w:snapToGrid w:val="0"/>
          <w:color w:val="000000"/>
          <w:kern w:val="22"/>
          <w:szCs w:val="22"/>
          <w:lang w:val="fr-CA"/>
        </w:rPr>
        <w:t>65.</w:t>
      </w:r>
      <w:r w:rsidRPr="000C6CA7">
        <w:rPr>
          <w:iCs/>
          <w:snapToGrid w:val="0"/>
          <w:color w:val="000000"/>
          <w:kern w:val="22"/>
          <w:szCs w:val="22"/>
          <w:lang w:val="fr-CA"/>
        </w:rPr>
        <w:tab/>
        <w:t>Les plateformes de partage de connaissances qui sont créées à des échelles pertinentes avec la participation effective des peuples autochtones et des communautés locales peuvent aider les communautés à partager des connaissances et des informations visant à restaurer les connaissances traditionnelles dans des écosystèmes partagés, aux fins de conservation et d’utilisation durable des ressources biologiques</w:t>
      </w:r>
    </w:p>
    <w:p w:rsidR="000C6CA7" w:rsidRPr="000C6CA7" w:rsidRDefault="000C6CA7" w:rsidP="000C6CA7">
      <w:pPr>
        <w:suppressLineNumbers/>
        <w:suppressAutoHyphens/>
        <w:jc w:val="left"/>
        <w:rPr>
          <w:snapToGrid w:val="0"/>
          <w:color w:val="000000"/>
          <w:kern w:val="22"/>
          <w:szCs w:val="22"/>
          <w:lang w:val="fr-CA"/>
        </w:rPr>
      </w:pPr>
    </w:p>
    <w:p w:rsidR="00DC4268" w:rsidRDefault="00DC4268">
      <w:pPr>
        <w:jc w:val="left"/>
        <w:rPr>
          <w:b/>
          <w:lang w:val="fr-CA"/>
        </w:rPr>
      </w:pPr>
      <w:r>
        <w:rPr>
          <w:b/>
          <w:lang w:val="fr-CA"/>
        </w:rPr>
        <w:br w:type="page"/>
      </w:r>
    </w:p>
    <w:p w:rsidR="00E720D3" w:rsidRPr="00E720D3" w:rsidRDefault="00E720D3" w:rsidP="009E115E">
      <w:pPr>
        <w:keepNext/>
        <w:tabs>
          <w:tab w:val="left" w:pos="720"/>
        </w:tabs>
        <w:spacing w:before="120" w:after="240"/>
        <w:ind w:left="2127" w:right="998" w:hanging="993"/>
        <w:jc w:val="left"/>
        <w:outlineLvl w:val="0"/>
        <w:rPr>
          <w:b/>
          <w:iCs/>
          <w:szCs w:val="22"/>
          <w:lang w:val="fr-FR"/>
        </w:rPr>
      </w:pPr>
      <w:bookmarkStart w:id="7" w:name="_Toc507577682"/>
      <w:bookmarkStart w:id="8" w:name="_Toc503791013"/>
      <w:r w:rsidRPr="009E115E">
        <w:rPr>
          <w:b/>
          <w:iCs/>
          <w:szCs w:val="22"/>
          <w:lang w:val="fr-FR"/>
        </w:rPr>
        <w:lastRenderedPageBreak/>
        <w:t>10/2.</w:t>
      </w:r>
      <w:r w:rsidRPr="009E115E">
        <w:rPr>
          <w:b/>
          <w:iCs/>
          <w:szCs w:val="22"/>
          <w:lang w:val="fr-FR"/>
        </w:rPr>
        <w:tab/>
      </w:r>
      <w:r w:rsidR="0074792F">
        <w:rPr>
          <w:b/>
          <w:iCs/>
          <w:szCs w:val="22"/>
          <w:lang w:val="fr-FR"/>
        </w:rPr>
        <w:t>Glossaire des principaux</w:t>
      </w:r>
      <w:r w:rsidRPr="00E720D3">
        <w:rPr>
          <w:b/>
          <w:iCs/>
          <w:szCs w:val="22"/>
          <w:lang w:val="fr-FR"/>
        </w:rPr>
        <w:t xml:space="preserve"> </w:t>
      </w:r>
      <w:r w:rsidR="00DC4268" w:rsidRPr="00E720D3">
        <w:rPr>
          <w:b/>
          <w:iCs/>
          <w:szCs w:val="22"/>
          <w:lang w:val="fr-FR"/>
        </w:rPr>
        <w:t>term</w:t>
      </w:r>
      <w:r w:rsidRPr="00E720D3">
        <w:rPr>
          <w:b/>
          <w:iCs/>
          <w:szCs w:val="22"/>
          <w:lang w:val="fr-FR"/>
        </w:rPr>
        <w:t xml:space="preserve">es et </w:t>
      </w:r>
      <w:r w:rsidR="00DC4268" w:rsidRPr="00E720D3">
        <w:rPr>
          <w:b/>
          <w:iCs/>
          <w:szCs w:val="22"/>
          <w:lang w:val="fr-FR"/>
        </w:rPr>
        <w:t xml:space="preserve">concepts </w:t>
      </w:r>
      <w:r w:rsidR="00B547D7">
        <w:rPr>
          <w:b/>
          <w:iCs/>
          <w:szCs w:val="22"/>
          <w:lang w:val="fr-FR"/>
        </w:rPr>
        <w:t>pertinents utilisés dans le contexte</w:t>
      </w:r>
      <w:r>
        <w:rPr>
          <w:b/>
          <w:iCs/>
          <w:szCs w:val="22"/>
          <w:lang w:val="fr-FR"/>
        </w:rPr>
        <w:t xml:space="preserve"> de l’article 8</w:t>
      </w:r>
      <w:r w:rsidR="00DC4268" w:rsidRPr="00E720D3">
        <w:rPr>
          <w:b/>
          <w:iCs/>
          <w:szCs w:val="22"/>
          <w:lang w:val="fr-FR"/>
        </w:rPr>
        <w:t xml:space="preserve">j) </w:t>
      </w:r>
      <w:r>
        <w:rPr>
          <w:b/>
          <w:iCs/>
          <w:szCs w:val="22"/>
          <w:lang w:val="fr-FR"/>
        </w:rPr>
        <w:t>et des dispositions connexes</w:t>
      </w:r>
      <w:bookmarkEnd w:id="7"/>
      <w:r>
        <w:rPr>
          <w:b/>
          <w:iCs/>
          <w:szCs w:val="22"/>
          <w:lang w:val="fr-FR"/>
        </w:rPr>
        <w:t xml:space="preserve"> </w:t>
      </w:r>
      <w:bookmarkEnd w:id="8"/>
    </w:p>
    <w:p w:rsidR="00DC4268" w:rsidRPr="00BB18C4" w:rsidRDefault="00DC4268" w:rsidP="00DC4268">
      <w:pPr>
        <w:pStyle w:val="Para1"/>
        <w:numPr>
          <w:ilvl w:val="0"/>
          <w:numId w:val="0"/>
        </w:numPr>
        <w:ind w:firstLine="709"/>
        <w:rPr>
          <w:i/>
          <w:kern w:val="22"/>
          <w:szCs w:val="22"/>
          <w:lang w:val="fr-FR"/>
        </w:rPr>
      </w:pPr>
      <w:r w:rsidRPr="00BB18C4">
        <w:rPr>
          <w:i/>
          <w:lang w:val="fr-CA"/>
        </w:rPr>
        <w:t>Le Groupe de tra</w:t>
      </w:r>
      <w:r>
        <w:rPr>
          <w:i/>
          <w:lang w:val="fr-CA"/>
        </w:rPr>
        <w:t>vail spécial intersessions à composition non l</w:t>
      </w:r>
      <w:r w:rsidRPr="00BB18C4">
        <w:rPr>
          <w:i/>
          <w:lang w:val="fr-CA"/>
        </w:rPr>
        <w:t>imitée sur l’</w:t>
      </w:r>
      <w:r>
        <w:rPr>
          <w:i/>
          <w:lang w:val="fr-CA"/>
        </w:rPr>
        <w:t>article 8 j) et les dispositions connexes,</w:t>
      </w:r>
    </w:p>
    <w:p w:rsidR="00DC4268" w:rsidRPr="00BB18C4" w:rsidRDefault="00DC4268" w:rsidP="00DC4268">
      <w:pPr>
        <w:pStyle w:val="Para1"/>
        <w:numPr>
          <w:ilvl w:val="0"/>
          <w:numId w:val="0"/>
        </w:numPr>
        <w:ind w:firstLine="720"/>
        <w:rPr>
          <w:b/>
          <w:bCs/>
          <w:kern w:val="22"/>
          <w:szCs w:val="22"/>
          <w:lang w:val="fr-FR"/>
        </w:rPr>
      </w:pPr>
      <w:r w:rsidRPr="00BB18C4">
        <w:rPr>
          <w:i/>
          <w:kern w:val="22"/>
          <w:szCs w:val="22"/>
          <w:lang w:val="fr-FR"/>
        </w:rPr>
        <w:t xml:space="preserve">Recommande </w:t>
      </w:r>
      <w:r w:rsidRPr="00BB18C4">
        <w:rPr>
          <w:lang w:val="fr-FR"/>
        </w:rPr>
        <w:t>que la Conférence des Parties adopte</w:t>
      </w:r>
      <w:r>
        <w:rPr>
          <w:lang w:val="fr-FR"/>
        </w:rPr>
        <w:t>, à sa quatorzième réunion,</w:t>
      </w:r>
      <w:r w:rsidRPr="00BB18C4">
        <w:rPr>
          <w:lang w:val="fr-FR"/>
        </w:rPr>
        <w:t xml:space="preserve"> une </w:t>
      </w:r>
      <w:r>
        <w:rPr>
          <w:lang w:val="fr-FR"/>
        </w:rPr>
        <w:t>dé</w:t>
      </w:r>
      <w:r w:rsidRPr="00BB18C4">
        <w:rPr>
          <w:lang w:val="fr-FR"/>
        </w:rPr>
        <w:t xml:space="preserve">cision </w:t>
      </w:r>
      <w:r>
        <w:rPr>
          <w:lang w:val="fr-FR"/>
        </w:rPr>
        <w:t>qui serait libellé</w:t>
      </w:r>
      <w:r w:rsidRPr="00BB18C4">
        <w:rPr>
          <w:lang w:val="fr-FR"/>
        </w:rPr>
        <w:t>e comme suit</w:t>
      </w:r>
      <w:r w:rsidRPr="00BB18C4">
        <w:rPr>
          <w:kern w:val="22"/>
          <w:szCs w:val="22"/>
          <w:lang w:val="fr-FR"/>
        </w:rPr>
        <w:t>:</w:t>
      </w:r>
    </w:p>
    <w:p w:rsidR="00DC4268" w:rsidRPr="00423394" w:rsidRDefault="00DC4268" w:rsidP="00DC4268">
      <w:pPr>
        <w:spacing w:before="120" w:after="120"/>
        <w:ind w:left="709" w:firstLine="709"/>
        <w:rPr>
          <w:color w:val="000000"/>
          <w:kern w:val="22"/>
          <w:lang w:val="fr-CA"/>
        </w:rPr>
      </w:pPr>
      <w:r w:rsidRPr="00423394">
        <w:rPr>
          <w:i/>
          <w:color w:val="000000"/>
          <w:kern w:val="22"/>
          <w:lang w:val="fr-CA"/>
        </w:rPr>
        <w:t>La Conférence des Parties,</w:t>
      </w:r>
    </w:p>
    <w:p w:rsidR="00DC4268" w:rsidRPr="00423394" w:rsidRDefault="00DC4268" w:rsidP="00DC4268">
      <w:pPr>
        <w:spacing w:before="120" w:after="120"/>
        <w:ind w:left="709" w:firstLine="709"/>
        <w:rPr>
          <w:color w:val="000000"/>
          <w:kern w:val="22"/>
          <w:lang w:val="fr-CA"/>
        </w:rPr>
      </w:pPr>
      <w:r>
        <w:rPr>
          <w:i/>
          <w:color w:val="000000"/>
          <w:kern w:val="22"/>
          <w:lang w:val="fr-CA"/>
        </w:rPr>
        <w:t>Prenant note</w:t>
      </w:r>
      <w:r w:rsidRPr="00423394">
        <w:rPr>
          <w:i/>
          <w:color w:val="000000"/>
          <w:kern w:val="22"/>
          <w:lang w:val="fr-CA"/>
        </w:rPr>
        <w:t xml:space="preserve"> </w:t>
      </w:r>
      <w:r>
        <w:rPr>
          <w:color w:val="000000"/>
          <w:kern w:val="22"/>
          <w:lang w:val="fr-CA"/>
        </w:rPr>
        <w:t>du fait qu’une clart</w:t>
      </w:r>
      <w:r w:rsidRPr="00423394">
        <w:rPr>
          <w:color w:val="000000"/>
          <w:kern w:val="22"/>
          <w:lang w:val="fr-CA"/>
        </w:rPr>
        <w:t xml:space="preserve">é </w:t>
      </w:r>
      <w:r>
        <w:rPr>
          <w:color w:val="000000"/>
          <w:kern w:val="22"/>
          <w:lang w:val="fr-CA"/>
        </w:rPr>
        <w:t>dans l’utilisation des termes et concepts dans le contexte de l’article 8 j) et d</w:t>
      </w:r>
      <w:r w:rsidRPr="00423394">
        <w:rPr>
          <w:color w:val="000000"/>
          <w:kern w:val="22"/>
          <w:lang w:val="fr-CA"/>
        </w:rPr>
        <w:t xml:space="preserve">es dispositions connexes peut </w:t>
      </w:r>
      <w:r>
        <w:rPr>
          <w:color w:val="000000"/>
          <w:kern w:val="22"/>
          <w:lang w:val="fr-CA"/>
        </w:rPr>
        <w:t xml:space="preserve">contribuer à une interprétation commune et faciliter leur application, afin d’atteindre </w:t>
      </w:r>
      <w:r w:rsidRPr="00423394">
        <w:rPr>
          <w:color w:val="000000"/>
          <w:kern w:val="22"/>
          <w:lang w:val="fr-CA"/>
        </w:rPr>
        <w:t>l’O</w:t>
      </w:r>
      <w:r>
        <w:rPr>
          <w:color w:val="000000"/>
          <w:kern w:val="22"/>
          <w:lang w:val="fr-CA"/>
        </w:rPr>
        <w:t xml:space="preserve">bjectif 18 d’Aichi pour la biodiversité </w:t>
      </w:r>
      <w:r w:rsidRPr="00423394">
        <w:rPr>
          <w:color w:val="000000"/>
          <w:kern w:val="22"/>
          <w:lang w:val="fr-CA"/>
        </w:rPr>
        <w:t>d’ici à 2020,</w:t>
      </w:r>
    </w:p>
    <w:p w:rsidR="00DC4268" w:rsidRDefault="00DC4268" w:rsidP="00DC4268">
      <w:pPr>
        <w:spacing w:before="120" w:after="120"/>
        <w:ind w:left="709" w:firstLine="709"/>
        <w:rPr>
          <w:color w:val="000000"/>
          <w:kern w:val="22"/>
          <w:lang w:val="fr-CA"/>
        </w:rPr>
      </w:pPr>
      <w:r>
        <w:rPr>
          <w:i/>
          <w:color w:val="000000"/>
          <w:kern w:val="22"/>
          <w:lang w:val="fr-CA"/>
        </w:rPr>
        <w:t xml:space="preserve">Prenant note </w:t>
      </w:r>
      <w:r w:rsidRPr="00423394">
        <w:rPr>
          <w:i/>
          <w:color w:val="000000"/>
          <w:kern w:val="22"/>
          <w:lang w:val="fr-CA"/>
        </w:rPr>
        <w:t xml:space="preserve">également </w:t>
      </w:r>
      <w:r>
        <w:rPr>
          <w:color w:val="000000"/>
          <w:kern w:val="22"/>
          <w:lang w:val="fr-CA"/>
        </w:rPr>
        <w:t>du fait qu’une interprétation</w:t>
      </w:r>
      <w:r w:rsidRPr="00423394">
        <w:rPr>
          <w:color w:val="000000"/>
          <w:kern w:val="22"/>
          <w:lang w:val="fr-CA"/>
        </w:rPr>
        <w:t xml:space="preserve"> commun</w:t>
      </w:r>
      <w:r>
        <w:rPr>
          <w:color w:val="000000"/>
          <w:kern w:val="22"/>
          <w:lang w:val="fr-CA"/>
        </w:rPr>
        <w:t>e</w:t>
      </w:r>
      <w:r w:rsidRPr="00423394">
        <w:rPr>
          <w:color w:val="000000"/>
          <w:kern w:val="22"/>
          <w:lang w:val="fr-CA"/>
        </w:rPr>
        <w:t xml:space="preserve"> des principaux termes et concepts</w:t>
      </w:r>
      <w:r>
        <w:rPr>
          <w:color w:val="000000"/>
          <w:kern w:val="22"/>
          <w:lang w:val="fr-CA"/>
        </w:rPr>
        <w:t xml:space="preserve"> utilisés</w:t>
      </w:r>
      <w:r w:rsidRPr="00423394">
        <w:rPr>
          <w:color w:val="000000"/>
          <w:kern w:val="22"/>
          <w:lang w:val="fr-CA"/>
        </w:rPr>
        <w:t xml:space="preserve"> dans le</w:t>
      </w:r>
      <w:r>
        <w:rPr>
          <w:color w:val="000000"/>
          <w:kern w:val="22"/>
          <w:lang w:val="fr-CA"/>
        </w:rPr>
        <w:t xml:space="preserve"> contexte de l’article 8 j) et d</w:t>
      </w:r>
      <w:r w:rsidRPr="00423394">
        <w:rPr>
          <w:color w:val="000000"/>
          <w:kern w:val="22"/>
          <w:lang w:val="fr-CA"/>
        </w:rPr>
        <w:t>es</w:t>
      </w:r>
      <w:r>
        <w:rPr>
          <w:color w:val="000000"/>
          <w:kern w:val="22"/>
          <w:lang w:val="fr-CA"/>
        </w:rPr>
        <w:t xml:space="preserve"> dispositions connexes durant l</w:t>
      </w:r>
      <w:r w:rsidRPr="00423394">
        <w:rPr>
          <w:color w:val="000000"/>
          <w:kern w:val="22"/>
          <w:lang w:val="fr-CA"/>
        </w:rPr>
        <w:t xml:space="preserve">es </w:t>
      </w:r>
      <w:r>
        <w:rPr>
          <w:color w:val="000000"/>
          <w:kern w:val="22"/>
          <w:lang w:val="fr-CA"/>
        </w:rPr>
        <w:t>réunions tenues au titre de la Convention peut aider les Parties à parvenir à un consensus sur les</w:t>
      </w:r>
      <w:r w:rsidRPr="00423394">
        <w:rPr>
          <w:color w:val="000000"/>
          <w:kern w:val="22"/>
          <w:lang w:val="fr-CA"/>
        </w:rPr>
        <w:t xml:space="preserve"> futures décision</w:t>
      </w:r>
      <w:r>
        <w:rPr>
          <w:color w:val="000000"/>
          <w:kern w:val="22"/>
          <w:lang w:val="fr-CA"/>
        </w:rPr>
        <w:t>s et orientat</w:t>
      </w:r>
      <w:r w:rsidRPr="00423394">
        <w:rPr>
          <w:color w:val="000000"/>
          <w:kern w:val="22"/>
          <w:lang w:val="fr-CA"/>
        </w:rPr>
        <w:t xml:space="preserve">ions prises </w:t>
      </w:r>
      <w:r>
        <w:rPr>
          <w:color w:val="000000"/>
          <w:kern w:val="22"/>
          <w:lang w:val="fr-CA"/>
        </w:rPr>
        <w:t>au titre de</w:t>
      </w:r>
      <w:r w:rsidRPr="00423394">
        <w:rPr>
          <w:color w:val="000000"/>
          <w:kern w:val="22"/>
          <w:lang w:val="fr-CA"/>
        </w:rPr>
        <w:t xml:space="preserve"> la Convention, y compris </w:t>
      </w:r>
      <w:r>
        <w:rPr>
          <w:color w:val="000000"/>
          <w:kern w:val="22"/>
          <w:lang w:val="fr-CA"/>
        </w:rPr>
        <w:t xml:space="preserve">dans l’élaboration d’arrangements pour </w:t>
      </w:r>
      <w:r w:rsidRPr="00423394">
        <w:rPr>
          <w:color w:val="000000"/>
          <w:kern w:val="22"/>
          <w:lang w:val="fr-CA"/>
        </w:rPr>
        <w:t>l’après-2020,</w:t>
      </w:r>
    </w:p>
    <w:p w:rsidR="00DC4268" w:rsidRPr="00B21550" w:rsidRDefault="00DC4268" w:rsidP="00DC4268">
      <w:pPr>
        <w:spacing w:before="120" w:after="120"/>
        <w:ind w:left="709" w:firstLine="709"/>
        <w:rPr>
          <w:color w:val="000000"/>
          <w:kern w:val="22"/>
          <w:lang w:val="fr-CA"/>
        </w:rPr>
      </w:pPr>
      <w:r>
        <w:rPr>
          <w:i/>
          <w:color w:val="000000"/>
          <w:kern w:val="22"/>
          <w:lang w:val="fr-CA"/>
        </w:rPr>
        <w:t xml:space="preserve">Soulignant </w:t>
      </w:r>
      <w:r w:rsidRPr="00B21550">
        <w:rPr>
          <w:color w:val="000000"/>
          <w:kern w:val="22"/>
          <w:lang w:val="fr-CA"/>
        </w:rPr>
        <w:t>que</w:t>
      </w:r>
      <w:r>
        <w:rPr>
          <w:color w:val="000000"/>
          <w:kern w:val="22"/>
          <w:lang w:val="fr-CA"/>
        </w:rPr>
        <w:t xml:space="preserve"> l’emploi du glossaire se fait sans préjudice de la terminologie utilisée par la Convention et ne constitue pas une interprétation de la Convention ou de l’application de ses dispositions, conformément à la Convention de Vienne sur le droit des traités</w:t>
      </w:r>
      <w:r w:rsidRPr="00E720D3">
        <w:rPr>
          <w:rStyle w:val="FootnoteReference"/>
          <w:rFonts w:eastAsiaTheme="majorEastAsia"/>
          <w:color w:val="000000"/>
          <w:kern w:val="22"/>
          <w:sz w:val="22"/>
          <w:szCs w:val="22"/>
          <w:u w:val="none"/>
          <w:vertAlign w:val="superscript"/>
          <w:lang w:val="fr-CA"/>
        </w:rPr>
        <w:footnoteReference w:id="36"/>
      </w:r>
      <w:r>
        <w:rPr>
          <w:color w:val="000000"/>
          <w:kern w:val="22"/>
          <w:lang w:val="fr-CA"/>
        </w:rPr>
        <w:t>, et se fait sans préjudice des autres débats menés sur la terminologie dans d’autres instance internationales,</w:t>
      </w:r>
    </w:p>
    <w:p w:rsidR="00DC4268" w:rsidRPr="00423394" w:rsidRDefault="00DC4268" w:rsidP="00DC4268">
      <w:pPr>
        <w:spacing w:before="120" w:after="120"/>
        <w:ind w:left="709" w:firstLine="709"/>
        <w:rPr>
          <w:color w:val="000000"/>
          <w:kern w:val="22"/>
          <w:lang w:val="fr-CA"/>
        </w:rPr>
      </w:pPr>
      <w:r w:rsidRPr="00423394">
        <w:rPr>
          <w:color w:val="000000"/>
          <w:kern w:val="22"/>
          <w:lang w:val="fr-CA"/>
        </w:rPr>
        <w:t>1.</w:t>
      </w:r>
      <w:r>
        <w:rPr>
          <w:i/>
          <w:color w:val="000000"/>
          <w:kern w:val="22"/>
          <w:lang w:val="fr-CA"/>
        </w:rPr>
        <w:tab/>
        <w:t>[Adopt</w:t>
      </w:r>
      <w:r w:rsidRPr="00423394">
        <w:rPr>
          <w:i/>
          <w:color w:val="000000"/>
          <w:kern w:val="22"/>
          <w:lang w:val="fr-CA"/>
        </w:rPr>
        <w:t>e</w:t>
      </w:r>
      <w:r>
        <w:rPr>
          <w:i/>
          <w:color w:val="000000"/>
          <w:kern w:val="22"/>
          <w:lang w:val="fr-CA"/>
        </w:rPr>
        <w:t xml:space="preserve"> le] [Prend note du]</w:t>
      </w:r>
      <w:r w:rsidRPr="00423394">
        <w:rPr>
          <w:i/>
          <w:color w:val="000000"/>
          <w:kern w:val="22"/>
          <w:lang w:val="fr-CA"/>
        </w:rPr>
        <w:t xml:space="preserve"> </w:t>
      </w:r>
      <w:r>
        <w:rPr>
          <w:color w:val="000000"/>
          <w:kern w:val="22"/>
          <w:lang w:val="fr-CA"/>
        </w:rPr>
        <w:t>glossaire facultatif des principaux term</w:t>
      </w:r>
      <w:r w:rsidRPr="00423394">
        <w:rPr>
          <w:color w:val="000000"/>
          <w:kern w:val="22"/>
          <w:lang w:val="fr-CA"/>
        </w:rPr>
        <w:t xml:space="preserve">es et concepts utilisés dans le </w:t>
      </w:r>
      <w:r>
        <w:rPr>
          <w:color w:val="000000"/>
          <w:kern w:val="22"/>
          <w:lang w:val="fr-CA"/>
        </w:rPr>
        <w:t>contexte</w:t>
      </w:r>
      <w:r w:rsidRPr="00423394">
        <w:rPr>
          <w:color w:val="000000"/>
          <w:kern w:val="22"/>
          <w:lang w:val="fr-CA"/>
        </w:rPr>
        <w:t xml:space="preserve"> de l’article </w:t>
      </w:r>
      <w:r w:rsidRPr="00423394">
        <w:rPr>
          <w:lang w:val="fr-CA"/>
        </w:rPr>
        <w:t>8 j</w:t>
      </w:r>
      <w:r>
        <w:rPr>
          <w:color w:val="000000"/>
          <w:kern w:val="22"/>
          <w:lang w:val="fr-CA"/>
        </w:rPr>
        <w:t>) et des dispositions connexes, tel qu’il figure dans l’</w:t>
      </w:r>
      <w:r w:rsidRPr="00423394">
        <w:rPr>
          <w:color w:val="000000"/>
          <w:kern w:val="22"/>
          <w:lang w:val="fr-CA"/>
        </w:rPr>
        <w:t xml:space="preserve">annexe à la présente </w:t>
      </w:r>
      <w:r>
        <w:rPr>
          <w:color w:val="000000"/>
          <w:kern w:val="22"/>
          <w:lang w:val="fr-CA"/>
        </w:rPr>
        <w:t>décision, en tenant compte du fait que les termes et les concepts sont subordonnés à la législation nationale et aux diverses circonstances nationales de chaque Partie ou gouvernement, et que nombre de Parties ont adopté une interprétation spécifique des termes et concepts qui peut déjà s’appliquer dans leur juridiction;</w:t>
      </w:r>
    </w:p>
    <w:p w:rsidR="00DC4268" w:rsidRPr="00423394" w:rsidRDefault="00DC4268" w:rsidP="00DC4268">
      <w:pPr>
        <w:spacing w:before="120" w:after="120"/>
        <w:ind w:left="709" w:firstLine="709"/>
        <w:rPr>
          <w:rFonts w:eastAsia="Batang"/>
          <w:color w:val="000000"/>
          <w:kern w:val="22"/>
          <w:lang w:val="fr-CA" w:eastAsia="ko-KR"/>
        </w:rPr>
      </w:pPr>
      <w:r w:rsidRPr="00423394">
        <w:rPr>
          <w:rFonts w:eastAsia="Batang"/>
          <w:color w:val="000000"/>
          <w:kern w:val="22"/>
          <w:lang w:val="fr-CA" w:eastAsia="ko-KR"/>
        </w:rPr>
        <w:t>2.</w:t>
      </w:r>
      <w:r w:rsidRPr="00423394">
        <w:rPr>
          <w:rFonts w:eastAsia="Batang"/>
          <w:i/>
          <w:color w:val="000000"/>
          <w:kern w:val="22"/>
          <w:lang w:val="fr-CA" w:eastAsia="ko-KR"/>
        </w:rPr>
        <w:tab/>
        <w:t xml:space="preserve">Encourage </w:t>
      </w:r>
      <w:r w:rsidRPr="00423394">
        <w:rPr>
          <w:rFonts w:eastAsia="Batang"/>
          <w:color w:val="000000"/>
          <w:kern w:val="22"/>
          <w:lang w:val="fr-CA" w:eastAsia="ko-KR"/>
        </w:rPr>
        <w:t>les Parties, les autres gouvernements et les observateurs</w:t>
      </w:r>
      <w:r>
        <w:rPr>
          <w:rFonts w:eastAsia="Batang"/>
          <w:color w:val="000000"/>
          <w:kern w:val="22"/>
          <w:lang w:val="fr-CA" w:eastAsia="ko-KR"/>
        </w:rPr>
        <w:t>, avec la participation pleine et entière des peuples autochtones et des communautés locales, à diffuser et</w:t>
      </w:r>
      <w:r w:rsidRPr="00423394">
        <w:rPr>
          <w:rFonts w:eastAsia="Batang"/>
          <w:color w:val="000000"/>
          <w:kern w:val="22"/>
          <w:lang w:val="fr-CA" w:eastAsia="ko-KR"/>
        </w:rPr>
        <w:t xml:space="preserve"> à utiliser le glossaire</w:t>
      </w:r>
      <w:r>
        <w:rPr>
          <w:rFonts w:eastAsia="Batang"/>
          <w:color w:val="000000"/>
          <w:kern w:val="22"/>
          <w:lang w:val="fr-CA" w:eastAsia="ko-KR"/>
        </w:rPr>
        <w:t xml:space="preserve"> pour appuyer l’application de l’article 8 j) et des dispositions connexes, conformément à la législation et aux circonstances nationales</w:t>
      </w:r>
      <w:r w:rsidRPr="00423394">
        <w:rPr>
          <w:rFonts w:eastAsia="Batang"/>
          <w:color w:val="000000"/>
          <w:kern w:val="22"/>
          <w:lang w:val="fr-CA" w:eastAsia="ko-KR"/>
        </w:rPr>
        <w:t>, selon qu’il convient</w:t>
      </w:r>
      <w:r>
        <w:rPr>
          <w:rFonts w:eastAsia="Batang"/>
          <w:color w:val="000000"/>
          <w:kern w:val="22"/>
          <w:lang w:val="fr-CA" w:eastAsia="ko-KR"/>
        </w:rPr>
        <w:t>, et à en tenir compte dans le</w:t>
      </w:r>
      <w:r w:rsidRPr="00423394">
        <w:rPr>
          <w:rFonts w:eastAsia="Batang"/>
          <w:color w:val="000000"/>
          <w:kern w:val="22"/>
          <w:lang w:val="fr-CA" w:eastAsia="ko-KR"/>
        </w:rPr>
        <w:t xml:space="preserve">s futurs travaux </w:t>
      </w:r>
      <w:r>
        <w:rPr>
          <w:rFonts w:eastAsia="Batang"/>
          <w:color w:val="000000"/>
          <w:kern w:val="22"/>
          <w:lang w:val="fr-CA" w:eastAsia="ko-KR"/>
        </w:rPr>
        <w:t xml:space="preserve">menés </w:t>
      </w:r>
      <w:r w:rsidRPr="00423394">
        <w:rPr>
          <w:rFonts w:eastAsia="Batang"/>
          <w:color w:val="000000"/>
          <w:kern w:val="22"/>
          <w:lang w:val="fr-CA" w:eastAsia="ko-KR"/>
        </w:rPr>
        <w:t>au titre de la Convention;</w:t>
      </w:r>
    </w:p>
    <w:p w:rsidR="00DC4268" w:rsidRDefault="00DC4268" w:rsidP="00DC4268">
      <w:pPr>
        <w:spacing w:before="120" w:after="120"/>
        <w:ind w:left="709" w:firstLine="709"/>
        <w:rPr>
          <w:rFonts w:eastAsia="Batang"/>
          <w:color w:val="000000"/>
          <w:kern w:val="22"/>
          <w:lang w:val="fr-CA" w:eastAsia="ko-KR"/>
        </w:rPr>
      </w:pPr>
      <w:r w:rsidRPr="00423394">
        <w:rPr>
          <w:rFonts w:eastAsia="Batang"/>
          <w:color w:val="000000"/>
          <w:kern w:val="22"/>
          <w:lang w:val="fr-CA" w:eastAsia="ko-KR"/>
        </w:rPr>
        <w:t>3.</w:t>
      </w:r>
      <w:r w:rsidRPr="00423394">
        <w:rPr>
          <w:rFonts w:eastAsia="Batang"/>
          <w:i/>
          <w:color w:val="000000"/>
          <w:kern w:val="22"/>
          <w:lang w:val="fr-CA" w:eastAsia="ko-KR"/>
        </w:rPr>
        <w:tab/>
        <w:t xml:space="preserve">Prie </w:t>
      </w:r>
      <w:r w:rsidRPr="00423394">
        <w:rPr>
          <w:rFonts w:eastAsia="Batang"/>
          <w:color w:val="000000"/>
          <w:kern w:val="22"/>
          <w:lang w:val="fr-CA" w:eastAsia="ko-KR"/>
        </w:rPr>
        <w:t xml:space="preserve">le Groupe de travail </w:t>
      </w:r>
      <w:r>
        <w:rPr>
          <w:rFonts w:eastAsia="Batang"/>
          <w:color w:val="000000"/>
          <w:kern w:val="22"/>
          <w:lang w:val="fr-CA" w:eastAsia="ko-KR"/>
        </w:rPr>
        <w:t xml:space="preserve">spécial à composition non limitée sur l’article 8 j) et les dispositions connexes </w:t>
      </w:r>
      <w:r w:rsidRPr="00423394">
        <w:rPr>
          <w:rFonts w:eastAsia="Batang"/>
          <w:color w:val="000000"/>
          <w:kern w:val="22"/>
          <w:lang w:val="fr-CA" w:eastAsia="ko-KR"/>
        </w:rPr>
        <w:t xml:space="preserve">de garder </w:t>
      </w:r>
      <w:r>
        <w:rPr>
          <w:rFonts w:eastAsia="Batang"/>
          <w:color w:val="000000"/>
          <w:kern w:val="22"/>
          <w:lang w:val="fr-CA" w:eastAsia="ko-KR"/>
        </w:rPr>
        <w:t>à l’esprit le glossaire dans ses futurs travaux</w:t>
      </w:r>
      <w:r w:rsidRPr="00423394">
        <w:rPr>
          <w:rFonts w:eastAsia="Batang"/>
          <w:color w:val="000000"/>
          <w:kern w:val="22"/>
          <w:lang w:val="fr-CA" w:eastAsia="ko-KR"/>
        </w:rPr>
        <w:t>, comme res</w:t>
      </w:r>
      <w:r>
        <w:rPr>
          <w:rFonts w:eastAsia="Batang"/>
          <w:color w:val="000000"/>
          <w:kern w:val="22"/>
          <w:lang w:val="fr-CA" w:eastAsia="ko-KR"/>
        </w:rPr>
        <w:t xml:space="preserve">source et référence dynamique, </w:t>
      </w:r>
      <w:r w:rsidRPr="00423394">
        <w:rPr>
          <w:rFonts w:eastAsia="Batang"/>
          <w:color w:val="000000"/>
          <w:kern w:val="22"/>
          <w:lang w:val="fr-CA" w:eastAsia="ko-KR"/>
        </w:rPr>
        <w:t>et de réviser et actualiser le glossaire</w:t>
      </w:r>
      <w:r>
        <w:rPr>
          <w:rFonts w:eastAsia="Batang"/>
          <w:color w:val="000000"/>
          <w:kern w:val="22"/>
          <w:lang w:val="fr-CA" w:eastAsia="ko-KR"/>
        </w:rPr>
        <w:t xml:space="preserve"> à des intervalles réguliers, selon qu’il convient, dans le cadre de l’élaboration d’arrangements pour l’après-2020</w:t>
      </w:r>
      <w:r w:rsidRPr="00423394">
        <w:rPr>
          <w:rFonts w:eastAsia="Batang"/>
          <w:color w:val="000000"/>
          <w:kern w:val="22"/>
          <w:lang w:val="fr-CA" w:eastAsia="ko-KR"/>
        </w:rPr>
        <w:t>.</w:t>
      </w:r>
    </w:p>
    <w:p w:rsidR="00DC4268" w:rsidRDefault="00DC4268" w:rsidP="00DC4268">
      <w:pPr>
        <w:jc w:val="left"/>
        <w:rPr>
          <w:rFonts w:eastAsia="Calibri"/>
          <w:i/>
          <w:snapToGrid w:val="0"/>
          <w:kern w:val="22"/>
          <w:szCs w:val="22"/>
          <w:lang w:val="fr-FR"/>
        </w:rPr>
      </w:pPr>
    </w:p>
    <w:p w:rsidR="00DC4268" w:rsidRPr="00054002" w:rsidRDefault="00DC4268" w:rsidP="00DC4268">
      <w:pPr>
        <w:ind w:left="567"/>
        <w:jc w:val="center"/>
        <w:rPr>
          <w:rFonts w:eastAsia="Calibri"/>
          <w:i/>
          <w:snapToGrid w:val="0"/>
          <w:kern w:val="22"/>
          <w:szCs w:val="22"/>
          <w:lang w:val="fr-FR"/>
        </w:rPr>
      </w:pPr>
      <w:r w:rsidRPr="00B25FD1">
        <w:rPr>
          <w:rFonts w:eastAsia="Calibri"/>
          <w:i/>
          <w:snapToGrid w:val="0"/>
          <w:kern w:val="22"/>
          <w:szCs w:val="22"/>
          <w:lang w:val="fr-FR"/>
        </w:rPr>
        <w:t>Annexe</w:t>
      </w:r>
    </w:p>
    <w:p w:rsidR="00DC4268" w:rsidRPr="00B25FD1" w:rsidRDefault="00DC4268" w:rsidP="00DC4268">
      <w:pPr>
        <w:suppressLineNumbers/>
        <w:suppressAutoHyphens/>
        <w:autoSpaceDE w:val="0"/>
        <w:autoSpaceDN w:val="0"/>
        <w:adjustRightInd w:val="0"/>
        <w:spacing w:before="120" w:after="360"/>
        <w:ind w:left="567"/>
        <w:jc w:val="center"/>
        <w:rPr>
          <w:b/>
          <w:snapToGrid w:val="0"/>
          <w:kern w:val="22"/>
          <w:lang w:val="fr-CA"/>
        </w:rPr>
      </w:pPr>
      <w:r w:rsidRPr="00CD16BE">
        <w:rPr>
          <w:b/>
          <w:snapToGrid w:val="0"/>
          <w:kern w:val="22"/>
          <w:lang w:val="fr-CA"/>
        </w:rPr>
        <w:t>GLOSSAIRE FACULTATIF DE</w:t>
      </w:r>
      <w:r>
        <w:rPr>
          <w:b/>
          <w:snapToGrid w:val="0"/>
          <w:kern w:val="22"/>
          <w:lang w:val="fr-CA"/>
        </w:rPr>
        <w:t>S</w:t>
      </w:r>
      <w:r w:rsidRPr="00CD16BE">
        <w:rPr>
          <w:b/>
          <w:snapToGrid w:val="0"/>
          <w:kern w:val="22"/>
          <w:lang w:val="fr-CA"/>
        </w:rPr>
        <w:t xml:space="preserve"> PRINC</w:t>
      </w:r>
      <w:r>
        <w:rPr>
          <w:b/>
          <w:snapToGrid w:val="0"/>
          <w:kern w:val="22"/>
          <w:lang w:val="fr-CA"/>
        </w:rPr>
        <w:t>IPAUX TERMES ET CONCEPTS UTILISÉ</w:t>
      </w:r>
      <w:r w:rsidR="00B547D7">
        <w:rPr>
          <w:b/>
          <w:snapToGrid w:val="0"/>
          <w:kern w:val="22"/>
          <w:lang w:val="fr-CA"/>
        </w:rPr>
        <w:t>S DANS LE CONTEXTE</w:t>
      </w:r>
      <w:r w:rsidRPr="00CD16BE">
        <w:rPr>
          <w:b/>
          <w:snapToGrid w:val="0"/>
          <w:kern w:val="22"/>
          <w:lang w:val="fr-CA"/>
        </w:rPr>
        <w:t xml:space="preserve"> DE L’ARTICLE 8 J) ET DES DISPOSITIONS CONNEXES</w:t>
      </w:r>
    </w:p>
    <w:p w:rsidR="00DC4268" w:rsidRDefault="00DC4268" w:rsidP="00DC4268">
      <w:pPr>
        <w:suppressLineNumbers/>
        <w:suppressAutoHyphens/>
        <w:autoSpaceDE w:val="0"/>
        <w:autoSpaceDN w:val="0"/>
        <w:adjustRightInd w:val="0"/>
        <w:spacing w:before="120" w:after="120"/>
        <w:ind w:left="709" w:firstLine="709"/>
        <w:rPr>
          <w:noProof/>
          <w:snapToGrid w:val="0"/>
          <w:kern w:val="22"/>
          <w:lang w:val="fr-CA"/>
        </w:rPr>
      </w:pPr>
      <w:r w:rsidRPr="00423394">
        <w:rPr>
          <w:snapToGrid w:val="0"/>
          <w:kern w:val="22"/>
          <w:lang w:val="fr-CA"/>
        </w:rPr>
        <w:t xml:space="preserve">Le présent glossaire fournit </w:t>
      </w:r>
      <w:r>
        <w:rPr>
          <w:snapToGrid w:val="0"/>
          <w:kern w:val="22"/>
          <w:lang w:val="fr-CA"/>
        </w:rPr>
        <w:t>une</w:t>
      </w:r>
      <w:r w:rsidRPr="00423394">
        <w:rPr>
          <w:snapToGrid w:val="0"/>
          <w:kern w:val="22"/>
          <w:lang w:val="fr-CA"/>
        </w:rPr>
        <w:t xml:space="preserve"> description d’un certain nombre de termes et</w:t>
      </w:r>
      <w:r w:rsidR="00B547D7">
        <w:rPr>
          <w:snapToGrid w:val="0"/>
          <w:kern w:val="22"/>
          <w:lang w:val="fr-CA"/>
        </w:rPr>
        <w:t xml:space="preserve"> concepts utilisés dans le contexte</w:t>
      </w:r>
      <w:r w:rsidRPr="00423394">
        <w:rPr>
          <w:snapToGrid w:val="0"/>
          <w:kern w:val="22"/>
          <w:lang w:val="fr-CA"/>
        </w:rPr>
        <w:t xml:space="preserve"> de l’article 8 j) et des dispositions conne</w:t>
      </w:r>
      <w:r>
        <w:rPr>
          <w:snapToGrid w:val="0"/>
          <w:kern w:val="22"/>
          <w:lang w:val="fr-CA"/>
        </w:rPr>
        <w:t>xes. Il ne vise pas à fournir</w:t>
      </w:r>
      <w:r w:rsidRPr="00423394">
        <w:rPr>
          <w:snapToGrid w:val="0"/>
          <w:kern w:val="22"/>
          <w:lang w:val="fr-CA"/>
        </w:rPr>
        <w:t xml:space="preserve"> des définitions formelles </w:t>
      </w:r>
      <w:r>
        <w:rPr>
          <w:snapToGrid w:val="0"/>
          <w:kern w:val="22"/>
          <w:lang w:val="fr-CA"/>
        </w:rPr>
        <w:t>et ne prétend pas à l’</w:t>
      </w:r>
      <w:r w:rsidRPr="00423394">
        <w:rPr>
          <w:snapToGrid w:val="0"/>
          <w:kern w:val="22"/>
          <w:lang w:val="fr-CA"/>
        </w:rPr>
        <w:t>exhau</w:t>
      </w:r>
      <w:r>
        <w:rPr>
          <w:snapToGrid w:val="0"/>
          <w:kern w:val="22"/>
          <w:lang w:val="fr-CA"/>
        </w:rPr>
        <w:t xml:space="preserve">stivité. Le glossaire a vocation à être utilisé </w:t>
      </w:r>
      <w:r>
        <w:rPr>
          <w:noProof/>
          <w:snapToGrid w:val="0"/>
          <w:kern w:val="22"/>
          <w:lang w:val="fr-CA"/>
        </w:rPr>
        <w:t>sur une base volontaire.</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Pr>
          <w:lang w:val="fr-CA"/>
        </w:rPr>
        <w:lastRenderedPageBreak/>
        <w:t>L’emploi du</w:t>
      </w:r>
      <w:r w:rsidRPr="00423394">
        <w:rPr>
          <w:lang w:val="fr-CA"/>
        </w:rPr>
        <w:t xml:space="preserve"> glo</w:t>
      </w:r>
      <w:r>
        <w:rPr>
          <w:lang w:val="fr-CA"/>
        </w:rPr>
        <w:t>ssaire se fait sans préjudice de la terminologie utilisée par</w:t>
      </w:r>
      <w:r w:rsidRPr="00423394">
        <w:rPr>
          <w:lang w:val="fr-CA"/>
        </w:rPr>
        <w:t xml:space="preserve"> la Convention et ne peut pas être int</w:t>
      </w:r>
      <w:r>
        <w:rPr>
          <w:lang w:val="fr-CA"/>
        </w:rPr>
        <w:t>erprété de façon à sous-entendre</w:t>
      </w:r>
      <w:r w:rsidRPr="00423394">
        <w:rPr>
          <w:lang w:val="fr-CA"/>
        </w:rPr>
        <w:t xml:space="preserve"> un changement </w:t>
      </w:r>
      <w:r>
        <w:rPr>
          <w:lang w:val="fr-CA"/>
        </w:rPr>
        <w:t xml:space="preserve">dans les droits ou les </w:t>
      </w:r>
      <w:r w:rsidRPr="00423394">
        <w:rPr>
          <w:lang w:val="fr-CA"/>
        </w:rPr>
        <w:t>obligations d’une Partie au titre de la Convention.</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Le glossaire a pour but d</w:t>
      </w:r>
      <w:r>
        <w:rPr>
          <w:snapToGrid w:val="0"/>
          <w:kern w:val="22"/>
          <w:lang w:val="fr-CA"/>
        </w:rPr>
        <w:t xml:space="preserve">e favoriser une interprétation commune des termes et </w:t>
      </w:r>
      <w:r w:rsidRPr="00423394">
        <w:rPr>
          <w:snapToGrid w:val="0"/>
          <w:kern w:val="22"/>
          <w:lang w:val="fr-CA"/>
        </w:rPr>
        <w:t>concepts utilisés dans</w:t>
      </w:r>
      <w:r>
        <w:rPr>
          <w:snapToGrid w:val="0"/>
          <w:kern w:val="22"/>
          <w:lang w:val="fr-CA"/>
        </w:rPr>
        <w:t xml:space="preserve"> le cadre de l’article 8 j) et d</w:t>
      </w:r>
      <w:r w:rsidRPr="00423394">
        <w:rPr>
          <w:snapToGrid w:val="0"/>
          <w:kern w:val="22"/>
          <w:lang w:val="fr-CA"/>
        </w:rPr>
        <w:t>es disposition</w:t>
      </w:r>
      <w:r>
        <w:rPr>
          <w:snapToGrid w:val="0"/>
          <w:kern w:val="22"/>
          <w:lang w:val="fr-CA"/>
        </w:rPr>
        <w:t xml:space="preserve">s connexes lors des réunions tenues </w:t>
      </w:r>
      <w:r w:rsidRPr="00423394">
        <w:rPr>
          <w:snapToGrid w:val="0"/>
          <w:kern w:val="22"/>
          <w:lang w:val="fr-CA"/>
        </w:rPr>
        <w:t>au titre de la Convention.</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 xml:space="preserve">En ce qui a trait à l’utilisation du glossaire par les pays, les termes et </w:t>
      </w:r>
      <w:r>
        <w:rPr>
          <w:snapToGrid w:val="0"/>
          <w:kern w:val="22"/>
          <w:lang w:val="fr-CA"/>
        </w:rPr>
        <w:t xml:space="preserve">les </w:t>
      </w:r>
      <w:r w:rsidRPr="00423394">
        <w:rPr>
          <w:snapToGrid w:val="0"/>
          <w:kern w:val="22"/>
          <w:lang w:val="fr-CA"/>
        </w:rPr>
        <w:t>c</w:t>
      </w:r>
      <w:r>
        <w:rPr>
          <w:snapToGrid w:val="0"/>
          <w:kern w:val="22"/>
          <w:lang w:val="fr-CA"/>
        </w:rPr>
        <w:t>oncepts sont subordonnés à la législation</w:t>
      </w:r>
      <w:r w:rsidRPr="00423394">
        <w:rPr>
          <w:snapToGrid w:val="0"/>
          <w:kern w:val="22"/>
          <w:lang w:val="fr-CA"/>
        </w:rPr>
        <w:t xml:space="preserve"> et aux circonstances nationales des Parties ou des gouv</w:t>
      </w:r>
      <w:r>
        <w:rPr>
          <w:snapToGrid w:val="0"/>
          <w:kern w:val="22"/>
          <w:lang w:val="fr-CA"/>
        </w:rPr>
        <w:t xml:space="preserve">ernements, sachant que nombre de Parties ont adopté une interprétation spécifique des termes et </w:t>
      </w:r>
      <w:r w:rsidRPr="00423394">
        <w:rPr>
          <w:snapToGrid w:val="0"/>
          <w:kern w:val="22"/>
          <w:lang w:val="fr-CA"/>
        </w:rPr>
        <w:t xml:space="preserve">concepts qui </w:t>
      </w:r>
      <w:r>
        <w:rPr>
          <w:snapToGrid w:val="0"/>
          <w:kern w:val="22"/>
          <w:lang w:val="fr-CA"/>
        </w:rPr>
        <w:t>peut déjà s’appliquer dans leur juridiction</w:t>
      </w:r>
      <w:r w:rsidRPr="00423394">
        <w:rPr>
          <w:snapToGrid w:val="0"/>
          <w:kern w:val="22"/>
          <w:lang w:val="fr-CA"/>
        </w:rPr>
        <w:t>.</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 xml:space="preserve">Les termes et concepts décrits ci-dessous viennent compléter les termes </w:t>
      </w:r>
      <w:r>
        <w:rPr>
          <w:snapToGrid w:val="0"/>
          <w:kern w:val="22"/>
          <w:lang w:val="fr-CA"/>
        </w:rPr>
        <w:t>utilisés</w:t>
      </w:r>
      <w:r w:rsidRPr="00423394">
        <w:rPr>
          <w:snapToGrid w:val="0"/>
          <w:kern w:val="22"/>
          <w:lang w:val="fr-CA"/>
        </w:rPr>
        <w:t xml:space="preserve"> dans la Convention et le Protocole de Nagoya.</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Le glossaire comprend également les termes et concepts contenus dans les Lignes directrices facultativ</w:t>
      </w:r>
      <w:r>
        <w:rPr>
          <w:snapToGrid w:val="0"/>
          <w:kern w:val="22"/>
          <w:lang w:val="fr-CA"/>
        </w:rPr>
        <w:t>es Akwé:</w:t>
      </w:r>
      <w:r w:rsidRPr="00423394">
        <w:rPr>
          <w:snapToGrid w:val="0"/>
          <w:kern w:val="22"/>
          <w:lang w:val="fr-CA"/>
        </w:rPr>
        <w:t xml:space="preserve"> Kon </w:t>
      </w:r>
      <w:r w:rsidRPr="00423394">
        <w:rPr>
          <w:bCs/>
          <w:szCs w:val="18"/>
          <w:lang w:val="fr-CA"/>
        </w:rPr>
        <w:t>pou</w:t>
      </w:r>
      <w:r>
        <w:rPr>
          <w:bCs/>
          <w:szCs w:val="18"/>
          <w:lang w:val="fr-CA"/>
        </w:rPr>
        <w:t>r la conduite d’études sur les impacts culturels, environnementaux et sociaux</w:t>
      </w:r>
      <w:r w:rsidRPr="00423394">
        <w:rPr>
          <w:bCs/>
          <w:szCs w:val="18"/>
          <w:lang w:val="fr-CA"/>
        </w:rPr>
        <w:t xml:space="preserve"> de</w:t>
      </w:r>
      <w:r>
        <w:rPr>
          <w:bCs/>
          <w:szCs w:val="18"/>
          <w:lang w:val="fr-CA"/>
        </w:rPr>
        <w:t>s</w:t>
      </w:r>
      <w:r w:rsidRPr="00423394">
        <w:rPr>
          <w:bCs/>
          <w:szCs w:val="18"/>
          <w:lang w:val="fr-CA"/>
        </w:rPr>
        <w:t xml:space="preserve"> projets </w:t>
      </w:r>
      <w:r>
        <w:rPr>
          <w:bCs/>
          <w:szCs w:val="18"/>
          <w:lang w:val="fr-CA"/>
        </w:rPr>
        <w:t>d’aménagement ou des aménagements susceptibles d’avoir un impact sur des sites sacrés et</w:t>
      </w:r>
      <w:r w:rsidRPr="00423394">
        <w:rPr>
          <w:bCs/>
          <w:szCs w:val="18"/>
          <w:lang w:val="fr-CA"/>
        </w:rPr>
        <w:t xml:space="preserve"> </w:t>
      </w:r>
      <w:r>
        <w:rPr>
          <w:bCs/>
          <w:szCs w:val="18"/>
          <w:lang w:val="fr-CA"/>
        </w:rPr>
        <w:t xml:space="preserve">sur des terres ou des </w:t>
      </w:r>
      <w:r w:rsidRPr="00423394">
        <w:rPr>
          <w:bCs/>
          <w:szCs w:val="18"/>
          <w:lang w:val="fr-CA"/>
        </w:rPr>
        <w:t>eau</w:t>
      </w:r>
      <w:r>
        <w:rPr>
          <w:bCs/>
          <w:szCs w:val="18"/>
          <w:lang w:val="fr-CA"/>
        </w:rPr>
        <w:t xml:space="preserve">x </w:t>
      </w:r>
      <w:r w:rsidRPr="00423394">
        <w:rPr>
          <w:bCs/>
          <w:szCs w:val="18"/>
          <w:lang w:val="fr-CA"/>
        </w:rPr>
        <w:t>occupé</w:t>
      </w:r>
      <w:r>
        <w:rPr>
          <w:bCs/>
          <w:szCs w:val="18"/>
          <w:lang w:val="fr-CA"/>
        </w:rPr>
        <w:t>e</w:t>
      </w:r>
      <w:r w:rsidRPr="00423394">
        <w:rPr>
          <w:bCs/>
          <w:szCs w:val="18"/>
          <w:lang w:val="fr-CA"/>
        </w:rPr>
        <w:t>s ou utilisé</w:t>
      </w:r>
      <w:r>
        <w:rPr>
          <w:bCs/>
          <w:szCs w:val="18"/>
          <w:lang w:val="fr-CA"/>
        </w:rPr>
        <w:t>e</w:t>
      </w:r>
      <w:r w:rsidRPr="00423394">
        <w:rPr>
          <w:bCs/>
          <w:szCs w:val="18"/>
          <w:lang w:val="fr-CA"/>
        </w:rPr>
        <w:t>s</w:t>
      </w:r>
      <w:r>
        <w:rPr>
          <w:bCs/>
          <w:szCs w:val="18"/>
          <w:lang w:val="fr-CA"/>
        </w:rPr>
        <w:t xml:space="preserve"> traditionnellement par des communautés autochtones et</w:t>
      </w:r>
      <w:r w:rsidRPr="00423394">
        <w:rPr>
          <w:bCs/>
          <w:szCs w:val="18"/>
          <w:lang w:val="fr-CA"/>
        </w:rPr>
        <w:t xml:space="preserve"> locales</w:t>
      </w:r>
      <w:r w:rsidRPr="00423394">
        <w:rPr>
          <w:bCs/>
          <w:iCs/>
          <w:snapToGrid w:val="0"/>
          <w:kern w:val="22"/>
          <w:lang w:val="fr-CA" w:eastAsia="en-GB"/>
        </w:rPr>
        <w:t xml:space="preserve">, </w:t>
      </w:r>
      <w:r>
        <w:rPr>
          <w:bCs/>
          <w:iCs/>
          <w:snapToGrid w:val="0"/>
          <w:kern w:val="22"/>
          <w:lang w:val="fr-CA" w:eastAsia="en-GB"/>
        </w:rPr>
        <w:t>approuvées dans</w:t>
      </w:r>
      <w:r w:rsidRPr="00423394">
        <w:rPr>
          <w:bCs/>
          <w:iCs/>
          <w:snapToGrid w:val="0"/>
          <w:kern w:val="22"/>
          <w:lang w:val="fr-CA" w:eastAsia="en-GB"/>
        </w:rPr>
        <w:t xml:space="preserve"> la décision VII/16 F</w:t>
      </w:r>
      <w:r>
        <w:rPr>
          <w:bCs/>
          <w:iCs/>
          <w:snapToGrid w:val="0"/>
          <w:kern w:val="22"/>
          <w:lang w:val="fr-CA" w:eastAsia="en-GB"/>
        </w:rPr>
        <w:t>,</w:t>
      </w:r>
      <w:r w:rsidRPr="00423394">
        <w:rPr>
          <w:bCs/>
          <w:iCs/>
          <w:snapToGrid w:val="0"/>
          <w:kern w:val="22"/>
          <w:lang w:val="fr-CA" w:eastAsia="en-GB"/>
        </w:rPr>
        <w:t xml:space="preserve"> et </w:t>
      </w:r>
      <w:r>
        <w:rPr>
          <w:bCs/>
          <w:iCs/>
          <w:snapToGrid w:val="0"/>
          <w:kern w:val="22"/>
          <w:lang w:val="fr-CA" w:eastAsia="en-GB"/>
        </w:rPr>
        <w:t xml:space="preserve">dans les Lignes </w:t>
      </w:r>
      <w:r w:rsidRPr="00423394">
        <w:rPr>
          <w:bCs/>
          <w:iCs/>
          <w:snapToGrid w:val="0"/>
          <w:kern w:val="22"/>
          <w:lang w:val="fr-CA" w:eastAsia="en-GB"/>
        </w:rPr>
        <w:t>directrices facultatives</w:t>
      </w:r>
      <w:r>
        <w:rPr>
          <w:bCs/>
          <w:iCs/>
          <w:snapToGrid w:val="0"/>
          <w:kern w:val="22"/>
          <w:lang w:val="fr-CA" w:eastAsia="en-GB"/>
        </w:rPr>
        <w:t xml:space="preserve"> </w:t>
      </w:r>
      <w:r w:rsidRPr="00423394">
        <w:rPr>
          <w:snapToGrid w:val="0"/>
          <w:color w:val="000000"/>
          <w:kern w:val="22"/>
          <w:lang w:val="fr-CA"/>
        </w:rPr>
        <w:t>Mo’otzk</w:t>
      </w:r>
      <w:r>
        <w:rPr>
          <w:snapToGrid w:val="0"/>
          <w:color w:val="000000"/>
          <w:kern w:val="22"/>
          <w:lang w:val="fr-CA"/>
        </w:rPr>
        <w:t xml:space="preserve">uxtal adoptées et accueillies dans </w:t>
      </w:r>
      <w:r w:rsidRPr="00423394">
        <w:rPr>
          <w:snapToGrid w:val="0"/>
          <w:color w:val="000000"/>
          <w:kern w:val="22"/>
          <w:lang w:val="fr-CA"/>
        </w:rPr>
        <w:t>la décision XIII/18, car elles ont un lien direct avec l’article 8 j) et les dispositions connexes.</w:t>
      </w:r>
    </w:p>
    <w:p w:rsidR="00DC4268" w:rsidRDefault="00DC4268" w:rsidP="00DC4268">
      <w:pPr>
        <w:suppressLineNumbers/>
        <w:suppressAutoHyphens/>
        <w:autoSpaceDE w:val="0"/>
        <w:autoSpaceDN w:val="0"/>
        <w:adjustRightInd w:val="0"/>
        <w:spacing w:before="120" w:after="120"/>
        <w:ind w:left="709" w:firstLine="709"/>
        <w:rPr>
          <w:snapToGrid w:val="0"/>
          <w:kern w:val="22"/>
          <w:lang w:val="fr-CA"/>
        </w:rPr>
      </w:pPr>
      <w:r>
        <w:rPr>
          <w:snapToGrid w:val="0"/>
          <w:kern w:val="22"/>
          <w:lang w:val="fr-CA"/>
        </w:rPr>
        <w:t xml:space="preserve">Le glossaire est mis à disposition comme </w:t>
      </w:r>
      <w:r w:rsidRPr="00423394">
        <w:rPr>
          <w:snapToGrid w:val="0"/>
          <w:kern w:val="22"/>
          <w:lang w:val="fr-CA"/>
        </w:rPr>
        <w:t>ressource à consulter et à utiliser</w:t>
      </w:r>
      <w:r>
        <w:rPr>
          <w:snapToGrid w:val="0"/>
          <w:kern w:val="22"/>
          <w:lang w:val="fr-CA"/>
        </w:rPr>
        <w:t>, selon qu’</w:t>
      </w:r>
      <w:r w:rsidRPr="00423394">
        <w:rPr>
          <w:snapToGrid w:val="0"/>
          <w:kern w:val="22"/>
          <w:lang w:val="fr-CA"/>
        </w:rPr>
        <w:t>il convient</w:t>
      </w:r>
      <w:r>
        <w:rPr>
          <w:snapToGrid w:val="0"/>
          <w:kern w:val="22"/>
          <w:lang w:val="fr-CA"/>
        </w:rPr>
        <w:t>, dans le contexte</w:t>
      </w:r>
      <w:r w:rsidRPr="00423394">
        <w:rPr>
          <w:snapToGrid w:val="0"/>
          <w:kern w:val="22"/>
          <w:lang w:val="fr-CA"/>
        </w:rPr>
        <w:t xml:space="preserve"> de l’article 8 j)</w:t>
      </w:r>
      <w:r>
        <w:rPr>
          <w:snapToGrid w:val="0"/>
          <w:kern w:val="22"/>
          <w:lang w:val="fr-CA"/>
        </w:rPr>
        <w:t xml:space="preserve"> et d</w:t>
      </w:r>
      <w:r w:rsidRPr="00423394">
        <w:rPr>
          <w:snapToGrid w:val="0"/>
          <w:kern w:val="22"/>
          <w:lang w:val="fr-CA"/>
        </w:rPr>
        <w:t>es dispositions connexe</w:t>
      </w:r>
      <w:r>
        <w:rPr>
          <w:snapToGrid w:val="0"/>
          <w:kern w:val="22"/>
          <w:lang w:val="fr-CA"/>
        </w:rPr>
        <w:t xml:space="preserve">s lors de réunions tenues </w:t>
      </w:r>
      <w:r w:rsidRPr="00423394">
        <w:rPr>
          <w:snapToGrid w:val="0"/>
          <w:kern w:val="22"/>
          <w:lang w:val="fr-CA"/>
        </w:rPr>
        <w:t>au titre de la Convention.</w:t>
      </w:r>
    </w:p>
    <w:p w:rsidR="00DC4268" w:rsidRPr="00C37CBB" w:rsidRDefault="00DC4268" w:rsidP="00DC4268">
      <w:pPr>
        <w:suppressLineNumbers/>
        <w:suppressAutoHyphens/>
        <w:autoSpaceDE w:val="0"/>
        <w:autoSpaceDN w:val="0"/>
        <w:adjustRightInd w:val="0"/>
        <w:spacing w:before="120" w:after="120"/>
        <w:ind w:left="709" w:firstLine="709"/>
        <w:rPr>
          <w:snapToGrid w:val="0"/>
          <w:kern w:val="22"/>
          <w:lang w:val="fr-CA"/>
        </w:rPr>
      </w:pPr>
      <w:r>
        <w:rPr>
          <w:snapToGrid w:val="0"/>
          <w:kern w:val="22"/>
          <w:szCs w:val="22"/>
          <w:lang w:val="fr-CA"/>
        </w:rPr>
        <w:t xml:space="preserve">Le glossaire est </w:t>
      </w:r>
      <w:r w:rsidRPr="00423394">
        <w:rPr>
          <w:snapToGrid w:val="0"/>
          <w:kern w:val="22"/>
          <w:szCs w:val="22"/>
          <w:lang w:val="fr-CA"/>
        </w:rPr>
        <w:t>complément</w:t>
      </w:r>
      <w:r>
        <w:rPr>
          <w:snapToGrid w:val="0"/>
          <w:kern w:val="22"/>
          <w:szCs w:val="22"/>
          <w:lang w:val="fr-CA"/>
        </w:rPr>
        <w:t>aire d</w:t>
      </w:r>
      <w:r w:rsidRPr="00423394">
        <w:rPr>
          <w:snapToGrid w:val="0"/>
          <w:kern w:val="22"/>
          <w:szCs w:val="22"/>
          <w:lang w:val="fr-CA"/>
        </w:rPr>
        <w:t>u Code de conduite</w:t>
      </w:r>
      <w:r w:rsidRPr="00423394">
        <w:rPr>
          <w:bCs/>
          <w:iCs/>
          <w:snapToGrid w:val="0"/>
          <w:kern w:val="22"/>
          <w:szCs w:val="22"/>
          <w:lang w:val="fr-CA"/>
        </w:rPr>
        <w:t xml:space="preserve"> </w:t>
      </w:r>
      <w:r>
        <w:rPr>
          <w:bCs/>
          <w:iCs/>
          <w:snapToGrid w:val="0"/>
          <w:kern w:val="22"/>
          <w:szCs w:val="22"/>
          <w:lang w:val="fr-CA"/>
        </w:rPr>
        <w:t xml:space="preserve">éthique </w:t>
      </w:r>
      <w:r w:rsidRPr="00423394">
        <w:rPr>
          <w:bCs/>
          <w:iCs/>
          <w:noProof/>
          <w:snapToGrid w:val="0"/>
          <w:kern w:val="22"/>
          <w:szCs w:val="22"/>
          <w:lang w:val="fr-CA"/>
        </w:rPr>
        <w:t>Tkarihwaié:</w:t>
      </w:r>
      <w:r>
        <w:rPr>
          <w:bCs/>
          <w:iCs/>
          <w:noProof/>
          <w:snapToGrid w:val="0"/>
          <w:kern w:val="22"/>
          <w:szCs w:val="22"/>
          <w:lang w:val="fr-CA"/>
        </w:rPr>
        <w:t xml:space="preserve"> </w:t>
      </w:r>
      <w:r w:rsidRPr="00423394">
        <w:rPr>
          <w:bCs/>
          <w:iCs/>
          <w:noProof/>
          <w:snapToGrid w:val="0"/>
          <w:kern w:val="22"/>
          <w:szCs w:val="22"/>
          <w:lang w:val="fr-CA"/>
        </w:rPr>
        <w:t>ri</w:t>
      </w:r>
      <w:r w:rsidRPr="00423394">
        <w:rPr>
          <w:bCs/>
          <w:iCs/>
          <w:snapToGrid w:val="0"/>
          <w:kern w:val="22"/>
          <w:szCs w:val="22"/>
          <w:lang w:val="fr-CA"/>
        </w:rPr>
        <w:t xml:space="preserve"> propre à assurer le respect du patrimoine culturel et intellectuel des communautés autochtones et locales</w:t>
      </w:r>
      <w:r>
        <w:rPr>
          <w:bCs/>
          <w:iCs/>
          <w:snapToGrid w:val="0"/>
          <w:kern w:val="22"/>
          <w:szCs w:val="22"/>
          <w:lang w:val="fr-CA"/>
        </w:rPr>
        <w:t xml:space="preserve">, adopté dans </w:t>
      </w:r>
      <w:r w:rsidRPr="00423394">
        <w:rPr>
          <w:bCs/>
          <w:iCs/>
          <w:snapToGrid w:val="0"/>
          <w:kern w:val="22"/>
          <w:szCs w:val="22"/>
          <w:lang w:val="fr-CA"/>
        </w:rPr>
        <w:t>la décision X/42.</w:t>
      </w:r>
    </w:p>
    <w:p w:rsidR="00DC4268" w:rsidRPr="00C37CBB" w:rsidRDefault="00DC4268" w:rsidP="00DC4268">
      <w:pPr>
        <w:suppressLineNumbers/>
        <w:suppressAutoHyphens/>
        <w:spacing w:after="120"/>
        <w:rPr>
          <w:rFonts w:eastAsia="Calibri"/>
          <w:bCs/>
          <w:snapToGrid w:val="0"/>
          <w:kern w:val="22"/>
          <w:szCs w:val="22"/>
          <w:lang w:val="fr-FR"/>
        </w:rPr>
      </w:pPr>
      <w:r w:rsidRPr="00FD72F5">
        <w:rPr>
          <w:rFonts w:eastAsia="Calibri"/>
          <w:bCs/>
          <w:snapToGrid w:val="0"/>
          <w:kern w:val="22"/>
          <w:szCs w:val="22"/>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748"/>
      </w:tblGrid>
      <w:tr w:rsidR="00DC4268" w:rsidRPr="00692C50" w:rsidTr="00567F07">
        <w:tc>
          <w:tcPr>
            <w:tcW w:w="9747" w:type="dxa"/>
            <w:gridSpan w:val="2"/>
            <w:shd w:val="clear" w:color="auto" w:fill="auto"/>
          </w:tcPr>
          <w:p w:rsidR="00DC4268" w:rsidRPr="00423394" w:rsidRDefault="00DC4268" w:rsidP="00567F07">
            <w:pPr>
              <w:spacing w:before="120" w:after="120"/>
              <w:ind w:left="360"/>
              <w:jc w:val="center"/>
              <w:rPr>
                <w:b/>
                <w:snapToGrid w:val="0"/>
                <w:kern w:val="22"/>
                <w:szCs w:val="20"/>
                <w:lang w:val="fr-CA"/>
              </w:rPr>
            </w:pPr>
            <w:r w:rsidRPr="00423394">
              <w:rPr>
                <w:b/>
                <w:snapToGrid w:val="0"/>
                <w:kern w:val="22"/>
                <w:szCs w:val="20"/>
                <w:lang w:val="fr-CA"/>
              </w:rPr>
              <w:lastRenderedPageBreak/>
              <w:t>Partie I</w:t>
            </w:r>
          </w:p>
          <w:p w:rsidR="00DC4268" w:rsidRPr="00423394" w:rsidRDefault="00DC4268" w:rsidP="00567F07">
            <w:pPr>
              <w:spacing w:before="120" w:after="120"/>
              <w:ind w:left="360"/>
              <w:jc w:val="center"/>
              <w:rPr>
                <w:snapToGrid w:val="0"/>
                <w:kern w:val="22"/>
                <w:szCs w:val="20"/>
                <w:lang w:val="fr-CA"/>
              </w:rPr>
            </w:pPr>
            <w:r>
              <w:rPr>
                <w:b/>
                <w:snapToGrid w:val="0"/>
                <w:kern w:val="22"/>
                <w:szCs w:val="20"/>
                <w:lang w:val="fr-CA"/>
              </w:rPr>
              <w:t>Termes et concepts découlant</w:t>
            </w:r>
            <w:r w:rsidRPr="00423394">
              <w:rPr>
                <w:b/>
                <w:snapToGrid w:val="0"/>
                <w:kern w:val="22"/>
                <w:szCs w:val="20"/>
                <w:lang w:val="fr-CA"/>
              </w:rPr>
              <w:t xml:space="preserve"> du texte de la Convention sur la diversité biologique et de décisions prises au titre de la Convention</w:t>
            </w:r>
          </w:p>
        </w:tc>
      </w:tr>
      <w:tr w:rsidR="00DC4268" w:rsidRPr="00692C50" w:rsidTr="00567F07">
        <w:tc>
          <w:tcPr>
            <w:tcW w:w="2943" w:type="dxa"/>
            <w:shd w:val="clear" w:color="auto" w:fill="auto"/>
          </w:tcPr>
          <w:p w:rsidR="00DC4268" w:rsidRPr="00423394" w:rsidRDefault="00DC4268" w:rsidP="00567F07">
            <w:pPr>
              <w:spacing w:before="120" w:after="120"/>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DC4268" w:rsidRPr="00423394" w:rsidRDefault="00DC4268" w:rsidP="00567F07">
            <w:pPr>
              <w:spacing w:before="120" w:after="120"/>
              <w:jc w:val="left"/>
              <w:rPr>
                <w:b/>
                <w:snapToGrid w:val="0"/>
                <w:kern w:val="22"/>
                <w:szCs w:val="20"/>
                <w:lang w:val="fr-CA"/>
              </w:rPr>
            </w:pPr>
            <w:r>
              <w:rPr>
                <w:b/>
                <w:snapToGrid w:val="0"/>
                <w:kern w:val="22"/>
                <w:szCs w:val="20"/>
                <w:lang w:val="fr-CA"/>
              </w:rPr>
              <w:t xml:space="preserve">Interprétation du terme ou </w:t>
            </w:r>
            <w:r w:rsidRPr="00423394">
              <w:rPr>
                <w:b/>
                <w:snapToGrid w:val="0"/>
                <w:kern w:val="22"/>
                <w:szCs w:val="20"/>
                <w:lang w:val="fr-CA"/>
              </w:rPr>
              <w:t>concept dans le contexte de la Convention</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Connaissances traditionnelles</w:t>
            </w:r>
            <w:r w:rsidRPr="00423394">
              <w:rPr>
                <w:snapToGrid w:val="0"/>
                <w:kern w:val="22"/>
                <w:szCs w:val="20"/>
                <w:lang w:val="fr-CA"/>
              </w:rPr>
              <w:t xml:space="preserve"> </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L</w:t>
            </w:r>
            <w:r>
              <w:rPr>
                <w:snapToGrid w:val="0"/>
                <w:kern w:val="22"/>
                <w:szCs w:val="20"/>
                <w:lang w:val="fr-CA"/>
              </w:rPr>
              <w:t xml:space="preserve">es connaissances, innovations et </w:t>
            </w:r>
            <w:r w:rsidRPr="00423394">
              <w:rPr>
                <w:snapToGrid w:val="0"/>
                <w:kern w:val="22"/>
                <w:szCs w:val="20"/>
                <w:lang w:val="fr-CA"/>
              </w:rPr>
              <w:t>pratiques des communautés autochtones et locales incarnant l</w:t>
            </w:r>
            <w:r>
              <w:rPr>
                <w:snapToGrid w:val="0"/>
                <w:kern w:val="22"/>
                <w:szCs w:val="20"/>
                <w:lang w:val="fr-CA"/>
              </w:rPr>
              <w:t xml:space="preserve">es modes de vie traditionnels qui présentent un </w:t>
            </w:r>
            <w:r w:rsidRPr="00423394">
              <w:rPr>
                <w:snapToGrid w:val="0"/>
                <w:kern w:val="22"/>
                <w:szCs w:val="20"/>
                <w:lang w:val="fr-CA"/>
              </w:rPr>
              <w:t>intérêt pour la conservation et l’utilisation durable de la diversité biologique</w:t>
            </w:r>
            <w:r w:rsidRPr="00423394">
              <w:rPr>
                <w:rStyle w:val="FootnoteReference"/>
                <w:rFonts w:eastAsiaTheme="majorEastAsia"/>
                <w:snapToGrid w:val="0"/>
                <w:kern w:val="22"/>
                <w:szCs w:val="20"/>
                <w:vertAlign w:val="superscript"/>
                <w:lang w:val="fr-CA"/>
              </w:rPr>
              <w:footnoteReference w:id="37"/>
            </w:r>
            <w:r>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Utilisation coutumière durable</w:t>
            </w:r>
          </w:p>
          <w:p w:rsidR="00DC4268" w:rsidRPr="00423394" w:rsidRDefault="00DC4268" w:rsidP="00567F07">
            <w:pPr>
              <w:spacing w:before="120" w:after="120"/>
              <w:jc w:val="left"/>
              <w:rPr>
                <w:snapToGrid w:val="0"/>
                <w:kern w:val="22"/>
                <w:szCs w:val="20"/>
                <w:lang w:val="fr-CA"/>
              </w:rPr>
            </w:pP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Utilisation des ressources biologiques conformément aux pratiques culturelles traditionnelles compati</w:t>
            </w:r>
            <w:r>
              <w:rPr>
                <w:snapToGrid w:val="0"/>
                <w:kern w:val="22"/>
                <w:lang w:val="fr-CA"/>
              </w:rPr>
              <w:t>bles avec les exigences de conservation ou d’</w:t>
            </w:r>
            <w:r w:rsidRPr="00423394">
              <w:rPr>
                <w:snapToGrid w:val="0"/>
                <w:kern w:val="22"/>
                <w:lang w:val="fr-CA"/>
              </w:rPr>
              <w:t>utilisation durable</w:t>
            </w:r>
            <w:r w:rsidRPr="00423394">
              <w:rPr>
                <w:rStyle w:val="FootnoteReference"/>
                <w:rFonts w:eastAsiaTheme="majorEastAsia"/>
                <w:snapToGrid w:val="0"/>
                <w:kern w:val="22"/>
                <w:szCs w:val="20"/>
                <w:vertAlign w:val="superscript"/>
                <w:lang w:val="fr-CA"/>
              </w:rPr>
              <w:footnoteReference w:id="38"/>
            </w:r>
            <w:r>
              <w:rPr>
                <w:snapToGrid w:val="0"/>
                <w:kern w:val="22"/>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Communautés autochtones et locales ou</w:t>
            </w:r>
          </w:p>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Peuples autochtones et communautés locales</w:t>
            </w:r>
            <w:r w:rsidRPr="00423394">
              <w:rPr>
                <w:snapToGrid w:val="0"/>
                <w:kern w:val="22"/>
                <w:sz w:val="18"/>
                <w:szCs w:val="20"/>
                <w:vertAlign w:val="superscript"/>
                <w:lang w:val="fr-CA"/>
              </w:rPr>
              <w:footnoteReference w:id="39"/>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La Convention sur la diversité biologique ne définit pas les termes « communautés autochtones et locales » ni « peuples autochtones et communautés locales ». La Déclaration  des Nations Unies sur les droits des peupl</w:t>
            </w:r>
            <w:r w:rsidR="002323DE">
              <w:rPr>
                <w:snapToGrid w:val="0"/>
                <w:kern w:val="22"/>
                <w:szCs w:val="20"/>
                <w:lang w:val="fr-CA"/>
              </w:rPr>
              <w:t>es autochtones n’a pas adopté une</w:t>
            </w:r>
            <w:r>
              <w:rPr>
                <w:snapToGrid w:val="0"/>
                <w:kern w:val="22"/>
                <w:szCs w:val="20"/>
                <w:lang w:val="fr-CA"/>
              </w:rPr>
              <w:t xml:space="preserve"> définition universelle des « peuples autochtones » et une telle définition universelle n’est pas recommandée</w:t>
            </w:r>
            <w:r w:rsidRPr="00F30799">
              <w:rPr>
                <w:snapToGrid w:val="0"/>
                <w:kern w:val="22"/>
                <w:sz w:val="18"/>
                <w:szCs w:val="20"/>
                <w:vertAlign w:val="superscript"/>
                <w:lang w:val="fr-CA"/>
              </w:rPr>
              <w:footnoteReference w:id="40"/>
            </w:r>
            <w:r w:rsidRPr="00F30799">
              <w:rPr>
                <w:snapToGrid w:val="0"/>
                <w:kern w:val="22"/>
                <w:szCs w:val="20"/>
                <w:vertAlign w:val="superscript"/>
                <w:lang w:val="fr-CA"/>
              </w:rPr>
              <w:t>,</w:t>
            </w:r>
            <w:r>
              <w:rPr>
                <w:snapToGrid w:val="0"/>
                <w:kern w:val="22"/>
                <w:szCs w:val="20"/>
                <w:vertAlign w:val="superscript"/>
                <w:lang w:val="fr-CA"/>
              </w:rPr>
              <w:t xml:space="preserve"> </w:t>
            </w:r>
            <w:r w:rsidRPr="00423394">
              <w:rPr>
                <w:snapToGrid w:val="0"/>
                <w:kern w:val="22"/>
                <w:sz w:val="18"/>
                <w:szCs w:val="20"/>
                <w:vertAlign w:val="superscript"/>
                <w:lang w:val="fr-CA"/>
              </w:rPr>
              <w:footnoteReference w:id="41"/>
            </w:r>
            <w:r w:rsidRPr="00F30799">
              <w:rPr>
                <w:snapToGrid w:val="0"/>
                <w:kern w:val="22"/>
                <w:sz w:val="18"/>
                <w:szCs w:val="20"/>
                <w:lang w:val="fr-CA"/>
              </w:rPr>
              <w:t>.</w:t>
            </w:r>
          </w:p>
        </w:tc>
      </w:tr>
      <w:tr w:rsidR="00DC4268" w:rsidRPr="00692C50" w:rsidTr="00567F07">
        <w:tc>
          <w:tcPr>
            <w:tcW w:w="9747" w:type="dxa"/>
            <w:gridSpan w:val="2"/>
            <w:shd w:val="clear" w:color="auto" w:fill="auto"/>
          </w:tcPr>
          <w:p w:rsidR="00DC4268" w:rsidRPr="00423394" w:rsidRDefault="00DC4268" w:rsidP="00567F07">
            <w:pPr>
              <w:spacing w:before="120" w:after="120"/>
              <w:jc w:val="center"/>
              <w:rPr>
                <w:b/>
                <w:snapToGrid w:val="0"/>
                <w:kern w:val="22"/>
                <w:szCs w:val="20"/>
                <w:lang w:val="fr-CA"/>
              </w:rPr>
            </w:pPr>
            <w:r w:rsidRPr="00423394">
              <w:rPr>
                <w:b/>
                <w:snapToGrid w:val="0"/>
                <w:kern w:val="22"/>
                <w:szCs w:val="20"/>
                <w:lang w:val="fr-CA"/>
              </w:rPr>
              <w:t>Partie II</w:t>
            </w:r>
          </w:p>
          <w:p w:rsidR="00DC4268" w:rsidRPr="00423394" w:rsidRDefault="00DC4268" w:rsidP="00567F07">
            <w:pPr>
              <w:spacing w:before="120" w:after="120"/>
              <w:jc w:val="center"/>
              <w:rPr>
                <w:snapToGrid w:val="0"/>
                <w:kern w:val="22"/>
                <w:szCs w:val="20"/>
                <w:lang w:val="fr-CA"/>
              </w:rPr>
            </w:pPr>
            <w:r>
              <w:rPr>
                <w:b/>
                <w:snapToGrid w:val="0"/>
                <w:kern w:val="22"/>
                <w:szCs w:val="20"/>
                <w:lang w:val="fr-CA"/>
              </w:rPr>
              <w:t>Termes et concepts découlant</w:t>
            </w:r>
            <w:r w:rsidRPr="00423394">
              <w:rPr>
                <w:b/>
                <w:snapToGrid w:val="0"/>
                <w:kern w:val="22"/>
                <w:szCs w:val="20"/>
                <w:lang w:val="fr-CA"/>
              </w:rPr>
              <w:t xml:space="preserve"> des contributions au programme de travail sur l’article 8 j) et les dispositions connexes </w:t>
            </w:r>
            <w:r>
              <w:rPr>
                <w:b/>
                <w:snapToGrid w:val="0"/>
                <w:kern w:val="22"/>
                <w:szCs w:val="20"/>
                <w:lang w:val="fr-CA"/>
              </w:rPr>
              <w:t xml:space="preserve">et </w:t>
            </w:r>
            <w:r w:rsidRPr="00423394">
              <w:rPr>
                <w:b/>
                <w:snapToGrid w:val="0"/>
                <w:kern w:val="22"/>
                <w:szCs w:val="20"/>
                <w:lang w:val="fr-CA"/>
              </w:rPr>
              <w:t>adopté</w:t>
            </w:r>
            <w:r>
              <w:rPr>
                <w:b/>
                <w:snapToGrid w:val="0"/>
                <w:kern w:val="22"/>
                <w:szCs w:val="20"/>
                <w:lang w:val="fr-CA"/>
              </w:rPr>
              <w:t>s ou approuv</w:t>
            </w:r>
            <w:r w:rsidRPr="00423394">
              <w:rPr>
                <w:b/>
                <w:snapToGrid w:val="0"/>
                <w:kern w:val="22"/>
                <w:szCs w:val="20"/>
                <w:lang w:val="fr-CA"/>
              </w:rPr>
              <w:t>é</w:t>
            </w:r>
            <w:r>
              <w:rPr>
                <w:b/>
                <w:snapToGrid w:val="0"/>
                <w:kern w:val="22"/>
                <w:szCs w:val="20"/>
                <w:lang w:val="fr-CA"/>
              </w:rPr>
              <w:t>s</w:t>
            </w:r>
            <w:r w:rsidRPr="00423394">
              <w:rPr>
                <w:b/>
                <w:snapToGrid w:val="0"/>
                <w:kern w:val="22"/>
                <w:szCs w:val="20"/>
                <w:lang w:val="fr-CA"/>
              </w:rPr>
              <w:t xml:space="preserve"> par la Conférence des Parties à la Convention sur la diversité biologique</w:t>
            </w:r>
          </w:p>
        </w:tc>
      </w:tr>
      <w:tr w:rsidR="00DC4268" w:rsidRPr="00692C50" w:rsidTr="00567F07">
        <w:tc>
          <w:tcPr>
            <w:tcW w:w="9747" w:type="dxa"/>
            <w:gridSpan w:val="2"/>
            <w:shd w:val="clear" w:color="auto" w:fill="auto"/>
          </w:tcPr>
          <w:p w:rsidR="00DC4268" w:rsidRPr="00423394" w:rsidRDefault="00DC4268" w:rsidP="00DC4268">
            <w:pPr>
              <w:numPr>
                <w:ilvl w:val="0"/>
                <w:numId w:val="14"/>
              </w:numPr>
              <w:spacing w:before="120" w:after="120"/>
              <w:ind w:right="317"/>
              <w:jc w:val="left"/>
              <w:rPr>
                <w:b/>
                <w:snapToGrid w:val="0"/>
                <w:color w:val="000000"/>
                <w:kern w:val="22"/>
                <w:lang w:val="fr-CA"/>
              </w:rPr>
            </w:pPr>
            <w:r w:rsidRPr="00423394">
              <w:rPr>
                <w:b/>
                <w:snapToGrid w:val="0"/>
                <w:kern w:val="22"/>
                <w:lang w:val="fr-CA"/>
              </w:rPr>
              <w:t>Li</w:t>
            </w:r>
            <w:r>
              <w:rPr>
                <w:b/>
                <w:snapToGrid w:val="0"/>
                <w:kern w:val="22"/>
                <w:lang w:val="fr-CA"/>
              </w:rPr>
              <w:t>gnes directrices facultatives Akwé:</w:t>
            </w:r>
            <w:r w:rsidRPr="00423394">
              <w:rPr>
                <w:b/>
                <w:snapToGrid w:val="0"/>
                <w:kern w:val="22"/>
                <w:lang w:val="fr-CA"/>
              </w:rPr>
              <w:t xml:space="preserve"> Kon </w:t>
            </w:r>
            <w:r w:rsidRPr="00F30799">
              <w:rPr>
                <w:b/>
                <w:bCs/>
                <w:szCs w:val="18"/>
                <w:lang w:val="fr-CA"/>
              </w:rPr>
              <w:t>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Pr>
                <w:b/>
                <w:bCs/>
                <w:szCs w:val="18"/>
                <w:lang w:val="fr-CA"/>
              </w:rPr>
              <w:t xml:space="preserve"> </w:t>
            </w:r>
            <w:r w:rsidRPr="00044E33">
              <w:rPr>
                <w:bCs/>
                <w:szCs w:val="18"/>
                <w:lang w:val="fr-CA"/>
              </w:rPr>
              <w:t>(annexe à la décision VII/16 F)</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DC4268" w:rsidRPr="00423394" w:rsidRDefault="00DC4268" w:rsidP="00567F07">
            <w:pPr>
              <w:spacing w:before="120" w:after="120"/>
              <w:jc w:val="left"/>
              <w:rPr>
                <w:b/>
                <w:snapToGrid w:val="0"/>
                <w:kern w:val="22"/>
                <w:szCs w:val="20"/>
                <w:lang w:val="fr-CA"/>
              </w:rPr>
            </w:pPr>
            <w:r>
              <w:rPr>
                <w:b/>
                <w:snapToGrid w:val="0"/>
                <w:kern w:val="22"/>
                <w:szCs w:val="20"/>
                <w:lang w:val="fr-CA"/>
              </w:rPr>
              <w:t xml:space="preserve">Interprétation du terme ou </w:t>
            </w:r>
            <w:r w:rsidRPr="00423394">
              <w:rPr>
                <w:b/>
                <w:snapToGrid w:val="0"/>
                <w:kern w:val="22"/>
                <w:szCs w:val="20"/>
                <w:lang w:val="fr-CA"/>
              </w:rPr>
              <w:t>concept dans le contexte de la Convention</w:t>
            </w:r>
          </w:p>
          <w:p w:rsidR="00DC4268" w:rsidRPr="00423394" w:rsidRDefault="00DC4268" w:rsidP="00567F07">
            <w:pPr>
              <w:spacing w:before="120" w:after="120"/>
              <w:jc w:val="left"/>
              <w:rPr>
                <w:snapToGrid w:val="0"/>
                <w:kern w:val="22"/>
                <w:szCs w:val="20"/>
                <w:lang w:val="fr-CA"/>
              </w:rPr>
            </w:pPr>
            <w:r>
              <w:rPr>
                <w:i/>
                <w:snapToGrid w:val="0"/>
                <w:kern w:val="22"/>
                <w:szCs w:val="20"/>
                <w:lang w:val="fr-CA"/>
              </w:rPr>
              <w:t>*Il convient de noter que l</w:t>
            </w:r>
            <w:r w:rsidRPr="00423394">
              <w:rPr>
                <w:i/>
                <w:snapToGrid w:val="0"/>
                <w:kern w:val="22"/>
                <w:szCs w:val="20"/>
                <w:lang w:val="fr-CA"/>
              </w:rPr>
              <w:t>es termes et concepts ci-dess</w:t>
            </w:r>
            <w:r>
              <w:rPr>
                <w:i/>
                <w:snapToGrid w:val="0"/>
                <w:kern w:val="22"/>
                <w:szCs w:val="20"/>
                <w:lang w:val="fr-CA"/>
              </w:rPr>
              <w:t xml:space="preserve">ous ont été </w:t>
            </w:r>
            <w:r>
              <w:rPr>
                <w:i/>
                <w:snapToGrid w:val="0"/>
                <w:kern w:val="22"/>
                <w:szCs w:val="20"/>
                <w:lang w:val="fr-CA"/>
              </w:rPr>
              <w:lastRenderedPageBreak/>
              <w:t>approuv</w:t>
            </w:r>
            <w:r w:rsidRPr="00423394">
              <w:rPr>
                <w:i/>
                <w:snapToGrid w:val="0"/>
                <w:kern w:val="22"/>
                <w:szCs w:val="20"/>
                <w:lang w:val="fr-CA"/>
              </w:rPr>
              <w:t>és par la Conférence des Parties dans la décision VII/16</w:t>
            </w:r>
            <w:r>
              <w:rPr>
                <w:i/>
                <w:snapToGrid w:val="0"/>
                <w:kern w:val="22"/>
                <w:szCs w:val="20"/>
                <w:lang w:val="fr-CA"/>
              </w:rPr>
              <w:t xml:space="preserve"> F sur les Lignes directrices Akwé: Kon et devraient </w:t>
            </w:r>
            <w:r w:rsidRPr="00423394">
              <w:rPr>
                <w:i/>
                <w:snapToGrid w:val="0"/>
                <w:kern w:val="22"/>
                <w:szCs w:val="20"/>
                <w:lang w:val="fr-CA"/>
              </w:rPr>
              <w:t>aussi être appliqués dans le contexte de l’artic</w:t>
            </w:r>
            <w:r>
              <w:rPr>
                <w:i/>
                <w:snapToGrid w:val="0"/>
                <w:kern w:val="22"/>
                <w:szCs w:val="20"/>
                <w:lang w:val="fr-CA"/>
              </w:rPr>
              <w:t>le 14 de la Convention sur les é</w:t>
            </w:r>
            <w:r w:rsidRPr="00423394">
              <w:rPr>
                <w:i/>
                <w:snapToGrid w:val="0"/>
                <w:kern w:val="22"/>
                <w:szCs w:val="20"/>
                <w:lang w:val="fr-CA"/>
              </w:rPr>
              <w:t>tudes d’impact et</w:t>
            </w:r>
            <w:r>
              <w:rPr>
                <w:i/>
                <w:snapToGrid w:val="0"/>
                <w:kern w:val="22"/>
                <w:szCs w:val="20"/>
                <w:lang w:val="fr-CA"/>
              </w:rPr>
              <w:t xml:space="preserve"> la réduction des effets néfastes</w:t>
            </w:r>
            <w:r w:rsidRPr="00423394">
              <w:rPr>
                <w:kern w:val="22"/>
                <w:sz w:val="18"/>
                <w:szCs w:val="20"/>
                <w:vertAlign w:val="superscript"/>
                <w:lang w:val="fr-CA"/>
              </w:rPr>
              <w:footnoteReference w:id="42"/>
            </w:r>
            <w:r>
              <w:rPr>
                <w:i/>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lastRenderedPageBreak/>
              <w:t>Évaluation de l’</w:t>
            </w:r>
            <w:r w:rsidRPr="00423394">
              <w:rPr>
                <w:snapToGrid w:val="0"/>
                <w:kern w:val="22"/>
                <w:szCs w:val="20"/>
                <w:lang w:val="fr-CA"/>
              </w:rPr>
              <w:t>impact culturel</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 xml:space="preserve">Processus d’évaluation de l’impact probable d’un </w:t>
            </w:r>
            <w:r>
              <w:rPr>
                <w:snapToGrid w:val="0"/>
                <w:kern w:val="22"/>
                <w:lang w:val="fr-CA"/>
              </w:rPr>
              <w:t xml:space="preserve">projet d’aménagement </w:t>
            </w:r>
            <w:r w:rsidRPr="00423394">
              <w:rPr>
                <w:snapToGrid w:val="0"/>
                <w:kern w:val="22"/>
                <w:lang w:val="fr-CA"/>
              </w:rPr>
              <w:t xml:space="preserve">sur le mode de vie d’un groupe de personnes ou d’une communauté </w:t>
            </w:r>
            <w:r>
              <w:rPr>
                <w:snapToGrid w:val="0"/>
                <w:kern w:val="22"/>
                <w:lang w:val="fr-CA"/>
              </w:rPr>
              <w:t xml:space="preserve">en particulier, avec la pleine participation </w:t>
            </w:r>
            <w:r w:rsidRPr="00423394">
              <w:rPr>
                <w:snapToGrid w:val="0"/>
                <w:kern w:val="22"/>
                <w:lang w:val="fr-CA"/>
              </w:rPr>
              <w:t>de ce groupe ou communauté d’individus et, lorsque cela est possible, sa participation effective</w:t>
            </w:r>
            <w:r>
              <w:rPr>
                <w:snapToGrid w:val="0"/>
                <w:kern w:val="22"/>
                <w:lang w:val="fr-CA"/>
              </w:rPr>
              <w:t> </w:t>
            </w:r>
            <w:r w:rsidRPr="00423394">
              <w:rPr>
                <w:snapToGrid w:val="0"/>
                <w:kern w:val="22"/>
                <w:lang w:val="fr-CA"/>
              </w:rPr>
              <w:t xml:space="preserve">: une évaluation de l’impact culturel s’intéresse, en règle générale, aux répercussions, aussi bien positives que négatives, d’un </w:t>
            </w:r>
            <w:r>
              <w:rPr>
                <w:snapToGrid w:val="0"/>
                <w:kern w:val="22"/>
                <w:lang w:val="fr-CA"/>
              </w:rPr>
              <w:t xml:space="preserve">projet d’aménagement </w:t>
            </w:r>
            <w:r w:rsidRPr="00423394">
              <w:rPr>
                <w:snapToGrid w:val="0"/>
                <w:kern w:val="22"/>
                <w:lang w:val="fr-CA"/>
              </w:rPr>
              <w:t xml:space="preserve">qui pourrait affecter, par exemple, les valeurs, </w:t>
            </w:r>
            <w:r>
              <w:rPr>
                <w:snapToGrid w:val="0"/>
                <w:kern w:val="22"/>
                <w:lang w:val="fr-CA"/>
              </w:rPr>
              <w:t xml:space="preserve">les </w:t>
            </w:r>
            <w:r w:rsidRPr="00423394">
              <w:rPr>
                <w:snapToGrid w:val="0"/>
                <w:kern w:val="22"/>
                <w:lang w:val="fr-CA"/>
              </w:rPr>
              <w:t xml:space="preserve">systèmes de croyance, </w:t>
            </w:r>
            <w:r>
              <w:rPr>
                <w:snapToGrid w:val="0"/>
                <w:kern w:val="22"/>
                <w:lang w:val="fr-CA"/>
              </w:rPr>
              <w:t xml:space="preserve">les </w:t>
            </w:r>
            <w:r w:rsidRPr="00423394">
              <w:rPr>
                <w:snapToGrid w:val="0"/>
                <w:kern w:val="22"/>
                <w:lang w:val="fr-CA"/>
              </w:rPr>
              <w:t xml:space="preserve">lois coutumières, </w:t>
            </w:r>
            <w:r>
              <w:rPr>
                <w:snapToGrid w:val="0"/>
                <w:kern w:val="22"/>
                <w:lang w:val="fr-CA"/>
              </w:rPr>
              <w:t xml:space="preserve">les </w:t>
            </w:r>
            <w:r w:rsidRPr="00423394">
              <w:rPr>
                <w:snapToGrid w:val="0"/>
                <w:kern w:val="22"/>
                <w:lang w:val="fr-CA"/>
              </w:rPr>
              <w:t xml:space="preserve">langue(s), </w:t>
            </w:r>
            <w:r>
              <w:rPr>
                <w:snapToGrid w:val="0"/>
                <w:kern w:val="22"/>
                <w:lang w:val="fr-CA"/>
              </w:rPr>
              <w:t xml:space="preserve">les </w:t>
            </w:r>
            <w:r w:rsidRPr="00423394">
              <w:rPr>
                <w:snapToGrid w:val="0"/>
                <w:kern w:val="22"/>
                <w:lang w:val="fr-CA"/>
              </w:rPr>
              <w:t>cou</w:t>
            </w:r>
            <w:r>
              <w:rPr>
                <w:snapToGrid w:val="0"/>
                <w:kern w:val="22"/>
                <w:lang w:val="fr-CA"/>
              </w:rPr>
              <w:t>tumes, l’économie, la relation</w:t>
            </w:r>
            <w:r w:rsidRPr="00423394">
              <w:rPr>
                <w:snapToGrid w:val="0"/>
                <w:kern w:val="22"/>
                <w:lang w:val="fr-CA"/>
              </w:rPr>
              <w:t xml:space="preserve"> avec l’environnement local et des espèces particulières, l’organisation sociale et les traditions de la communauté affectée</w:t>
            </w:r>
            <w:r w:rsidRPr="00775757">
              <w:rPr>
                <w:rStyle w:val="FootnoteReference"/>
                <w:rFonts w:eastAsiaTheme="majorEastAsia"/>
                <w:snapToGrid w:val="0"/>
                <w:kern w:val="22"/>
                <w:sz w:val="22"/>
                <w:szCs w:val="22"/>
                <w:u w:val="none"/>
                <w:vertAlign w:val="superscript"/>
                <w:lang w:val="fr-CA"/>
              </w:rPr>
              <w:footnoteReference w:id="43"/>
            </w:r>
            <w:r w:rsidRPr="00423394">
              <w:rPr>
                <w:snapToGrid w:val="0"/>
                <w:kern w:val="22"/>
                <w:szCs w:val="20"/>
                <w:lang w:val="fr-CA"/>
              </w:rPr>
              <w:t>.</w:t>
            </w:r>
          </w:p>
        </w:tc>
      </w:tr>
      <w:tr w:rsidR="00DC4268" w:rsidRPr="00692C50" w:rsidTr="00567F07">
        <w:trPr>
          <w:trHeight w:val="328"/>
        </w:trPr>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Évaluation de l’impact</w:t>
            </w:r>
            <w:r w:rsidRPr="00423394">
              <w:rPr>
                <w:snapToGrid w:val="0"/>
                <w:kern w:val="22"/>
                <w:szCs w:val="20"/>
                <w:lang w:val="fr-CA"/>
              </w:rPr>
              <w:t xml:space="preserve"> sur le patrimoine culturel</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 xml:space="preserve">Processus d’évaluation des impacts probables, positifs et négatifs, d’un </w:t>
            </w:r>
            <w:r>
              <w:rPr>
                <w:snapToGrid w:val="0"/>
                <w:kern w:val="22"/>
                <w:lang w:val="fr-CA"/>
              </w:rPr>
              <w:t xml:space="preserve">projet d’aménagement </w:t>
            </w:r>
            <w:r w:rsidRPr="00423394">
              <w:rPr>
                <w:snapToGrid w:val="0"/>
                <w:kern w:val="22"/>
                <w:lang w:val="fr-CA"/>
              </w:rPr>
              <w:t>sur des endroits qui font partie du patrimoine culturel d’une communauté</w:t>
            </w:r>
            <w:r>
              <w:rPr>
                <w:snapToGrid w:val="0"/>
                <w:kern w:val="22"/>
                <w:lang w:val="fr-CA"/>
              </w:rPr>
              <w:t>,</w:t>
            </w:r>
            <w:r w:rsidRPr="00423394">
              <w:rPr>
                <w:snapToGrid w:val="0"/>
                <w:kern w:val="22"/>
                <w:lang w:val="fr-CA"/>
              </w:rPr>
              <w:t xml:space="preserve"> te</w:t>
            </w:r>
            <w:r>
              <w:rPr>
                <w:snapToGrid w:val="0"/>
                <w:kern w:val="22"/>
                <w:lang w:val="fr-CA"/>
              </w:rPr>
              <w:t xml:space="preserve">ls que sites, structures ou </w:t>
            </w:r>
            <w:r w:rsidRPr="00423394">
              <w:rPr>
                <w:snapToGrid w:val="0"/>
                <w:kern w:val="22"/>
                <w:lang w:val="fr-CA"/>
              </w:rPr>
              <w:t>ruines ayant une valeur ou une importance archéologique, architecturale, historique, religieuse, spirituelle, culturelle écologique ou esthétique</w:t>
            </w:r>
            <w:r w:rsidRPr="00775757">
              <w:rPr>
                <w:rStyle w:val="FootnoteReference"/>
                <w:rFonts w:eastAsiaTheme="majorEastAsia"/>
                <w:snapToGrid w:val="0"/>
                <w:kern w:val="22"/>
                <w:sz w:val="22"/>
                <w:szCs w:val="22"/>
                <w:u w:val="none"/>
                <w:vertAlign w:val="superscript"/>
                <w:lang w:val="fr-CA"/>
              </w:rPr>
              <w:footnoteReference w:id="44"/>
            </w:r>
            <w:r w:rsidRPr="00423394">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Droit coutumier</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Droit qui s’inspire des coutumes qui sont acc</w:t>
            </w:r>
            <w:r>
              <w:rPr>
                <w:snapToGrid w:val="0"/>
                <w:kern w:val="22"/>
                <w:lang w:val="fr-CA"/>
              </w:rPr>
              <w:t>eptées comme des obligations juridiqu</w:t>
            </w:r>
            <w:r w:rsidRPr="00423394">
              <w:rPr>
                <w:snapToGrid w:val="0"/>
                <w:kern w:val="22"/>
                <w:lang w:val="fr-CA"/>
              </w:rPr>
              <w:t>es ou des règles de conduite obligatoires</w:t>
            </w:r>
            <w:r>
              <w:rPr>
                <w:snapToGrid w:val="0"/>
                <w:kern w:val="22"/>
                <w:lang w:val="fr-CA"/>
              </w:rPr>
              <w:t>,</w:t>
            </w:r>
            <w:r w:rsidRPr="00423394">
              <w:rPr>
                <w:snapToGrid w:val="0"/>
                <w:kern w:val="22"/>
                <w:lang w:val="fr-CA"/>
              </w:rPr>
              <w:t xml:space="preserve"> </w:t>
            </w:r>
            <w:r>
              <w:rPr>
                <w:snapToGrid w:val="0"/>
                <w:kern w:val="22"/>
                <w:lang w:val="fr-CA"/>
              </w:rPr>
              <w:t xml:space="preserve">des </w:t>
            </w:r>
            <w:r w:rsidRPr="00423394">
              <w:rPr>
                <w:snapToGrid w:val="0"/>
                <w:kern w:val="22"/>
                <w:lang w:val="fr-CA"/>
              </w:rPr>
              <w:t>pratiques et de</w:t>
            </w:r>
            <w:r>
              <w:rPr>
                <w:snapToGrid w:val="0"/>
                <w:kern w:val="22"/>
                <w:lang w:val="fr-CA"/>
              </w:rPr>
              <w:t>s</w:t>
            </w:r>
            <w:r w:rsidRPr="00423394">
              <w:rPr>
                <w:snapToGrid w:val="0"/>
                <w:kern w:val="22"/>
                <w:lang w:val="fr-CA"/>
              </w:rPr>
              <w:t xml:space="preserve"> croyances qui sont tellement enracinées dans un système social et économique qu’elles sont considérées comme des lois</w:t>
            </w:r>
            <w:r w:rsidRPr="00775757">
              <w:rPr>
                <w:rStyle w:val="FootnoteReference"/>
                <w:rFonts w:eastAsiaTheme="majorEastAsia"/>
                <w:snapToGrid w:val="0"/>
                <w:kern w:val="22"/>
                <w:sz w:val="22"/>
                <w:szCs w:val="22"/>
                <w:u w:val="none"/>
                <w:vertAlign w:val="superscript"/>
                <w:lang w:val="fr-CA"/>
              </w:rPr>
              <w:footnoteReference w:id="45"/>
            </w:r>
            <w:r w:rsidRPr="00423394">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Évaluation</w:t>
            </w:r>
            <w:r w:rsidRPr="00423394">
              <w:rPr>
                <w:snapToGrid w:val="0"/>
                <w:kern w:val="22"/>
                <w:szCs w:val="20"/>
                <w:lang w:val="fr-CA"/>
              </w:rPr>
              <w:t xml:space="preserve"> de l’impact </w:t>
            </w:r>
            <w:r>
              <w:rPr>
                <w:snapToGrid w:val="0"/>
                <w:kern w:val="22"/>
                <w:szCs w:val="20"/>
                <w:lang w:val="fr-CA"/>
              </w:rPr>
              <w:t>sur l’environnement</w:t>
            </w:r>
          </w:p>
        </w:tc>
        <w:tc>
          <w:tcPr>
            <w:tcW w:w="6804" w:type="dxa"/>
            <w:shd w:val="clear" w:color="auto" w:fill="auto"/>
          </w:tcPr>
          <w:p w:rsidR="00DC4268" w:rsidRPr="00423394" w:rsidRDefault="00DC4268" w:rsidP="00567F07">
            <w:pPr>
              <w:suppressLineNumbers/>
              <w:suppressAutoHyphens/>
              <w:spacing w:before="60" w:after="60"/>
              <w:jc w:val="left"/>
              <w:rPr>
                <w:snapToGrid w:val="0"/>
                <w:kern w:val="22"/>
                <w:lang w:val="fr-CA"/>
              </w:rPr>
            </w:pPr>
            <w:r>
              <w:rPr>
                <w:snapToGrid w:val="0"/>
                <w:kern w:val="22"/>
                <w:lang w:val="fr-CA"/>
              </w:rPr>
              <w:t>Processus</w:t>
            </w:r>
            <w:r w:rsidRPr="00423394">
              <w:rPr>
                <w:snapToGrid w:val="0"/>
                <w:kern w:val="22"/>
                <w:lang w:val="fr-CA"/>
              </w:rPr>
              <w:t xml:space="preserve"> d’évaluation de l’impact probable sur l’environnement d’un </w:t>
            </w:r>
            <w:r>
              <w:rPr>
                <w:snapToGrid w:val="0"/>
                <w:kern w:val="22"/>
                <w:lang w:val="fr-CA"/>
              </w:rPr>
              <w:t>projet d’aménagement</w:t>
            </w:r>
            <w:r w:rsidRPr="00423394">
              <w:rPr>
                <w:snapToGrid w:val="0"/>
                <w:kern w:val="22"/>
                <w:lang w:val="fr-CA"/>
              </w:rPr>
              <w:t xml:space="preserve">, assorti de </w:t>
            </w:r>
            <w:r>
              <w:rPr>
                <w:noProof/>
                <w:snapToGrid w:val="0"/>
                <w:kern w:val="22"/>
                <w:lang w:val="fr-CA"/>
              </w:rPr>
              <w:t>propositions de mesures d’</w:t>
            </w:r>
            <w:r w:rsidRPr="00423394">
              <w:rPr>
                <w:noProof/>
                <w:snapToGrid w:val="0"/>
                <w:kern w:val="22"/>
                <w:lang w:val="fr-CA"/>
              </w:rPr>
              <w:t xml:space="preserve">atténuation, en </w:t>
            </w:r>
            <w:r>
              <w:rPr>
                <w:noProof/>
                <w:snapToGrid w:val="0"/>
                <w:kern w:val="22"/>
                <w:lang w:val="fr-CA"/>
              </w:rPr>
              <w:t xml:space="preserve">tenant compte des impacts socioéconomiques, culturels et sur la </w:t>
            </w:r>
            <w:r w:rsidRPr="00423394">
              <w:rPr>
                <w:noProof/>
                <w:snapToGrid w:val="0"/>
                <w:kern w:val="22"/>
                <w:lang w:val="fr-CA"/>
              </w:rPr>
              <w:t>santé interdépendants, aussi bien positifs que négatifs</w:t>
            </w:r>
            <w:r w:rsidRPr="00775757">
              <w:rPr>
                <w:rStyle w:val="FootnoteReference"/>
                <w:rFonts w:eastAsiaTheme="majorEastAsia"/>
                <w:noProof/>
                <w:snapToGrid w:val="0"/>
                <w:kern w:val="22"/>
                <w:sz w:val="22"/>
                <w:szCs w:val="22"/>
                <w:u w:val="none"/>
                <w:vertAlign w:val="superscript"/>
                <w:lang w:val="fr-CA"/>
              </w:rPr>
              <w:footnoteReference w:id="46"/>
            </w:r>
            <w:r w:rsidRPr="00423394">
              <w:rPr>
                <w:snapToGrid w:val="0"/>
                <w:kern w:val="22"/>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Site sacré</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lang w:val="fr-CA"/>
              </w:rPr>
              <w:t>Peut s’agir d’un site, édifice, objet, structure ou zone comprenant un élément naturel, appartenant à des gouvernements nationaux ou à des communautés autochtones, auquel on accorde une importance particulière selon les coutumes de la communauté autochtone ou locale en raison de sa symbolique religieuse et/ou spirituelle</w:t>
            </w:r>
            <w:r w:rsidRPr="00775757">
              <w:rPr>
                <w:rStyle w:val="FootnoteReference"/>
                <w:rFonts w:eastAsiaTheme="majorEastAsia"/>
                <w:sz w:val="22"/>
                <w:szCs w:val="22"/>
                <w:u w:val="none"/>
                <w:vertAlign w:val="superscript"/>
                <w:lang w:val="fr-CA"/>
              </w:rPr>
              <w:footnoteReference w:id="47"/>
            </w:r>
            <w:r w:rsidRPr="00775757">
              <w:rPr>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Évaluation</w:t>
            </w:r>
            <w:r w:rsidRPr="00423394">
              <w:rPr>
                <w:snapToGrid w:val="0"/>
                <w:kern w:val="22"/>
                <w:szCs w:val="20"/>
                <w:lang w:val="fr-CA"/>
              </w:rPr>
              <w:t xml:space="preserve"> de l’impact social</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 xml:space="preserve">Processus d’évaluation des impacts probables, positifs et négatifs, d’un </w:t>
            </w:r>
            <w:r>
              <w:rPr>
                <w:snapToGrid w:val="0"/>
                <w:kern w:val="22"/>
                <w:lang w:val="fr-CA"/>
              </w:rPr>
              <w:t>projet d’</w:t>
            </w:r>
            <w:r>
              <w:rPr>
                <w:noProof/>
                <w:snapToGrid w:val="0"/>
                <w:kern w:val="22"/>
                <w:lang w:val="fr-CA"/>
              </w:rPr>
              <w:t xml:space="preserve">aménagement </w:t>
            </w:r>
            <w:r w:rsidRPr="00423394">
              <w:rPr>
                <w:noProof/>
                <w:snapToGrid w:val="0"/>
                <w:kern w:val="22"/>
                <w:lang w:val="fr-CA"/>
              </w:rPr>
              <w:t>qui pourrait affecter les droits (économiques, sociaux, culturels, civiques ou politiques) et le bien</w:t>
            </w:r>
            <w:r w:rsidRPr="00423394">
              <w:rPr>
                <w:noProof/>
                <w:snapToGrid w:val="0"/>
                <w:kern w:val="22"/>
                <w:lang w:val="fr-CA"/>
              </w:rPr>
              <w:noBreakHyphen/>
              <w:t xml:space="preserve">être, la vitalité et la </w:t>
            </w:r>
            <w:r w:rsidRPr="00423394">
              <w:rPr>
                <w:noProof/>
                <w:snapToGrid w:val="0"/>
                <w:kern w:val="22"/>
                <w:lang w:val="fr-CA"/>
              </w:rPr>
              <w:lastRenderedPageBreak/>
              <w:t>viabilité de la communauté affectée, soit la qualité de vie d’une communauté</w:t>
            </w:r>
            <w:r>
              <w:rPr>
                <w:noProof/>
                <w:snapToGrid w:val="0"/>
                <w:kern w:val="22"/>
                <w:lang w:val="fr-CA"/>
              </w:rPr>
              <w:t>,</w:t>
            </w:r>
            <w:r w:rsidRPr="00423394">
              <w:rPr>
                <w:noProof/>
                <w:snapToGrid w:val="0"/>
                <w:kern w:val="22"/>
                <w:lang w:val="fr-CA"/>
              </w:rPr>
              <w:t xml:space="preserve"> </w:t>
            </w:r>
            <w:r>
              <w:rPr>
                <w:noProof/>
                <w:snapToGrid w:val="0"/>
                <w:kern w:val="22"/>
                <w:lang w:val="fr-CA"/>
              </w:rPr>
              <w:t>laquelle</w:t>
            </w:r>
            <w:r w:rsidRPr="00423394">
              <w:rPr>
                <w:noProof/>
                <w:snapToGrid w:val="0"/>
                <w:kern w:val="22"/>
                <w:lang w:val="fr-CA"/>
              </w:rPr>
              <w:t xml:space="preserve"> est mesurée g</w:t>
            </w:r>
            <w:r>
              <w:rPr>
                <w:noProof/>
                <w:snapToGrid w:val="0"/>
                <w:kern w:val="22"/>
                <w:lang w:val="fr-CA"/>
              </w:rPr>
              <w:t>râce à divers indicateurs socio</w:t>
            </w:r>
            <w:r w:rsidRPr="00423394">
              <w:rPr>
                <w:noProof/>
                <w:snapToGrid w:val="0"/>
                <w:kern w:val="22"/>
                <w:lang w:val="fr-CA"/>
              </w:rPr>
              <w:t>économiques, tels que la répartition des richesses, l’intégrité physique et sociale des individus et des communautés, le niveau et les opportunités d’emploi, la santé et les services sociaux, l’éducation et la disponibilité et la qualité du logement, des infrastructures</w:t>
            </w:r>
            <w:r w:rsidRPr="00423394">
              <w:rPr>
                <w:snapToGrid w:val="0"/>
                <w:kern w:val="22"/>
                <w:lang w:val="fr-CA"/>
              </w:rPr>
              <w:t xml:space="preserve"> et des services</w:t>
            </w:r>
            <w:r w:rsidRPr="00775757">
              <w:rPr>
                <w:rStyle w:val="FootnoteReference"/>
                <w:rFonts w:eastAsiaTheme="majorEastAsia"/>
                <w:snapToGrid w:val="0"/>
                <w:kern w:val="22"/>
                <w:sz w:val="22"/>
                <w:szCs w:val="22"/>
                <w:u w:val="none"/>
                <w:vertAlign w:val="superscript"/>
                <w:lang w:val="fr-CA"/>
              </w:rPr>
              <w:footnoteReference w:id="48"/>
            </w:r>
            <w:r w:rsidRPr="00423394">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lastRenderedPageBreak/>
              <w:t>Évaluation</w:t>
            </w:r>
            <w:r w:rsidRPr="00423394">
              <w:rPr>
                <w:snapToGrid w:val="0"/>
                <w:kern w:val="22"/>
                <w:szCs w:val="20"/>
                <w:lang w:val="fr-CA"/>
              </w:rPr>
              <w:t xml:space="preserve"> environnementale stratégique</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Processus d’évaluation des conséquences écologiques probables de politiques, plans ou programmes proposés pour que de telles conséquences soient entièrement prises en considération et traitées dès les premières étapes de la prise de décision, en tenant compte aussi des considérations économiques, sociales et culturelles</w:t>
            </w:r>
            <w:r w:rsidRPr="00775757">
              <w:rPr>
                <w:rStyle w:val="FootnoteReference"/>
                <w:rFonts w:eastAsiaTheme="majorEastAsia"/>
                <w:snapToGrid w:val="0"/>
                <w:kern w:val="22"/>
                <w:sz w:val="22"/>
                <w:szCs w:val="22"/>
                <w:u w:val="none"/>
                <w:vertAlign w:val="superscript"/>
                <w:lang w:val="fr-CA"/>
              </w:rPr>
              <w:footnoteReference w:id="49"/>
            </w:r>
            <w:r w:rsidRPr="00423394">
              <w:rPr>
                <w:snapToGrid w:val="0"/>
                <w:kern w:val="22"/>
                <w:szCs w:val="20"/>
                <w:lang w:val="fr-CA"/>
              </w:rPr>
              <w:t>.</w:t>
            </w:r>
          </w:p>
        </w:tc>
      </w:tr>
      <w:tr w:rsidR="00DC4268" w:rsidRPr="00692C50" w:rsidTr="00567F07">
        <w:tc>
          <w:tcPr>
            <w:tcW w:w="9747" w:type="dxa"/>
            <w:gridSpan w:val="2"/>
            <w:shd w:val="clear" w:color="auto" w:fill="auto"/>
          </w:tcPr>
          <w:p w:rsidR="00DC4268" w:rsidRPr="00A43D06" w:rsidRDefault="00DC4268" w:rsidP="00DC4268">
            <w:pPr>
              <w:keepNext/>
              <w:numPr>
                <w:ilvl w:val="0"/>
                <w:numId w:val="14"/>
              </w:numPr>
              <w:spacing w:before="120" w:after="120"/>
              <w:jc w:val="center"/>
              <w:rPr>
                <w:b/>
                <w:snapToGrid w:val="0"/>
                <w:kern w:val="22"/>
                <w:u w:val="single"/>
                <w:lang w:val="fr-CA"/>
              </w:rPr>
            </w:pPr>
            <w:r w:rsidRPr="00423394">
              <w:rPr>
                <w:b/>
                <w:snapToGrid w:val="0"/>
                <w:kern w:val="22"/>
                <w:lang w:val="fr-CA"/>
              </w:rPr>
              <w:t>Lignes directrice</w:t>
            </w:r>
            <w:r>
              <w:rPr>
                <w:b/>
                <w:snapToGrid w:val="0"/>
                <w:kern w:val="22"/>
                <w:lang w:val="fr-CA"/>
              </w:rPr>
              <w:t>s facultatives Mo’otz Kuxtal</w:t>
            </w:r>
            <w:r w:rsidRPr="00A43D06">
              <w:rPr>
                <w:b/>
                <w:snapToGrid w:val="0"/>
                <w:kern w:val="22"/>
                <w:lang w:val="fr-CA"/>
              </w:rPr>
              <w:t xml:space="preserve"> </w:t>
            </w:r>
            <w:r w:rsidRPr="00A43D06">
              <w:rPr>
                <w:snapToGrid w:val="0"/>
                <w:kern w:val="22"/>
                <w:lang w:val="fr-CA"/>
              </w:rPr>
              <w:t>(annexe à la décision XIII/18)</w:t>
            </w:r>
            <w:r w:rsidRPr="00775757">
              <w:rPr>
                <w:rStyle w:val="FootnoteReference"/>
                <w:rFonts w:eastAsiaTheme="majorEastAsia"/>
                <w:snapToGrid w:val="0"/>
                <w:kern w:val="22"/>
                <w:sz w:val="22"/>
                <w:szCs w:val="22"/>
                <w:u w:val="none"/>
                <w:vertAlign w:val="superscript"/>
                <w:lang w:val="fr-CA"/>
              </w:rPr>
              <w:footnoteReference w:id="50"/>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DC4268" w:rsidRPr="00423394" w:rsidRDefault="00DC4268" w:rsidP="00567F07">
            <w:pPr>
              <w:spacing w:before="120" w:after="120"/>
              <w:jc w:val="left"/>
              <w:rPr>
                <w:i/>
                <w:snapToGrid w:val="0"/>
                <w:kern w:val="22"/>
                <w:szCs w:val="20"/>
                <w:lang w:val="fr-CA"/>
              </w:rPr>
            </w:pPr>
            <w:r>
              <w:rPr>
                <w:b/>
                <w:snapToGrid w:val="0"/>
                <w:kern w:val="22"/>
                <w:szCs w:val="20"/>
                <w:lang w:val="fr-CA"/>
              </w:rPr>
              <w:t xml:space="preserve">Interprétation du terme ou concept dans le contexte de l’article 8 j) </w:t>
            </w:r>
            <w:r w:rsidRPr="00423394">
              <w:rPr>
                <w:b/>
                <w:snapToGrid w:val="0"/>
                <w:kern w:val="22"/>
                <w:szCs w:val="20"/>
                <w:lang w:val="fr-CA"/>
              </w:rPr>
              <w:t>de la Convention</w:t>
            </w:r>
          </w:p>
          <w:p w:rsidR="00DC4268" w:rsidRPr="00423394" w:rsidRDefault="00DC4268" w:rsidP="00567F07">
            <w:pPr>
              <w:spacing w:before="120" w:after="120"/>
              <w:jc w:val="left"/>
              <w:rPr>
                <w:b/>
                <w:snapToGrid w:val="0"/>
                <w:kern w:val="22"/>
                <w:szCs w:val="20"/>
                <w:lang w:val="fr-CA"/>
              </w:rPr>
            </w:pPr>
            <w:r>
              <w:rPr>
                <w:i/>
                <w:snapToGrid w:val="0"/>
                <w:kern w:val="22"/>
                <w:szCs w:val="20"/>
                <w:lang w:val="fr-CA"/>
              </w:rPr>
              <w:t>Il convient de noter que c</w:t>
            </w:r>
            <w:r w:rsidRPr="00423394">
              <w:rPr>
                <w:i/>
                <w:snapToGrid w:val="0"/>
                <w:kern w:val="22"/>
                <w:szCs w:val="20"/>
                <w:lang w:val="fr-CA"/>
              </w:rPr>
              <w:t xml:space="preserve">es termes sont définis dans le contexte de l’accès aux connaissances traditionnelles dans le </w:t>
            </w:r>
            <w:r>
              <w:rPr>
                <w:i/>
                <w:snapToGrid w:val="0"/>
                <w:kern w:val="22"/>
                <w:szCs w:val="20"/>
                <w:lang w:val="fr-CA"/>
              </w:rPr>
              <w:t xml:space="preserve">cadre du </w:t>
            </w:r>
            <w:r w:rsidRPr="00423394">
              <w:rPr>
                <w:i/>
                <w:snapToGrid w:val="0"/>
                <w:kern w:val="22"/>
                <w:szCs w:val="20"/>
                <w:lang w:val="fr-CA"/>
              </w:rPr>
              <w:t>mandat de la Convention sur la diversité biologique</w:t>
            </w:r>
          </w:p>
        </w:tc>
      </w:tr>
      <w:tr w:rsidR="00DC4268" w:rsidRPr="00692C50" w:rsidTr="00567F07">
        <w:tc>
          <w:tcPr>
            <w:tcW w:w="2943" w:type="dxa"/>
            <w:shd w:val="clear" w:color="auto" w:fill="auto"/>
          </w:tcPr>
          <w:p w:rsidR="00DC4268" w:rsidRPr="00423394" w:rsidRDefault="00DC4268" w:rsidP="00567F07">
            <w:pPr>
              <w:jc w:val="left"/>
              <w:rPr>
                <w:snapToGrid w:val="0"/>
                <w:lang w:val="fr-CA"/>
              </w:rPr>
            </w:pPr>
            <w:r w:rsidRPr="00423394">
              <w:rPr>
                <w:snapToGrid w:val="0"/>
                <w:lang w:val="fr-CA"/>
              </w:rPr>
              <w:t>«</w:t>
            </w:r>
            <w:r>
              <w:rPr>
                <w:snapToGrid w:val="0"/>
                <w:lang w:val="fr-CA"/>
              </w:rPr>
              <w:t xml:space="preserve"> Consentement préalable donné </w:t>
            </w:r>
            <w:r w:rsidRPr="00423394">
              <w:rPr>
                <w:snapToGrid w:val="0"/>
                <w:lang w:val="fr-CA"/>
              </w:rPr>
              <w:t>en connaissance de cause</w:t>
            </w:r>
            <w:r>
              <w:rPr>
                <w:snapToGrid w:val="0"/>
                <w:lang w:val="fr-CA"/>
              </w:rPr>
              <w:t> </w:t>
            </w:r>
            <w:r w:rsidRPr="00423394">
              <w:rPr>
                <w:snapToGrid w:val="0"/>
                <w:lang w:val="fr-CA"/>
              </w:rPr>
              <w:t>» ou «</w:t>
            </w:r>
            <w:r>
              <w:rPr>
                <w:snapToGrid w:val="0"/>
                <w:lang w:val="fr-CA"/>
              </w:rPr>
              <w:t> </w:t>
            </w:r>
            <w:r w:rsidRPr="00423394">
              <w:rPr>
                <w:snapToGrid w:val="0"/>
                <w:lang w:val="fr-CA"/>
              </w:rPr>
              <w:t>consentement préalable donné librement</w:t>
            </w:r>
            <w:r>
              <w:rPr>
                <w:snapToGrid w:val="0"/>
                <w:lang w:val="fr-CA"/>
              </w:rPr>
              <w:t xml:space="preserve"> et en connaissance de cause</w:t>
            </w:r>
            <w:r w:rsidRPr="00423394">
              <w:rPr>
                <w:snapToGrid w:val="0"/>
                <w:lang w:val="fr-CA"/>
              </w:rPr>
              <w:t> » ou «</w:t>
            </w:r>
            <w:r>
              <w:rPr>
                <w:snapToGrid w:val="0"/>
                <w:lang w:val="fr-CA"/>
              </w:rPr>
              <w:t> approbation</w:t>
            </w:r>
            <w:r w:rsidRPr="00423394">
              <w:rPr>
                <w:snapToGrid w:val="0"/>
                <w:lang w:val="fr-CA"/>
              </w:rPr>
              <w:t xml:space="preserve"> et participation »</w:t>
            </w:r>
          </w:p>
          <w:p w:rsidR="00DC4268" w:rsidRPr="00423394" w:rsidRDefault="00DC4268" w:rsidP="00567F07">
            <w:pPr>
              <w:spacing w:before="120" w:after="120"/>
              <w:jc w:val="left"/>
              <w:rPr>
                <w:snapToGrid w:val="0"/>
                <w:kern w:val="22"/>
                <w:szCs w:val="20"/>
                <w:lang w:val="fr-CA"/>
              </w:rPr>
            </w:pPr>
          </w:p>
        </w:tc>
        <w:tc>
          <w:tcPr>
            <w:tcW w:w="6804" w:type="dxa"/>
            <w:shd w:val="clear" w:color="auto" w:fill="auto"/>
          </w:tcPr>
          <w:p w:rsidR="00DC4268" w:rsidRPr="00423394" w:rsidRDefault="00DC4268" w:rsidP="00567F07">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Librement signifie que les peuples autochtones et les communautés locales ne subissent aucune pression, intimidation, manipulation ou influence indue et qu’ils accordent leur consentement sans coercition</w:t>
            </w:r>
            <w:r>
              <w:rPr>
                <w:snapToGrid w:val="0"/>
                <w:kern w:val="22"/>
                <w:lang w:val="fr-CA"/>
              </w:rPr>
              <w:t>.</w:t>
            </w:r>
          </w:p>
          <w:p w:rsidR="00DC4268" w:rsidRPr="00423394" w:rsidRDefault="00DC4268" w:rsidP="00567F07">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Préalable signifie que le consentement ou l’accord a été demandé longtemps avant </w:t>
            </w:r>
            <w:r>
              <w:rPr>
                <w:snapToGrid w:val="0"/>
                <w:kern w:val="22"/>
                <w:lang w:val="fr-CA"/>
              </w:rPr>
              <w:t>toute autorisation d</w:t>
            </w:r>
            <w:r w:rsidRPr="00423394">
              <w:rPr>
                <w:snapToGrid w:val="0"/>
                <w:kern w:val="22"/>
                <w:lang w:val="fr-CA"/>
              </w:rPr>
              <w:t xml:space="preserve">’accès aux </w:t>
            </w:r>
            <w:r>
              <w:rPr>
                <w:snapToGrid w:val="0"/>
                <w:kern w:val="22"/>
                <w:lang w:val="fr-CA"/>
              </w:rPr>
              <w:t>connaissances traditionnelles</w:t>
            </w:r>
            <w:r w:rsidRPr="00423394">
              <w:rPr>
                <w:snapToGrid w:val="0"/>
                <w:kern w:val="22"/>
                <w:lang w:val="fr-CA"/>
              </w:rPr>
              <w:t>, dans le respect des processus décisionnels coutumiers</w:t>
            </w:r>
            <w:r>
              <w:rPr>
                <w:snapToGrid w:val="0"/>
                <w:kern w:val="22"/>
                <w:lang w:val="fr-CA"/>
              </w:rPr>
              <w:t>, des</w:t>
            </w:r>
            <w:r w:rsidRPr="00423394">
              <w:rPr>
                <w:snapToGrid w:val="0"/>
                <w:kern w:val="22"/>
                <w:lang w:val="fr-CA"/>
              </w:rPr>
              <w:t xml:space="preserve"> lois nationales et </w:t>
            </w:r>
            <w:r>
              <w:rPr>
                <w:snapToGrid w:val="0"/>
                <w:kern w:val="22"/>
                <w:lang w:val="fr-CA"/>
              </w:rPr>
              <w:t>des</w:t>
            </w:r>
            <w:r w:rsidRPr="00423394">
              <w:rPr>
                <w:snapToGrid w:val="0"/>
                <w:kern w:val="22"/>
                <w:lang w:val="fr-CA"/>
              </w:rPr>
              <w:t xml:space="preserve"> délais demandés par les peuples autochtones et les communautés locales</w:t>
            </w:r>
            <w:r>
              <w:rPr>
                <w:snapToGrid w:val="0"/>
                <w:kern w:val="22"/>
                <w:lang w:val="fr-CA"/>
              </w:rPr>
              <w:t>.</w:t>
            </w:r>
          </w:p>
          <w:p w:rsidR="00DC4268" w:rsidRPr="00423394" w:rsidRDefault="00DC4268" w:rsidP="00567F07">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Donné en connaissance de ca</w:t>
            </w:r>
            <w:r>
              <w:rPr>
                <w:snapToGrid w:val="0"/>
                <w:kern w:val="22"/>
                <w:lang w:val="fr-CA"/>
              </w:rPr>
              <w:t>u</w:t>
            </w:r>
            <w:r w:rsidRPr="00423394">
              <w:rPr>
                <w:snapToGrid w:val="0"/>
                <w:kern w:val="22"/>
                <w:lang w:val="fr-CA"/>
              </w:rPr>
              <w:t xml:space="preserve">se signifie que l’information fournie aborde tous les aspects pertinents tels que l’intention de l’accès, sa durée et son étendue, une évaluation préliminaire des impacts économiques, sociaux, culturels et environnementaux probables, y compris les risques possibles, le personnel qui participera vraisemblablement à </w:t>
            </w:r>
            <w:r>
              <w:rPr>
                <w:snapToGrid w:val="0"/>
                <w:kern w:val="22"/>
                <w:lang w:val="fr-CA"/>
              </w:rPr>
              <w:t>l’exécution</w:t>
            </w:r>
            <w:r w:rsidRPr="00423394">
              <w:rPr>
                <w:snapToGrid w:val="0"/>
                <w:kern w:val="22"/>
                <w:lang w:val="fr-CA"/>
              </w:rPr>
              <w:t xml:space="preserve"> de l’accès, les procédures pouvant être associées à l’accès et les dispositions concernant le partage des avantages</w:t>
            </w:r>
            <w:r>
              <w:rPr>
                <w:snapToGrid w:val="0"/>
                <w:kern w:val="22"/>
                <w:lang w:val="fr-CA"/>
              </w:rPr>
              <w:t>.</w:t>
            </w:r>
          </w:p>
          <w:p w:rsidR="00DC4268" w:rsidRPr="00423394" w:rsidRDefault="00DC4268" w:rsidP="00567F07">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Le consentement ou l’accord signifie l’engagement des peuples autochtones et des communautés locales </w:t>
            </w:r>
            <w:r>
              <w:rPr>
                <w:snapToGrid w:val="0"/>
                <w:kern w:val="22"/>
                <w:lang w:val="fr-CA"/>
              </w:rPr>
              <w:t>détenant</w:t>
            </w:r>
            <w:r w:rsidRPr="00423394">
              <w:rPr>
                <w:snapToGrid w:val="0"/>
                <w:kern w:val="22"/>
                <w:lang w:val="fr-CA"/>
              </w:rPr>
              <w:t xml:space="preserve"> des </w:t>
            </w:r>
            <w:r>
              <w:rPr>
                <w:snapToGrid w:val="0"/>
                <w:kern w:val="22"/>
                <w:lang w:val="fr-CA"/>
              </w:rPr>
              <w:t>connaissances traditionnelles</w:t>
            </w:r>
            <w:r w:rsidRPr="00423394">
              <w:rPr>
                <w:snapToGrid w:val="0"/>
                <w:kern w:val="22"/>
                <w:lang w:val="fr-CA"/>
              </w:rPr>
              <w:t xml:space="preserve"> ou des autorités compétentes de ces peuples autochtones et communautés l</w:t>
            </w:r>
            <w:r>
              <w:rPr>
                <w:snapToGrid w:val="0"/>
                <w:kern w:val="22"/>
                <w:lang w:val="fr-CA"/>
              </w:rPr>
              <w:t xml:space="preserve">ocales, selon qu’il convient, à </w:t>
            </w:r>
            <w:r w:rsidRPr="00423394">
              <w:rPr>
                <w:snapToGrid w:val="0"/>
                <w:kern w:val="22"/>
                <w:lang w:val="fr-CA"/>
              </w:rPr>
              <w:t>autoriser l’accès à leur</w:t>
            </w:r>
            <w:r>
              <w:rPr>
                <w:snapToGrid w:val="0"/>
                <w:kern w:val="22"/>
                <w:lang w:val="fr-CA"/>
              </w:rPr>
              <w:t>s</w:t>
            </w:r>
            <w:r w:rsidRPr="00423394">
              <w:rPr>
                <w:snapToGrid w:val="0"/>
                <w:kern w:val="22"/>
                <w:lang w:val="fr-CA"/>
              </w:rPr>
              <w:t xml:space="preserve"> </w:t>
            </w:r>
            <w:r>
              <w:rPr>
                <w:snapToGrid w:val="0"/>
                <w:kern w:val="22"/>
                <w:lang w:val="fr-CA"/>
              </w:rPr>
              <w:t>connaissances traditionnelles</w:t>
            </w:r>
            <w:r w:rsidRPr="00423394">
              <w:rPr>
                <w:snapToGrid w:val="0"/>
                <w:kern w:val="22"/>
                <w:lang w:val="fr-CA"/>
              </w:rPr>
              <w:t xml:space="preserve"> à un utilisateur potentiel et comprend le </w:t>
            </w:r>
            <w:r w:rsidRPr="00423394">
              <w:rPr>
                <w:snapToGrid w:val="0"/>
                <w:kern w:val="22"/>
                <w:lang w:val="fr-CA"/>
              </w:rPr>
              <w:lastRenderedPageBreak/>
              <w:t>droit de ne pas donner son consentement ou son accord</w:t>
            </w:r>
            <w:r>
              <w:rPr>
                <w:snapToGrid w:val="0"/>
                <w:kern w:val="22"/>
                <w:lang w:val="fr-CA"/>
              </w:rPr>
              <w:t>.</w:t>
            </w:r>
          </w:p>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La participation signifie la participation pleine et effective des peuples autochtones et des</w:t>
            </w:r>
            <w:r>
              <w:rPr>
                <w:snapToGrid w:val="0"/>
                <w:kern w:val="22"/>
                <w:szCs w:val="20"/>
                <w:lang w:val="fr-CA"/>
              </w:rPr>
              <w:t xml:space="preserve"> communautés locales aux process</w:t>
            </w:r>
            <w:r w:rsidRPr="00423394">
              <w:rPr>
                <w:snapToGrid w:val="0"/>
                <w:kern w:val="22"/>
                <w:szCs w:val="20"/>
                <w:lang w:val="fr-CA"/>
              </w:rPr>
              <w:t xml:space="preserve">us décisionnels liés à l’accès à leurs </w:t>
            </w:r>
            <w:r>
              <w:rPr>
                <w:snapToGrid w:val="0"/>
                <w:kern w:val="22"/>
                <w:szCs w:val="20"/>
                <w:lang w:val="fr-CA"/>
              </w:rPr>
              <w:t>connaissances traditionnelles</w:t>
            </w:r>
            <w:r w:rsidRPr="00423394">
              <w:rPr>
                <w:snapToGrid w:val="0"/>
                <w:kern w:val="22"/>
                <w:szCs w:val="20"/>
                <w:lang w:val="fr-CA"/>
              </w:rPr>
              <w:t>. La consultation et la part</w:t>
            </w:r>
            <w:r>
              <w:rPr>
                <w:snapToGrid w:val="0"/>
                <w:kern w:val="22"/>
                <w:szCs w:val="20"/>
                <w:lang w:val="fr-CA"/>
              </w:rPr>
              <w:t>icipation pleine et efficace des</w:t>
            </w:r>
            <w:r w:rsidRPr="00423394">
              <w:rPr>
                <w:snapToGrid w:val="0"/>
                <w:kern w:val="22"/>
                <w:szCs w:val="20"/>
                <w:lang w:val="fr-CA"/>
              </w:rPr>
              <w:t xml:space="preserve"> peuples autochtones et des communautés locales </w:t>
            </w:r>
            <w:r>
              <w:rPr>
                <w:snapToGrid w:val="0"/>
                <w:kern w:val="22"/>
                <w:szCs w:val="20"/>
                <w:lang w:val="fr-CA"/>
              </w:rPr>
              <w:t>sont</w:t>
            </w:r>
            <w:r w:rsidRPr="00423394">
              <w:rPr>
                <w:snapToGrid w:val="0"/>
                <w:kern w:val="22"/>
                <w:szCs w:val="20"/>
                <w:lang w:val="fr-CA"/>
              </w:rPr>
              <w:t xml:space="preserve"> des éléments essentiels du processus de consentement ou d’accord</w:t>
            </w:r>
            <w:r w:rsidRPr="00775757">
              <w:rPr>
                <w:rStyle w:val="FootnoteReference"/>
                <w:rFonts w:eastAsiaTheme="majorEastAsia"/>
                <w:snapToGrid w:val="0"/>
                <w:kern w:val="22"/>
                <w:sz w:val="22"/>
                <w:szCs w:val="22"/>
                <w:u w:val="none"/>
                <w:vertAlign w:val="superscript"/>
                <w:lang w:val="fr-CA"/>
              </w:rPr>
              <w:footnoteReference w:id="51"/>
            </w:r>
            <w:r>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lastRenderedPageBreak/>
              <w:t>Protocoles communautaires</w:t>
            </w:r>
          </w:p>
          <w:p w:rsidR="00DC4268" w:rsidRPr="00423394" w:rsidRDefault="00DC4268" w:rsidP="00567F07">
            <w:pPr>
              <w:spacing w:before="120" w:after="120"/>
              <w:jc w:val="left"/>
              <w:rPr>
                <w:snapToGrid w:val="0"/>
                <w:kern w:val="22"/>
                <w:szCs w:val="20"/>
                <w:lang w:val="fr-CA"/>
              </w:rPr>
            </w:pPr>
          </w:p>
        </w:tc>
        <w:tc>
          <w:tcPr>
            <w:tcW w:w="6804" w:type="dxa"/>
            <w:shd w:val="clear" w:color="auto" w:fill="auto"/>
          </w:tcPr>
          <w:p w:rsidR="00DC4268" w:rsidRPr="00423394" w:rsidRDefault="00DC4268" w:rsidP="00567F07">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Englobe tout un éventail d’expressions, de manifestations, de règlements et de pratiques créés par les communautés afin de </w:t>
            </w:r>
            <w:r>
              <w:rPr>
                <w:snapToGrid w:val="0"/>
                <w:kern w:val="22"/>
                <w:lang w:val="fr-CA"/>
              </w:rPr>
              <w:t>définir</w:t>
            </w:r>
            <w:r w:rsidRPr="00423394">
              <w:rPr>
                <w:snapToGrid w:val="0"/>
                <w:kern w:val="22"/>
                <w:lang w:val="fr-CA"/>
              </w:rPr>
              <w:t xml:space="preserve"> leurs attentes </w:t>
            </w:r>
            <w:r>
              <w:rPr>
                <w:snapToGrid w:val="0"/>
                <w:kern w:val="22"/>
                <w:lang w:val="fr-CA"/>
              </w:rPr>
              <w:t>concernant</w:t>
            </w:r>
            <w:r w:rsidRPr="00423394">
              <w:rPr>
                <w:snapToGrid w:val="0"/>
                <w:kern w:val="22"/>
                <w:lang w:val="fr-CA"/>
              </w:rPr>
              <w:t xml:space="preserve"> la façon dont les parties prenantes doivent communiquer avec </w:t>
            </w:r>
            <w:r>
              <w:rPr>
                <w:snapToGrid w:val="0"/>
                <w:kern w:val="22"/>
                <w:lang w:val="fr-CA"/>
              </w:rPr>
              <w:t>elles</w:t>
            </w:r>
            <w:r w:rsidRPr="00423394">
              <w:rPr>
                <w:snapToGrid w:val="0"/>
                <w:kern w:val="22"/>
                <w:lang w:val="fr-CA"/>
              </w:rPr>
              <w:t>. Ils peuvent invoquer le droit coutumier ainsi que des lois nationales ou internationales afin d’affirmer leurs droits d’être abordés selon certaines règles. Exprimer l’information, les facteurs pertinents et les détails du droit coutumier et des autorités traditionnelles aide les autres parties prenantes à mieux comprendre les valeurs communautaires et le droit coutumier. Les protocoles communautaires donnent à la communauté l’occasion de mettre l’accent sur leurs aspirations en matière de développement en ce qui a trait à leurs droits et d’exprimer leurs connaissance</w:t>
            </w:r>
            <w:r>
              <w:rPr>
                <w:snapToGrid w:val="0"/>
                <w:kern w:val="22"/>
                <w:lang w:val="fr-CA"/>
              </w:rPr>
              <w:t>s</w:t>
            </w:r>
            <w:r w:rsidRPr="00423394">
              <w:rPr>
                <w:snapToGrid w:val="0"/>
                <w:kern w:val="22"/>
                <w:lang w:val="fr-CA"/>
              </w:rPr>
              <w:t xml:space="preserve"> de leur patrimoine bioculturel pour eux et leurs parties prenantes, et par conséquent sur les conditions d’engagement avec les diverses parties prenantes. En examinant les liens d’interdépendance entre leurs droits fonciers, leur situation socioéconomique actuelle, leurs préoccu</w:t>
            </w:r>
            <w:r>
              <w:rPr>
                <w:snapToGrid w:val="0"/>
                <w:kern w:val="22"/>
                <w:lang w:val="fr-CA"/>
              </w:rPr>
              <w:t>pations environnementales, leur</w:t>
            </w:r>
            <w:r w:rsidRPr="00423394">
              <w:rPr>
                <w:snapToGrid w:val="0"/>
                <w:kern w:val="22"/>
                <w:lang w:val="fr-CA"/>
              </w:rPr>
              <w:t xml:space="preserve"> droit coutumier et leur</w:t>
            </w:r>
            <w:r>
              <w:rPr>
                <w:snapToGrid w:val="0"/>
                <w:kern w:val="22"/>
                <w:lang w:val="fr-CA"/>
              </w:rPr>
              <w:t>s</w:t>
            </w:r>
            <w:r w:rsidRPr="00423394">
              <w:rPr>
                <w:snapToGrid w:val="0"/>
                <w:kern w:val="22"/>
                <w:lang w:val="fr-CA"/>
              </w:rPr>
              <w:t xml:space="preserve"> </w:t>
            </w:r>
            <w:r>
              <w:rPr>
                <w:snapToGrid w:val="0"/>
                <w:kern w:val="22"/>
                <w:lang w:val="fr-CA"/>
              </w:rPr>
              <w:t>connaissances traditionnelles</w:t>
            </w:r>
            <w:r w:rsidRPr="00423394">
              <w:rPr>
                <w:snapToGrid w:val="0"/>
                <w:kern w:val="22"/>
                <w:lang w:val="fr-CA"/>
              </w:rPr>
              <w:t xml:space="preserve">, les communautés </w:t>
            </w:r>
            <w:r>
              <w:rPr>
                <w:snapToGrid w:val="0"/>
                <w:kern w:val="22"/>
                <w:lang w:val="fr-CA"/>
              </w:rPr>
              <w:t>sont en meilleure position de</w:t>
            </w:r>
            <w:r w:rsidRPr="00423394">
              <w:rPr>
                <w:snapToGrid w:val="0"/>
                <w:kern w:val="22"/>
                <w:lang w:val="fr-CA"/>
              </w:rPr>
              <w:t xml:space="preserve"> déterminer sans aide la façon de négocier avec tout un éventail d’acteurs</w:t>
            </w:r>
            <w:r w:rsidRPr="00775757">
              <w:rPr>
                <w:rStyle w:val="FootnoteReference"/>
                <w:rFonts w:eastAsiaTheme="majorEastAsia"/>
                <w:snapToGrid w:val="0"/>
                <w:kern w:val="22"/>
                <w:u w:val="none"/>
                <w:vertAlign w:val="superscript"/>
                <w:lang w:val="fr-CA"/>
              </w:rPr>
              <w:footnoteReference w:id="52"/>
            </w:r>
            <w:r>
              <w:rPr>
                <w:snapToGrid w:val="0"/>
                <w:kern w:val="22"/>
                <w:lang w:val="fr-CA"/>
              </w:rPr>
              <w:t>.</w:t>
            </w:r>
          </w:p>
        </w:tc>
      </w:tr>
      <w:tr w:rsidR="00DC4268" w:rsidRPr="00692C50" w:rsidTr="00567F07">
        <w:tc>
          <w:tcPr>
            <w:tcW w:w="9747" w:type="dxa"/>
            <w:gridSpan w:val="2"/>
            <w:shd w:val="clear" w:color="auto" w:fill="auto"/>
          </w:tcPr>
          <w:p w:rsidR="00DC4268" w:rsidRPr="00423394" w:rsidRDefault="00DC4268" w:rsidP="00567F07">
            <w:pPr>
              <w:spacing w:before="120" w:after="120"/>
              <w:jc w:val="center"/>
              <w:rPr>
                <w:b/>
                <w:snapToGrid w:val="0"/>
                <w:kern w:val="22"/>
                <w:szCs w:val="20"/>
                <w:lang w:val="fr-CA"/>
              </w:rPr>
            </w:pPr>
            <w:r w:rsidRPr="00423394">
              <w:rPr>
                <w:b/>
                <w:snapToGrid w:val="0"/>
                <w:kern w:val="22"/>
                <w:szCs w:val="20"/>
                <w:lang w:val="fr-CA"/>
              </w:rPr>
              <w:t>Partie III</w:t>
            </w:r>
          </w:p>
          <w:p w:rsidR="00DC4268" w:rsidRPr="00423394" w:rsidRDefault="00DC4268" w:rsidP="00567F07">
            <w:pPr>
              <w:spacing w:before="120" w:after="120"/>
              <w:jc w:val="center"/>
              <w:rPr>
                <w:snapToGrid w:val="0"/>
                <w:kern w:val="22"/>
                <w:szCs w:val="20"/>
                <w:lang w:val="fr-CA"/>
              </w:rPr>
            </w:pPr>
            <w:r>
              <w:rPr>
                <w:b/>
                <w:snapToGrid w:val="0"/>
                <w:kern w:val="22"/>
                <w:szCs w:val="20"/>
                <w:lang w:val="fr-CA"/>
              </w:rPr>
              <w:t>Termes et concepts élabor</w:t>
            </w:r>
            <w:r w:rsidRPr="00423394">
              <w:rPr>
                <w:b/>
                <w:snapToGrid w:val="0"/>
                <w:kern w:val="22"/>
                <w:szCs w:val="20"/>
                <w:lang w:val="fr-CA"/>
              </w:rPr>
              <w:t>és par le Groupe de travail</w:t>
            </w:r>
            <w:r w:rsidRPr="00423394">
              <w:rPr>
                <w:b/>
                <w:lang w:val="fr-CA"/>
              </w:rPr>
              <w:t xml:space="preserve"> </w:t>
            </w:r>
            <w:r w:rsidRPr="00775757">
              <w:rPr>
                <w:rStyle w:val="FootnoteReference"/>
                <w:rFonts w:eastAsiaTheme="majorEastAsia"/>
                <w:b/>
                <w:u w:val="none"/>
                <w:vertAlign w:val="superscript"/>
                <w:lang w:val="fr-CA"/>
              </w:rPr>
              <w:footnoteReference w:id="53"/>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DC4268" w:rsidRPr="00423394" w:rsidRDefault="00DC4268" w:rsidP="00567F07">
            <w:pPr>
              <w:spacing w:before="120" w:after="120"/>
              <w:jc w:val="left"/>
              <w:rPr>
                <w:b/>
                <w:snapToGrid w:val="0"/>
                <w:kern w:val="22"/>
                <w:szCs w:val="20"/>
                <w:lang w:val="fr-CA"/>
              </w:rPr>
            </w:pPr>
            <w:r>
              <w:rPr>
                <w:b/>
                <w:snapToGrid w:val="0"/>
                <w:kern w:val="22"/>
                <w:szCs w:val="20"/>
                <w:lang w:val="fr-CA"/>
              </w:rPr>
              <w:t>Interprétation du terme ou concept</w:t>
            </w:r>
            <w:r w:rsidRPr="00423394">
              <w:rPr>
                <w:b/>
                <w:snapToGrid w:val="0"/>
                <w:kern w:val="22"/>
                <w:szCs w:val="20"/>
                <w:lang w:val="fr-CA"/>
              </w:rPr>
              <w:t xml:space="preserve"> dans le contexte de la Convention</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bCs/>
                <w:iCs/>
                <w:lang w:val="fr-CA"/>
              </w:rPr>
              <w:t>Diversité bioculturelle</w:t>
            </w:r>
          </w:p>
        </w:tc>
        <w:tc>
          <w:tcPr>
            <w:tcW w:w="6804" w:type="dxa"/>
            <w:shd w:val="clear" w:color="auto" w:fill="auto"/>
          </w:tcPr>
          <w:p w:rsidR="00DC4268" w:rsidRPr="00423394" w:rsidRDefault="00DC4268" w:rsidP="00567F07">
            <w:pPr>
              <w:suppressLineNumbers/>
              <w:suppressAutoHyphens/>
              <w:spacing w:before="60" w:after="60"/>
              <w:jc w:val="left"/>
              <w:rPr>
                <w:kern w:val="22"/>
                <w:lang w:val="fr-CA"/>
              </w:rPr>
            </w:pPr>
            <w:r w:rsidRPr="007F66C6">
              <w:rPr>
                <w:bCs/>
                <w:i/>
                <w:iCs/>
                <w:lang w:val="fr-CA"/>
              </w:rPr>
              <w:t>La diversité bioculturelle</w:t>
            </w:r>
            <w:r w:rsidRPr="00423394">
              <w:rPr>
                <w:lang w:val="fr-CA"/>
              </w:rPr>
              <w:t xml:space="preserve"> signifie la diversité biologique et</w:t>
            </w:r>
            <w:r>
              <w:rPr>
                <w:lang w:val="fr-CA"/>
              </w:rPr>
              <w:t xml:space="preserve"> la diversité</w:t>
            </w:r>
            <w:r w:rsidRPr="00423394">
              <w:rPr>
                <w:lang w:val="fr-CA"/>
              </w:rPr>
              <w:t xml:space="preserve"> culturell</w:t>
            </w:r>
            <w:r>
              <w:rPr>
                <w:lang w:val="fr-CA"/>
              </w:rPr>
              <w:t>e et les liens qui les unissent</w:t>
            </w:r>
            <w:r w:rsidRPr="00423394">
              <w:rPr>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Patrimoine bioculturel</w:t>
            </w:r>
          </w:p>
          <w:p w:rsidR="00DC4268" w:rsidRPr="00423394" w:rsidRDefault="00DC4268" w:rsidP="00567F07">
            <w:pPr>
              <w:spacing w:before="120" w:after="120"/>
              <w:jc w:val="left"/>
              <w:rPr>
                <w:b/>
                <w:bCs/>
                <w:i/>
                <w:iCs/>
                <w:lang w:val="fr-CA"/>
              </w:rPr>
            </w:pPr>
          </w:p>
        </w:tc>
        <w:tc>
          <w:tcPr>
            <w:tcW w:w="6804" w:type="dxa"/>
            <w:shd w:val="clear" w:color="auto" w:fill="auto"/>
          </w:tcPr>
          <w:p w:rsidR="00DC4268" w:rsidRPr="007F66C6" w:rsidRDefault="00DC4268" w:rsidP="00567F07">
            <w:pPr>
              <w:suppressLineNumbers/>
              <w:suppressAutoHyphens/>
              <w:spacing w:before="60" w:after="60"/>
              <w:jc w:val="left"/>
              <w:rPr>
                <w:snapToGrid w:val="0"/>
                <w:kern w:val="22"/>
                <w:lang w:val="fr-CA"/>
              </w:rPr>
            </w:pPr>
            <w:r w:rsidRPr="00D96AC7">
              <w:rPr>
                <w:i/>
                <w:snapToGrid w:val="0"/>
                <w:kern w:val="22"/>
                <w:lang w:val="fr-CA"/>
              </w:rPr>
              <w:t>Le patrimoine bioculturel</w:t>
            </w:r>
            <w:r w:rsidRPr="00423394">
              <w:rPr>
                <w:snapToGrid w:val="0"/>
                <w:kern w:val="22"/>
                <w:lang w:val="fr-CA"/>
              </w:rPr>
              <w:t xml:space="preserve"> est l’expression de l’approche globale de plusieurs peuples autochtones et communautés locales. Cette approche conceptue</w:t>
            </w:r>
            <w:r>
              <w:rPr>
                <w:snapToGrid w:val="0"/>
                <w:kern w:val="22"/>
                <w:lang w:val="fr-CA"/>
              </w:rPr>
              <w:t>lle globale et collective reconn</w:t>
            </w:r>
            <w:r w:rsidRPr="00423394">
              <w:rPr>
                <w:snapToGrid w:val="0"/>
                <w:kern w:val="22"/>
                <w:lang w:val="fr-CA"/>
              </w:rPr>
              <w:t>aît également que le savoir est un « patrimoine »</w:t>
            </w:r>
            <w:r>
              <w:rPr>
                <w:snapToGrid w:val="0"/>
                <w:kern w:val="22"/>
                <w:lang w:val="fr-CA"/>
              </w:rPr>
              <w:t>,</w:t>
            </w:r>
            <w:r w:rsidRPr="00423394">
              <w:rPr>
                <w:snapToGrid w:val="0"/>
                <w:kern w:val="22"/>
                <w:lang w:val="fr-CA"/>
              </w:rPr>
              <w:t xml:space="preserve"> </w:t>
            </w:r>
            <w:r>
              <w:rPr>
                <w:snapToGrid w:val="0"/>
                <w:kern w:val="22"/>
                <w:lang w:val="fr-CA"/>
              </w:rPr>
              <w:t xml:space="preserve">témoignant ainsi </w:t>
            </w:r>
            <w:r w:rsidRPr="00423394">
              <w:rPr>
                <w:snapToGrid w:val="0"/>
                <w:kern w:val="22"/>
                <w:lang w:val="fr-CA"/>
              </w:rPr>
              <w:t>du fait qu’il est détenu et transcende les générations</w:t>
            </w:r>
            <w:r w:rsidRPr="00423394">
              <w:rPr>
                <w:lang w:val="fr-CA"/>
              </w:rPr>
              <w:t>. Les paysages culturels inscrits au titre de la Convention du patrimoine mondial sont des exemples de patrimoine bioculturel.</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Patrimoine culturel</w:t>
            </w:r>
          </w:p>
        </w:tc>
        <w:tc>
          <w:tcPr>
            <w:tcW w:w="6804" w:type="dxa"/>
            <w:shd w:val="clear" w:color="auto" w:fill="auto"/>
          </w:tcPr>
          <w:p w:rsidR="00DC4268" w:rsidRPr="00423394" w:rsidRDefault="00DC4268" w:rsidP="00567F07">
            <w:pPr>
              <w:suppressLineNumbers/>
              <w:suppressAutoHyphens/>
              <w:spacing w:before="60" w:after="60"/>
              <w:jc w:val="left"/>
              <w:rPr>
                <w:snapToGrid w:val="0"/>
                <w:kern w:val="22"/>
                <w:lang w:val="fr-CA"/>
              </w:rPr>
            </w:pPr>
            <w:r w:rsidRPr="00423394">
              <w:rPr>
                <w:snapToGrid w:val="0"/>
                <w:kern w:val="22"/>
                <w:lang w:val="fr-CA"/>
              </w:rPr>
              <w:t xml:space="preserve">Comprend la manifestation matérielle (tangible) et/ou immatérielle (intangible) du patrimoine culturel des peuples autochtones et des communautés locales, conformément aux traditions en matière de succession et de transmission. Le patrimoine culturel tangible comprend, </w:t>
            </w:r>
            <w:r w:rsidRPr="00423394">
              <w:rPr>
                <w:snapToGrid w:val="0"/>
                <w:kern w:val="22"/>
                <w:lang w:val="fr-CA"/>
              </w:rPr>
              <w:lastRenderedPageBreak/>
              <w:t>sans y être limité, les paysages culturels, les sites, les structures et les vestiges culturels ayant une valeur ou signification archéologique, architecturale, historique, religieuse, spirituelle, culturelle ou esthétique, les vestiges humains. Le patrimoine culturel intangible comprend, sans y être limité, les connaissances traditionnelles, y compris dans le domaine de la médecine, des procédés traditionnels de préparation des aliments et des régimes alimentaires traditionnels, ainsi que la gestion des espèces et des écosystèmes, et les expressions culturelles traditionnelles qui incluent sans s’y limiter le chant, la danse, l’expression artistique, les contes, les croyances, les relations et les valeurs et histoires qui y sont associées.</w:t>
            </w:r>
            <w:r>
              <w:rPr>
                <w:snapToGrid w:val="0"/>
                <w:kern w:val="22"/>
                <w:lang w:val="fr-CA"/>
              </w:rPr>
              <w:t xml:space="preserve"> Celles-ci constituent sous des formes orales et écrites leur histoire, cosmologie et culture traditionnelles.</w:t>
            </w:r>
          </w:p>
          <w:p w:rsidR="00DC4268" w:rsidRPr="00423394" w:rsidRDefault="00DC4268" w:rsidP="00567F07">
            <w:pPr>
              <w:suppressLineNumbers/>
              <w:suppressAutoHyphens/>
              <w:spacing w:before="60" w:after="60"/>
              <w:jc w:val="left"/>
              <w:rPr>
                <w:snapToGrid w:val="0"/>
                <w:kern w:val="22"/>
                <w:lang w:val="fr-CA"/>
              </w:rPr>
            </w:pPr>
            <w:r w:rsidRPr="00423394">
              <w:rPr>
                <w:snapToGrid w:val="0"/>
                <w:kern w:val="22"/>
                <w:lang w:val="fr-CA"/>
              </w:rPr>
              <w:t>Le concept peut comprendre des valeu</w:t>
            </w:r>
            <w:r>
              <w:rPr>
                <w:snapToGrid w:val="0"/>
                <w:kern w:val="22"/>
                <w:lang w:val="fr-CA"/>
              </w:rPr>
              <w:t>rs patrimoniales sexospécifiques</w:t>
            </w:r>
            <w:r w:rsidRPr="00423394">
              <w:rPr>
                <w:snapToGrid w:val="0"/>
                <w:kern w:val="22"/>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lastRenderedPageBreak/>
              <w:t>Espèce sacrée</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 xml:space="preserve">Une plante ou un animal </w:t>
            </w:r>
            <w:r>
              <w:rPr>
                <w:snapToGrid w:val="0"/>
                <w:kern w:val="22"/>
                <w:szCs w:val="20"/>
                <w:lang w:val="fr-CA"/>
              </w:rPr>
              <w:t>que les</w:t>
            </w:r>
            <w:r w:rsidRPr="00423394">
              <w:rPr>
                <w:snapToGrid w:val="0"/>
                <w:kern w:val="22"/>
                <w:szCs w:val="20"/>
                <w:lang w:val="fr-CA"/>
              </w:rPr>
              <w:t xml:space="preserve"> peuples autochtones et des communauté</w:t>
            </w:r>
            <w:r>
              <w:rPr>
                <w:snapToGrid w:val="0"/>
                <w:kern w:val="22"/>
                <w:szCs w:val="20"/>
                <w:lang w:val="fr-CA"/>
              </w:rPr>
              <w:t>s locales estiment être d’une importanc</w:t>
            </w:r>
            <w:r w:rsidRPr="00423394">
              <w:rPr>
                <w:snapToGrid w:val="0"/>
                <w:kern w:val="22"/>
                <w:szCs w:val="20"/>
                <w:lang w:val="fr-CA"/>
              </w:rPr>
              <w:t xml:space="preserve">e particulière </w:t>
            </w:r>
            <w:r>
              <w:rPr>
                <w:snapToGrid w:val="0"/>
                <w:kern w:val="22"/>
                <w:szCs w:val="20"/>
                <w:lang w:val="fr-CA"/>
              </w:rPr>
              <w:t>selon les</w:t>
            </w:r>
            <w:r w:rsidRPr="00423394">
              <w:rPr>
                <w:snapToGrid w:val="0"/>
                <w:kern w:val="22"/>
                <w:szCs w:val="20"/>
                <w:lang w:val="fr-CA"/>
              </w:rPr>
              <w:t xml:space="preserve"> traditions et/ou </w:t>
            </w:r>
            <w:r>
              <w:rPr>
                <w:snapToGrid w:val="0"/>
                <w:kern w:val="22"/>
                <w:szCs w:val="20"/>
                <w:lang w:val="fr-CA"/>
              </w:rPr>
              <w:t>les</w:t>
            </w:r>
            <w:r w:rsidRPr="00423394">
              <w:rPr>
                <w:snapToGrid w:val="0"/>
                <w:kern w:val="22"/>
                <w:szCs w:val="20"/>
                <w:lang w:val="fr-CA"/>
              </w:rPr>
              <w:t xml:space="preserve"> coutumes en raison de son importance religieuse ou spirituelle.</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Gardien traditionnel</w:t>
            </w:r>
          </w:p>
        </w:tc>
        <w:tc>
          <w:tcPr>
            <w:tcW w:w="6804" w:type="dxa"/>
            <w:shd w:val="clear" w:color="auto" w:fill="auto"/>
          </w:tcPr>
          <w:p w:rsidR="00DC4268" w:rsidRPr="00423394" w:rsidRDefault="00DC4268" w:rsidP="00567F07">
            <w:pPr>
              <w:suppressLineNumbers/>
              <w:suppressAutoHyphens/>
              <w:spacing w:before="60" w:after="60"/>
              <w:jc w:val="left"/>
              <w:rPr>
                <w:snapToGrid w:val="0"/>
                <w:kern w:val="22"/>
                <w:szCs w:val="20"/>
                <w:lang w:val="fr-CA"/>
              </w:rPr>
            </w:pPr>
            <w:r w:rsidRPr="00423394">
              <w:rPr>
                <w:snapToGrid w:val="0"/>
                <w:kern w:val="22"/>
                <w:lang w:val="fr-CA"/>
              </w:rPr>
              <w:t>Un groupe, clan ou communauté ou un individu qui est reconnu par ce groupe, clan ou communauté en tant qu’individu à qui la garde ou la protection des</w:t>
            </w:r>
            <w:r>
              <w:rPr>
                <w:snapToGrid w:val="0"/>
                <w:kern w:val="22"/>
                <w:lang w:val="fr-CA"/>
              </w:rPr>
              <w:t xml:space="preserve"> connaissances traditionnelles et des</w:t>
            </w:r>
            <w:r w:rsidRPr="00423394">
              <w:rPr>
                <w:snapToGrid w:val="0"/>
                <w:kern w:val="22"/>
                <w:lang w:val="fr-CA"/>
              </w:rPr>
              <w:t xml:space="preserve"> expressions de culture est confiée conformément au droit coutumier et aux pratiques de ce groupe, clan ou communauté.</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 xml:space="preserve">Ressources </w:t>
            </w:r>
            <w:r>
              <w:rPr>
                <w:snapToGrid w:val="0"/>
                <w:kern w:val="22"/>
                <w:szCs w:val="20"/>
                <w:lang w:val="fr-CA"/>
              </w:rPr>
              <w:t xml:space="preserve">biologiques </w:t>
            </w:r>
            <w:r w:rsidRPr="00423394">
              <w:rPr>
                <w:snapToGrid w:val="0"/>
                <w:kern w:val="22"/>
                <w:szCs w:val="20"/>
                <w:lang w:val="fr-CA"/>
              </w:rPr>
              <w:t>traditionnelles</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CA"/>
              </w:rPr>
              <w:t>Ressources biologiques, telles que définies à l’article 2 de la Convention et</w:t>
            </w:r>
            <w:r w:rsidRPr="00423394">
              <w:rPr>
                <w:snapToGrid w:val="0"/>
                <w:kern w:val="22"/>
                <w:szCs w:val="20"/>
                <w:lang w:val="fr-CA"/>
              </w:rPr>
              <w:t xml:space="preserve"> utilisé</w:t>
            </w:r>
            <w:r>
              <w:rPr>
                <w:snapToGrid w:val="0"/>
                <w:kern w:val="22"/>
                <w:szCs w:val="20"/>
                <w:lang w:val="fr-CA"/>
              </w:rPr>
              <w:t>es</w:t>
            </w:r>
            <w:r w:rsidRPr="00423394">
              <w:rPr>
                <w:snapToGrid w:val="0"/>
                <w:kern w:val="22"/>
                <w:szCs w:val="20"/>
                <w:lang w:val="fr-CA"/>
              </w:rPr>
              <w:t xml:space="preserve"> traditionnellement par les peuples autochtones et les communautés locales</w:t>
            </w:r>
            <w:r>
              <w:rPr>
                <w:snapToGrid w:val="0"/>
                <w:kern w:val="22"/>
                <w:szCs w:val="20"/>
                <w:lang w:val="fr-CA"/>
              </w:rPr>
              <w:t>, [conformément à la législation nationale, selon qu’il convient]</w:t>
            </w:r>
            <w:r w:rsidRPr="00423394">
              <w:rPr>
                <w:snapToGrid w:val="0"/>
                <w:kern w:val="22"/>
                <w:szCs w:val="20"/>
                <w:lang w:val="fr-CA"/>
              </w:rPr>
              <w:t>.</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szCs w:val="20"/>
                <w:lang w:val="fr-CA"/>
              </w:rPr>
              <w:t>Territoires traditionnels</w:t>
            </w:r>
          </w:p>
        </w:tc>
        <w:tc>
          <w:tcPr>
            <w:tcW w:w="6804" w:type="dxa"/>
            <w:shd w:val="clear" w:color="auto" w:fill="auto"/>
          </w:tcPr>
          <w:p w:rsidR="00DC4268" w:rsidRPr="00423394" w:rsidRDefault="00DC4268" w:rsidP="00567F07">
            <w:pPr>
              <w:spacing w:before="120" w:after="120"/>
              <w:jc w:val="left"/>
              <w:rPr>
                <w:snapToGrid w:val="0"/>
                <w:kern w:val="22"/>
                <w:szCs w:val="20"/>
                <w:lang w:val="fr-CA"/>
              </w:rPr>
            </w:pPr>
            <w:r w:rsidRPr="00423394">
              <w:rPr>
                <w:snapToGrid w:val="0"/>
                <w:kern w:val="22"/>
                <w:lang w:val="fr-CA"/>
              </w:rPr>
              <w:t>Les terres et les eaux occupées ou utilisées traditionnellement par des peuples autochtones et des communautés locales</w:t>
            </w:r>
            <w:r w:rsidRPr="00775757">
              <w:rPr>
                <w:rStyle w:val="FootnoteReference"/>
                <w:rFonts w:eastAsiaTheme="majorEastAsia"/>
                <w:snapToGrid w:val="0"/>
                <w:kern w:val="22"/>
                <w:szCs w:val="20"/>
                <w:u w:val="none"/>
                <w:vertAlign w:val="superscript"/>
                <w:lang w:val="fr-CA"/>
              </w:rPr>
              <w:footnoteReference w:id="54"/>
            </w:r>
            <w:r>
              <w:rPr>
                <w:snapToGrid w:val="0"/>
                <w:kern w:val="22"/>
                <w:lang w:val="fr-CA"/>
              </w:rPr>
              <w:t>.</w:t>
            </w:r>
          </w:p>
        </w:tc>
      </w:tr>
      <w:tr w:rsidR="00DC4268" w:rsidRPr="00692C50" w:rsidTr="00567F07">
        <w:tc>
          <w:tcPr>
            <w:tcW w:w="9747" w:type="dxa"/>
            <w:gridSpan w:val="2"/>
            <w:shd w:val="clear" w:color="auto" w:fill="auto"/>
          </w:tcPr>
          <w:p w:rsidR="00DC4268" w:rsidRPr="00423394" w:rsidRDefault="00DC4268" w:rsidP="00567F07">
            <w:pPr>
              <w:spacing w:before="120" w:after="120"/>
              <w:jc w:val="center"/>
              <w:rPr>
                <w:b/>
                <w:snapToGrid w:val="0"/>
                <w:kern w:val="22"/>
                <w:lang w:val="fr-CA"/>
              </w:rPr>
            </w:pPr>
            <w:r w:rsidRPr="00423394">
              <w:rPr>
                <w:b/>
                <w:kern w:val="22"/>
                <w:lang w:val="fr-CA"/>
              </w:rPr>
              <w:t>Partie IV.</w:t>
            </w:r>
            <w:r w:rsidRPr="00423394">
              <w:rPr>
                <w:b/>
                <w:kern w:val="22"/>
                <w:lang w:val="fr-CA"/>
              </w:rPr>
              <w:tab/>
              <w:t>Autres termes et concepts pertinents</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DC4268" w:rsidRPr="00423394" w:rsidRDefault="00DC4268" w:rsidP="00567F07">
            <w:pPr>
              <w:spacing w:before="120" w:after="120"/>
              <w:jc w:val="left"/>
              <w:rPr>
                <w:b/>
                <w:snapToGrid w:val="0"/>
                <w:kern w:val="22"/>
                <w:szCs w:val="20"/>
                <w:lang w:val="fr-CA"/>
              </w:rPr>
            </w:pPr>
            <w:r>
              <w:rPr>
                <w:b/>
                <w:snapToGrid w:val="0"/>
                <w:kern w:val="22"/>
                <w:szCs w:val="20"/>
                <w:lang w:val="fr-CA"/>
              </w:rPr>
              <w:t xml:space="preserve">Interprétation du terme ou </w:t>
            </w:r>
            <w:r w:rsidRPr="00423394">
              <w:rPr>
                <w:b/>
                <w:snapToGrid w:val="0"/>
                <w:kern w:val="22"/>
                <w:szCs w:val="20"/>
                <w:lang w:val="fr-CA"/>
              </w:rPr>
              <w:t>concept dans le contexte de la Convention</w:t>
            </w:r>
          </w:p>
        </w:tc>
      </w:tr>
      <w:tr w:rsidR="00DC4268" w:rsidRPr="00692C50" w:rsidTr="00567F07">
        <w:tc>
          <w:tcPr>
            <w:tcW w:w="2943" w:type="dxa"/>
            <w:shd w:val="clear" w:color="auto" w:fill="auto"/>
          </w:tcPr>
          <w:p w:rsidR="00DC4268" w:rsidRPr="00423394" w:rsidRDefault="00DC4268" w:rsidP="00567F07">
            <w:pPr>
              <w:spacing w:before="120" w:after="120"/>
              <w:jc w:val="left"/>
              <w:rPr>
                <w:snapToGrid w:val="0"/>
                <w:kern w:val="22"/>
                <w:szCs w:val="20"/>
                <w:lang w:val="fr-CA"/>
              </w:rPr>
            </w:pPr>
            <w:r>
              <w:rPr>
                <w:snapToGrid w:val="0"/>
                <w:kern w:val="22"/>
                <w:szCs w:val="20"/>
                <w:lang w:val="fr-FR"/>
              </w:rPr>
              <w:t xml:space="preserve">Territoires et aires préservées par des </w:t>
            </w:r>
            <w:r w:rsidRPr="00423394">
              <w:rPr>
                <w:snapToGrid w:val="0"/>
                <w:kern w:val="22"/>
                <w:szCs w:val="20"/>
                <w:lang w:val="fr-CA"/>
              </w:rPr>
              <w:t>pe</w:t>
            </w:r>
            <w:r>
              <w:rPr>
                <w:snapToGrid w:val="0"/>
                <w:kern w:val="22"/>
                <w:szCs w:val="20"/>
                <w:lang w:val="fr-CA"/>
              </w:rPr>
              <w:t>u</w:t>
            </w:r>
            <w:r w:rsidRPr="00423394">
              <w:rPr>
                <w:snapToGrid w:val="0"/>
                <w:kern w:val="22"/>
                <w:szCs w:val="20"/>
                <w:lang w:val="fr-CA"/>
              </w:rPr>
              <w:t>ples autochtones et des communautés locales</w:t>
            </w:r>
          </w:p>
          <w:p w:rsidR="00DC4268" w:rsidRPr="00423394" w:rsidRDefault="00DC4268" w:rsidP="00567F07">
            <w:pPr>
              <w:spacing w:before="120" w:after="120"/>
              <w:jc w:val="left"/>
              <w:rPr>
                <w:snapToGrid w:val="0"/>
                <w:kern w:val="22"/>
                <w:szCs w:val="20"/>
                <w:lang w:val="fr-CA"/>
              </w:rPr>
            </w:pPr>
            <w:r>
              <w:rPr>
                <w:snapToGrid w:val="0"/>
                <w:kern w:val="22"/>
                <w:szCs w:val="20"/>
                <w:lang w:val="fr-CA"/>
              </w:rPr>
              <w:t>(ICCA</w:t>
            </w:r>
            <w:r w:rsidRPr="00423394">
              <w:rPr>
                <w:snapToGrid w:val="0"/>
                <w:kern w:val="22"/>
                <w:szCs w:val="20"/>
                <w:lang w:val="fr-CA"/>
              </w:rPr>
              <w:t>)</w:t>
            </w:r>
          </w:p>
        </w:tc>
        <w:tc>
          <w:tcPr>
            <w:tcW w:w="6804" w:type="dxa"/>
            <w:shd w:val="clear" w:color="auto" w:fill="auto"/>
          </w:tcPr>
          <w:p w:rsidR="00DC4268" w:rsidRPr="00423394" w:rsidRDefault="00DC4268" w:rsidP="00567F07">
            <w:pPr>
              <w:pStyle w:val="FootnoteText"/>
              <w:spacing w:after="0"/>
              <w:ind w:firstLine="0"/>
              <w:jc w:val="left"/>
              <w:rPr>
                <w:sz w:val="22"/>
                <w:szCs w:val="22"/>
                <w:lang w:val="fr-CA"/>
              </w:rPr>
            </w:pPr>
            <w:r w:rsidRPr="00423394">
              <w:rPr>
                <w:sz w:val="22"/>
                <w:szCs w:val="22"/>
                <w:lang w:val="fr-CA"/>
              </w:rPr>
              <w:t xml:space="preserve">Les </w:t>
            </w:r>
            <w:r>
              <w:rPr>
                <w:sz w:val="22"/>
                <w:szCs w:val="22"/>
                <w:lang w:val="fr-CA"/>
              </w:rPr>
              <w:t xml:space="preserve">territoires et aires préservées par </w:t>
            </w:r>
            <w:r w:rsidRPr="00423394">
              <w:rPr>
                <w:sz w:val="22"/>
                <w:szCs w:val="22"/>
                <w:lang w:val="fr-CA"/>
              </w:rPr>
              <w:t xml:space="preserve">des peuples autochtones et </w:t>
            </w:r>
            <w:r>
              <w:rPr>
                <w:sz w:val="22"/>
                <w:szCs w:val="22"/>
                <w:lang w:val="fr-CA"/>
              </w:rPr>
              <w:t xml:space="preserve">des </w:t>
            </w:r>
            <w:r w:rsidRPr="00423394">
              <w:rPr>
                <w:sz w:val="22"/>
                <w:szCs w:val="22"/>
                <w:lang w:val="fr-CA"/>
              </w:rPr>
              <w:t xml:space="preserve">communautés locales sont des écosystèmes naturels et/ou modifiés </w:t>
            </w:r>
            <w:r w:rsidRPr="00F503D1">
              <w:rPr>
                <w:sz w:val="22"/>
                <w:lang w:val="fr-CA"/>
              </w:rPr>
              <w:t>regroupant d’importantes valeurs de la biodiversité, des services écologiques et des valeurs culturelles conservés volontairement par les peuples autochtones et les communautés locales, sédentaires et nomades, au moyen du droit coutumier et autres moyens efficaces</w:t>
            </w:r>
            <w:r w:rsidRPr="00775757">
              <w:rPr>
                <w:rStyle w:val="FootnoteReference"/>
                <w:rFonts w:eastAsiaTheme="majorEastAsia"/>
                <w:szCs w:val="22"/>
                <w:u w:val="none"/>
                <w:vertAlign w:val="superscript"/>
                <w:lang w:val="fr-CA"/>
              </w:rPr>
              <w:footnoteReference w:id="55"/>
            </w:r>
            <w:r>
              <w:rPr>
                <w:sz w:val="22"/>
                <w:lang w:val="fr-CA"/>
              </w:rPr>
              <w:t>.</w:t>
            </w:r>
          </w:p>
          <w:p w:rsidR="00DC4268" w:rsidRPr="00423394" w:rsidRDefault="00DC4268" w:rsidP="00567F07">
            <w:pPr>
              <w:spacing w:before="120" w:after="120"/>
              <w:jc w:val="left"/>
              <w:rPr>
                <w:b/>
                <w:snapToGrid w:val="0"/>
                <w:kern w:val="22"/>
                <w:lang w:val="fr-CA"/>
              </w:rPr>
            </w:pPr>
            <w:r>
              <w:rPr>
                <w:snapToGrid w:val="0"/>
                <w:kern w:val="22"/>
                <w:lang w:val="fr-CA"/>
              </w:rPr>
              <w:t>Les aires préserv</w:t>
            </w:r>
            <w:r w:rsidRPr="00423394">
              <w:rPr>
                <w:snapToGrid w:val="0"/>
                <w:kern w:val="22"/>
                <w:lang w:val="fr-CA"/>
              </w:rPr>
              <w:t>é</w:t>
            </w:r>
            <w:r>
              <w:rPr>
                <w:snapToGrid w:val="0"/>
                <w:kern w:val="22"/>
                <w:lang w:val="fr-CA"/>
              </w:rPr>
              <w:t>es par des peuples autochtones et d</w:t>
            </w:r>
            <w:r w:rsidRPr="00423394">
              <w:rPr>
                <w:snapToGrid w:val="0"/>
                <w:kern w:val="22"/>
                <w:lang w:val="fr-CA"/>
              </w:rPr>
              <w:t>es communautés locales</w:t>
            </w:r>
            <w:r>
              <w:rPr>
                <w:snapToGrid w:val="0"/>
                <w:kern w:val="22"/>
                <w:lang w:val="fr-CA"/>
              </w:rPr>
              <w:t xml:space="preserve"> pourraient être potentiellement reconnues comme des aires protégées ou préservées, sous réserve du « consentement préalable donné en connaissance de cause », « consentement préalable, donné librement et en connaissance de cause », ou « approbation et participation » ou d’une </w:t>
            </w:r>
            <w:r>
              <w:rPr>
                <w:snapToGrid w:val="0"/>
                <w:kern w:val="22"/>
                <w:lang w:val="fr-CA"/>
              </w:rPr>
              <w:lastRenderedPageBreak/>
              <w:t>demande, selon les circonstances nationales</w:t>
            </w:r>
            <w:r w:rsidRPr="00423394">
              <w:rPr>
                <w:snapToGrid w:val="0"/>
                <w:kern w:val="22"/>
                <w:lang w:val="fr-CA"/>
              </w:rPr>
              <w:t>.</w:t>
            </w:r>
          </w:p>
        </w:tc>
      </w:tr>
    </w:tbl>
    <w:p w:rsidR="003C2B34" w:rsidRDefault="003C2B34" w:rsidP="003C2B34">
      <w:pPr>
        <w:spacing w:before="120" w:after="120"/>
        <w:rPr>
          <w:snapToGrid w:val="0"/>
          <w:kern w:val="22"/>
          <w:lang w:val="fr-CA"/>
        </w:rPr>
      </w:pPr>
    </w:p>
    <w:p w:rsidR="003C2B34" w:rsidRDefault="003C2B34">
      <w:pPr>
        <w:jc w:val="left"/>
        <w:rPr>
          <w:snapToGrid w:val="0"/>
          <w:kern w:val="22"/>
          <w:lang w:val="fr-CA"/>
        </w:rPr>
      </w:pPr>
      <w:r>
        <w:rPr>
          <w:snapToGrid w:val="0"/>
          <w:kern w:val="22"/>
          <w:lang w:val="fr-CA"/>
        </w:rPr>
        <w:br w:type="page"/>
      </w:r>
    </w:p>
    <w:p w:rsidR="003C2B34" w:rsidRPr="003C2B34" w:rsidRDefault="003C2B34" w:rsidP="003C2B34">
      <w:pPr>
        <w:keepNext/>
        <w:tabs>
          <w:tab w:val="left" w:pos="720"/>
        </w:tabs>
        <w:spacing w:before="120" w:after="120"/>
        <w:ind w:left="2127" w:right="998" w:hanging="993"/>
        <w:jc w:val="left"/>
        <w:outlineLvl w:val="0"/>
        <w:rPr>
          <w:rFonts w:eastAsia="MS Mincho"/>
          <w:b/>
          <w:iCs/>
          <w:szCs w:val="22"/>
          <w:lang w:val="fr-FR"/>
        </w:rPr>
      </w:pPr>
      <w:bookmarkStart w:id="9" w:name="_Toc503791014"/>
      <w:bookmarkStart w:id="10" w:name="_Toc507577683"/>
      <w:r w:rsidRPr="009E115E">
        <w:rPr>
          <w:rFonts w:eastAsia="MS Mincho"/>
          <w:b/>
          <w:iCs/>
          <w:szCs w:val="22"/>
          <w:lang w:val="fr-FR"/>
        </w:rPr>
        <w:lastRenderedPageBreak/>
        <w:t>10/3.</w:t>
      </w:r>
      <w:r w:rsidRPr="009E115E">
        <w:rPr>
          <w:rFonts w:eastAsia="MS Mincho"/>
          <w:b/>
          <w:iCs/>
          <w:szCs w:val="22"/>
          <w:lang w:val="fr-FR"/>
        </w:rPr>
        <w:tab/>
      </w:r>
      <w:r w:rsidR="00567F07" w:rsidRPr="00567F07">
        <w:rPr>
          <w:rFonts w:eastAsia="MS Mincho"/>
          <w:b/>
          <w:iCs/>
          <w:szCs w:val="22"/>
          <w:lang w:val="fr-FR"/>
        </w:rPr>
        <w:t>Méthodes et instruments pour parvenir à une pleine intégration de l’article 8 j) et de ses dispositions concernant les peuples autochtones et les communautés locales dans les travaux de la Convention et ses Protocoles, avec la participation pleine et entière des peuples autochtones et des communautés locales</w:t>
      </w:r>
      <w:r w:rsidR="00B547D7">
        <w:rPr>
          <w:rFonts w:eastAsia="MS Mincho"/>
          <w:b/>
          <w:iCs/>
          <w:szCs w:val="22"/>
          <w:lang w:val="fr-FR"/>
        </w:rPr>
        <w:t>,</w:t>
      </w:r>
      <w:r w:rsidR="00567F07" w:rsidRPr="00567F07">
        <w:rPr>
          <w:rFonts w:eastAsia="MS Mincho"/>
          <w:b/>
          <w:iCs/>
          <w:szCs w:val="22"/>
          <w:lang w:val="fr-FR"/>
        </w:rPr>
        <w:t xml:space="preserve"> et afin d’améliorer l’efficacité, la cohérence et la </w:t>
      </w:r>
      <w:r w:rsidRPr="003C2B34">
        <w:rPr>
          <w:rFonts w:eastAsia="MS Mincho"/>
          <w:b/>
          <w:iCs/>
          <w:szCs w:val="22"/>
          <w:lang w:val="fr-FR"/>
        </w:rPr>
        <w:t>coordination</w:t>
      </w:r>
      <w:bookmarkEnd w:id="9"/>
      <w:bookmarkEnd w:id="10"/>
    </w:p>
    <w:p w:rsidR="00DC4268" w:rsidRDefault="00DC4268" w:rsidP="003C2B34">
      <w:pPr>
        <w:spacing w:before="120" w:after="120"/>
        <w:rPr>
          <w:snapToGrid w:val="0"/>
          <w:kern w:val="22"/>
          <w:lang w:val="fr-FR"/>
        </w:rPr>
      </w:pPr>
    </w:p>
    <w:p w:rsidR="00775757" w:rsidRPr="00775757" w:rsidRDefault="00775757" w:rsidP="00775757">
      <w:pPr>
        <w:suppressLineNumbers/>
        <w:suppressAutoHyphens/>
        <w:spacing w:before="120" w:after="120"/>
        <w:ind w:firstLine="720"/>
        <w:rPr>
          <w:kern w:val="22"/>
          <w:szCs w:val="22"/>
          <w:lang w:val="fr-FR"/>
        </w:rPr>
      </w:pPr>
      <w:r w:rsidRPr="00775757">
        <w:rPr>
          <w:rFonts w:eastAsia="MS Mincho"/>
          <w:i/>
          <w:kern w:val="22"/>
          <w:szCs w:val="22"/>
          <w:lang w:val="fr-FR"/>
        </w:rPr>
        <w:t>Le Groupe de travail spécial intersessions à composition non limitée sur l’article 8 j) et les dispositions connexes,</w:t>
      </w:r>
    </w:p>
    <w:p w:rsidR="00775757" w:rsidRPr="00775757" w:rsidRDefault="00775757" w:rsidP="00775757">
      <w:pPr>
        <w:spacing w:before="120" w:after="120"/>
        <w:ind w:firstLine="720"/>
        <w:rPr>
          <w:kern w:val="22"/>
          <w:szCs w:val="22"/>
          <w:lang w:val="fr-FR"/>
        </w:rPr>
      </w:pPr>
      <w:r w:rsidRPr="00775757">
        <w:rPr>
          <w:kern w:val="22"/>
          <w:szCs w:val="22"/>
          <w:lang w:val="fr-FR"/>
        </w:rPr>
        <w:t>1.</w:t>
      </w:r>
      <w:r w:rsidRPr="00775757">
        <w:rPr>
          <w:kern w:val="22"/>
          <w:szCs w:val="22"/>
          <w:lang w:val="fr-FR"/>
        </w:rPr>
        <w:tab/>
      </w:r>
      <w:r w:rsidRPr="00775757">
        <w:rPr>
          <w:i/>
          <w:kern w:val="22"/>
          <w:szCs w:val="22"/>
          <w:lang w:val="fr-FR"/>
        </w:rPr>
        <w:t>Prie</w:t>
      </w:r>
      <w:r w:rsidRPr="00775757">
        <w:rPr>
          <w:kern w:val="22"/>
          <w:szCs w:val="22"/>
          <w:lang w:val="fr-FR"/>
        </w:rPr>
        <w:t xml:space="preserve"> la Secrétaire exécutive de mettre à disposition de</w:t>
      </w:r>
      <w:r w:rsidR="00860B8A">
        <w:rPr>
          <w:kern w:val="22"/>
          <w:szCs w:val="22"/>
          <w:lang w:val="fr-FR"/>
        </w:rPr>
        <w:t xml:space="preserve"> l'Organe subsidiaire chargé de </w:t>
      </w:r>
      <w:r w:rsidRPr="00775757">
        <w:rPr>
          <w:kern w:val="22"/>
          <w:szCs w:val="22"/>
          <w:lang w:val="fr-FR"/>
        </w:rPr>
        <w:t>l'application à sa deuxième réunion :</w:t>
      </w:r>
    </w:p>
    <w:p w:rsidR="00775757" w:rsidRPr="00775757" w:rsidRDefault="00775757" w:rsidP="00775757">
      <w:pPr>
        <w:pStyle w:val="ListParagraph"/>
        <w:numPr>
          <w:ilvl w:val="0"/>
          <w:numId w:val="16"/>
        </w:numPr>
        <w:spacing w:before="120" w:after="120"/>
        <w:ind w:left="0" w:firstLine="720"/>
        <w:contextualSpacing w:val="0"/>
        <w:rPr>
          <w:kern w:val="22"/>
          <w:szCs w:val="22"/>
          <w:lang w:val="fr-FR"/>
        </w:rPr>
      </w:pPr>
      <w:r w:rsidRPr="00775757">
        <w:rPr>
          <w:kern w:val="22"/>
          <w:szCs w:val="22"/>
          <w:lang w:val="fr-FR"/>
        </w:rPr>
        <w:t>Une analyse préliminaire des arrangements institutionnels existantes et futures éventuelles du Groupe de travail spécial à composition non limitée sur l'article 8 j) et les dispositions connexes, y compris des répercussions financières et des implications en termes de gouvernance ;</w:t>
      </w:r>
    </w:p>
    <w:p w:rsidR="00775757" w:rsidRPr="00775757" w:rsidRDefault="00775757" w:rsidP="00775757">
      <w:pPr>
        <w:pStyle w:val="ListParagraph"/>
        <w:numPr>
          <w:ilvl w:val="0"/>
          <w:numId w:val="16"/>
        </w:numPr>
        <w:spacing w:before="120" w:after="120"/>
        <w:ind w:left="0" w:firstLine="720"/>
        <w:contextualSpacing w:val="0"/>
        <w:rPr>
          <w:kern w:val="22"/>
          <w:szCs w:val="22"/>
          <w:lang w:val="fr-FR"/>
        </w:rPr>
      </w:pPr>
      <w:r w:rsidRPr="00775757">
        <w:rPr>
          <w:kern w:val="22"/>
          <w:szCs w:val="22"/>
          <w:lang w:val="fr-FR"/>
        </w:rPr>
        <w:t>Les expériences et enseignements tirés d'autres organisations et conventions internationales connexes ;</w:t>
      </w:r>
    </w:p>
    <w:p w:rsidR="00775757" w:rsidRPr="00775757" w:rsidRDefault="00775757" w:rsidP="00775757">
      <w:pPr>
        <w:spacing w:before="120" w:after="120"/>
        <w:ind w:firstLine="720"/>
        <w:rPr>
          <w:kern w:val="22"/>
          <w:szCs w:val="22"/>
          <w:lang w:val="fr-FR"/>
        </w:rPr>
      </w:pPr>
      <w:r w:rsidRPr="00775757">
        <w:rPr>
          <w:rFonts w:eastAsia="MS Mincho"/>
          <w:kern w:val="22"/>
          <w:szCs w:val="22"/>
          <w:lang w:val="fr-FR"/>
        </w:rPr>
        <w:t>2.</w:t>
      </w:r>
      <w:r w:rsidRPr="00775757">
        <w:rPr>
          <w:rFonts w:eastAsia="MS Mincho"/>
          <w:kern w:val="22"/>
          <w:szCs w:val="22"/>
          <w:lang w:val="fr-FR"/>
        </w:rPr>
        <w:tab/>
      </w:r>
      <w:r w:rsidRPr="00775757">
        <w:rPr>
          <w:rFonts w:eastAsia="MS Mincho"/>
          <w:i/>
          <w:kern w:val="22"/>
          <w:szCs w:val="22"/>
          <w:lang w:val="fr-FR"/>
        </w:rPr>
        <w:t>Invite</w:t>
      </w:r>
      <w:r w:rsidRPr="00775757">
        <w:rPr>
          <w:rFonts w:eastAsia="MS Mincho"/>
          <w:kern w:val="22"/>
          <w:szCs w:val="22"/>
          <w:lang w:val="fr-FR"/>
        </w:rPr>
        <w:t xml:space="preserve"> les Parties, les gouvernements, les peuples autochtones et les communautés locales, ainsi que les organisations internationales compétentes, à transmettre des points de vue à la Secrétaire exécutive sur </w:t>
      </w:r>
      <w:r w:rsidRPr="00775757">
        <w:rPr>
          <w:kern w:val="22"/>
          <w:szCs w:val="22"/>
          <w:lang w:val="fr-FR"/>
        </w:rPr>
        <w:t>les éléments possibles d'un futur programme de travail sur l'article 8 j) et les dispositions connexes, en tant que composante du cadre de l’après-2020 pour la biodiversité, ainsi que sur des arrangements institutionnels éventuels et leur mode de fonctionnement ;</w:t>
      </w:r>
    </w:p>
    <w:p w:rsidR="00775757" w:rsidRPr="00775757" w:rsidRDefault="00775757" w:rsidP="00775757">
      <w:pPr>
        <w:spacing w:before="120" w:after="120"/>
        <w:ind w:firstLine="720"/>
        <w:rPr>
          <w:rFonts w:eastAsia="MS Mincho"/>
          <w:kern w:val="22"/>
          <w:szCs w:val="22"/>
          <w:lang w:val="fr-FR"/>
        </w:rPr>
      </w:pPr>
      <w:r w:rsidRPr="00775757">
        <w:rPr>
          <w:kern w:val="22"/>
          <w:szCs w:val="22"/>
          <w:lang w:val="fr-FR"/>
        </w:rPr>
        <w:t>3.</w:t>
      </w:r>
      <w:r w:rsidRPr="00775757">
        <w:rPr>
          <w:kern w:val="22"/>
          <w:szCs w:val="22"/>
          <w:lang w:val="fr-FR"/>
        </w:rPr>
        <w:tab/>
      </w:r>
      <w:r w:rsidRPr="00775757">
        <w:rPr>
          <w:i/>
          <w:kern w:val="22"/>
          <w:szCs w:val="22"/>
          <w:lang w:val="fr-FR"/>
        </w:rPr>
        <w:t>Prie</w:t>
      </w:r>
      <w:r w:rsidRPr="00775757">
        <w:rPr>
          <w:kern w:val="22"/>
          <w:szCs w:val="22"/>
          <w:lang w:val="fr-FR"/>
        </w:rPr>
        <w:t xml:space="preserve"> la Secrétaire exécutive de consolider les points de vue et de les mettre à la disposition de la Conférence des Parties à sa quatorzième réunion ;</w:t>
      </w:r>
    </w:p>
    <w:p w:rsidR="00775757" w:rsidRPr="00775757" w:rsidRDefault="00775757" w:rsidP="00775757">
      <w:pPr>
        <w:spacing w:before="120" w:after="120"/>
        <w:ind w:firstLine="720"/>
        <w:rPr>
          <w:rFonts w:eastAsia="MS Mincho"/>
          <w:kern w:val="22"/>
          <w:szCs w:val="22"/>
          <w:lang w:val="fr-FR"/>
        </w:rPr>
      </w:pPr>
      <w:r w:rsidRPr="00775757">
        <w:rPr>
          <w:rFonts w:eastAsia="MS Mincho"/>
          <w:kern w:val="22"/>
          <w:szCs w:val="22"/>
          <w:lang w:val="fr-FR"/>
        </w:rPr>
        <w:t>4.</w:t>
      </w:r>
      <w:r w:rsidRPr="00775757">
        <w:rPr>
          <w:rFonts w:eastAsia="MS Mincho"/>
          <w:kern w:val="22"/>
          <w:szCs w:val="22"/>
          <w:lang w:val="fr-FR"/>
        </w:rPr>
        <w:tab/>
      </w:r>
      <w:r w:rsidRPr="00775757">
        <w:rPr>
          <w:rFonts w:eastAsia="MS Mincho"/>
          <w:i/>
          <w:kern w:val="22"/>
          <w:szCs w:val="22"/>
          <w:lang w:val="fr-FR"/>
        </w:rPr>
        <w:t>Invite</w:t>
      </w:r>
      <w:r w:rsidRPr="00775757">
        <w:rPr>
          <w:rFonts w:eastAsia="MS Mincho"/>
          <w:kern w:val="22"/>
          <w:szCs w:val="22"/>
          <w:lang w:val="fr-FR"/>
        </w:rPr>
        <w:t xml:space="preserve"> l'Organe subsidiaire chargé de l'application, à sa deuxième réunion, à examiner les éléments suivants d'un projet de décision qui sera présenté à la Conférence des Parties à sa quatorzième réunion :</w:t>
      </w:r>
    </w:p>
    <w:p w:rsidR="00775757" w:rsidRPr="00775757" w:rsidRDefault="00775757" w:rsidP="00775757">
      <w:pPr>
        <w:keepNext/>
        <w:spacing w:before="120" w:after="120"/>
        <w:ind w:left="720" w:firstLine="720"/>
        <w:rPr>
          <w:i/>
          <w:iCs/>
          <w:kern w:val="22"/>
          <w:szCs w:val="22"/>
          <w:lang w:val="fr-FR"/>
        </w:rPr>
      </w:pPr>
      <w:r w:rsidRPr="00775757">
        <w:rPr>
          <w:i/>
          <w:iCs/>
          <w:kern w:val="22"/>
          <w:szCs w:val="22"/>
          <w:lang w:val="fr-FR"/>
        </w:rPr>
        <w:t>La Conférence des Parties,</w:t>
      </w:r>
    </w:p>
    <w:p w:rsidR="00775757" w:rsidRPr="00775757" w:rsidRDefault="00775757" w:rsidP="00775757">
      <w:pPr>
        <w:spacing w:before="120" w:after="120"/>
        <w:ind w:left="720" w:firstLine="720"/>
        <w:rPr>
          <w:b/>
          <w:iCs/>
          <w:kern w:val="22"/>
          <w:szCs w:val="22"/>
          <w:lang w:val="fr-FR"/>
        </w:rPr>
      </w:pPr>
      <w:r w:rsidRPr="00775757">
        <w:rPr>
          <w:i/>
          <w:kern w:val="22"/>
          <w:szCs w:val="22"/>
          <w:lang w:val="fr-FR"/>
        </w:rPr>
        <w:t>Rappelant</w:t>
      </w:r>
      <w:r w:rsidRPr="00775757">
        <w:rPr>
          <w:iCs/>
          <w:kern w:val="22"/>
          <w:szCs w:val="22"/>
          <w:lang w:val="fr-FR"/>
        </w:rPr>
        <w:t xml:space="preserve"> la </w:t>
      </w:r>
      <w:hyperlink r:id="rId13" w:history="1">
        <w:r w:rsidRPr="00775757">
          <w:rPr>
            <w:rStyle w:val="Hyperlink"/>
            <w:iCs/>
            <w:kern w:val="22"/>
            <w:szCs w:val="22"/>
            <w:lang w:val="fr-FR"/>
          </w:rPr>
          <w:t>décision V/16</w:t>
        </w:r>
      </w:hyperlink>
      <w:r w:rsidRPr="00775757">
        <w:rPr>
          <w:iCs/>
          <w:kern w:val="22"/>
          <w:szCs w:val="22"/>
          <w:lang w:val="fr-FR"/>
        </w:rPr>
        <w:t xml:space="preserve">, dans laquelle elle a défini le programme de travail sur l'article 8 j) et les dispositions connexes, et la </w:t>
      </w:r>
      <w:hyperlink r:id="rId14" w:history="1">
        <w:r w:rsidRPr="00775757">
          <w:rPr>
            <w:rStyle w:val="Hyperlink"/>
            <w:iCs/>
            <w:kern w:val="22"/>
            <w:szCs w:val="22"/>
            <w:lang w:val="fr-FR"/>
          </w:rPr>
          <w:t>décision X/43</w:t>
        </w:r>
      </w:hyperlink>
      <w:r w:rsidRPr="00B16983">
        <w:rPr>
          <w:iCs/>
          <w:kern w:val="22"/>
          <w:szCs w:val="22"/>
          <w:vertAlign w:val="superscript"/>
        </w:rPr>
        <w:footnoteReference w:id="56"/>
      </w:r>
      <w:r w:rsidRPr="00775757">
        <w:rPr>
          <w:iCs/>
          <w:kern w:val="22"/>
          <w:szCs w:val="22"/>
          <w:lang w:val="fr-FR"/>
        </w:rPr>
        <w:t>, dans laquelle elle a révisé le programme de travail pluriannuel pour la période 2010</w:t>
      </w:r>
      <w:r w:rsidRPr="00775757">
        <w:rPr>
          <w:iCs/>
          <w:kern w:val="22"/>
          <w:szCs w:val="22"/>
          <w:lang w:val="fr-FR"/>
        </w:rPr>
        <w:noBreakHyphen/>
        <w:t>2020,</w:t>
      </w:r>
    </w:p>
    <w:p w:rsidR="00775757" w:rsidRPr="00775757" w:rsidRDefault="00775757" w:rsidP="00775757">
      <w:pPr>
        <w:spacing w:before="120" w:after="120"/>
        <w:ind w:left="720" w:firstLine="720"/>
        <w:rPr>
          <w:kern w:val="22"/>
          <w:szCs w:val="22"/>
          <w:lang w:val="fr-FR"/>
        </w:rPr>
      </w:pPr>
      <w:r w:rsidRPr="00775757">
        <w:rPr>
          <w:i/>
          <w:kern w:val="22"/>
          <w:szCs w:val="22"/>
          <w:lang w:val="fr-FR"/>
        </w:rPr>
        <w:t xml:space="preserve">Notant </w:t>
      </w:r>
      <w:r w:rsidRPr="00775757">
        <w:rPr>
          <w:kern w:val="22"/>
          <w:szCs w:val="22"/>
          <w:lang w:val="fr-FR"/>
        </w:rPr>
        <w:t>que les tâches reportées </w:t>
      </w:r>
      <w:r w:rsidRPr="00775757">
        <w:rPr>
          <w:rFonts w:eastAsia="Batang"/>
          <w:kern w:val="22"/>
          <w:szCs w:val="22"/>
          <w:lang w:val="fr-FR"/>
        </w:rPr>
        <w:t>6, 11, 13, 14 et 17 du programme de travail pluriannuel ont été effectuées par l'achèvement d'autres tâches au titre du programme de travail sur l'article 8 j) et les dispositions connexes,</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i/>
          <w:kern w:val="22"/>
          <w:szCs w:val="22"/>
          <w:lang w:val="fr-FR"/>
        </w:rPr>
        <w:t>Reconnaissant</w:t>
      </w:r>
      <w:r w:rsidRPr="00775757">
        <w:rPr>
          <w:rFonts w:eastAsia="Batang"/>
          <w:kern w:val="22"/>
          <w:szCs w:val="22"/>
          <w:lang w:val="fr-FR"/>
        </w:rPr>
        <w:t xml:space="preserve"> la nécessité de disposer d'un programme de travail qui soit plus global, tourné vers l'avenir et intégré, prenant en compte les évolutions récentes, y compris le Programme de développement durable à l'horizon 2030, les Objectifs de développement durable</w:t>
      </w:r>
      <w:bookmarkStart w:id="11" w:name="_Ref501148281"/>
      <w:r w:rsidRPr="00077D30">
        <w:rPr>
          <w:rStyle w:val="FootnoteReference"/>
          <w:rFonts w:eastAsia="Batang"/>
          <w:kern w:val="22"/>
          <w:sz w:val="22"/>
          <w:szCs w:val="22"/>
          <w:u w:val="none"/>
          <w:vertAlign w:val="superscript"/>
        </w:rPr>
        <w:footnoteReference w:id="57"/>
      </w:r>
      <w:bookmarkEnd w:id="11"/>
      <w:r w:rsidRPr="00775757">
        <w:rPr>
          <w:rFonts w:eastAsia="Batang"/>
          <w:kern w:val="22"/>
          <w:szCs w:val="22"/>
          <w:lang w:val="fr-FR"/>
        </w:rPr>
        <w:t xml:space="preserve"> et l’Accord de Paris</w:t>
      </w:r>
      <w:r w:rsidRPr="00077D30">
        <w:rPr>
          <w:rStyle w:val="FootnoteReference"/>
          <w:rFonts w:eastAsia="Batang"/>
          <w:kern w:val="22"/>
          <w:sz w:val="22"/>
          <w:szCs w:val="22"/>
          <w:u w:val="none"/>
          <w:vertAlign w:val="superscript"/>
        </w:rPr>
        <w:footnoteReference w:id="58"/>
      </w:r>
      <w:r w:rsidRPr="00775757">
        <w:rPr>
          <w:rFonts w:eastAsia="Batang"/>
          <w:kern w:val="22"/>
          <w:szCs w:val="22"/>
          <w:lang w:val="fr-FR"/>
        </w:rPr>
        <w:t>,</w:t>
      </w:r>
      <w:r w:rsidRPr="00775757">
        <w:rPr>
          <w:rFonts w:eastAsia="Batang"/>
          <w:kern w:val="22"/>
          <w:szCs w:val="22"/>
          <w:vertAlign w:val="superscript"/>
          <w:lang w:val="fr-FR"/>
        </w:rPr>
        <w:t xml:space="preserve"> </w:t>
      </w:r>
      <w:r w:rsidRPr="00775757">
        <w:rPr>
          <w:rFonts w:eastAsia="Batang"/>
          <w:kern w:val="22"/>
          <w:szCs w:val="22"/>
          <w:lang w:val="fr-FR"/>
        </w:rPr>
        <w:t>ainsi que le futur cadre de l'après-2020 pour la biodiversité,</w:t>
      </w:r>
    </w:p>
    <w:p w:rsidR="00775757" w:rsidRPr="00775757" w:rsidRDefault="00775757" w:rsidP="00775757">
      <w:pPr>
        <w:autoSpaceDE w:val="0"/>
        <w:autoSpaceDN w:val="0"/>
        <w:spacing w:before="120" w:after="120"/>
        <w:ind w:left="720" w:firstLine="720"/>
        <w:rPr>
          <w:iCs/>
          <w:kern w:val="22"/>
          <w:szCs w:val="22"/>
          <w:lang w:val="fr-FR" w:eastAsia="en-GB"/>
        </w:rPr>
      </w:pPr>
      <w:r w:rsidRPr="00775757">
        <w:rPr>
          <w:rFonts w:eastAsia="Batang"/>
          <w:i/>
          <w:kern w:val="22"/>
          <w:szCs w:val="22"/>
          <w:lang w:val="fr-FR"/>
        </w:rPr>
        <w:t>Prenant en considération</w:t>
      </w:r>
      <w:r w:rsidRPr="00775757">
        <w:rPr>
          <w:rFonts w:eastAsia="Batang"/>
          <w:kern w:val="22"/>
          <w:szCs w:val="22"/>
          <w:lang w:val="fr-FR"/>
        </w:rPr>
        <w:t xml:space="preserve"> les résultats </w:t>
      </w:r>
      <w:r w:rsidRPr="00775757">
        <w:rPr>
          <w:kern w:val="22"/>
          <w:szCs w:val="22"/>
          <w:lang w:val="fr-FR"/>
        </w:rPr>
        <w:t xml:space="preserve">du </w:t>
      </w:r>
      <w:r w:rsidRPr="00775757">
        <w:rPr>
          <w:iCs/>
          <w:kern w:val="22"/>
          <w:szCs w:val="22"/>
          <w:lang w:val="fr-FR"/>
        </w:rPr>
        <w:t xml:space="preserve">« Sommet de </w:t>
      </w:r>
      <w:r w:rsidRPr="00775757">
        <w:rPr>
          <w:kern w:val="22"/>
          <w:szCs w:val="22"/>
          <w:lang w:val="fr-FR"/>
        </w:rPr>
        <w:t>Múuch’tambal sur les expériences autochtones et locales – les connaissances traditionnelles, la diversité biologique et culturelle</w:t>
      </w:r>
      <w:r w:rsidRPr="00775757">
        <w:rPr>
          <w:iCs/>
          <w:kern w:val="22"/>
          <w:szCs w:val="22"/>
          <w:lang w:val="fr-FR"/>
        </w:rPr>
        <w:t xml:space="preserve"> – </w:t>
      </w:r>
      <w:r w:rsidRPr="00775757">
        <w:rPr>
          <w:iCs/>
          <w:kern w:val="22"/>
          <w:szCs w:val="22"/>
          <w:lang w:val="fr-FR"/>
        </w:rPr>
        <w:lastRenderedPageBreak/>
        <w:t>l'intégration de la contribution des connaissances, innovations et pratiques traditionnelles dans les secteurs de l'agriculture, des pêcheries, de la sylviculture et du tourisme pour la conservation et l'utilisation durable de la biodiversité au service du bien-être humain »</w:t>
      </w:r>
      <w:r w:rsidRPr="00B16983">
        <w:rPr>
          <w:rStyle w:val="FootnoteReference"/>
          <w:rFonts w:eastAsiaTheme="majorEastAsia"/>
          <w:kern w:val="22"/>
          <w:sz w:val="22"/>
          <w:szCs w:val="22"/>
          <w:vertAlign w:val="superscript"/>
        </w:rPr>
        <w:footnoteReference w:id="59"/>
      </w:r>
      <w:r w:rsidRPr="00775757">
        <w:rPr>
          <w:iCs/>
          <w:kern w:val="22"/>
          <w:szCs w:val="22"/>
          <w:lang w:val="fr-FR"/>
        </w:rPr>
        <w:t>,</w:t>
      </w:r>
    </w:p>
    <w:p w:rsidR="00775757" w:rsidRPr="00775757" w:rsidRDefault="00775757" w:rsidP="00775757">
      <w:pPr>
        <w:autoSpaceDE w:val="0"/>
        <w:autoSpaceDN w:val="0"/>
        <w:spacing w:before="120" w:after="120"/>
        <w:ind w:left="720" w:firstLine="720"/>
        <w:rPr>
          <w:rFonts w:eastAsia="Batang"/>
          <w:kern w:val="22"/>
          <w:szCs w:val="22"/>
          <w:lang w:val="fr-FR" w:eastAsia="ko-KR"/>
        </w:rPr>
      </w:pPr>
      <w:r w:rsidRPr="00775757">
        <w:rPr>
          <w:rFonts w:eastAsia="Batang"/>
          <w:i/>
          <w:kern w:val="22"/>
          <w:szCs w:val="22"/>
          <w:lang w:val="fr-FR"/>
        </w:rPr>
        <w:t xml:space="preserve">S’appuyant sur </w:t>
      </w:r>
      <w:r w:rsidRPr="00775757">
        <w:rPr>
          <w:rFonts w:eastAsia="Batang"/>
          <w:kern w:val="22"/>
          <w:szCs w:val="22"/>
          <w:lang w:val="fr-FR"/>
        </w:rPr>
        <w:t xml:space="preserve">le </w:t>
      </w:r>
      <w:r w:rsidRPr="00775757">
        <w:rPr>
          <w:kern w:val="22"/>
          <w:szCs w:val="22"/>
          <w:lang w:val="fr-FR"/>
        </w:rPr>
        <w:t xml:space="preserve">rapport de synthèse sur l’état et les tendances des connaissances traditionnelles et les lignes directrices et d'autres outils et normes déjà élaborés par le </w:t>
      </w:r>
      <w:r w:rsidRPr="00775757">
        <w:rPr>
          <w:rFonts w:eastAsia="Batang"/>
          <w:kern w:val="22"/>
          <w:szCs w:val="22"/>
          <w:lang w:val="fr-FR"/>
        </w:rPr>
        <w:t>Groupe de travail spécial à composition non limitée sur l'article 8 j) et les dispositions connexes, y compris :</w:t>
      </w:r>
    </w:p>
    <w:p w:rsidR="00775757" w:rsidRPr="00775757" w:rsidRDefault="00775757" w:rsidP="00775757">
      <w:pPr>
        <w:spacing w:before="120" w:after="120"/>
        <w:ind w:left="720" w:firstLine="720"/>
        <w:rPr>
          <w:kern w:val="22"/>
          <w:szCs w:val="22"/>
          <w:lang w:val="fr-FR"/>
        </w:rPr>
      </w:pPr>
      <w:r w:rsidRPr="00775757">
        <w:rPr>
          <w:rFonts w:eastAsia="Batang"/>
          <w:kern w:val="22"/>
          <w:szCs w:val="22"/>
          <w:lang w:val="fr-FR"/>
        </w:rPr>
        <w:t>a)</w:t>
      </w:r>
      <w:r w:rsidRPr="00775757">
        <w:rPr>
          <w:rFonts w:eastAsia="Batang"/>
          <w:kern w:val="22"/>
          <w:szCs w:val="22"/>
          <w:lang w:val="fr-FR"/>
        </w:rPr>
        <w:tab/>
        <w:t xml:space="preserve">Les </w:t>
      </w:r>
      <w:r w:rsidRPr="00775757">
        <w:rPr>
          <w:kern w:val="22"/>
          <w:szCs w:val="22"/>
          <w:lang w:val="fr-FR"/>
        </w:rPr>
        <w:t>Lignes directrices facultatives Akwé: Kon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Pr="00B16983">
        <w:rPr>
          <w:rStyle w:val="FootnoteReference"/>
          <w:rFonts w:eastAsiaTheme="majorEastAsia"/>
          <w:kern w:val="22"/>
          <w:sz w:val="22"/>
          <w:szCs w:val="22"/>
          <w:vertAlign w:val="superscript"/>
        </w:rPr>
        <w:footnoteReference w:id="60"/>
      </w:r>
      <w:r w:rsidRPr="00775757">
        <w:rPr>
          <w:kern w:val="22"/>
          <w:szCs w:val="22"/>
          <w:lang w:val="fr-FR"/>
        </w:rPr>
        <w:t> ;</w:t>
      </w:r>
    </w:p>
    <w:p w:rsidR="00775757" w:rsidRPr="00775757" w:rsidRDefault="00775757" w:rsidP="00775757">
      <w:pPr>
        <w:spacing w:before="120" w:after="120"/>
        <w:ind w:left="720" w:firstLine="720"/>
        <w:rPr>
          <w:kern w:val="22"/>
          <w:szCs w:val="22"/>
          <w:lang w:val="fr-FR"/>
        </w:rPr>
      </w:pPr>
      <w:r w:rsidRPr="00775757">
        <w:rPr>
          <w:kern w:val="22"/>
          <w:szCs w:val="22"/>
          <w:lang w:val="fr-FR"/>
        </w:rPr>
        <w:t>b)</w:t>
      </w:r>
      <w:r w:rsidRPr="00775757">
        <w:rPr>
          <w:b/>
          <w:kern w:val="22"/>
          <w:szCs w:val="22"/>
          <w:lang w:val="fr-FR"/>
        </w:rPr>
        <w:tab/>
      </w:r>
      <w:r w:rsidRPr="00775757">
        <w:rPr>
          <w:kern w:val="22"/>
          <w:szCs w:val="22"/>
          <w:lang w:val="fr-FR"/>
        </w:rPr>
        <w:t>Le Code de conduite éthique Tkarihwaié:ri propre à assurer le respect du patrimoine culturel et intellectuel des communautés autochtones et locales</w:t>
      </w:r>
      <w:r w:rsidRPr="00B16983">
        <w:rPr>
          <w:rStyle w:val="FootnoteReference"/>
          <w:rFonts w:eastAsiaTheme="majorEastAsia"/>
          <w:kern w:val="22"/>
          <w:sz w:val="22"/>
          <w:szCs w:val="22"/>
          <w:vertAlign w:val="superscript"/>
        </w:rPr>
        <w:footnoteReference w:id="61"/>
      </w:r>
      <w:r w:rsidRPr="00775757">
        <w:rPr>
          <w:kern w:val="22"/>
          <w:szCs w:val="22"/>
          <w:lang w:val="fr-FR"/>
        </w:rPr>
        <w:t> ;</w:t>
      </w:r>
    </w:p>
    <w:p w:rsidR="00775757" w:rsidRPr="00775757" w:rsidRDefault="00775757" w:rsidP="00775757">
      <w:pPr>
        <w:spacing w:before="120" w:after="120"/>
        <w:ind w:left="720" w:firstLine="720"/>
        <w:rPr>
          <w:kern w:val="22"/>
          <w:szCs w:val="22"/>
          <w:lang w:val="fr-FR"/>
        </w:rPr>
      </w:pPr>
      <w:r w:rsidRPr="00775757">
        <w:rPr>
          <w:kern w:val="22"/>
          <w:szCs w:val="22"/>
          <w:lang w:val="fr-FR"/>
        </w:rPr>
        <w:t>c)</w:t>
      </w:r>
      <w:r w:rsidRPr="00775757">
        <w:rPr>
          <w:kern w:val="22"/>
          <w:szCs w:val="22"/>
          <w:lang w:val="fr-FR"/>
        </w:rPr>
        <w:tab/>
        <w:t>Les Lignes directrices facultatives Mo’otz kuxtal</w:t>
      </w:r>
      <w:r w:rsidRPr="00B16983">
        <w:rPr>
          <w:caps/>
          <w:kern w:val="22"/>
          <w:szCs w:val="22"/>
          <w:vertAlign w:val="superscript"/>
        </w:rPr>
        <w:footnoteReference w:id="62"/>
      </w:r>
      <w:r w:rsidRPr="00775757">
        <w:rPr>
          <w:caps/>
          <w:kern w:val="22"/>
          <w:szCs w:val="22"/>
          <w:lang w:val="fr-FR"/>
        </w:rPr>
        <w:t xml:space="preserve"> </w:t>
      </w:r>
      <w:r w:rsidRPr="00775757">
        <w:rPr>
          <w:kern w:val="22"/>
          <w:szCs w:val="22"/>
          <w:lang w:val="fr-FR"/>
        </w:rPr>
        <w:t>pour l’élaboration de mécanismes, d’une législation ou d’autres initiatives appropriées propres à assurer le « consentement préalable donné en connaissance de cause » ou le « consentement préalable donné librement et en connaissance de cause » ou « l’approbation et la participation », selon les circonstances nationales, des peuples autochtones et des communautés locales</w:t>
      </w:r>
      <w:r w:rsidRPr="005A15C1">
        <w:rPr>
          <w:kern w:val="22"/>
          <w:szCs w:val="22"/>
          <w:vertAlign w:val="superscript"/>
        </w:rPr>
        <w:footnoteReference w:id="63"/>
      </w:r>
      <w:r w:rsidRPr="00775757">
        <w:rPr>
          <w:kern w:val="22"/>
          <w:szCs w:val="22"/>
          <w:lang w:val="fr-FR"/>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sidRPr="00B16983">
        <w:rPr>
          <w:rStyle w:val="FootnoteReference"/>
          <w:rFonts w:eastAsiaTheme="majorEastAsia"/>
          <w:kern w:val="22"/>
          <w:sz w:val="22"/>
          <w:szCs w:val="22"/>
          <w:vertAlign w:val="superscript"/>
        </w:rPr>
        <w:footnoteReference w:id="64"/>
      </w:r>
      <w:r w:rsidRPr="00775757">
        <w:rPr>
          <w:kern w:val="22"/>
          <w:szCs w:val="22"/>
          <w:lang w:val="fr-FR"/>
        </w:rPr>
        <w:t> ;</w:t>
      </w:r>
    </w:p>
    <w:p w:rsidR="00775757" w:rsidRPr="00775757" w:rsidRDefault="00775757" w:rsidP="00775757">
      <w:pPr>
        <w:spacing w:before="120" w:after="120"/>
        <w:ind w:left="720" w:firstLine="720"/>
        <w:rPr>
          <w:kern w:val="22"/>
          <w:szCs w:val="22"/>
          <w:lang w:val="fr-FR"/>
        </w:rPr>
      </w:pPr>
      <w:r w:rsidRPr="00775757">
        <w:rPr>
          <w:kern w:val="22"/>
          <w:szCs w:val="22"/>
          <w:lang w:val="fr-FR"/>
        </w:rPr>
        <w:t>[d)</w:t>
      </w:r>
      <w:r w:rsidRPr="00775757">
        <w:rPr>
          <w:kern w:val="22"/>
          <w:szCs w:val="22"/>
          <w:lang w:val="fr-FR"/>
        </w:rPr>
        <w:tab/>
        <w:t>Les Lignes directrices facultatives Rutzolijirisaxik pour le rapatriement des connaissances traditionnelles des peuples autochtones et des communautés locales présentant un intérêt pour la conservation et l’utilisation durable de la diversité biologique</w:t>
      </w:r>
      <w:r w:rsidRPr="00B16983">
        <w:rPr>
          <w:kern w:val="22"/>
          <w:szCs w:val="22"/>
          <w:vertAlign w:val="superscript"/>
        </w:rPr>
        <w:footnoteReference w:id="65"/>
      </w:r>
      <w:r w:rsidRPr="00775757">
        <w:rPr>
          <w:kern w:val="22"/>
          <w:szCs w:val="22"/>
          <w:lang w:val="fr-FR"/>
        </w:rPr>
        <w:t> ;]</w:t>
      </w:r>
    </w:p>
    <w:p w:rsidR="00775757" w:rsidRPr="00775757" w:rsidRDefault="00775757" w:rsidP="00775757">
      <w:pPr>
        <w:spacing w:before="120" w:after="120"/>
        <w:ind w:left="720" w:firstLine="720"/>
        <w:rPr>
          <w:kern w:val="22"/>
          <w:szCs w:val="22"/>
          <w:lang w:val="fr-FR"/>
        </w:rPr>
      </w:pPr>
      <w:r w:rsidRPr="00775757">
        <w:rPr>
          <w:kern w:val="22"/>
          <w:szCs w:val="22"/>
          <w:lang w:val="fr-FR"/>
        </w:rPr>
        <w:t>e)</w:t>
      </w:r>
      <w:r w:rsidRPr="00775757">
        <w:rPr>
          <w:kern w:val="22"/>
          <w:szCs w:val="22"/>
          <w:lang w:val="fr-FR"/>
        </w:rPr>
        <w:tab/>
        <w:t>Le Plan d'action sur l'utilisation durable coutumière de la diversité biologique</w:t>
      </w:r>
      <w:r w:rsidRPr="00B16983">
        <w:rPr>
          <w:rStyle w:val="FootnoteReference"/>
          <w:rFonts w:eastAsiaTheme="majorEastAsia"/>
          <w:kern w:val="22"/>
          <w:sz w:val="22"/>
          <w:szCs w:val="22"/>
          <w:vertAlign w:val="superscript"/>
        </w:rPr>
        <w:footnoteReference w:id="66"/>
      </w:r>
      <w:r w:rsidRPr="00775757">
        <w:rPr>
          <w:kern w:val="22"/>
          <w:szCs w:val="22"/>
          <w:lang w:val="fr-FR"/>
        </w:rPr>
        <w:t> ;</w:t>
      </w:r>
    </w:p>
    <w:p w:rsidR="00775757" w:rsidRPr="00775757" w:rsidRDefault="00775757" w:rsidP="00775757">
      <w:pPr>
        <w:spacing w:before="120" w:after="120"/>
        <w:ind w:left="720" w:firstLine="720"/>
        <w:rPr>
          <w:iCs/>
          <w:kern w:val="22"/>
          <w:szCs w:val="22"/>
          <w:lang w:val="fr-FR"/>
        </w:rPr>
      </w:pPr>
      <w:r w:rsidRPr="00775757">
        <w:rPr>
          <w:i/>
          <w:iCs/>
          <w:kern w:val="22"/>
          <w:szCs w:val="22"/>
          <w:lang w:val="fr-FR"/>
        </w:rPr>
        <w:t xml:space="preserve">Prenant en considération </w:t>
      </w:r>
      <w:r w:rsidRPr="00775757">
        <w:rPr>
          <w:iCs/>
          <w:kern w:val="22"/>
          <w:szCs w:val="22"/>
          <w:lang w:val="fr-FR"/>
        </w:rPr>
        <w:t>le programme de travail commun entre le Secrétariat de la Convention sur la diversité biologique et l'Organisation des Nations Unies pour l'éducation, la science et la culture sur les liens entre la diversité biologique et culturelle</w:t>
      </w:r>
      <w:r w:rsidRPr="00B16983">
        <w:rPr>
          <w:rStyle w:val="FootnoteReference"/>
          <w:rFonts w:eastAsiaTheme="majorEastAsia"/>
          <w:kern w:val="22"/>
          <w:sz w:val="22"/>
          <w:szCs w:val="22"/>
          <w:vertAlign w:val="superscript"/>
        </w:rPr>
        <w:footnoteReference w:id="67"/>
      </w:r>
      <w:r w:rsidRPr="00775757">
        <w:rPr>
          <w:iCs/>
          <w:kern w:val="22"/>
          <w:szCs w:val="22"/>
          <w:lang w:val="fr-FR"/>
        </w:rPr>
        <w:t>,</w:t>
      </w:r>
    </w:p>
    <w:p w:rsidR="00775757" w:rsidRPr="00775757" w:rsidRDefault="00775757" w:rsidP="00775757">
      <w:pPr>
        <w:spacing w:before="120" w:after="120"/>
        <w:ind w:left="720" w:firstLine="720"/>
        <w:rPr>
          <w:rFonts w:eastAsia="Batang"/>
          <w:kern w:val="22"/>
          <w:szCs w:val="22"/>
          <w:lang w:val="fr-FR" w:eastAsia="ko-KR"/>
        </w:rPr>
      </w:pPr>
      <w:r w:rsidRPr="00775757">
        <w:rPr>
          <w:i/>
          <w:iCs/>
          <w:kern w:val="22"/>
          <w:szCs w:val="22"/>
          <w:lang w:val="fr-FR"/>
        </w:rPr>
        <w:t>[Se félicitant</w:t>
      </w:r>
      <w:r w:rsidRPr="00775757">
        <w:rPr>
          <w:iCs/>
          <w:kern w:val="22"/>
          <w:szCs w:val="22"/>
          <w:lang w:val="fr-FR"/>
        </w:rPr>
        <w:t xml:space="preserve"> de l'achèvement des travaux sur la tâche 15 marqué par l'adoption des L</w:t>
      </w:r>
      <w:r w:rsidRPr="00775757">
        <w:rPr>
          <w:kern w:val="22"/>
          <w:szCs w:val="22"/>
          <w:lang w:val="fr-FR"/>
        </w:rPr>
        <w:t>ignes directrices facultatives Rutzolijirisaxik pour le rapatriement des connaissances traditionnelles des peuples autochtones et des communautés locales présentant un intérêt pour la conservation et l’utilisation durable de la diversité biologique</w:t>
      </w:r>
      <w:r w:rsidRPr="00077D30">
        <w:rPr>
          <w:rStyle w:val="FootnoteReference"/>
          <w:rFonts w:eastAsiaTheme="majorEastAsia"/>
          <w:kern w:val="22"/>
          <w:sz w:val="22"/>
          <w:szCs w:val="22"/>
          <w:u w:val="none"/>
          <w:vertAlign w:val="superscript"/>
        </w:rPr>
        <w:footnoteReference w:id="68"/>
      </w:r>
      <w:r w:rsidRPr="00775757">
        <w:rPr>
          <w:kern w:val="22"/>
          <w:szCs w:val="22"/>
          <w:lang w:val="fr-FR"/>
        </w:rPr>
        <w:t>,]</w:t>
      </w:r>
    </w:p>
    <w:p w:rsidR="00775757" w:rsidRPr="00775757" w:rsidRDefault="00775757" w:rsidP="00775757">
      <w:pPr>
        <w:spacing w:before="120" w:after="120"/>
        <w:ind w:left="720" w:firstLine="720"/>
        <w:rPr>
          <w:kern w:val="22"/>
          <w:szCs w:val="22"/>
          <w:lang w:val="fr-FR"/>
        </w:rPr>
      </w:pPr>
      <w:r w:rsidRPr="00775757">
        <w:rPr>
          <w:i/>
          <w:kern w:val="22"/>
          <w:szCs w:val="22"/>
          <w:lang w:val="fr-FR"/>
        </w:rPr>
        <w:lastRenderedPageBreak/>
        <w:t xml:space="preserve">Notant </w:t>
      </w:r>
      <w:r w:rsidRPr="00775757">
        <w:rPr>
          <w:kern w:val="22"/>
          <w:szCs w:val="22"/>
          <w:lang w:val="fr-FR"/>
        </w:rPr>
        <w:t>que les tâches 1, 2, 4, ainsi que l'application des lignes directrices et normes susmentionnées adoptées par la Conférence des Parties représentent des responsabilités permanentes des Parties,</w:t>
      </w:r>
    </w:p>
    <w:p w:rsidR="00775757" w:rsidRPr="00775757" w:rsidRDefault="00775757" w:rsidP="00775757">
      <w:pPr>
        <w:spacing w:before="120" w:after="120"/>
        <w:ind w:left="720" w:firstLine="720"/>
        <w:rPr>
          <w:kern w:val="22"/>
          <w:szCs w:val="22"/>
          <w:lang w:val="fr-FR"/>
        </w:rPr>
      </w:pPr>
      <w:r w:rsidRPr="00775757">
        <w:rPr>
          <w:rFonts w:eastAsia="Batang"/>
          <w:i/>
          <w:kern w:val="22"/>
          <w:szCs w:val="22"/>
          <w:lang w:val="fr-FR"/>
        </w:rPr>
        <w:t>Soulignant</w:t>
      </w:r>
      <w:r w:rsidRPr="00775757">
        <w:rPr>
          <w:rFonts w:eastAsia="Batang"/>
          <w:kern w:val="22"/>
          <w:szCs w:val="22"/>
          <w:lang w:val="fr-FR"/>
        </w:rPr>
        <w:t xml:space="preserve"> la nécessité de promouvoir l'application effective des lignes directrices et normes relatives à l'article 8 j) et aux dispositions connexes à l'échelle nationale afin d'accomplir des progrès dans la réalisation de l'Objectif 18 d'Aichi pour la biodiversité du Plan stratégique 2011-2020 pour la diversité biologique,</w:t>
      </w:r>
    </w:p>
    <w:p w:rsidR="00775757" w:rsidRPr="00775757" w:rsidRDefault="00775757" w:rsidP="00775757">
      <w:pPr>
        <w:spacing w:before="120" w:after="120"/>
        <w:ind w:left="720" w:firstLine="720"/>
        <w:rPr>
          <w:kern w:val="22"/>
          <w:szCs w:val="22"/>
          <w:lang w:val="fr-FR"/>
        </w:rPr>
      </w:pPr>
      <w:r w:rsidRPr="00775757">
        <w:rPr>
          <w:rFonts w:eastAsia="Batang"/>
          <w:kern w:val="22"/>
          <w:szCs w:val="22"/>
          <w:lang w:val="fr-FR"/>
        </w:rPr>
        <w:t>1.</w:t>
      </w:r>
      <w:r w:rsidRPr="00775757">
        <w:rPr>
          <w:rFonts w:eastAsia="Batang"/>
          <w:i/>
          <w:kern w:val="22"/>
          <w:szCs w:val="22"/>
          <w:lang w:val="fr-FR"/>
        </w:rPr>
        <w:tab/>
        <w:t>Décide</w:t>
      </w:r>
      <w:r w:rsidRPr="00775757">
        <w:rPr>
          <w:rFonts w:eastAsia="Batang"/>
          <w:kern w:val="22"/>
          <w:szCs w:val="22"/>
          <w:lang w:val="fr-FR"/>
        </w:rPr>
        <w:t xml:space="preserve"> d'achever le programme de travail actuel sur l'article </w:t>
      </w:r>
      <w:r w:rsidRPr="00775757">
        <w:rPr>
          <w:kern w:val="22"/>
          <w:szCs w:val="22"/>
          <w:lang w:val="fr-FR"/>
        </w:rPr>
        <w:t>8 j) et les dispositions connexes au plus tard à la quinzième réunion de la Conférence des Parties ;</w:t>
      </w:r>
    </w:p>
    <w:p w:rsidR="00775757" w:rsidRPr="00775757" w:rsidRDefault="00775757" w:rsidP="00775757">
      <w:pPr>
        <w:spacing w:before="120" w:after="120"/>
        <w:ind w:left="720" w:firstLine="720"/>
        <w:rPr>
          <w:kern w:val="22"/>
          <w:szCs w:val="22"/>
          <w:lang w:val="fr-FR"/>
        </w:rPr>
      </w:pPr>
      <w:r w:rsidRPr="00775757">
        <w:rPr>
          <w:kern w:val="22"/>
          <w:szCs w:val="22"/>
          <w:lang w:val="fr-FR"/>
        </w:rPr>
        <w:t>2.</w:t>
      </w:r>
      <w:r w:rsidRPr="00775757">
        <w:rPr>
          <w:kern w:val="22"/>
          <w:szCs w:val="22"/>
          <w:lang w:val="fr-FR"/>
        </w:rPr>
        <w:tab/>
      </w:r>
      <w:r w:rsidRPr="00775757">
        <w:rPr>
          <w:i/>
          <w:kern w:val="22"/>
          <w:szCs w:val="22"/>
          <w:lang w:val="fr-FR"/>
        </w:rPr>
        <w:t>Décide</w:t>
      </w:r>
      <w:r w:rsidRPr="00775757">
        <w:rPr>
          <w:kern w:val="22"/>
          <w:szCs w:val="22"/>
          <w:lang w:val="fr-FR"/>
        </w:rPr>
        <w:t xml:space="preserve"> </w:t>
      </w:r>
      <w:r w:rsidRPr="00775757">
        <w:rPr>
          <w:i/>
          <w:kern w:val="22"/>
          <w:szCs w:val="22"/>
          <w:lang w:val="fr-FR"/>
        </w:rPr>
        <w:t>également</w:t>
      </w:r>
      <w:r w:rsidRPr="00775757">
        <w:rPr>
          <w:kern w:val="22"/>
          <w:szCs w:val="22"/>
          <w:lang w:val="fr-FR"/>
        </w:rPr>
        <w:t xml:space="preserve"> d'envisager l'élaboration d'un programme de travail pleinement intégré sur l'article 8 j) et les dispositions connexes dans le cadre de l'après-2020 pour la biodiversité sur la base des réalisations accomplies jusqu'à présent, prenant également en compte le Programme de développement durable à l'horizon 2030,</w:t>
      </w:r>
      <w:r w:rsidRPr="00B16983">
        <w:fldChar w:fldCharType="begin"/>
      </w:r>
      <w:r w:rsidRPr="00775757">
        <w:rPr>
          <w:kern w:val="22"/>
          <w:szCs w:val="22"/>
          <w:vertAlign w:val="superscript"/>
          <w:lang w:val="fr-FR"/>
        </w:rPr>
        <w:instrText xml:space="preserve"> NOTEREF _Ref501148281 \h  \* MERGEFORMAT </w:instrText>
      </w:r>
      <w:r w:rsidRPr="00B16983">
        <w:fldChar w:fldCharType="separate"/>
      </w:r>
      <w:r w:rsidRPr="00775757">
        <w:rPr>
          <w:kern w:val="22"/>
          <w:szCs w:val="22"/>
          <w:vertAlign w:val="superscript"/>
          <w:lang w:val="fr-FR"/>
        </w:rPr>
        <w:t>2</w:t>
      </w:r>
      <w:r w:rsidRPr="00B16983">
        <w:fldChar w:fldCharType="end"/>
      </w:r>
      <w:r w:rsidRPr="00775757">
        <w:rPr>
          <w:kern w:val="22"/>
          <w:szCs w:val="22"/>
          <w:lang w:val="fr-FR"/>
        </w:rPr>
        <w:t xml:space="preserve"> les Objectifs de développement durable et l’Accord de Paris, ainsi que les lacunes recensées ;</w:t>
      </w:r>
    </w:p>
    <w:p w:rsidR="00775757" w:rsidRPr="00775757" w:rsidRDefault="00775757" w:rsidP="00775757">
      <w:pPr>
        <w:spacing w:before="120" w:after="120"/>
        <w:ind w:left="720" w:firstLine="720"/>
        <w:rPr>
          <w:rFonts w:eastAsia="Batang"/>
          <w:kern w:val="22"/>
          <w:szCs w:val="22"/>
          <w:lang w:val="fr-FR" w:eastAsia="ko-KR"/>
        </w:rPr>
      </w:pPr>
      <w:r w:rsidRPr="00775757">
        <w:rPr>
          <w:kern w:val="22"/>
          <w:szCs w:val="22"/>
          <w:lang w:val="fr-FR"/>
        </w:rPr>
        <w:t>3.</w:t>
      </w:r>
      <w:r w:rsidRPr="00775757">
        <w:rPr>
          <w:kern w:val="22"/>
          <w:szCs w:val="22"/>
          <w:lang w:val="fr-FR"/>
        </w:rPr>
        <w:tab/>
      </w:r>
      <w:r w:rsidRPr="00775757">
        <w:rPr>
          <w:i/>
          <w:kern w:val="22"/>
          <w:szCs w:val="22"/>
          <w:lang w:val="fr-FR"/>
        </w:rPr>
        <w:t>Invite</w:t>
      </w:r>
      <w:r w:rsidRPr="00775757">
        <w:rPr>
          <w:kern w:val="22"/>
          <w:szCs w:val="22"/>
          <w:lang w:val="fr-FR"/>
        </w:rPr>
        <w:t xml:space="preserve"> les Parties à recueillir des expériences dans l'application des lignes directrices et normes relatives à l'article 8 j) et ses dispositions connexes à l'échelle nationale et, à la lumière de ces expériences, à examiner le besoin de futurs travaux sur ces questions dans le cadre de l'élaboration d'un programme de travail pleinement intégré ;</w:t>
      </w:r>
    </w:p>
    <w:p w:rsidR="00775757" w:rsidRPr="00775757" w:rsidRDefault="00775757" w:rsidP="00775757">
      <w:pPr>
        <w:spacing w:before="120" w:after="120"/>
        <w:ind w:left="720" w:firstLine="720"/>
        <w:rPr>
          <w:rFonts w:eastAsia="Batang"/>
          <w:kern w:val="22"/>
          <w:szCs w:val="22"/>
          <w:lang w:val="fr-FR" w:eastAsia="ko-KR"/>
        </w:rPr>
      </w:pPr>
      <w:r w:rsidRPr="00775757">
        <w:rPr>
          <w:iCs/>
          <w:kern w:val="22"/>
          <w:szCs w:val="22"/>
          <w:lang w:val="fr-FR"/>
        </w:rPr>
        <w:t>4.</w:t>
      </w:r>
      <w:r w:rsidRPr="00775757">
        <w:rPr>
          <w:i/>
          <w:iCs/>
          <w:kern w:val="22"/>
          <w:szCs w:val="22"/>
          <w:lang w:val="fr-FR"/>
        </w:rPr>
        <w:tab/>
        <w:t>Encourage</w:t>
      </w:r>
      <w:r w:rsidRPr="00775757">
        <w:rPr>
          <w:kern w:val="22"/>
          <w:szCs w:val="22"/>
          <w:lang w:val="fr-FR"/>
        </w:rPr>
        <w:t xml:space="preserve"> les</w:t>
      </w:r>
      <w:r w:rsidRPr="00775757">
        <w:rPr>
          <w:i/>
          <w:iCs/>
          <w:kern w:val="22"/>
          <w:szCs w:val="22"/>
          <w:lang w:val="fr-FR"/>
        </w:rPr>
        <w:t xml:space="preserve"> </w:t>
      </w:r>
      <w:r w:rsidRPr="00775757">
        <w:rPr>
          <w:kern w:val="22"/>
          <w:szCs w:val="22"/>
          <w:lang w:val="fr-FR"/>
        </w:rPr>
        <w:t>Parties à collaborer avec les peuples autochtones et les communautés locales dans le cadre de l'application de la Convention, y compris par la reconnaissance, l'appui et la valorisation de leurs mesures collectives, et notamment des efforts qu'ils déploient pour protéger et conserver leurs territoires et aires, afin d'atteindre les objectifs de la Convention, et à les investir pleinement dans la préparation des rapports nationaux, la révision et l'application des stratégies et plans d’action nationaux pour la diversité biologique, et le processus d'élaboration du cadre de l'après-2020 pour la biodiversité au titre de la Convention ;</w:t>
      </w:r>
    </w:p>
    <w:p w:rsidR="00775757" w:rsidRPr="00775757" w:rsidRDefault="00775757" w:rsidP="00775757">
      <w:pPr>
        <w:spacing w:before="120" w:after="120"/>
        <w:ind w:left="720" w:firstLine="720"/>
        <w:rPr>
          <w:kern w:val="22"/>
          <w:szCs w:val="22"/>
          <w:lang w:val="fr-FR"/>
        </w:rPr>
      </w:pPr>
      <w:r w:rsidRPr="00775757">
        <w:rPr>
          <w:kern w:val="22"/>
          <w:szCs w:val="22"/>
          <w:lang w:val="fr-FR"/>
        </w:rPr>
        <w:t>5</w:t>
      </w:r>
      <w:r w:rsidRPr="00775757">
        <w:rPr>
          <w:i/>
          <w:kern w:val="22"/>
          <w:szCs w:val="22"/>
          <w:lang w:val="fr-FR"/>
        </w:rPr>
        <w:t>.</w:t>
      </w:r>
      <w:r w:rsidRPr="00775757">
        <w:rPr>
          <w:i/>
          <w:kern w:val="22"/>
          <w:szCs w:val="22"/>
          <w:lang w:val="fr-FR"/>
        </w:rPr>
        <w:tab/>
        <w:t>Invite</w:t>
      </w:r>
      <w:r w:rsidRPr="00775757">
        <w:rPr>
          <w:rFonts w:eastAsia="Batang"/>
          <w:kern w:val="22"/>
          <w:szCs w:val="22"/>
          <w:lang w:val="fr-FR"/>
        </w:rPr>
        <w:t xml:space="preserve"> les Parties et les autres gouvernements à faire rapport sur la mise en œuvre du programme de travail sur l'article </w:t>
      </w:r>
      <w:r w:rsidRPr="00775757">
        <w:rPr>
          <w:kern w:val="22"/>
          <w:szCs w:val="22"/>
          <w:lang w:val="fr-FR"/>
        </w:rPr>
        <w:t>8 j) et les dispositions connexes, en particulier les tâches 1, 2 et 4 et la mise en œuvre du Plan d'action sur l'utilisation coutumière durable, ainsi que l'application de diverses lignes directrices et normes élaborées sous l'égide du Groupe de travail spécial à composition non limitée sur l'article 8 j) et les dispositions connexes et adoptées par la Conférence des Parties, par le biais des rapports nationaux ou du Centre d'échange afin de déterminer les progrès accomplis et de contribuer à l'élaboration du cadre de l'après-2020 pour la biodiversité ;</w:t>
      </w:r>
    </w:p>
    <w:p w:rsidR="00775757" w:rsidRPr="00775757" w:rsidRDefault="00775757" w:rsidP="00775757">
      <w:pPr>
        <w:spacing w:before="120" w:after="120"/>
        <w:ind w:left="720" w:firstLine="720"/>
        <w:rPr>
          <w:kern w:val="22"/>
          <w:szCs w:val="22"/>
          <w:lang w:val="fr-FR"/>
        </w:rPr>
      </w:pPr>
      <w:r w:rsidRPr="00775757">
        <w:rPr>
          <w:kern w:val="22"/>
          <w:szCs w:val="22"/>
          <w:lang w:val="fr-FR"/>
        </w:rPr>
        <w:t>6.</w:t>
      </w:r>
      <w:r w:rsidRPr="00775757">
        <w:rPr>
          <w:i/>
          <w:kern w:val="22"/>
          <w:szCs w:val="22"/>
          <w:lang w:val="fr-FR"/>
        </w:rPr>
        <w:tab/>
        <w:t>Prie</w:t>
      </w:r>
      <w:r w:rsidRPr="00775757">
        <w:rPr>
          <w:kern w:val="22"/>
          <w:szCs w:val="22"/>
          <w:lang w:val="fr-FR"/>
        </w:rPr>
        <w:t xml:space="preserve"> la Secrétaire exécutive de favoriser la mise en place d'un forum en ligne invitant les Parties, les autres gouvernements, les peuples autochtones et les communautés locales, les autres organisations compétentes et les parties prenantes intéressées à procéder à un premier échange de vues et d'informations, selon qu'il convient, sur les éléments possibles d'un programme de travail sur l'article 8 j) et les dispositions connexes en tant que composante du cadre de l'après-2020 pour la biodiversité, ainsi que sur des arrangements institutionnels éventuels, les enseignements tirés et les avantages et les inconvénients des dispositions actuelles ;</w:t>
      </w:r>
    </w:p>
    <w:p w:rsidR="00775757" w:rsidRPr="00775757" w:rsidRDefault="00775757" w:rsidP="00775757">
      <w:pPr>
        <w:spacing w:before="120" w:after="120"/>
        <w:ind w:left="720" w:firstLine="720"/>
        <w:rPr>
          <w:kern w:val="22"/>
          <w:szCs w:val="22"/>
          <w:lang w:val="fr-FR"/>
        </w:rPr>
      </w:pPr>
      <w:r w:rsidRPr="00775757">
        <w:rPr>
          <w:kern w:val="22"/>
          <w:szCs w:val="22"/>
          <w:lang w:val="fr-FR"/>
        </w:rPr>
        <w:t>7.</w:t>
      </w:r>
      <w:r w:rsidRPr="00775757">
        <w:rPr>
          <w:kern w:val="22"/>
          <w:szCs w:val="22"/>
          <w:lang w:val="fr-FR"/>
        </w:rPr>
        <w:tab/>
      </w:r>
      <w:r w:rsidRPr="00775757">
        <w:rPr>
          <w:i/>
          <w:iCs/>
          <w:kern w:val="22"/>
          <w:szCs w:val="22"/>
          <w:lang w:val="fr-FR"/>
        </w:rPr>
        <w:t>Prie également</w:t>
      </w:r>
      <w:r w:rsidRPr="00775757">
        <w:rPr>
          <w:kern w:val="22"/>
          <w:szCs w:val="22"/>
          <w:lang w:val="fr-FR"/>
        </w:rPr>
        <w:t xml:space="preserve"> la Secrétaire exécutive d'élaborer un résumé de l'échange de vues reçues pendant le forum en ligne et de le mettre à disposition du Groupe de travail spécial à composition non limitée sur l'article 8 j) et les dispositions connexes </w:t>
      </w:r>
      <w:r w:rsidRPr="00775757">
        <w:rPr>
          <w:rFonts w:eastAsia="Batang"/>
          <w:kern w:val="22"/>
          <w:szCs w:val="22"/>
          <w:lang w:val="fr-FR"/>
        </w:rPr>
        <w:t>à sa onzième réunion </w:t>
      </w:r>
      <w:r w:rsidRPr="00775757">
        <w:rPr>
          <w:kern w:val="22"/>
          <w:szCs w:val="22"/>
          <w:lang w:val="fr-FR"/>
        </w:rPr>
        <w:t>;</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t>8</w:t>
      </w:r>
      <w:r w:rsidRPr="00775757">
        <w:rPr>
          <w:rFonts w:eastAsia="Batang"/>
          <w:i/>
          <w:kern w:val="22"/>
          <w:szCs w:val="22"/>
          <w:lang w:val="fr-FR"/>
        </w:rPr>
        <w:t>.</w:t>
      </w:r>
      <w:r w:rsidRPr="00775757">
        <w:rPr>
          <w:rFonts w:eastAsia="Batang"/>
          <w:i/>
          <w:kern w:val="22"/>
          <w:szCs w:val="22"/>
          <w:lang w:val="fr-FR"/>
        </w:rPr>
        <w:tab/>
        <w:t>I</w:t>
      </w:r>
      <w:r w:rsidRPr="00775757">
        <w:rPr>
          <w:rStyle w:val="Emphasis"/>
          <w:kern w:val="22"/>
          <w:szCs w:val="22"/>
          <w:lang w:val="fr-FR"/>
        </w:rPr>
        <w:t>nvite</w:t>
      </w:r>
      <w:r w:rsidRPr="00775757">
        <w:rPr>
          <w:kern w:val="22"/>
          <w:szCs w:val="22"/>
          <w:lang w:val="fr-FR"/>
        </w:rPr>
        <w:t xml:space="preserve"> les Parties, les gouvernements; les peuples autochtones et les communautés locales, les organisations internationales compétentes, en particulier les autres conventions relatives à la diversité biologique, et les parties prenantes intéressées à transmettre des points de vue à la Secrétaire exécutive sur les éléments éventuels d'un programme de travail pleinement intégré comme composante du </w:t>
      </w:r>
      <w:r w:rsidRPr="00775757">
        <w:rPr>
          <w:rFonts w:eastAsia="Batang"/>
          <w:kern w:val="22"/>
          <w:szCs w:val="22"/>
          <w:lang w:val="fr-FR"/>
        </w:rPr>
        <w:t>cadre de l'après-2020 pour la biodiversité ;</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lastRenderedPageBreak/>
        <w:t>[9.</w:t>
      </w:r>
      <w:r w:rsidRPr="00775757">
        <w:rPr>
          <w:rFonts w:eastAsia="Batang"/>
          <w:kern w:val="22"/>
          <w:szCs w:val="22"/>
          <w:lang w:val="fr-FR"/>
        </w:rPr>
        <w:tab/>
      </w:r>
      <w:r w:rsidRPr="00775757">
        <w:rPr>
          <w:rFonts w:eastAsia="Batang"/>
          <w:i/>
          <w:iCs/>
          <w:kern w:val="22"/>
          <w:szCs w:val="22"/>
          <w:lang w:val="fr-FR"/>
        </w:rPr>
        <w:t>I</w:t>
      </w:r>
      <w:r w:rsidRPr="00775757">
        <w:rPr>
          <w:rStyle w:val="Emphasis"/>
          <w:kern w:val="22"/>
          <w:szCs w:val="22"/>
          <w:lang w:val="fr-FR"/>
        </w:rPr>
        <w:t>nvite</w:t>
      </w:r>
      <w:r w:rsidRPr="00775757">
        <w:rPr>
          <w:kern w:val="22"/>
          <w:szCs w:val="22"/>
          <w:lang w:val="fr-FR"/>
        </w:rPr>
        <w:t xml:space="preserve"> les Parties, les gouvernements et les peuples autochtones et les communautés locales à transmettre des points de vue à la Secrétaire exécutive sur des</w:t>
      </w:r>
      <w:r w:rsidRPr="00775757">
        <w:rPr>
          <w:rFonts w:eastAsia="Batang"/>
          <w:kern w:val="22"/>
          <w:szCs w:val="22"/>
          <w:lang w:val="fr-FR"/>
        </w:rPr>
        <w:t xml:space="preserve"> arrangements institutionnels éventuels et leur mode de fonctionnement en vue de l'application de l'article 8 j) et ses dispositions connexes, tels que ce qui suit mais sans s'y limiter :</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t>a)</w:t>
      </w:r>
      <w:r w:rsidRPr="00775757">
        <w:rPr>
          <w:rFonts w:eastAsia="Batang"/>
          <w:kern w:val="22"/>
          <w:szCs w:val="22"/>
          <w:lang w:val="fr-FR"/>
        </w:rPr>
        <w:tab/>
        <w:t>Création d'un organe subsidiaire chargé de l'article 8 j) et des dispositions connexes, avec pour mandat de fournir des avis à la Conférence des Parties, à d'autres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d'application de la Convention ;</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t>b)</w:t>
      </w:r>
      <w:r w:rsidRPr="00775757">
        <w:rPr>
          <w:rFonts w:eastAsia="Batang"/>
          <w:kern w:val="22"/>
          <w:szCs w:val="22"/>
          <w:lang w:val="fr-FR"/>
        </w:rPr>
        <w:tab/>
        <w:t>Poursuite des travaux du Groupe de travail spécial à composition non limitée sur l'article 8 j) et les dispositions connexes avec un mandat révisé ;</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t>c)</w:t>
      </w:r>
      <w:r w:rsidRPr="00775757">
        <w:rPr>
          <w:rFonts w:eastAsia="Batang"/>
          <w:kern w:val="22"/>
          <w:szCs w:val="22"/>
          <w:lang w:val="fr-FR"/>
        </w:rPr>
        <w:tab/>
        <w:t>Application de mécanismes de participation améliorés utilisés par le Groupe de travail spécial à composition non limitée sur l'article 8 j) et les dispositions connexes visant à favoriser la participation des représentants de peuples autochtones et de communautés locales, selon qu'il convient, lors du traitement de questions en rapport direct avec les peuples autochtones et les communautés locales dans les organes subsidiaires, afin d'assurer leur participation effective et de les intégrer pleinement aux travaux de la Convention ;]</w:t>
      </w:r>
    </w:p>
    <w:p w:rsidR="00775757" w:rsidRPr="00775757" w:rsidRDefault="00775757" w:rsidP="00775757">
      <w:pPr>
        <w:spacing w:before="120" w:after="120"/>
        <w:ind w:left="720" w:firstLine="720"/>
        <w:rPr>
          <w:kern w:val="22"/>
          <w:szCs w:val="22"/>
          <w:lang w:val="fr-FR"/>
        </w:rPr>
      </w:pPr>
      <w:r w:rsidRPr="00775757">
        <w:rPr>
          <w:rFonts w:eastAsia="Batang"/>
          <w:kern w:val="22"/>
          <w:szCs w:val="22"/>
          <w:lang w:val="fr-FR"/>
        </w:rPr>
        <w:t>10.</w:t>
      </w:r>
      <w:r w:rsidRPr="00775757">
        <w:rPr>
          <w:rFonts w:eastAsia="Batang"/>
          <w:i/>
          <w:kern w:val="22"/>
          <w:szCs w:val="22"/>
          <w:lang w:val="fr-FR"/>
        </w:rPr>
        <w:tab/>
        <w:t>Prie</w:t>
      </w:r>
      <w:r w:rsidRPr="00775757">
        <w:rPr>
          <w:rFonts w:eastAsia="Batang"/>
          <w:kern w:val="22"/>
          <w:szCs w:val="22"/>
          <w:lang w:val="fr-FR"/>
        </w:rPr>
        <w:t xml:space="preserve"> la Secrétaire exécutive de compiler et d'analyser les informations reçues en vue de proposer des éléments éventuels d'un programme de travail pleinement intégré comme composante du cadre de l'après-2020 pour la biodiversité, ainsi que des arrangements institutionnels éventuels et leur mode de fonctionnement, aux fins d'examen par le Groupe de travail spécial à composition non limitée sur l'article </w:t>
      </w:r>
      <w:r w:rsidRPr="00775757">
        <w:rPr>
          <w:kern w:val="22"/>
          <w:szCs w:val="22"/>
          <w:lang w:val="fr-FR"/>
        </w:rPr>
        <w:t>8 j) et les dispositions connexes à sa onzième réunion ;</w:t>
      </w:r>
    </w:p>
    <w:p w:rsidR="00775757" w:rsidRPr="00775757" w:rsidRDefault="00775757" w:rsidP="00775757">
      <w:pPr>
        <w:spacing w:before="120" w:after="120"/>
        <w:ind w:left="720" w:firstLine="720"/>
        <w:rPr>
          <w:rFonts w:eastAsia="Batang"/>
          <w:kern w:val="22"/>
          <w:szCs w:val="22"/>
          <w:lang w:val="fr-FR" w:eastAsia="ko-KR"/>
        </w:rPr>
      </w:pPr>
      <w:r w:rsidRPr="00775757">
        <w:rPr>
          <w:rFonts w:eastAsia="Batang"/>
          <w:kern w:val="22"/>
          <w:szCs w:val="22"/>
          <w:lang w:val="fr-FR"/>
        </w:rPr>
        <w:t>11.</w:t>
      </w:r>
      <w:r w:rsidRPr="00775757">
        <w:rPr>
          <w:rFonts w:eastAsia="Batang"/>
          <w:i/>
          <w:kern w:val="22"/>
          <w:szCs w:val="22"/>
          <w:lang w:val="fr-FR"/>
        </w:rPr>
        <w:tab/>
        <w:t>Prie</w:t>
      </w:r>
      <w:r w:rsidRPr="00775757">
        <w:rPr>
          <w:rFonts w:eastAsia="Batang"/>
          <w:kern w:val="22"/>
          <w:szCs w:val="22"/>
          <w:lang w:val="fr-FR"/>
        </w:rPr>
        <w:t xml:space="preserve"> le Groupe de travail spécial à composition non limitée sur l'article 8 j) et les dispositions connexes d'élaborer, à sa onzième réunion, des propositions portant sur d’éventuels futurs travaux, notamment des propositions concernant une deuxième phase de travail pour le Plan d'action sur l'utilisation coutumière durable, ainsi que des arrangements institutionnels et leur mode de fonctionnement, aux fins d'examen par l'Organe subsidiaire chargé de l'application à sa troisième réunion, afin de contribuer à l'élaboration d'un programme de travail pleinement intégré comme composante du cadre de l'après-2020 pour la biodiversité, qui prenne en compte les évolutions intervenant dans les autres organisations et forums internationaux pertinents ;</w:t>
      </w:r>
    </w:p>
    <w:p w:rsidR="00775757" w:rsidRPr="00775757" w:rsidRDefault="00775757" w:rsidP="00775757">
      <w:pPr>
        <w:spacing w:before="120" w:after="120"/>
        <w:ind w:left="720" w:firstLine="720"/>
        <w:rPr>
          <w:kern w:val="22"/>
          <w:szCs w:val="22"/>
          <w:lang w:val="fr-FR"/>
        </w:rPr>
      </w:pPr>
      <w:r w:rsidRPr="00775757">
        <w:rPr>
          <w:kern w:val="22"/>
          <w:szCs w:val="22"/>
          <w:lang w:val="fr-FR"/>
        </w:rPr>
        <w:t>12</w:t>
      </w:r>
      <w:r w:rsidRPr="00775757">
        <w:rPr>
          <w:i/>
          <w:kern w:val="22"/>
          <w:szCs w:val="22"/>
          <w:lang w:val="fr-FR"/>
        </w:rPr>
        <w:t>.</w:t>
      </w:r>
      <w:r w:rsidRPr="00775757">
        <w:rPr>
          <w:i/>
          <w:kern w:val="22"/>
          <w:szCs w:val="22"/>
          <w:lang w:val="fr-FR"/>
        </w:rPr>
        <w:tab/>
        <w:t>Prie</w:t>
      </w:r>
      <w:r w:rsidRPr="00775757">
        <w:rPr>
          <w:kern w:val="22"/>
          <w:szCs w:val="22"/>
          <w:lang w:val="fr-FR"/>
        </w:rPr>
        <w:t xml:space="preserve"> la Secrétaire exécutive, dans la limite des ressources disponibles, d'apporter l'aide appropriée permettant aux représentants de peuples autochtones et de communautés locales de participer effectivement aux discussions et processus plus généraux au titre de la Convention, y compris par le biais de consultations régionales, qui détermineront le cadre de l'après-2020 pour la biodiversité, afin de faciliter l'intégration d'éventuels futurs travaux sur l'article 8 j) et les dispositions connexes dans les travaux de la Convention.</w:t>
      </w:r>
    </w:p>
    <w:p w:rsidR="00590AD9" w:rsidRDefault="00590AD9">
      <w:pPr>
        <w:jc w:val="left"/>
        <w:rPr>
          <w:snapToGrid w:val="0"/>
          <w:kern w:val="22"/>
          <w:lang w:val="fr-FR"/>
        </w:rPr>
      </w:pPr>
      <w:r>
        <w:rPr>
          <w:snapToGrid w:val="0"/>
          <w:kern w:val="22"/>
          <w:lang w:val="fr-FR"/>
        </w:rPr>
        <w:br w:type="page"/>
      </w:r>
    </w:p>
    <w:p w:rsidR="00590AD9" w:rsidRPr="00590AD9" w:rsidRDefault="00590AD9" w:rsidP="00590AD9">
      <w:pPr>
        <w:keepNext/>
        <w:tabs>
          <w:tab w:val="left" w:pos="720"/>
        </w:tabs>
        <w:spacing w:before="120" w:after="120"/>
        <w:ind w:left="1701" w:right="998" w:hanging="993"/>
        <w:jc w:val="left"/>
        <w:outlineLvl w:val="0"/>
        <w:rPr>
          <w:b/>
          <w:iCs/>
          <w:szCs w:val="22"/>
          <w:lang w:val="fr-FR"/>
        </w:rPr>
      </w:pPr>
      <w:bookmarkStart w:id="12" w:name="_Toc503791015"/>
      <w:bookmarkStart w:id="13" w:name="_Toc507577684"/>
      <w:r w:rsidRPr="00590AD9">
        <w:rPr>
          <w:b/>
          <w:iCs/>
          <w:szCs w:val="22"/>
          <w:lang w:val="fr-FR"/>
        </w:rPr>
        <w:lastRenderedPageBreak/>
        <w:t>10/4.</w:t>
      </w:r>
      <w:r w:rsidRPr="00590AD9">
        <w:rPr>
          <w:b/>
          <w:iCs/>
          <w:szCs w:val="22"/>
          <w:lang w:val="fr-FR"/>
        </w:rPr>
        <w:tab/>
      </w:r>
      <w:r>
        <w:rPr>
          <w:b/>
          <w:iCs/>
          <w:szCs w:val="22"/>
          <w:lang w:val="fr-FR"/>
        </w:rPr>
        <w:t>Mobilis</w:t>
      </w:r>
      <w:r w:rsidRPr="00590AD9">
        <w:rPr>
          <w:b/>
          <w:iCs/>
          <w:szCs w:val="22"/>
          <w:lang w:val="fr-FR"/>
        </w:rPr>
        <w:t>ation</w:t>
      </w:r>
      <w:r w:rsidRPr="00590AD9">
        <w:rPr>
          <w:lang w:val="fr-FR"/>
        </w:rPr>
        <w:t xml:space="preserve"> </w:t>
      </w:r>
      <w:r w:rsidRPr="00590AD9">
        <w:rPr>
          <w:b/>
          <w:iCs/>
          <w:szCs w:val="22"/>
          <w:lang w:val="fr-FR"/>
        </w:rPr>
        <w:t>des ressources : évaluation de la contribution des mesures collectives des peuples autochtones et communautés locales et des mesures de sauvegarde dans les mécanismes de financement de la biodiversité</w:t>
      </w:r>
      <w:bookmarkEnd w:id="12"/>
      <w:bookmarkEnd w:id="13"/>
    </w:p>
    <w:p w:rsidR="00567F07" w:rsidRDefault="00567F07" w:rsidP="003C2B34">
      <w:pPr>
        <w:spacing w:before="120" w:after="120"/>
        <w:rPr>
          <w:snapToGrid w:val="0"/>
          <w:kern w:val="22"/>
          <w:lang w:val="fr-FR"/>
        </w:rPr>
      </w:pP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18"/>
          <w:lang w:val="fr-CA"/>
        </w:rPr>
        <w:t>Le Groupe de travail spécial intersessions à composition non limitée sur l’article 8 j) et les dispositions connexes,</w:t>
      </w: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18"/>
          <w:lang w:val="fr-CA"/>
        </w:rPr>
        <w:t xml:space="preserve">Rappelant </w:t>
      </w:r>
      <w:r w:rsidRPr="00590AD9">
        <w:rPr>
          <w:kern w:val="22"/>
          <w:szCs w:val="18"/>
          <w:lang w:val="fr-CA"/>
        </w:rPr>
        <w:t xml:space="preserve">les principes directeurs sur l’évaluation de la contribution des mesures collectives des peuples autochtones et communautés locales, figurant dans l’annexe à la </w:t>
      </w:r>
      <w:hyperlink r:id="rId15" w:history="1">
        <w:r w:rsidRPr="00590AD9">
          <w:rPr>
            <w:snapToGrid w:val="0"/>
            <w:color w:val="0000FF"/>
            <w:kern w:val="22"/>
            <w:szCs w:val="18"/>
            <w:u w:val="single"/>
            <w:lang w:val="fr-CA"/>
          </w:rPr>
          <w:t>décision XIII/20</w:t>
        </w:r>
      </w:hyperlink>
      <w:r w:rsidRPr="00590AD9">
        <w:rPr>
          <w:kern w:val="22"/>
          <w:szCs w:val="18"/>
          <w:lang w:val="fr-CA"/>
        </w:rPr>
        <w:t xml:space="preserve">, et les lignes directrices facultatives sur les mesures de sauvegarde dans le financement de la biodiversité, figurant dans l’annexe à la </w:t>
      </w:r>
      <w:hyperlink r:id="rId16" w:history="1">
        <w:r w:rsidRPr="00590AD9">
          <w:rPr>
            <w:snapToGrid w:val="0"/>
            <w:color w:val="0000FF"/>
            <w:kern w:val="22"/>
            <w:szCs w:val="18"/>
            <w:u w:val="single"/>
            <w:lang w:val="fr-CA"/>
          </w:rPr>
          <w:t>décision XII/3</w:t>
        </w:r>
      </w:hyperlink>
      <w:r w:rsidRPr="00590AD9">
        <w:rPr>
          <w:kern w:val="22"/>
          <w:szCs w:val="18"/>
          <w:lang w:val="fr-CA"/>
        </w:rPr>
        <w:t>,</w:t>
      </w: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22"/>
          <w:lang w:val="fr-CA"/>
        </w:rPr>
        <w:t xml:space="preserve">Rappelant également </w:t>
      </w:r>
      <w:r w:rsidRPr="00590AD9">
        <w:rPr>
          <w:kern w:val="22"/>
          <w:szCs w:val="22"/>
          <w:lang w:val="fr-CA"/>
        </w:rPr>
        <w:t>la demande faite au paragraphe 21 de la décision XIII/20 d’envisager des éléments des orientations méthodologiques pour l’identification, le suivi et l’évaluation de la contribution des peuples autochtones et communautés locales à la réalisation du Plan stratégique pour la diversité biologique 2011-2020</w:t>
      </w:r>
      <w:r w:rsidRPr="00077D30">
        <w:rPr>
          <w:kern w:val="22"/>
          <w:sz w:val="18"/>
          <w:szCs w:val="22"/>
          <w:vertAlign w:val="superscript"/>
          <w:lang w:val="fr-CA"/>
        </w:rPr>
        <w:footnoteReference w:id="69"/>
      </w:r>
      <w:r w:rsidRPr="00077D30">
        <w:rPr>
          <w:kern w:val="22"/>
          <w:szCs w:val="22"/>
          <w:lang w:val="fr-CA"/>
        </w:rPr>
        <w:t xml:space="preserve"> </w:t>
      </w:r>
      <w:r w:rsidRPr="00590AD9">
        <w:rPr>
          <w:kern w:val="22"/>
          <w:szCs w:val="22"/>
          <w:lang w:val="fr-CA"/>
        </w:rPr>
        <w:t>et des Objectifs d’Aichi pour la biodiversité, en vue de parachever les orientations méthodologiques à la deuxième réunion de l’Organe subsidiaire chargé de l’application de la Convention, et de les adopter à la quatorzième réunion de la Conférence des Parties,</w:t>
      </w: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18"/>
          <w:lang w:val="fr-CA"/>
        </w:rPr>
        <w:t>Rappelant en outre</w:t>
      </w:r>
      <w:r w:rsidRPr="00590AD9">
        <w:rPr>
          <w:kern w:val="22"/>
          <w:szCs w:val="18"/>
          <w:lang w:val="fr-CA"/>
        </w:rPr>
        <w:t xml:space="preserve"> la demande faite au paragraphe 27 de la décision XIII/20 d’élaborer des recommandations, pour examen par l’Organe subsidiaire chargé de l’application à sa deuxième réunion, sur la façon dont l’application des mesures de sauvegarde peut permettre de faire en sorte que les effets potentiels des mécanismes de financement de la biodiversité sur les droits sociaux et économiques et sur les moyens de subsistance des peuples autochtones et des communautés locales soient traités de manière effective,</w:t>
      </w: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22"/>
          <w:lang w:val="fr-CA"/>
        </w:rPr>
        <w:t xml:space="preserve">Prenant note </w:t>
      </w:r>
      <w:r w:rsidRPr="00590AD9">
        <w:rPr>
          <w:kern w:val="22"/>
          <w:szCs w:val="22"/>
          <w:lang w:val="fr-CA"/>
        </w:rPr>
        <w:t>des documents intitulés « Éléments des orientations méthodologiques pour l’identification, le suivi et l’évaluation de la contribution des peuples autochtones et communautés locales à la réalisation du Plan stratégique pour la diversité biologique 2011-2020 et des Objectifs d’Aichi pour la biodiversité »</w:t>
      </w:r>
      <w:r w:rsidRPr="00077D30">
        <w:rPr>
          <w:kern w:val="22"/>
          <w:sz w:val="18"/>
          <w:szCs w:val="22"/>
          <w:vertAlign w:val="superscript"/>
          <w:lang w:val="fr-CA"/>
        </w:rPr>
        <w:footnoteReference w:id="70"/>
      </w:r>
      <w:r w:rsidRPr="00077D30">
        <w:rPr>
          <w:kern w:val="22"/>
          <w:szCs w:val="22"/>
          <w:lang w:val="fr-CA"/>
        </w:rPr>
        <w:t xml:space="preserve"> </w:t>
      </w:r>
      <w:r w:rsidRPr="00590AD9">
        <w:rPr>
          <w:kern w:val="22"/>
          <w:szCs w:val="22"/>
          <w:lang w:val="fr-CA"/>
        </w:rPr>
        <w:t>et « Prendre en compte les lignes directrices facultatives sur les mesures de sauvegarde dans les mécanismes de financement de la biodiversité lors de la sélection, conception et application des mécanismes de financement de la biodiversité et lors de l’élaboration des mesures de sauvegarde par instrument »</w:t>
      </w:r>
      <w:r w:rsidRPr="00077D30">
        <w:rPr>
          <w:kern w:val="22"/>
          <w:sz w:val="18"/>
          <w:szCs w:val="22"/>
          <w:vertAlign w:val="superscript"/>
          <w:lang w:val="fr-CA"/>
        </w:rPr>
        <w:footnoteReference w:id="71"/>
      </w:r>
      <w:r w:rsidRPr="00077D30">
        <w:rPr>
          <w:kern w:val="22"/>
          <w:szCs w:val="22"/>
          <w:lang w:val="fr-CA"/>
        </w:rPr>
        <w:t>,</w:t>
      </w:r>
    </w:p>
    <w:p w:rsidR="00590AD9" w:rsidRPr="00590AD9" w:rsidRDefault="00590AD9" w:rsidP="00590AD9">
      <w:pPr>
        <w:suppressLineNumbers/>
        <w:suppressAutoHyphens/>
        <w:spacing w:before="120" w:after="120"/>
        <w:ind w:firstLine="709"/>
        <w:rPr>
          <w:i/>
          <w:kern w:val="22"/>
          <w:szCs w:val="18"/>
          <w:lang w:val="fr-CA"/>
        </w:rPr>
      </w:pPr>
      <w:r w:rsidRPr="00590AD9">
        <w:rPr>
          <w:i/>
          <w:kern w:val="22"/>
          <w:szCs w:val="18"/>
          <w:lang w:val="fr-CA"/>
        </w:rPr>
        <w:t>Soulignant</w:t>
      </w:r>
      <w:r w:rsidRPr="00590AD9">
        <w:rPr>
          <w:kern w:val="22"/>
          <w:szCs w:val="18"/>
          <w:lang w:val="fr-CA"/>
        </w:rPr>
        <w:t xml:space="preserve"> l’importance particulière que revêtent les points de vue des peuples autochtones et des communautés locales sur ce point de l’ordre du jour,</w:t>
      </w:r>
    </w:p>
    <w:p w:rsidR="00590AD9" w:rsidRPr="00590AD9" w:rsidRDefault="00590AD9" w:rsidP="00590AD9">
      <w:pPr>
        <w:suppressLineNumbers/>
        <w:suppressAutoHyphens/>
        <w:spacing w:before="120" w:after="120"/>
        <w:ind w:firstLine="720"/>
        <w:rPr>
          <w:iCs/>
          <w:kern w:val="22"/>
          <w:szCs w:val="22"/>
          <w:lang w:val="fr-CA"/>
        </w:rPr>
      </w:pPr>
      <w:r w:rsidRPr="00590AD9">
        <w:rPr>
          <w:iCs/>
          <w:kern w:val="22"/>
          <w:szCs w:val="22"/>
          <w:lang w:val="fr-CA"/>
        </w:rPr>
        <w:t>1.</w:t>
      </w:r>
      <w:r w:rsidRPr="00590AD9">
        <w:rPr>
          <w:i/>
          <w:iCs/>
          <w:kern w:val="22"/>
          <w:szCs w:val="22"/>
          <w:lang w:val="fr-CA"/>
        </w:rPr>
        <w:tab/>
        <w:t xml:space="preserve">Invite </w:t>
      </w:r>
      <w:r w:rsidRPr="00590AD9">
        <w:rPr>
          <w:iCs/>
          <w:kern w:val="22"/>
          <w:szCs w:val="22"/>
          <w:lang w:val="fr-CA"/>
        </w:rPr>
        <w:t>les Parties, les autres gouvernements, les parties prenantes et les peuples autochtones et communautés locales à transmettre leurs points de vue à la Secrétaire exécutive au sujet des notes préparées par la Secrétaire exécutive</w:t>
      </w:r>
      <w:r w:rsidRPr="00077D30">
        <w:rPr>
          <w:iCs/>
          <w:kern w:val="22"/>
          <w:sz w:val="18"/>
          <w:szCs w:val="22"/>
          <w:vertAlign w:val="superscript"/>
          <w:lang w:val="fr-CA"/>
        </w:rPr>
        <w:footnoteReference w:id="72"/>
      </w:r>
      <w:r w:rsidRPr="00077D30">
        <w:rPr>
          <w:iCs/>
          <w:kern w:val="22"/>
          <w:szCs w:val="22"/>
          <w:lang w:val="fr-CA"/>
        </w:rPr>
        <w:t>;</w:t>
      </w:r>
    </w:p>
    <w:p w:rsidR="00590AD9" w:rsidRPr="00590AD9" w:rsidRDefault="00590AD9" w:rsidP="00590AD9">
      <w:pPr>
        <w:suppressLineNumbers/>
        <w:suppressAutoHyphens/>
        <w:spacing w:before="120" w:after="120"/>
        <w:ind w:firstLine="720"/>
        <w:rPr>
          <w:iCs/>
          <w:kern w:val="22"/>
          <w:szCs w:val="22"/>
          <w:lang w:val="fr-CA"/>
        </w:rPr>
      </w:pPr>
      <w:r w:rsidRPr="00590AD9">
        <w:rPr>
          <w:iCs/>
          <w:kern w:val="22"/>
          <w:szCs w:val="22"/>
          <w:lang w:val="fr-CA"/>
        </w:rPr>
        <w:t>2.</w:t>
      </w:r>
      <w:r w:rsidRPr="00590AD9">
        <w:rPr>
          <w:iCs/>
          <w:kern w:val="22"/>
          <w:szCs w:val="22"/>
          <w:lang w:val="fr-CA"/>
        </w:rPr>
        <w:tab/>
      </w:r>
      <w:r w:rsidRPr="00590AD9">
        <w:rPr>
          <w:i/>
          <w:iCs/>
          <w:kern w:val="22"/>
          <w:szCs w:val="22"/>
          <w:lang w:val="fr-CA"/>
        </w:rPr>
        <w:t>Prie</w:t>
      </w:r>
      <w:r w:rsidRPr="00590AD9">
        <w:rPr>
          <w:iCs/>
          <w:kern w:val="22"/>
          <w:szCs w:val="22"/>
          <w:lang w:val="fr-CA"/>
        </w:rPr>
        <w:t xml:space="preserve"> la Secrétaire exécutive de :</w:t>
      </w:r>
    </w:p>
    <w:p w:rsidR="00590AD9" w:rsidRPr="00590AD9" w:rsidRDefault="00590AD9" w:rsidP="00590AD9">
      <w:pPr>
        <w:numPr>
          <w:ilvl w:val="0"/>
          <w:numId w:val="15"/>
        </w:numPr>
        <w:suppressLineNumbers/>
        <w:suppressAutoHyphens/>
        <w:spacing w:before="120" w:after="120"/>
        <w:ind w:firstLine="720"/>
        <w:rPr>
          <w:iCs/>
          <w:kern w:val="22"/>
          <w:szCs w:val="22"/>
          <w:lang w:val="fr-CA"/>
        </w:rPr>
      </w:pPr>
      <w:r w:rsidRPr="00590AD9">
        <w:rPr>
          <w:iCs/>
          <w:kern w:val="22"/>
          <w:szCs w:val="22"/>
          <w:lang w:val="fr-CA"/>
        </w:rPr>
        <w:t>Consolider les communications reçues et mettre à disposition ces communications par le biais du Centre d’échange de la Convention;</w:t>
      </w:r>
    </w:p>
    <w:p w:rsidR="00590AD9" w:rsidRPr="00590AD9" w:rsidRDefault="00590AD9" w:rsidP="00590AD9">
      <w:pPr>
        <w:numPr>
          <w:ilvl w:val="0"/>
          <w:numId w:val="15"/>
        </w:numPr>
        <w:suppressLineNumbers/>
        <w:suppressAutoHyphens/>
        <w:spacing w:before="120" w:after="120"/>
        <w:ind w:firstLine="720"/>
        <w:rPr>
          <w:iCs/>
          <w:kern w:val="22"/>
          <w:szCs w:val="22"/>
          <w:lang w:val="fr-CA"/>
        </w:rPr>
      </w:pPr>
      <w:r w:rsidRPr="00590AD9">
        <w:rPr>
          <w:iCs/>
          <w:kern w:val="22"/>
          <w:szCs w:val="22"/>
          <w:lang w:val="fr-CA"/>
        </w:rPr>
        <w:lastRenderedPageBreak/>
        <w:t>Réviser les documents</w:t>
      </w:r>
      <w:r w:rsidRPr="00590AD9">
        <w:rPr>
          <w:iCs/>
          <w:kern w:val="22"/>
          <w:sz w:val="18"/>
          <w:szCs w:val="22"/>
          <w:u w:val="single"/>
          <w:vertAlign w:val="superscript"/>
          <w:lang w:val="fr-CA"/>
        </w:rPr>
        <w:footnoteReference w:id="73"/>
      </w:r>
      <w:r w:rsidRPr="00590AD9">
        <w:rPr>
          <w:iCs/>
          <w:kern w:val="22"/>
          <w:szCs w:val="22"/>
          <w:lang w:val="fr-CA"/>
        </w:rPr>
        <w:t xml:space="preserve"> et les projets de recommandations qu’ils contiennent, sur la base des communications reçues et des points de vue des peuples autochtones et communautés locales déjà exprimés à la dixième réunion du Groupe de travail spécial à composition non limitée sur l’article 8 j) et les dispositions connexes, tels qu’ils figurent dans l’annexe à la présente recommandation;</w:t>
      </w:r>
    </w:p>
    <w:p w:rsidR="00590AD9" w:rsidRPr="00590AD9" w:rsidRDefault="00590AD9" w:rsidP="00590AD9">
      <w:pPr>
        <w:numPr>
          <w:ilvl w:val="0"/>
          <w:numId w:val="15"/>
        </w:numPr>
        <w:suppressLineNumbers/>
        <w:suppressAutoHyphens/>
        <w:spacing w:before="120" w:after="480"/>
        <w:ind w:firstLine="720"/>
        <w:rPr>
          <w:iCs/>
          <w:kern w:val="22"/>
          <w:szCs w:val="22"/>
          <w:lang w:val="fr-CA"/>
        </w:rPr>
      </w:pPr>
      <w:r w:rsidRPr="00590AD9">
        <w:rPr>
          <w:iCs/>
          <w:kern w:val="22"/>
          <w:szCs w:val="22"/>
          <w:lang w:val="fr-CA"/>
        </w:rPr>
        <w:t>Mettre les documents révisés, y compris les projets de recommandations, à la disposition de l’Organe subsidiaire chargé de l’application, pour examen à sa deuxième réunion.</w:t>
      </w:r>
    </w:p>
    <w:p w:rsidR="00590AD9" w:rsidRPr="00590AD9" w:rsidRDefault="00590AD9" w:rsidP="00590AD9">
      <w:pPr>
        <w:suppressLineNumbers/>
        <w:suppressAutoHyphens/>
        <w:adjustRightInd w:val="0"/>
        <w:snapToGrid w:val="0"/>
        <w:spacing w:after="240"/>
        <w:ind w:left="170" w:right="95" w:hanging="170"/>
        <w:jc w:val="center"/>
        <w:rPr>
          <w:i/>
          <w:kern w:val="22"/>
          <w:szCs w:val="22"/>
          <w:lang w:val="fr-CA"/>
        </w:rPr>
      </w:pPr>
      <w:r w:rsidRPr="00590AD9">
        <w:rPr>
          <w:i/>
          <w:kern w:val="22"/>
          <w:szCs w:val="22"/>
          <w:lang w:val="fr-CA"/>
        </w:rPr>
        <w:t>Annexe</w:t>
      </w:r>
    </w:p>
    <w:p w:rsidR="00590AD9" w:rsidRPr="00590AD9" w:rsidRDefault="00590AD9" w:rsidP="00590AD9">
      <w:pPr>
        <w:suppressLineNumbers/>
        <w:suppressAutoHyphens/>
        <w:adjustRightInd w:val="0"/>
        <w:snapToGrid w:val="0"/>
        <w:spacing w:after="360"/>
        <w:ind w:left="170" w:right="95" w:hanging="170"/>
        <w:jc w:val="center"/>
        <w:rPr>
          <w:b/>
          <w:kern w:val="22"/>
          <w:szCs w:val="22"/>
          <w:lang w:val="fr-CA"/>
        </w:rPr>
      </w:pPr>
      <w:r w:rsidRPr="00590AD9">
        <w:rPr>
          <w:b/>
          <w:kern w:val="22"/>
          <w:szCs w:val="22"/>
          <w:lang w:val="fr-CA"/>
        </w:rPr>
        <w:t>POINT DE VUE EXPRIMÉ PAR LE FORUM INTERNATIONAL DES PEUPLES AUTOCHTONES SUR LA BIODIVERSITÉ</w:t>
      </w:r>
    </w:p>
    <w:p w:rsidR="00590AD9" w:rsidRPr="00590AD9" w:rsidRDefault="00590AD9" w:rsidP="00590AD9">
      <w:pPr>
        <w:spacing w:before="120" w:after="120"/>
        <w:ind w:firstLine="709"/>
        <w:rPr>
          <w:szCs w:val="22"/>
          <w:lang w:val="fr-CA"/>
        </w:rPr>
      </w:pPr>
      <w:r w:rsidRPr="00590AD9">
        <w:rPr>
          <w:szCs w:val="22"/>
          <w:lang w:val="fr-CA"/>
        </w:rPr>
        <w:t>Le Forum international des peuples autochtones sur la biodiversité exprime ses remerciements au Secrétariat pour l’établissement du document CBD/WG8J/10/5 sur des éléments des orientations méthodologiques pour l’identification, le suivi et l’évaluation de la contribution des peuples autochtones et communautés locales à la réalisation du Plan stratégique pour la diversité biologique 2011-2020 et des Objectifs d’Aichi pour la biodiversité.</w:t>
      </w:r>
    </w:p>
    <w:p w:rsidR="00590AD9" w:rsidRPr="00590AD9" w:rsidRDefault="00590AD9" w:rsidP="00590AD9">
      <w:pPr>
        <w:spacing w:before="120" w:after="120"/>
        <w:ind w:firstLine="709"/>
        <w:rPr>
          <w:szCs w:val="22"/>
          <w:lang w:val="fr-CA"/>
        </w:rPr>
      </w:pPr>
      <w:r w:rsidRPr="00590AD9">
        <w:rPr>
          <w:szCs w:val="22"/>
          <w:lang w:val="fr-CA"/>
        </w:rPr>
        <w:t>Nous, peuples autochtones et communautés locales, prenons des mesures collectives globales dans nos vies quotidiennes, incluant la participation des hommes, des femmes, des enfants, des jeunes et des anciens pour parvenir à une vie de qualité pour les peuples autochtones et assurer le bien-être et la préservation de notre Terre Mère et de tous ses écosystèmes. Ces mesures collectives sont prises dans le cadre des lois et gouvernance coutumières, garantissant nos droits fonciers sur nos terres, territoires et eaux, ainsi que nos droits collectifs, comme le droit à l’autodétermination, le droit à la consultation, et le consentement préalable, libre et éclairé.</w:t>
      </w:r>
    </w:p>
    <w:p w:rsidR="00590AD9" w:rsidRPr="00590AD9" w:rsidRDefault="00590AD9" w:rsidP="00590AD9">
      <w:pPr>
        <w:spacing w:before="120" w:after="120"/>
        <w:ind w:firstLine="709"/>
        <w:rPr>
          <w:szCs w:val="22"/>
          <w:lang w:val="fr-CA"/>
        </w:rPr>
      </w:pPr>
      <w:r w:rsidRPr="00590AD9">
        <w:rPr>
          <w:szCs w:val="22"/>
          <w:lang w:val="fr-CA"/>
        </w:rPr>
        <w:t>Grâce à ces systèmes collectifs autochtones, nous revitalisons nos liens sociaux et spirituels par une pratique des savoirs traditionnels et par des valeurs comme la réciprocité, la solidarité, le soin, le soutien, le respect, la confiance, la souplesse, l’harmonie, l’équilibre et la résilience.</w:t>
      </w:r>
    </w:p>
    <w:p w:rsidR="00590AD9" w:rsidRPr="00590AD9" w:rsidRDefault="00590AD9" w:rsidP="00590AD9">
      <w:pPr>
        <w:spacing w:before="120" w:after="120"/>
        <w:ind w:firstLine="709"/>
        <w:rPr>
          <w:szCs w:val="22"/>
          <w:lang w:val="fr-CA"/>
        </w:rPr>
      </w:pPr>
      <w:r w:rsidRPr="00590AD9">
        <w:rPr>
          <w:szCs w:val="22"/>
          <w:lang w:val="fr-CA"/>
        </w:rPr>
        <w:t>Le Forum international des peuples autochtones recommande d’ajouter un nouveau paragraphe aux recommandations suggérées dans le document CBD/WG8J/10/5, après le paragraphe 1 et libellé comme suit :</w:t>
      </w:r>
    </w:p>
    <w:p w:rsidR="00590AD9" w:rsidRPr="00590AD9" w:rsidRDefault="00590AD9" w:rsidP="00590AD9">
      <w:pPr>
        <w:spacing w:before="120" w:after="240"/>
        <w:ind w:left="720" w:firstLine="720"/>
        <w:rPr>
          <w:szCs w:val="22"/>
          <w:lang w:val="fr-CA"/>
        </w:rPr>
      </w:pPr>
      <w:r w:rsidRPr="00590AD9">
        <w:rPr>
          <w:i/>
          <w:iCs/>
          <w:szCs w:val="22"/>
          <w:lang w:val="fr-CA"/>
        </w:rPr>
        <w:t>Reconnaît</w:t>
      </w:r>
      <w:r w:rsidRPr="00590AD9">
        <w:rPr>
          <w:szCs w:val="22"/>
          <w:lang w:val="fr-CA"/>
        </w:rPr>
        <w:t xml:space="preserve"> l’importance des mesures collectives globales des peuples autochtones et communautés locales pour atteindre les objectifs du Plan stratégique pour la diversité biologique 2011-2020</w:t>
      </w:r>
      <w:r w:rsidRPr="00077D30">
        <w:rPr>
          <w:sz w:val="18"/>
          <w:szCs w:val="22"/>
          <w:vertAlign w:val="superscript"/>
          <w:lang w:val="fr-CA"/>
        </w:rPr>
        <w:footnoteReference w:id="74"/>
      </w:r>
      <w:r w:rsidRPr="00077D30">
        <w:rPr>
          <w:szCs w:val="22"/>
          <w:lang w:val="fr-CA"/>
        </w:rPr>
        <w:t xml:space="preserve"> </w:t>
      </w:r>
      <w:r w:rsidRPr="00590AD9">
        <w:rPr>
          <w:szCs w:val="22"/>
          <w:lang w:val="fr-CA"/>
        </w:rPr>
        <w:t>et les Objectifs d’Aichi pour la biodiversité, dans un cadre garantissant les droits, principes éthiques et valeurs, la gouvernance et des rôles différenciés en tant qu’hommes et femmes autochtones;</w:t>
      </w:r>
    </w:p>
    <w:p w:rsidR="00590AD9" w:rsidRPr="00590AD9" w:rsidRDefault="00590AD9" w:rsidP="00590AD9">
      <w:pPr>
        <w:spacing w:before="120" w:after="120"/>
        <w:ind w:firstLine="709"/>
        <w:rPr>
          <w:szCs w:val="22"/>
          <w:lang w:val="fr-CA"/>
        </w:rPr>
      </w:pPr>
      <w:r w:rsidRPr="00590AD9">
        <w:rPr>
          <w:szCs w:val="22"/>
          <w:lang w:val="fr-CA"/>
        </w:rPr>
        <w:t>Le Forum international des peuples autochtones sur la biodiversité exprime ses remerciements au Secrétariat pour l’établissement du document CBD/WG8J/10/6 sur la prise en compte des</w:t>
      </w:r>
      <w:r w:rsidRPr="00590AD9">
        <w:rPr>
          <w:color w:val="333333"/>
          <w:szCs w:val="22"/>
          <w:shd w:val="clear" w:color="auto" w:fill="F9F9F9"/>
          <w:lang w:val="fr-CA"/>
        </w:rPr>
        <w:t xml:space="preserve"> lignes directrices facultatives sur les mesures de sauvegarde dans les mécanismes de financement de la biodiversité lors de la sélection, conception et application des mécanismes de financement de la biodiversité et lors de l’élaboration des mesures de sauvegarde par instrument</w:t>
      </w:r>
      <w:r w:rsidRPr="00590AD9">
        <w:rPr>
          <w:szCs w:val="22"/>
          <w:lang w:val="fr-CA"/>
        </w:rPr>
        <w:t>.</w:t>
      </w:r>
    </w:p>
    <w:p w:rsidR="00590AD9" w:rsidRPr="00590AD9" w:rsidRDefault="00590AD9" w:rsidP="00590AD9">
      <w:pPr>
        <w:spacing w:before="120" w:after="120"/>
        <w:ind w:firstLine="709"/>
        <w:rPr>
          <w:szCs w:val="22"/>
          <w:lang w:val="fr-CA"/>
        </w:rPr>
      </w:pPr>
      <w:r w:rsidRPr="00590AD9">
        <w:rPr>
          <w:szCs w:val="22"/>
          <w:lang w:val="fr-CA"/>
        </w:rPr>
        <w:lastRenderedPageBreak/>
        <w:t>Les peuples autochtones et communautés locales vivent en harmonie et en fraternité avec la Terre Mère. Nous sommes ses gardiens et protecteurs, nous prenons soins des ressources afin de les léguer aux générations qui viennent après nous; cependant, les activités liées au monde moderne entraînent un appauvrissement de la biodiversité et des écosystèmes, ayant des conséquences socioéconomiques qui touchent les peuples autochtones et les communautés locales, l’humanité toute entière et la Terre Mère.</w:t>
      </w:r>
    </w:p>
    <w:p w:rsidR="00590AD9" w:rsidRPr="00590AD9" w:rsidRDefault="00590AD9" w:rsidP="00590AD9">
      <w:pPr>
        <w:spacing w:before="120" w:after="120"/>
        <w:ind w:firstLine="709"/>
        <w:rPr>
          <w:szCs w:val="22"/>
          <w:lang w:val="fr-CA"/>
        </w:rPr>
      </w:pPr>
      <w:r w:rsidRPr="00590AD9">
        <w:rPr>
          <w:szCs w:val="22"/>
          <w:lang w:val="fr-CA"/>
        </w:rPr>
        <w:t xml:space="preserve">Les mesures de sauvegarde dans les </w:t>
      </w:r>
      <w:r w:rsidRPr="00590AD9">
        <w:rPr>
          <w:color w:val="333333"/>
          <w:szCs w:val="22"/>
          <w:shd w:val="clear" w:color="auto" w:fill="F9F9F9"/>
          <w:lang w:val="fr-CA"/>
        </w:rPr>
        <w:t>mécanismes de financement de la biodiversité</w:t>
      </w:r>
      <w:r w:rsidRPr="00590AD9">
        <w:rPr>
          <w:szCs w:val="22"/>
          <w:lang w:val="fr-CA"/>
        </w:rPr>
        <w:t xml:space="preserve"> doivent prendre en compte les lois et les politiques nationales et internationales, la Déclaration des Nations Unies sur les droits des peuples autochtones, la Convention No. 169 de l’OIT et les lois coutumières des peuples autochtones et communautés locales.</w:t>
      </w:r>
    </w:p>
    <w:p w:rsidR="00590AD9" w:rsidRPr="00590AD9" w:rsidRDefault="00590AD9" w:rsidP="00590AD9">
      <w:pPr>
        <w:spacing w:before="120" w:after="120"/>
        <w:ind w:firstLine="709"/>
        <w:rPr>
          <w:szCs w:val="22"/>
          <w:lang w:val="fr-CA"/>
        </w:rPr>
      </w:pPr>
      <w:r w:rsidRPr="00590AD9">
        <w:rPr>
          <w:kern w:val="22"/>
          <w:szCs w:val="22"/>
          <w:lang w:val="fr-CA"/>
        </w:rPr>
        <w:t xml:space="preserve">Les mesures de sauvegarde doivent être transparentes et robustes, doivent reconnaître que les peuples autochtones ont des droits, et doivent être compatibles avec les trois objectifs de la Convention sur la diversité biologique, avec les articles 8 j) et 10 c) de la Convention, avec Les lignes directrices facultatives </w:t>
      </w:r>
      <w:r w:rsidRPr="00590AD9">
        <w:rPr>
          <w:noProof/>
          <w:kern w:val="22"/>
          <w:szCs w:val="22"/>
          <w:lang w:val="fr-CA"/>
        </w:rPr>
        <w:t>Akwé Kon pour l’évaluation</w:t>
      </w:r>
      <w:r w:rsidRPr="00590AD9">
        <w:rPr>
          <w:kern w:val="22"/>
          <w:szCs w:val="22"/>
          <w:lang w:val="fr-CA"/>
        </w:rPr>
        <w:t xml:space="preserve"> des conséquences culturelles, environnementales et sociales de projets qui pourraient toucher des sites sacrés ou des terres ou cours d’eau traditionnellement occupés ou utilisés par des populations autochtones ou locales, et avec les </w:t>
      </w:r>
      <w:r w:rsidRPr="00590AD9">
        <w:rPr>
          <w:lang w:val="fr-CA"/>
        </w:rPr>
        <w:t xml:space="preserve">Éléments d’un code de conduite éthique propre à assurer le respect du patrimoine culturel et intellectuel des communautés autochtones et locales présentant un intérêt pour la conservation et l’utilisation durable de la diversité biologique (Code de conduite éthique </w:t>
      </w:r>
      <w:r w:rsidRPr="00590AD9">
        <w:rPr>
          <w:i/>
          <w:iCs/>
          <w:noProof/>
          <w:lang w:val="fr-CA"/>
        </w:rPr>
        <w:t>Tkarihwaié:ri</w:t>
      </w:r>
      <w:r w:rsidRPr="00590AD9">
        <w:rPr>
          <w:i/>
          <w:iCs/>
          <w:lang w:val="fr-CA"/>
        </w:rPr>
        <w:t>)</w:t>
      </w:r>
      <w:r w:rsidRPr="00590AD9">
        <w:rPr>
          <w:kern w:val="22"/>
          <w:szCs w:val="22"/>
          <w:lang w:val="fr-CA"/>
        </w:rPr>
        <w:t>. De plus, il convient d’avoir une volonté politique et une décision des Parties pour assurer leur mise en œuvre effective. Il importe d’assurer la participation pleine et entière des peuples autochtones et communautés locales, en particulier des femmes, dans la sélection, conception et application des mécanismes de financement de la biodiversité et dans l’introduction de mesures de sauvegarde, au moyen de processus de consultation, afin d’accorder ou de refuser le consentement préalable, libre et éclairé, en employant des méthodes et instruments culturellement appropriés.</w:t>
      </w:r>
    </w:p>
    <w:p w:rsidR="00590AD9" w:rsidRPr="00590AD9" w:rsidRDefault="00590AD9" w:rsidP="00590AD9">
      <w:pPr>
        <w:spacing w:before="120" w:after="120"/>
        <w:ind w:firstLine="709"/>
        <w:rPr>
          <w:szCs w:val="22"/>
          <w:lang w:val="fr-CA"/>
        </w:rPr>
      </w:pPr>
      <w:r w:rsidRPr="00590AD9">
        <w:rPr>
          <w:szCs w:val="22"/>
          <w:lang w:val="fr-CA"/>
        </w:rPr>
        <w:t>Le Forum international des peuples autochtones recommande d’ajouter un nouveau paragraphe aux recommandations suggérées dans le document CBD/WG8J/10/6, après le paragraphe 4 et libellé comme suit :</w:t>
      </w:r>
    </w:p>
    <w:p w:rsidR="00590AD9" w:rsidRPr="00590AD9" w:rsidRDefault="00590AD9" w:rsidP="00590AD9">
      <w:pPr>
        <w:suppressLineNumbers/>
        <w:suppressAutoHyphens/>
        <w:adjustRightInd w:val="0"/>
        <w:snapToGrid w:val="0"/>
        <w:spacing w:after="360"/>
        <w:ind w:left="709" w:right="95" w:firstLine="567"/>
        <w:rPr>
          <w:kern w:val="22"/>
          <w:szCs w:val="22"/>
          <w:lang w:val="fr-CA"/>
        </w:rPr>
      </w:pPr>
      <w:r w:rsidRPr="00590AD9">
        <w:rPr>
          <w:i/>
          <w:kern w:val="22"/>
          <w:szCs w:val="22"/>
          <w:lang w:val="fr-CA"/>
        </w:rPr>
        <w:t>Reconnaît</w:t>
      </w:r>
      <w:r w:rsidRPr="00590AD9">
        <w:rPr>
          <w:kern w:val="22"/>
          <w:szCs w:val="22"/>
          <w:lang w:val="fr-CA"/>
        </w:rPr>
        <w:t xml:space="preserve"> l’importance des droits fonciers détenus sur les terres, territoires et eaux traditionnels des peu</w:t>
      </w:r>
      <w:r w:rsidRPr="00590AD9">
        <w:rPr>
          <w:szCs w:val="22"/>
          <w:lang w:val="fr-CA"/>
        </w:rPr>
        <w:t>ples autochtones et communautés locales pour garantir leur survie et leurs modes de vie, et que des mesures de sauvegarde globales et robustes appuyées par une responsabilité transparente et une vigilance constante sont donc nécessaires, en accord avec les obligations et les cadres internationaux en vigueur, comme la Déclaration des Nations Unies sur les droits des peuples autochtones,</w:t>
      </w:r>
      <w:r w:rsidRPr="00077D30">
        <w:rPr>
          <w:sz w:val="18"/>
          <w:szCs w:val="22"/>
          <w:vertAlign w:val="superscript"/>
        </w:rPr>
        <w:footnoteReference w:id="75"/>
      </w:r>
      <w:r w:rsidRPr="00077D30">
        <w:rPr>
          <w:szCs w:val="22"/>
          <w:lang w:val="fr-CA"/>
        </w:rPr>
        <w:t xml:space="preserve"> </w:t>
      </w:r>
      <w:r w:rsidRPr="00590AD9">
        <w:rPr>
          <w:szCs w:val="22"/>
          <w:lang w:val="fr-CA"/>
        </w:rPr>
        <w:t>en accord avec leurs propres normes et avec les instruments, décisions et lignes directrices de la Convention sur la diversité biologique, et avec la participation pleine et entière des peuples autochtones et communautés locales, et leur consentement préalable, libre et éclairé.</w:t>
      </w:r>
    </w:p>
    <w:p w:rsidR="00590AD9" w:rsidRDefault="00590AD9">
      <w:pPr>
        <w:jc w:val="left"/>
        <w:rPr>
          <w:snapToGrid w:val="0"/>
          <w:kern w:val="22"/>
          <w:lang w:val="fr-CA"/>
        </w:rPr>
      </w:pPr>
      <w:r>
        <w:rPr>
          <w:snapToGrid w:val="0"/>
          <w:kern w:val="22"/>
          <w:lang w:val="fr-CA"/>
        </w:rPr>
        <w:br w:type="page"/>
      </w:r>
    </w:p>
    <w:p w:rsidR="002323DE" w:rsidRDefault="002323DE" w:rsidP="002323DE">
      <w:pPr>
        <w:keepNext/>
        <w:tabs>
          <w:tab w:val="left" w:pos="1560"/>
          <w:tab w:val="left" w:pos="1701"/>
        </w:tabs>
        <w:spacing w:before="120" w:after="120"/>
        <w:ind w:left="1560" w:right="-36" w:hanging="851"/>
        <w:jc w:val="left"/>
        <w:outlineLvl w:val="0"/>
        <w:rPr>
          <w:b/>
          <w:iCs/>
          <w:kern w:val="22"/>
          <w:szCs w:val="22"/>
          <w:lang w:val="fr-FR"/>
        </w:rPr>
      </w:pPr>
      <w:bookmarkStart w:id="14" w:name="_Toc503791016"/>
      <w:bookmarkStart w:id="15" w:name="_Toc507577685"/>
    </w:p>
    <w:p w:rsidR="00F33A79" w:rsidRPr="00077D30" w:rsidRDefault="00077D30" w:rsidP="002323DE">
      <w:pPr>
        <w:keepNext/>
        <w:tabs>
          <w:tab w:val="left" w:pos="1560"/>
          <w:tab w:val="left" w:pos="1701"/>
        </w:tabs>
        <w:spacing w:before="120" w:after="120"/>
        <w:ind w:left="1560" w:right="-36" w:hanging="851"/>
        <w:jc w:val="left"/>
        <w:outlineLvl w:val="0"/>
        <w:rPr>
          <w:b/>
          <w:caps/>
          <w:kern w:val="22"/>
          <w:szCs w:val="22"/>
          <w:lang w:val="fr-FR"/>
        </w:rPr>
      </w:pPr>
      <w:r w:rsidRPr="00F752C5">
        <w:rPr>
          <w:b/>
          <w:iCs/>
          <w:kern w:val="22"/>
          <w:szCs w:val="22"/>
          <w:lang w:val="fr-FR"/>
        </w:rPr>
        <w:t>10/5.</w:t>
      </w:r>
      <w:r w:rsidRPr="00F752C5">
        <w:rPr>
          <w:b/>
          <w:iCs/>
          <w:kern w:val="22"/>
          <w:szCs w:val="22"/>
          <w:lang w:val="fr-FR"/>
        </w:rPr>
        <w:tab/>
      </w:r>
      <w:r w:rsidRPr="00077D30">
        <w:rPr>
          <w:b/>
          <w:iCs/>
          <w:kern w:val="22"/>
          <w:szCs w:val="22"/>
          <w:lang w:val="fr-FR"/>
        </w:rPr>
        <w:t>D</w:t>
      </w:r>
      <w:r w:rsidR="00F33A79" w:rsidRPr="00077D30">
        <w:rPr>
          <w:b/>
          <w:iCs/>
          <w:kern w:val="22"/>
          <w:szCs w:val="22"/>
          <w:lang w:val="fr-FR"/>
        </w:rPr>
        <w:t>ialogue</w:t>
      </w:r>
      <w:r w:rsidRPr="00077D30">
        <w:rPr>
          <w:b/>
          <w:iCs/>
          <w:kern w:val="22"/>
          <w:szCs w:val="22"/>
          <w:lang w:val="fr-FR"/>
        </w:rPr>
        <w:t xml:space="preserve"> approfondi su</w:t>
      </w:r>
      <w:r w:rsidR="002323DE">
        <w:rPr>
          <w:b/>
          <w:iCs/>
          <w:kern w:val="22"/>
          <w:szCs w:val="22"/>
          <w:lang w:val="fr-FR"/>
        </w:rPr>
        <w:t xml:space="preserve">r des thèmes thématiques et </w:t>
      </w:r>
      <w:r w:rsidRPr="00077D30">
        <w:rPr>
          <w:b/>
          <w:iCs/>
          <w:kern w:val="22"/>
          <w:szCs w:val="22"/>
          <w:lang w:val="fr-FR"/>
        </w:rPr>
        <w:t xml:space="preserve">d’autres </w:t>
      </w:r>
      <w:r w:rsidR="005315F0">
        <w:rPr>
          <w:b/>
          <w:iCs/>
          <w:kern w:val="22"/>
          <w:szCs w:val="22"/>
          <w:lang w:val="fr-FR"/>
        </w:rPr>
        <w:t>questions pluridisciplinaires</w:t>
      </w:r>
      <w:bookmarkEnd w:id="14"/>
      <w:bookmarkEnd w:id="15"/>
    </w:p>
    <w:p w:rsidR="00590AD9" w:rsidRPr="00077D30" w:rsidRDefault="00590AD9" w:rsidP="003C2B34">
      <w:pPr>
        <w:spacing w:before="120" w:after="120"/>
        <w:rPr>
          <w:snapToGrid w:val="0"/>
          <w:kern w:val="22"/>
          <w:lang w:val="fr-FR"/>
        </w:rPr>
      </w:pPr>
    </w:p>
    <w:p w:rsidR="00F33A79" w:rsidRPr="007D1C77" w:rsidRDefault="00F33A79" w:rsidP="00F33A79">
      <w:pPr>
        <w:pStyle w:val="Para1"/>
        <w:numPr>
          <w:ilvl w:val="0"/>
          <w:numId w:val="0"/>
        </w:numPr>
        <w:suppressLineNumbers/>
        <w:suppressAutoHyphens/>
        <w:autoSpaceDE w:val="0"/>
        <w:autoSpaceDN w:val="0"/>
        <w:ind w:firstLine="720"/>
        <w:rPr>
          <w:i/>
          <w:iCs/>
          <w:kern w:val="22"/>
          <w:szCs w:val="22"/>
          <w:lang w:val="fr-FR"/>
        </w:rPr>
      </w:pPr>
      <w:r w:rsidRPr="007D1C77">
        <w:rPr>
          <w:i/>
          <w:iCs/>
          <w:kern w:val="22"/>
          <w:szCs w:val="22"/>
          <w:lang w:val="fr-FR"/>
        </w:rPr>
        <w:t>L</w:t>
      </w:r>
      <w:r>
        <w:rPr>
          <w:i/>
          <w:iCs/>
          <w:kern w:val="22"/>
          <w:szCs w:val="22"/>
          <w:lang w:val="fr-FR"/>
        </w:rPr>
        <w:t>e G</w:t>
      </w:r>
      <w:r w:rsidRPr="007D1C77">
        <w:rPr>
          <w:i/>
          <w:iCs/>
          <w:kern w:val="22"/>
          <w:szCs w:val="22"/>
          <w:lang w:val="fr-FR"/>
        </w:rPr>
        <w:t>roupe de travail spécial intersessions à composition non limitée sur l’article 8 j) et les dispositions connexes</w:t>
      </w:r>
      <w:r>
        <w:rPr>
          <w:i/>
          <w:iCs/>
          <w:kern w:val="22"/>
          <w:szCs w:val="22"/>
          <w:lang w:val="fr-FR"/>
        </w:rPr>
        <w:t>,</w:t>
      </w:r>
    </w:p>
    <w:p w:rsidR="00F33A79" w:rsidRPr="007D1C77" w:rsidRDefault="00F33A79" w:rsidP="00F33A79">
      <w:pPr>
        <w:pStyle w:val="Para1"/>
        <w:numPr>
          <w:ilvl w:val="0"/>
          <w:numId w:val="0"/>
        </w:numPr>
        <w:suppressLineNumbers/>
        <w:suppressAutoHyphens/>
        <w:autoSpaceDE w:val="0"/>
        <w:autoSpaceDN w:val="0"/>
        <w:ind w:firstLine="720"/>
        <w:rPr>
          <w:iCs/>
          <w:snapToGrid/>
          <w:kern w:val="22"/>
          <w:szCs w:val="22"/>
          <w:lang w:val="fr-CA"/>
        </w:rPr>
      </w:pPr>
      <w:r>
        <w:rPr>
          <w:i/>
          <w:snapToGrid/>
          <w:kern w:val="22"/>
          <w:szCs w:val="22"/>
          <w:lang w:val="fr-CA"/>
        </w:rPr>
        <w:t>Recommande</w:t>
      </w:r>
      <w:r w:rsidRPr="007D1C77">
        <w:rPr>
          <w:iCs/>
          <w:snapToGrid/>
          <w:kern w:val="22"/>
          <w:szCs w:val="22"/>
          <w:lang w:val="fr-CA"/>
        </w:rPr>
        <w:t xml:space="preserve"> </w:t>
      </w:r>
      <w:r>
        <w:rPr>
          <w:iCs/>
          <w:kern w:val="22"/>
          <w:szCs w:val="22"/>
          <w:lang w:val="fr-FR"/>
        </w:rPr>
        <w:t xml:space="preserve">que la </w:t>
      </w:r>
      <w:r w:rsidRPr="002B4D6E">
        <w:rPr>
          <w:iCs/>
          <w:kern w:val="22"/>
          <w:szCs w:val="22"/>
          <w:lang w:val="fr-FR"/>
        </w:rPr>
        <w:t>Conférence des Parties</w:t>
      </w:r>
      <w:r>
        <w:rPr>
          <w:iCs/>
          <w:kern w:val="22"/>
          <w:szCs w:val="22"/>
          <w:lang w:val="fr-FR"/>
        </w:rPr>
        <w:t xml:space="preserve"> adopte, à sa quatorzième réunion, une décision </w:t>
      </w:r>
      <w:r w:rsidR="00B547D7">
        <w:rPr>
          <w:iCs/>
          <w:kern w:val="22"/>
          <w:szCs w:val="22"/>
          <w:lang w:val="fr-FR"/>
        </w:rPr>
        <w:t>qui serait libellée comme suit</w:t>
      </w:r>
      <w:r>
        <w:rPr>
          <w:iCs/>
          <w:kern w:val="22"/>
          <w:szCs w:val="22"/>
          <w:lang w:val="fr-FR"/>
        </w:rPr>
        <w:t xml:space="preserve"> </w:t>
      </w:r>
      <w:r w:rsidRPr="007D1C77">
        <w:rPr>
          <w:iCs/>
          <w:snapToGrid/>
          <w:kern w:val="22"/>
          <w:szCs w:val="22"/>
          <w:lang w:val="fr-CA"/>
        </w:rPr>
        <w:t>:</w:t>
      </w:r>
    </w:p>
    <w:p w:rsidR="00F33A79" w:rsidRPr="0039246D" w:rsidRDefault="00F33A79" w:rsidP="00F33A79">
      <w:pPr>
        <w:autoSpaceDE w:val="0"/>
        <w:autoSpaceDN w:val="0"/>
        <w:adjustRightInd w:val="0"/>
        <w:spacing w:before="120" w:after="120"/>
        <w:ind w:left="709" w:firstLine="709"/>
        <w:rPr>
          <w:i/>
          <w:iCs/>
          <w:kern w:val="22"/>
          <w:szCs w:val="22"/>
          <w:lang w:val="fr-FR"/>
        </w:rPr>
      </w:pPr>
      <w:r w:rsidRPr="0039246D">
        <w:rPr>
          <w:i/>
          <w:iCs/>
          <w:kern w:val="22"/>
          <w:szCs w:val="22"/>
          <w:lang w:val="fr-FR"/>
        </w:rPr>
        <w:t>La Conférence des Parties,</w:t>
      </w:r>
    </w:p>
    <w:p w:rsidR="00F33A79" w:rsidRDefault="00F33A79" w:rsidP="00F33A79">
      <w:pPr>
        <w:autoSpaceDE w:val="0"/>
        <w:autoSpaceDN w:val="0"/>
        <w:adjustRightInd w:val="0"/>
        <w:spacing w:before="120" w:after="120"/>
        <w:ind w:left="720"/>
        <w:rPr>
          <w:bCs/>
          <w:noProof/>
          <w:kern w:val="22"/>
          <w:szCs w:val="22"/>
          <w:lang w:val="fr-FR" w:eastAsia="en-CA"/>
        </w:rPr>
      </w:pPr>
      <w:r w:rsidRPr="0039246D">
        <w:rPr>
          <w:i/>
          <w:iCs/>
          <w:noProof/>
          <w:kern w:val="22"/>
          <w:szCs w:val="22"/>
          <w:lang w:val="fr-FR"/>
        </w:rPr>
        <w:tab/>
        <w:t xml:space="preserve">Notant </w:t>
      </w:r>
      <w:r w:rsidRPr="0039246D">
        <w:rPr>
          <w:iCs/>
          <w:noProof/>
          <w:kern w:val="22"/>
          <w:szCs w:val="22"/>
          <w:lang w:val="fr-FR"/>
        </w:rPr>
        <w:t>que</w:t>
      </w:r>
      <w:r>
        <w:rPr>
          <w:iCs/>
          <w:noProof/>
          <w:kern w:val="22"/>
          <w:szCs w:val="22"/>
          <w:lang w:val="fr-FR"/>
        </w:rPr>
        <w:t>, à sa dixième réunion,</w:t>
      </w:r>
      <w:r w:rsidRPr="0039246D">
        <w:rPr>
          <w:iCs/>
          <w:noProof/>
          <w:kern w:val="22"/>
          <w:szCs w:val="22"/>
          <w:lang w:val="fr-FR"/>
        </w:rPr>
        <w:t xml:space="preserve"> le</w:t>
      </w:r>
      <w:r>
        <w:rPr>
          <w:iCs/>
          <w:noProof/>
          <w:kern w:val="22"/>
          <w:szCs w:val="22"/>
          <w:lang w:val="fr-FR"/>
        </w:rPr>
        <w:t xml:space="preserve"> </w:t>
      </w:r>
      <w:r>
        <w:rPr>
          <w:iCs/>
          <w:kern w:val="22"/>
          <w:szCs w:val="22"/>
          <w:lang w:val="fr-FR"/>
        </w:rPr>
        <w:t>G</w:t>
      </w:r>
      <w:r w:rsidRPr="002B4D6E">
        <w:rPr>
          <w:iCs/>
          <w:kern w:val="22"/>
          <w:szCs w:val="22"/>
          <w:lang w:val="fr-FR"/>
        </w:rPr>
        <w:t>roupe de travail</w:t>
      </w:r>
      <w:r>
        <w:rPr>
          <w:iCs/>
          <w:kern w:val="22"/>
          <w:szCs w:val="22"/>
          <w:lang w:val="fr-FR"/>
        </w:rPr>
        <w:t xml:space="preserve"> spécial</w:t>
      </w:r>
      <w:r w:rsidRPr="002B4D6E">
        <w:rPr>
          <w:iCs/>
          <w:kern w:val="22"/>
          <w:szCs w:val="22"/>
          <w:lang w:val="fr-FR"/>
        </w:rPr>
        <w:t xml:space="preserve"> intersessions à composition non limitée sur l’article 8 j) et les dispositions connexes</w:t>
      </w:r>
      <w:r>
        <w:rPr>
          <w:iCs/>
          <w:kern w:val="22"/>
          <w:szCs w:val="22"/>
          <w:lang w:val="fr-FR"/>
        </w:rPr>
        <w:t xml:space="preserve"> s’est livré à un dialogue approfondi sur le thème de la </w:t>
      </w:r>
      <w:r>
        <w:rPr>
          <w:iCs/>
          <w:noProof/>
          <w:kern w:val="22"/>
          <w:szCs w:val="22"/>
          <w:lang w:val="fr-FR"/>
        </w:rPr>
        <w:t>« </w:t>
      </w:r>
      <w:r w:rsidRPr="00E459D4">
        <w:rPr>
          <w:bCs/>
          <w:noProof/>
          <w:kern w:val="22"/>
          <w:szCs w:val="22"/>
          <w:lang w:val="fr-FR" w:eastAsia="en-CA"/>
        </w:rPr>
        <w:t>Contribution des connaissances, innovations et pratiques traditionnelles des peuples autochtones et des communautés locales à la mise en œuvre du Programme de développement durable à l’horizon 2030 en mettant l’accent notamment sur la conservation et l’utilisation durable de la diversité biologique</w:t>
      </w:r>
      <w:r>
        <w:rPr>
          <w:bCs/>
          <w:noProof/>
          <w:kern w:val="22"/>
          <w:szCs w:val="22"/>
          <w:lang w:val="fr-FR" w:eastAsia="en-CA"/>
        </w:rPr>
        <w:t> »,</w:t>
      </w:r>
    </w:p>
    <w:p w:rsidR="00F33A79" w:rsidRPr="00E459D4" w:rsidRDefault="00F33A79" w:rsidP="00F33A79">
      <w:pPr>
        <w:autoSpaceDE w:val="0"/>
        <w:autoSpaceDN w:val="0"/>
        <w:adjustRightInd w:val="0"/>
        <w:spacing w:before="120" w:after="120"/>
        <w:ind w:left="720"/>
        <w:rPr>
          <w:b/>
          <w:bCs/>
          <w:noProof/>
          <w:kern w:val="22"/>
          <w:szCs w:val="22"/>
          <w:lang w:val="fr-FR" w:eastAsia="en-CA"/>
        </w:rPr>
      </w:pPr>
      <w:r>
        <w:rPr>
          <w:i/>
          <w:iCs/>
          <w:noProof/>
          <w:kern w:val="22"/>
          <w:szCs w:val="22"/>
          <w:lang w:val="fr-FR"/>
        </w:rPr>
        <w:tab/>
        <w:t xml:space="preserve">Reconnaissant </w:t>
      </w:r>
      <w:r>
        <w:rPr>
          <w:iCs/>
          <w:noProof/>
          <w:kern w:val="22"/>
          <w:szCs w:val="22"/>
          <w:lang w:val="fr-FR"/>
        </w:rPr>
        <w:t>la contribution importante que les connaissances traditionnelles, les innovations et les pratiques, ainsi que l’utilisation coutumière de la diversité biologique par les peuples autochtones et les communautés locales pour la conservation et l’utilisation durable de la diversité biologique, peuvent apporter à la réalisation de la plupart des Objectifs de développement durable,</w:t>
      </w:r>
    </w:p>
    <w:p w:rsidR="00F33A79" w:rsidRPr="0039246D" w:rsidRDefault="00F33A79" w:rsidP="00F33A79">
      <w:pPr>
        <w:autoSpaceDE w:val="0"/>
        <w:autoSpaceDN w:val="0"/>
        <w:adjustRightInd w:val="0"/>
        <w:spacing w:before="120" w:after="120"/>
        <w:ind w:left="720" w:firstLine="709"/>
        <w:rPr>
          <w:snapToGrid w:val="0"/>
          <w:kern w:val="22"/>
          <w:szCs w:val="22"/>
          <w:lang w:val="fr-FR" w:eastAsia="ko-KR"/>
        </w:rPr>
      </w:pPr>
      <w:r w:rsidRPr="00615D67">
        <w:rPr>
          <w:snapToGrid w:val="0"/>
          <w:kern w:val="22"/>
          <w:szCs w:val="22"/>
          <w:lang w:val="fr-CA" w:eastAsia="ko-KR"/>
        </w:rPr>
        <w:t>1</w:t>
      </w:r>
      <w:r w:rsidRPr="00615D67">
        <w:rPr>
          <w:i/>
          <w:snapToGrid w:val="0"/>
          <w:kern w:val="22"/>
          <w:szCs w:val="22"/>
          <w:lang w:val="fr-CA" w:eastAsia="ko-KR"/>
        </w:rPr>
        <w:t xml:space="preserve">. </w:t>
      </w:r>
      <w:r w:rsidRPr="00615D67">
        <w:rPr>
          <w:i/>
          <w:snapToGrid w:val="0"/>
          <w:kern w:val="22"/>
          <w:szCs w:val="22"/>
          <w:lang w:val="fr-CA" w:eastAsia="ko-KR"/>
        </w:rPr>
        <w:tab/>
      </w:r>
      <w:r w:rsidRPr="0039246D">
        <w:rPr>
          <w:i/>
          <w:noProof/>
          <w:snapToGrid w:val="0"/>
          <w:kern w:val="22"/>
          <w:szCs w:val="22"/>
          <w:lang w:val="fr-FR" w:eastAsia="ko-KR"/>
        </w:rPr>
        <w:t>Invite</w:t>
      </w:r>
      <w:r w:rsidRPr="0039246D">
        <w:rPr>
          <w:noProof/>
          <w:snapToGrid w:val="0"/>
          <w:kern w:val="22"/>
          <w:szCs w:val="22"/>
          <w:lang w:val="fr-FR" w:eastAsia="ko-KR"/>
        </w:rPr>
        <w:t xml:space="preserve"> les Parties, lorsqu’elles mettent en oeuvre le Programme de développement durable à l’horizon 2030</w:t>
      </w:r>
      <w:r w:rsidRPr="00077D30">
        <w:rPr>
          <w:rStyle w:val="FootnoteReference"/>
          <w:rFonts w:eastAsiaTheme="majorEastAsia"/>
          <w:noProof/>
          <w:snapToGrid w:val="0"/>
          <w:kern w:val="22"/>
          <w:sz w:val="22"/>
          <w:szCs w:val="22"/>
          <w:u w:val="none"/>
          <w:vertAlign w:val="superscript"/>
          <w:lang w:eastAsia="ko-KR"/>
        </w:rPr>
        <w:footnoteReference w:id="76"/>
      </w:r>
      <w:r w:rsidRPr="0039246D">
        <w:rPr>
          <w:noProof/>
          <w:snapToGrid w:val="0"/>
          <w:kern w:val="22"/>
          <w:szCs w:val="22"/>
          <w:lang w:val="fr-FR" w:eastAsia="ko-KR"/>
        </w:rPr>
        <w:t xml:space="preserve">, </w:t>
      </w:r>
      <w:r>
        <w:rPr>
          <w:noProof/>
          <w:snapToGrid w:val="0"/>
          <w:kern w:val="22"/>
          <w:szCs w:val="22"/>
          <w:lang w:val="fr-FR" w:eastAsia="ko-KR"/>
        </w:rPr>
        <w:t>à intégrer les</w:t>
      </w:r>
      <w:r w:rsidRPr="0039246D">
        <w:rPr>
          <w:noProof/>
          <w:snapToGrid w:val="0"/>
          <w:kern w:val="22"/>
          <w:szCs w:val="22"/>
          <w:lang w:val="fr-FR" w:eastAsia="ko-KR"/>
        </w:rPr>
        <w:t xml:space="preserve"> </w:t>
      </w:r>
      <w:r w:rsidRPr="0039246D">
        <w:rPr>
          <w:bCs/>
          <w:noProof/>
          <w:kern w:val="22"/>
          <w:szCs w:val="22"/>
          <w:lang w:val="fr-FR" w:eastAsia="en-CA"/>
        </w:rPr>
        <w:t>connaissances, innovations et pratiques traditionnelles</w:t>
      </w:r>
      <w:r>
        <w:rPr>
          <w:bCs/>
          <w:noProof/>
          <w:kern w:val="22"/>
          <w:szCs w:val="22"/>
          <w:lang w:val="fr-FR" w:eastAsia="en-CA"/>
        </w:rPr>
        <w:t>, y compris celles sur l’utilisation coutumière durable de la diversité biologique, dans la réalisation de tous les</w:t>
      </w:r>
      <w:r w:rsidRPr="0039246D">
        <w:rPr>
          <w:noProof/>
          <w:snapToGrid w:val="0"/>
          <w:kern w:val="22"/>
          <w:szCs w:val="22"/>
          <w:lang w:val="fr-FR" w:eastAsia="ko-KR"/>
        </w:rPr>
        <w:t xml:space="preserve"> </w:t>
      </w:r>
      <w:r w:rsidRPr="0039246D">
        <w:rPr>
          <w:iCs/>
          <w:noProof/>
          <w:snapToGrid w:val="0"/>
          <w:kern w:val="22"/>
          <w:szCs w:val="22"/>
          <w:lang w:val="fr-FR"/>
        </w:rPr>
        <w:t>Objectifs de développement durable</w:t>
      </w:r>
      <w:r w:rsidRPr="0039246D">
        <w:rPr>
          <w:noProof/>
          <w:snapToGrid w:val="0"/>
          <w:kern w:val="22"/>
          <w:szCs w:val="22"/>
          <w:lang w:val="fr-FR" w:eastAsia="ko-KR"/>
        </w:rPr>
        <w:t xml:space="preserve"> </w:t>
      </w:r>
      <w:r>
        <w:rPr>
          <w:noProof/>
          <w:snapToGrid w:val="0"/>
          <w:kern w:val="22"/>
          <w:szCs w:val="22"/>
          <w:lang w:val="fr-FR" w:eastAsia="ko-KR"/>
        </w:rPr>
        <w:t>pertinents, avec la participation pleine et entière</w:t>
      </w:r>
      <w:r w:rsidRPr="0039246D">
        <w:rPr>
          <w:noProof/>
          <w:snapToGrid w:val="0"/>
          <w:kern w:val="22"/>
          <w:szCs w:val="22"/>
          <w:lang w:val="fr-FR" w:eastAsia="ko-KR"/>
        </w:rPr>
        <w:t xml:space="preserve"> </w:t>
      </w:r>
      <w:r>
        <w:rPr>
          <w:noProof/>
          <w:snapToGrid w:val="0"/>
          <w:kern w:val="22"/>
          <w:szCs w:val="22"/>
          <w:lang w:val="fr-FR" w:eastAsia="ko-KR"/>
        </w:rPr>
        <w:t>des</w:t>
      </w:r>
      <w:r w:rsidRPr="0039246D">
        <w:rPr>
          <w:noProof/>
          <w:snapToGrid w:val="0"/>
          <w:kern w:val="22"/>
          <w:szCs w:val="22"/>
          <w:lang w:val="fr-FR" w:eastAsia="ko-KR"/>
        </w:rPr>
        <w:t xml:space="preserve"> peuples autochtones et </w:t>
      </w:r>
      <w:r>
        <w:rPr>
          <w:noProof/>
          <w:snapToGrid w:val="0"/>
          <w:kern w:val="22"/>
          <w:szCs w:val="22"/>
          <w:lang w:val="fr-FR" w:eastAsia="ko-KR"/>
        </w:rPr>
        <w:t xml:space="preserve">des </w:t>
      </w:r>
      <w:r w:rsidRPr="0039246D">
        <w:rPr>
          <w:noProof/>
          <w:snapToGrid w:val="0"/>
          <w:kern w:val="22"/>
          <w:szCs w:val="22"/>
          <w:lang w:val="fr-FR" w:eastAsia="ko-KR"/>
        </w:rPr>
        <w:t>communautés locales;</w:t>
      </w:r>
    </w:p>
    <w:p w:rsidR="00F33A79" w:rsidRPr="00A825CE" w:rsidRDefault="00F33A79" w:rsidP="00F33A79">
      <w:pPr>
        <w:autoSpaceDE w:val="0"/>
        <w:autoSpaceDN w:val="0"/>
        <w:adjustRightInd w:val="0"/>
        <w:spacing w:before="120" w:after="120"/>
        <w:ind w:left="720" w:firstLine="709"/>
        <w:rPr>
          <w:i/>
          <w:iCs/>
          <w:kern w:val="22"/>
          <w:szCs w:val="22"/>
          <w:lang w:val="fr-FR"/>
        </w:rPr>
      </w:pPr>
      <w:r w:rsidRPr="00A825CE">
        <w:rPr>
          <w:iCs/>
          <w:kern w:val="22"/>
          <w:szCs w:val="22"/>
          <w:lang w:val="fr-FR"/>
        </w:rPr>
        <w:t>2.</w:t>
      </w:r>
      <w:r w:rsidRPr="00A825CE">
        <w:rPr>
          <w:iCs/>
          <w:kern w:val="22"/>
          <w:szCs w:val="22"/>
          <w:lang w:val="fr-FR"/>
        </w:rPr>
        <w:tab/>
      </w:r>
      <w:r w:rsidRPr="00A825CE">
        <w:rPr>
          <w:i/>
          <w:iCs/>
          <w:kern w:val="22"/>
          <w:szCs w:val="22"/>
          <w:lang w:val="fr-FR"/>
        </w:rPr>
        <w:t>Décide</w:t>
      </w:r>
      <w:r>
        <w:rPr>
          <w:iCs/>
          <w:kern w:val="22"/>
          <w:szCs w:val="22"/>
          <w:lang w:val="fr-FR"/>
        </w:rPr>
        <w:t xml:space="preserve"> que le thème</w:t>
      </w:r>
      <w:r w:rsidRPr="00A825CE">
        <w:rPr>
          <w:iCs/>
          <w:kern w:val="22"/>
          <w:szCs w:val="22"/>
          <w:lang w:val="fr-FR"/>
        </w:rPr>
        <w:t xml:space="preserve"> du dialogue approfondi qui se tiendra à la onzième </w:t>
      </w:r>
      <w:r>
        <w:rPr>
          <w:iCs/>
          <w:kern w:val="22"/>
          <w:szCs w:val="22"/>
          <w:lang w:val="fr-FR"/>
        </w:rPr>
        <w:t>réunion du G</w:t>
      </w:r>
      <w:r w:rsidRPr="002B4D6E">
        <w:rPr>
          <w:iCs/>
          <w:kern w:val="22"/>
          <w:szCs w:val="22"/>
          <w:lang w:val="fr-FR"/>
        </w:rPr>
        <w:t>roupe de travail</w:t>
      </w:r>
      <w:r>
        <w:rPr>
          <w:iCs/>
          <w:kern w:val="22"/>
          <w:szCs w:val="22"/>
          <w:lang w:val="fr-FR"/>
        </w:rPr>
        <w:t xml:space="preserve"> spécial</w:t>
      </w:r>
      <w:r w:rsidRPr="002B4D6E">
        <w:rPr>
          <w:iCs/>
          <w:kern w:val="22"/>
          <w:szCs w:val="22"/>
          <w:lang w:val="fr-FR"/>
        </w:rPr>
        <w:t xml:space="preserve"> intersessions à composition non limitée sur l’article 8 j) et les dispositions connexes </w:t>
      </w:r>
      <w:r>
        <w:rPr>
          <w:iCs/>
          <w:kern w:val="22"/>
          <w:szCs w:val="22"/>
          <w:lang w:val="fr-FR"/>
        </w:rPr>
        <w:t xml:space="preserve">sera le suivant </w:t>
      </w:r>
      <w:r w:rsidRPr="00A825CE">
        <w:rPr>
          <w:iCs/>
          <w:kern w:val="22"/>
          <w:szCs w:val="22"/>
          <w:lang w:val="fr-FR"/>
        </w:rPr>
        <w:t xml:space="preserve">: </w:t>
      </w:r>
      <w:r>
        <w:rPr>
          <w:iCs/>
          <w:kern w:val="22"/>
          <w:szCs w:val="22"/>
          <w:lang w:val="fr-FR"/>
        </w:rPr>
        <w:t>« </w:t>
      </w:r>
      <w:r w:rsidRPr="00862295">
        <w:rPr>
          <w:bCs/>
          <w:iCs/>
          <w:kern w:val="22"/>
          <w:szCs w:val="22"/>
          <w:lang w:val="fr-FR"/>
        </w:rPr>
        <w:t>Contribution des connaissances, innovations et pratiques traditionnelles des peuples autochtones et des communautés locales</w:t>
      </w:r>
      <w:r>
        <w:rPr>
          <w:bCs/>
          <w:iCs/>
          <w:kern w:val="22"/>
          <w:szCs w:val="22"/>
          <w:lang w:val="fr-FR"/>
        </w:rPr>
        <w:t>, et de la diversité culturelle, au c</w:t>
      </w:r>
      <w:r w:rsidRPr="00862295">
        <w:rPr>
          <w:bCs/>
          <w:iCs/>
          <w:kern w:val="22"/>
          <w:szCs w:val="22"/>
          <w:lang w:val="fr-FR"/>
        </w:rPr>
        <w:t>adre</w:t>
      </w:r>
      <w:r>
        <w:rPr>
          <w:bCs/>
          <w:iCs/>
          <w:kern w:val="22"/>
          <w:szCs w:val="22"/>
          <w:lang w:val="fr-FR"/>
        </w:rPr>
        <w:t xml:space="preserve"> mondial de</w:t>
      </w:r>
      <w:r w:rsidRPr="00862295">
        <w:rPr>
          <w:bCs/>
          <w:iCs/>
          <w:kern w:val="22"/>
          <w:szCs w:val="22"/>
          <w:lang w:val="fr-FR"/>
        </w:rPr>
        <w:t xml:space="preserve"> l’après</w:t>
      </w:r>
      <w:r w:rsidRPr="00862295">
        <w:rPr>
          <w:iCs/>
          <w:kern w:val="22"/>
          <w:szCs w:val="22"/>
          <w:lang w:val="fr-FR"/>
        </w:rPr>
        <w:t xml:space="preserve"> 2020</w:t>
      </w:r>
      <w:r>
        <w:rPr>
          <w:iCs/>
          <w:kern w:val="22"/>
          <w:szCs w:val="22"/>
          <w:lang w:val="fr-FR"/>
        </w:rPr>
        <w:t xml:space="preserve"> pour la biodiversité »</w:t>
      </w:r>
      <w:r w:rsidRPr="00A825CE">
        <w:rPr>
          <w:i/>
          <w:iCs/>
          <w:kern w:val="22"/>
          <w:szCs w:val="22"/>
          <w:lang w:val="fr-FR"/>
        </w:rPr>
        <w:t>.</w:t>
      </w:r>
    </w:p>
    <w:p w:rsidR="00F33A79" w:rsidRDefault="00F33A79">
      <w:pPr>
        <w:jc w:val="left"/>
        <w:rPr>
          <w:snapToGrid w:val="0"/>
          <w:kern w:val="22"/>
          <w:lang w:val="fr-FR"/>
        </w:rPr>
      </w:pPr>
      <w:r>
        <w:rPr>
          <w:snapToGrid w:val="0"/>
          <w:kern w:val="22"/>
          <w:lang w:val="fr-FR"/>
        </w:rPr>
        <w:br w:type="page"/>
      </w:r>
    </w:p>
    <w:p w:rsidR="00F33A79" w:rsidRPr="00F33A79" w:rsidRDefault="00F33A79" w:rsidP="00F33A79">
      <w:pPr>
        <w:keepNext/>
        <w:tabs>
          <w:tab w:val="left" w:pos="720"/>
        </w:tabs>
        <w:spacing w:before="120" w:after="120"/>
        <w:ind w:left="2127" w:right="998" w:hanging="993"/>
        <w:jc w:val="left"/>
        <w:outlineLvl w:val="0"/>
        <w:rPr>
          <w:b/>
          <w:iCs/>
          <w:szCs w:val="22"/>
          <w:lang w:val="fr-FR"/>
        </w:rPr>
      </w:pPr>
      <w:bookmarkStart w:id="16" w:name="_Toc507577686"/>
      <w:bookmarkStart w:id="17" w:name="_Toc503791017"/>
      <w:r w:rsidRPr="009E115E">
        <w:rPr>
          <w:b/>
          <w:iCs/>
          <w:szCs w:val="22"/>
          <w:lang w:val="fr-FR"/>
        </w:rPr>
        <w:lastRenderedPageBreak/>
        <w:t>10/6.</w:t>
      </w:r>
      <w:r w:rsidRPr="009E115E">
        <w:rPr>
          <w:b/>
          <w:iCs/>
          <w:szCs w:val="22"/>
          <w:lang w:val="fr-FR"/>
        </w:rPr>
        <w:tab/>
      </w:r>
      <w:r>
        <w:rPr>
          <w:b/>
          <w:iCs/>
          <w:szCs w:val="22"/>
          <w:lang w:val="fr-FR"/>
        </w:rPr>
        <w:t>Recomma</w:t>
      </w:r>
      <w:r w:rsidRPr="00F33A79">
        <w:rPr>
          <w:b/>
          <w:iCs/>
          <w:szCs w:val="22"/>
          <w:lang w:val="fr-FR"/>
        </w:rPr>
        <w:t>ndations de l’Instance permanente des Nations Unies sur les questions autochtones à la Convention sur la diversité biologique</w:t>
      </w:r>
      <w:bookmarkEnd w:id="16"/>
      <w:r w:rsidRPr="00F33A79">
        <w:rPr>
          <w:b/>
          <w:iCs/>
          <w:szCs w:val="22"/>
          <w:lang w:val="fr-FR"/>
        </w:rPr>
        <w:t xml:space="preserve"> </w:t>
      </w:r>
      <w:bookmarkEnd w:id="17"/>
    </w:p>
    <w:p w:rsidR="00F33A79" w:rsidRDefault="00F33A79" w:rsidP="003C2B34">
      <w:pPr>
        <w:spacing w:before="120" w:after="120"/>
        <w:rPr>
          <w:snapToGrid w:val="0"/>
          <w:kern w:val="22"/>
          <w:lang w:val="fr-FR"/>
        </w:rPr>
      </w:pPr>
    </w:p>
    <w:p w:rsidR="00F33A79" w:rsidRPr="00320F1B" w:rsidRDefault="00F33A79" w:rsidP="00F33A79">
      <w:pPr>
        <w:pStyle w:val="Para1"/>
        <w:numPr>
          <w:ilvl w:val="0"/>
          <w:numId w:val="0"/>
        </w:numPr>
        <w:ind w:firstLine="720"/>
        <w:rPr>
          <w:i/>
          <w:kern w:val="22"/>
          <w:szCs w:val="22"/>
          <w:lang w:val="fr-CA"/>
        </w:rPr>
      </w:pPr>
      <w:r w:rsidRPr="00320F1B">
        <w:rPr>
          <w:i/>
          <w:snapToGrid/>
          <w:kern w:val="22"/>
          <w:szCs w:val="22"/>
          <w:lang w:val="fr-CA"/>
        </w:rPr>
        <w:t xml:space="preserve">Le Groupe de travail spécial </w:t>
      </w:r>
      <w:r>
        <w:rPr>
          <w:i/>
          <w:snapToGrid/>
          <w:kern w:val="22"/>
          <w:szCs w:val="22"/>
          <w:lang w:val="fr-CA"/>
        </w:rPr>
        <w:t xml:space="preserve">intersessions </w:t>
      </w:r>
      <w:r w:rsidRPr="00320F1B">
        <w:rPr>
          <w:i/>
          <w:snapToGrid/>
          <w:kern w:val="22"/>
          <w:szCs w:val="22"/>
          <w:lang w:val="fr-CA"/>
        </w:rPr>
        <w:t>à composition non limitée sur l’article 8 j) et les dispositions connexes</w:t>
      </w:r>
      <w:r>
        <w:rPr>
          <w:i/>
          <w:snapToGrid/>
          <w:kern w:val="22"/>
          <w:szCs w:val="22"/>
          <w:lang w:val="fr-CA"/>
        </w:rPr>
        <w:t>,</w:t>
      </w:r>
    </w:p>
    <w:p w:rsidR="00F33A79" w:rsidRPr="00320F1B" w:rsidRDefault="00F33A79" w:rsidP="00F33A79">
      <w:pPr>
        <w:pStyle w:val="Para1"/>
        <w:numPr>
          <w:ilvl w:val="0"/>
          <w:numId w:val="0"/>
        </w:numPr>
        <w:ind w:firstLine="720"/>
        <w:rPr>
          <w:b/>
          <w:bCs/>
          <w:kern w:val="22"/>
          <w:szCs w:val="22"/>
          <w:lang w:val="fr-CA"/>
        </w:rPr>
      </w:pPr>
      <w:r>
        <w:rPr>
          <w:i/>
          <w:kern w:val="22"/>
          <w:szCs w:val="22"/>
          <w:lang w:val="fr-CA"/>
        </w:rPr>
        <w:t>Reco</w:t>
      </w:r>
      <w:r w:rsidRPr="00320F1B">
        <w:rPr>
          <w:i/>
          <w:kern w:val="22"/>
          <w:szCs w:val="22"/>
          <w:lang w:val="fr-CA"/>
        </w:rPr>
        <w:t xml:space="preserve">mmande </w:t>
      </w:r>
      <w:r w:rsidRPr="00320F1B">
        <w:rPr>
          <w:kern w:val="22"/>
          <w:szCs w:val="22"/>
          <w:lang w:val="fr-CA"/>
        </w:rPr>
        <w:t>que le Conférence des Parties adopte</w:t>
      </w:r>
      <w:r>
        <w:rPr>
          <w:kern w:val="22"/>
          <w:szCs w:val="22"/>
          <w:lang w:val="fr-CA"/>
        </w:rPr>
        <w:t>, à sa quatorzième réunion,</w:t>
      </w:r>
      <w:r w:rsidRPr="00320F1B">
        <w:rPr>
          <w:kern w:val="22"/>
          <w:szCs w:val="22"/>
          <w:lang w:val="fr-CA"/>
        </w:rPr>
        <w:t xml:space="preserve"> une décis</w:t>
      </w:r>
      <w:r>
        <w:rPr>
          <w:kern w:val="22"/>
          <w:szCs w:val="22"/>
          <w:lang w:val="fr-CA"/>
        </w:rPr>
        <w:t xml:space="preserve">ion </w:t>
      </w:r>
      <w:r w:rsidR="00B547D7">
        <w:rPr>
          <w:kern w:val="22"/>
          <w:szCs w:val="22"/>
          <w:lang w:val="fr-CA"/>
        </w:rPr>
        <w:t>qui serait libellée comme suit</w:t>
      </w:r>
      <w:r>
        <w:rPr>
          <w:kern w:val="22"/>
          <w:szCs w:val="22"/>
          <w:lang w:val="fr-CA"/>
        </w:rPr>
        <w:t> :</w:t>
      </w:r>
    </w:p>
    <w:p w:rsidR="00F33A79" w:rsidRPr="00320F1B" w:rsidRDefault="00F33A79" w:rsidP="00F33A79">
      <w:pPr>
        <w:pStyle w:val="Para1"/>
        <w:numPr>
          <w:ilvl w:val="0"/>
          <w:numId w:val="0"/>
        </w:numPr>
        <w:suppressLineNumbers/>
        <w:suppressAutoHyphens/>
        <w:adjustRightInd w:val="0"/>
        <w:snapToGrid w:val="0"/>
        <w:ind w:left="709"/>
        <w:rPr>
          <w:i/>
          <w:kern w:val="22"/>
          <w:szCs w:val="22"/>
          <w:lang w:val="fr-CA"/>
        </w:rPr>
      </w:pPr>
      <w:r w:rsidRPr="00320F1B">
        <w:rPr>
          <w:i/>
          <w:kern w:val="22"/>
          <w:szCs w:val="22"/>
          <w:lang w:val="fr-CA"/>
        </w:rPr>
        <w:t>La Conférence des Parties,</w:t>
      </w:r>
    </w:p>
    <w:p w:rsidR="00F33A79" w:rsidRPr="00320F1B" w:rsidRDefault="00F33A79" w:rsidP="00F33A79">
      <w:pPr>
        <w:suppressLineNumbers/>
        <w:suppressAutoHyphens/>
        <w:adjustRightInd w:val="0"/>
        <w:snapToGrid w:val="0"/>
        <w:spacing w:before="120" w:after="120"/>
        <w:ind w:left="709" w:firstLine="709"/>
        <w:rPr>
          <w:rFonts w:eastAsia="Malgun Gothic"/>
          <w:snapToGrid w:val="0"/>
          <w:kern w:val="22"/>
          <w:szCs w:val="22"/>
          <w:lang w:val="fr-CA"/>
        </w:rPr>
      </w:pPr>
      <w:r w:rsidRPr="00320F1B">
        <w:rPr>
          <w:i/>
          <w:kern w:val="22"/>
          <w:szCs w:val="22"/>
          <w:lang w:val="fr-CA"/>
        </w:rPr>
        <w:t>Prend note</w:t>
      </w:r>
      <w:r w:rsidRPr="00320F1B">
        <w:rPr>
          <w:kern w:val="22"/>
          <w:szCs w:val="22"/>
          <w:lang w:val="fr-CA"/>
        </w:rPr>
        <w:t xml:space="preserve"> des recommandations émanant des quinzième et seizième sessions de l’Instance permanente des Nations Unies sur les questions autochtones, et </w:t>
      </w:r>
      <w:r w:rsidRPr="00261D0B">
        <w:rPr>
          <w:i/>
          <w:kern w:val="22"/>
          <w:szCs w:val="22"/>
          <w:lang w:val="fr-CA"/>
        </w:rPr>
        <w:t>demande</w:t>
      </w:r>
      <w:r w:rsidRPr="00320F1B">
        <w:rPr>
          <w:i/>
          <w:kern w:val="22"/>
          <w:szCs w:val="22"/>
          <w:lang w:val="fr-CA"/>
        </w:rPr>
        <w:t xml:space="preserve"> </w:t>
      </w:r>
      <w:r>
        <w:rPr>
          <w:kern w:val="22"/>
          <w:szCs w:val="22"/>
          <w:lang w:val="fr-CA"/>
        </w:rPr>
        <w:t xml:space="preserve">au Secrétariat </w:t>
      </w:r>
      <w:r w:rsidRPr="00320F1B">
        <w:rPr>
          <w:kern w:val="22"/>
          <w:szCs w:val="22"/>
          <w:lang w:val="fr-CA"/>
        </w:rPr>
        <w:t>de continuer d’informer l’Instance permanente concernant les nouveaux développements d’intérêt commun</w:t>
      </w:r>
      <w:r>
        <w:rPr>
          <w:rFonts w:eastAsia="Malgun Gothic"/>
          <w:snapToGrid w:val="0"/>
          <w:kern w:val="22"/>
          <w:szCs w:val="22"/>
          <w:lang w:val="fr-CA"/>
        </w:rPr>
        <w:t>.</w:t>
      </w:r>
    </w:p>
    <w:p w:rsidR="00F33A79" w:rsidRPr="00F33A79" w:rsidRDefault="00451EC9" w:rsidP="00451EC9">
      <w:pPr>
        <w:jc w:val="left"/>
        <w:rPr>
          <w:snapToGrid w:val="0"/>
          <w:kern w:val="22"/>
          <w:lang w:val="fr-CA"/>
        </w:rPr>
      </w:pPr>
      <w:r>
        <w:rPr>
          <w:snapToGrid w:val="0"/>
          <w:kern w:val="22"/>
          <w:lang w:val="fr-CA"/>
        </w:rPr>
        <w:br w:type="page"/>
      </w:r>
    </w:p>
    <w:p w:rsidR="000141CD" w:rsidRPr="00F33A79" w:rsidRDefault="000141CD">
      <w:pPr>
        <w:jc w:val="left"/>
        <w:rPr>
          <w:b/>
          <w:lang w:val="fr-FR"/>
        </w:rPr>
      </w:pPr>
    </w:p>
    <w:p w:rsidR="000141CD" w:rsidRPr="009E115E" w:rsidRDefault="00F528D1" w:rsidP="000141CD">
      <w:pPr>
        <w:keepNext/>
        <w:tabs>
          <w:tab w:val="left" w:pos="709"/>
        </w:tabs>
        <w:spacing w:before="120" w:after="120"/>
        <w:ind w:right="-36"/>
        <w:jc w:val="center"/>
        <w:outlineLvl w:val="0"/>
        <w:rPr>
          <w:rFonts w:ascii="Times New Roman Bold" w:hAnsi="Times New Roman Bold" w:cs="Times New Roman Bold"/>
          <w:b/>
          <w:bCs/>
          <w:caps/>
          <w:snapToGrid w:val="0"/>
          <w:kern w:val="22"/>
          <w:szCs w:val="22"/>
          <w:lang w:val="fr-FR"/>
        </w:rPr>
      </w:pPr>
      <w:bookmarkStart w:id="18" w:name="_Toc507577687"/>
      <w:r>
        <w:rPr>
          <w:rFonts w:ascii="Times New Roman Bold" w:hAnsi="Times New Roman Bold" w:cs="Times New Roman Bold"/>
          <w:b/>
          <w:bCs/>
          <w:caps/>
          <w:snapToGrid w:val="0"/>
          <w:kern w:val="22"/>
          <w:szCs w:val="22"/>
          <w:lang w:val="fr-FR"/>
        </w:rPr>
        <w:t>Compte-rendu de la rÉ</w:t>
      </w:r>
      <w:r w:rsidR="00214B3A" w:rsidRPr="009E115E">
        <w:rPr>
          <w:rFonts w:ascii="Times New Roman Bold" w:hAnsi="Times New Roman Bold" w:cs="Times New Roman Bold"/>
          <w:b/>
          <w:bCs/>
          <w:caps/>
          <w:snapToGrid w:val="0"/>
          <w:kern w:val="22"/>
          <w:szCs w:val="22"/>
          <w:lang w:val="fr-FR"/>
        </w:rPr>
        <w:t>union</w:t>
      </w:r>
      <w:bookmarkEnd w:id="18"/>
    </w:p>
    <w:p w:rsidR="000141CD" w:rsidRPr="009E115E" w:rsidRDefault="000141CD" w:rsidP="00F528D1">
      <w:pPr>
        <w:suppressLineNumbers/>
        <w:suppressAutoHyphens/>
        <w:spacing w:before="120" w:after="240"/>
        <w:jc w:val="center"/>
        <w:outlineLvl w:val="0"/>
        <w:rPr>
          <w:b/>
          <w:kern w:val="22"/>
          <w:szCs w:val="22"/>
          <w:lang w:val="fr-FR"/>
        </w:rPr>
      </w:pPr>
      <w:bookmarkStart w:id="19" w:name="_Toc503791019"/>
      <w:bookmarkStart w:id="20" w:name="_Toc507577688"/>
      <w:r w:rsidRPr="009E115E">
        <w:rPr>
          <w:b/>
          <w:kern w:val="22"/>
          <w:szCs w:val="22"/>
          <w:lang w:val="fr-FR"/>
        </w:rPr>
        <w:t>Introduction</w:t>
      </w:r>
      <w:bookmarkEnd w:id="19"/>
      <w:bookmarkEnd w:id="20"/>
    </w:p>
    <w:p w:rsidR="000141CD" w:rsidRPr="002C4A23" w:rsidRDefault="000141CD" w:rsidP="002C4A23">
      <w:pPr>
        <w:pStyle w:val="Heading3"/>
        <w:rPr>
          <w:bCs/>
          <w:iCs w:val="0"/>
          <w:kern w:val="22"/>
          <w:szCs w:val="22"/>
        </w:rPr>
      </w:pPr>
      <w:bookmarkStart w:id="21" w:name="_Toc503791020"/>
      <w:bookmarkStart w:id="22" w:name="_Toc507577689"/>
      <w:r w:rsidRPr="002C4A23">
        <w:rPr>
          <w:iCs w:val="0"/>
          <w:kern w:val="22"/>
          <w:szCs w:val="22"/>
        </w:rPr>
        <w:t>1.</w:t>
      </w:r>
      <w:r w:rsidRPr="002C4A23">
        <w:rPr>
          <w:bCs/>
          <w:iCs w:val="0"/>
          <w:kern w:val="22"/>
          <w:szCs w:val="22"/>
        </w:rPr>
        <w:tab/>
      </w:r>
      <w:bookmarkEnd w:id="21"/>
      <w:r w:rsidR="00214B3A" w:rsidRPr="002C4A23">
        <w:rPr>
          <w:bCs/>
          <w:iCs w:val="0"/>
          <w:kern w:val="22"/>
          <w:szCs w:val="22"/>
        </w:rPr>
        <w:t>Informations générales</w:t>
      </w:r>
      <w:bookmarkEnd w:id="22"/>
    </w:p>
    <w:p w:rsidR="00CF0F6C" w:rsidRPr="00371EF1" w:rsidRDefault="006C5F4B" w:rsidP="00371EF1">
      <w:pPr>
        <w:pStyle w:val="Para1"/>
        <w:numPr>
          <w:ilvl w:val="0"/>
          <w:numId w:val="17"/>
        </w:numPr>
        <w:suppressLineNumbers/>
        <w:tabs>
          <w:tab w:val="clear" w:pos="360"/>
        </w:tabs>
        <w:suppressAutoHyphens/>
        <w:spacing w:after="240"/>
        <w:rPr>
          <w:kern w:val="22"/>
          <w:szCs w:val="22"/>
          <w:lang w:val="fr-FR"/>
        </w:rPr>
      </w:pPr>
      <w:r w:rsidRPr="00371EF1">
        <w:rPr>
          <w:szCs w:val="22"/>
          <w:lang w:val="fr-FR"/>
        </w:rPr>
        <w:t xml:space="preserve">La dixième réunion du Groupe de travail spécial intersessions </w:t>
      </w:r>
      <w:r w:rsidR="001759A8">
        <w:rPr>
          <w:szCs w:val="22"/>
          <w:lang w:val="fr-FR"/>
        </w:rPr>
        <w:t xml:space="preserve">à composition non limitée </w:t>
      </w:r>
      <w:r w:rsidRPr="00371EF1">
        <w:rPr>
          <w:szCs w:val="22"/>
          <w:lang w:val="fr-FR"/>
        </w:rPr>
        <w:t>sur l’article 8j) et les dispositions connexes de la Convention sur la diversité bio</w:t>
      </w:r>
      <w:r w:rsidR="001759A8">
        <w:rPr>
          <w:szCs w:val="22"/>
          <w:lang w:val="fr-FR"/>
        </w:rPr>
        <w:t>logique s’est tenue du 13 au 16 </w:t>
      </w:r>
      <w:r w:rsidRPr="00371EF1">
        <w:rPr>
          <w:szCs w:val="22"/>
          <w:lang w:val="fr-FR"/>
        </w:rPr>
        <w:t>décembre 2017 au Palais des Congrès, à Montréal, concurremment avec la vingt-et-unième réunion de l’Organe subsidiaire chargé de fournir des avis scientifiques, techniques et technologiques.</w:t>
      </w:r>
    </w:p>
    <w:p w:rsidR="00CF0F6C" w:rsidRPr="002C4A23" w:rsidRDefault="00CF0F6C" w:rsidP="002C4A23">
      <w:pPr>
        <w:pStyle w:val="Heading3"/>
        <w:rPr>
          <w:bCs/>
          <w:iCs w:val="0"/>
          <w:lang w:val="fr-FR"/>
        </w:rPr>
      </w:pPr>
      <w:bookmarkStart w:id="23" w:name="_Toc435455192"/>
      <w:bookmarkStart w:id="24" w:name="_Toc435455451"/>
      <w:bookmarkStart w:id="25" w:name="_Toc451505979"/>
      <w:bookmarkStart w:id="26" w:name="_Toc507577690"/>
      <w:r w:rsidRPr="002C4A23">
        <w:rPr>
          <w:bCs/>
          <w:lang w:val="fr-FR"/>
        </w:rPr>
        <w:t>2.</w:t>
      </w:r>
      <w:r w:rsidRPr="002C4A23">
        <w:rPr>
          <w:bCs/>
          <w:lang w:val="fr-FR"/>
        </w:rPr>
        <w:tab/>
      </w:r>
      <w:bookmarkEnd w:id="23"/>
      <w:bookmarkEnd w:id="24"/>
      <w:bookmarkEnd w:id="25"/>
      <w:r w:rsidR="006C5F4B" w:rsidRPr="002C4A23">
        <w:rPr>
          <w:bCs/>
          <w:iCs w:val="0"/>
          <w:lang w:val="fr-FR"/>
        </w:rPr>
        <w:t>Participation</w:t>
      </w:r>
      <w:bookmarkEnd w:id="26"/>
    </w:p>
    <w:p w:rsidR="00CF0F6C" w:rsidRPr="000141CD" w:rsidRDefault="001759A8" w:rsidP="00CF0F6C">
      <w:pPr>
        <w:pStyle w:val="Para1"/>
        <w:numPr>
          <w:ilvl w:val="0"/>
          <w:numId w:val="2"/>
        </w:numPr>
        <w:tabs>
          <w:tab w:val="clear" w:pos="360"/>
        </w:tabs>
        <w:rPr>
          <w:szCs w:val="22"/>
          <w:lang w:val="fr-FR"/>
        </w:rPr>
      </w:pPr>
      <w:bookmarkStart w:id="27" w:name="_Hlk500317992"/>
      <w:r>
        <w:rPr>
          <w:szCs w:val="22"/>
          <w:lang w:val="fr-FR"/>
        </w:rPr>
        <w:t>Ont participé à la réunion d</w:t>
      </w:r>
      <w:r w:rsidR="00EE4B7A" w:rsidRPr="00247F19">
        <w:rPr>
          <w:szCs w:val="22"/>
          <w:lang w:val="fr-FR"/>
        </w:rPr>
        <w:t>es représentants des Parties et des autres gouvernements suivants :</w:t>
      </w:r>
      <w:r w:rsidR="00EE4B7A" w:rsidRPr="00247F19">
        <w:rPr>
          <w:kern w:val="22"/>
          <w:szCs w:val="22"/>
          <w:lang w:val="fr-FR"/>
        </w:rPr>
        <w:t xml:space="preserve"> </w:t>
      </w:r>
      <w:bookmarkEnd w:id="27"/>
    </w:p>
    <w:p w:rsidR="00451EC9" w:rsidRPr="009E115E" w:rsidRDefault="00451EC9" w:rsidP="00451EC9">
      <w:pPr>
        <w:spacing w:before="20" w:after="20"/>
        <w:ind w:left="284" w:hanging="284"/>
        <w:jc w:val="left"/>
        <w:rPr>
          <w:szCs w:val="22"/>
          <w:lang w:val="fr-FR"/>
        </w:rPr>
        <w:sectPr w:rsidR="00451EC9" w:rsidRPr="009E115E" w:rsidSect="00F32959">
          <w:headerReference w:type="even" r:id="rId17"/>
          <w:headerReference w:type="default" r:id="rId18"/>
          <w:pgSz w:w="12240" w:h="15840"/>
          <w:pgMar w:top="567" w:right="1389" w:bottom="1134" w:left="1389" w:header="709" w:footer="709" w:gutter="0"/>
          <w:cols w:space="708"/>
          <w:titlePg/>
          <w:docGrid w:linePitch="360"/>
        </w:sectPr>
      </w:pPr>
    </w:p>
    <w:p w:rsidR="00947219" w:rsidRDefault="00947219" w:rsidP="00451EC9">
      <w:pPr>
        <w:spacing w:before="20" w:after="20"/>
        <w:ind w:left="284" w:hanging="284"/>
        <w:jc w:val="left"/>
        <w:rPr>
          <w:szCs w:val="22"/>
          <w:lang w:val="fr-FR"/>
        </w:rPr>
      </w:pPr>
      <w:r>
        <w:rPr>
          <w:szCs w:val="22"/>
          <w:lang w:val="fr-FR"/>
        </w:rPr>
        <w:t>Afrique du Sud</w:t>
      </w:r>
    </w:p>
    <w:p w:rsidR="00947219" w:rsidRDefault="00947219" w:rsidP="00451EC9">
      <w:pPr>
        <w:spacing w:before="20" w:after="20"/>
        <w:ind w:left="284" w:hanging="284"/>
        <w:jc w:val="left"/>
        <w:rPr>
          <w:szCs w:val="22"/>
          <w:lang w:val="fr-FR"/>
        </w:rPr>
      </w:pPr>
      <w:r>
        <w:rPr>
          <w:szCs w:val="22"/>
          <w:lang w:val="fr-FR"/>
        </w:rPr>
        <w:t>Allemagne</w:t>
      </w:r>
    </w:p>
    <w:p w:rsidR="00451EC9" w:rsidRPr="00451EC9" w:rsidRDefault="00451EC9" w:rsidP="00451EC9">
      <w:pPr>
        <w:spacing w:before="20" w:after="20"/>
        <w:ind w:left="284" w:hanging="284"/>
        <w:jc w:val="left"/>
        <w:rPr>
          <w:szCs w:val="22"/>
          <w:lang w:val="fr-FR"/>
        </w:rPr>
      </w:pPr>
      <w:r w:rsidRPr="00451EC9">
        <w:rPr>
          <w:szCs w:val="22"/>
          <w:lang w:val="fr-FR"/>
        </w:rPr>
        <w:t>Angola</w:t>
      </w:r>
    </w:p>
    <w:p w:rsidR="00451EC9" w:rsidRPr="00451EC9" w:rsidRDefault="00451EC9" w:rsidP="00451EC9">
      <w:pPr>
        <w:spacing w:before="20" w:after="20"/>
        <w:ind w:left="284" w:hanging="284"/>
        <w:jc w:val="left"/>
        <w:rPr>
          <w:szCs w:val="22"/>
          <w:lang w:val="fr-FR"/>
        </w:rPr>
      </w:pPr>
      <w:r w:rsidRPr="00451EC9">
        <w:rPr>
          <w:szCs w:val="22"/>
          <w:lang w:val="fr-FR"/>
        </w:rPr>
        <w:t>Antigua-et-Barbuda</w:t>
      </w:r>
    </w:p>
    <w:p w:rsidR="00451EC9" w:rsidRPr="00451EC9" w:rsidRDefault="00451EC9" w:rsidP="00451EC9">
      <w:pPr>
        <w:spacing w:before="20" w:after="20"/>
        <w:ind w:left="284" w:hanging="284"/>
        <w:jc w:val="left"/>
        <w:rPr>
          <w:szCs w:val="22"/>
          <w:lang w:val="fr-FR"/>
        </w:rPr>
      </w:pPr>
      <w:r w:rsidRPr="00451EC9">
        <w:rPr>
          <w:szCs w:val="22"/>
          <w:lang w:val="fr-FR"/>
        </w:rPr>
        <w:t>Argentine</w:t>
      </w:r>
    </w:p>
    <w:p w:rsidR="00451EC9" w:rsidRPr="009E115E" w:rsidRDefault="00451EC9" w:rsidP="00451EC9">
      <w:pPr>
        <w:spacing w:before="20" w:after="20"/>
        <w:ind w:left="284" w:hanging="284"/>
        <w:jc w:val="left"/>
        <w:rPr>
          <w:szCs w:val="22"/>
          <w:lang w:val="fr-FR"/>
        </w:rPr>
      </w:pPr>
      <w:r w:rsidRPr="009E115E">
        <w:rPr>
          <w:szCs w:val="22"/>
          <w:lang w:val="fr-FR"/>
        </w:rPr>
        <w:t>Australie</w:t>
      </w:r>
    </w:p>
    <w:p w:rsidR="00451EC9" w:rsidRPr="009E115E" w:rsidRDefault="00451EC9" w:rsidP="00451EC9">
      <w:pPr>
        <w:spacing w:before="20" w:after="20"/>
        <w:ind w:left="284" w:hanging="284"/>
        <w:jc w:val="left"/>
        <w:rPr>
          <w:szCs w:val="22"/>
          <w:lang w:val="fr-FR"/>
        </w:rPr>
      </w:pPr>
      <w:r w:rsidRPr="009E115E">
        <w:rPr>
          <w:szCs w:val="22"/>
          <w:lang w:val="fr-FR"/>
        </w:rPr>
        <w:t>Autriche</w:t>
      </w:r>
    </w:p>
    <w:p w:rsidR="00451EC9" w:rsidRPr="009E115E" w:rsidRDefault="00451EC9" w:rsidP="00451EC9">
      <w:pPr>
        <w:spacing w:before="20" w:after="20"/>
        <w:ind w:left="284" w:hanging="284"/>
        <w:jc w:val="left"/>
        <w:rPr>
          <w:szCs w:val="22"/>
          <w:lang w:val="fr-FR"/>
        </w:rPr>
      </w:pPr>
      <w:r w:rsidRPr="009E115E">
        <w:rPr>
          <w:szCs w:val="22"/>
          <w:lang w:val="fr-FR"/>
        </w:rPr>
        <w:t>Bangladesh</w:t>
      </w:r>
    </w:p>
    <w:p w:rsidR="00451EC9" w:rsidRPr="009E115E" w:rsidRDefault="00451EC9" w:rsidP="00451EC9">
      <w:pPr>
        <w:spacing w:before="20" w:after="20"/>
        <w:ind w:left="284" w:hanging="284"/>
        <w:jc w:val="left"/>
        <w:rPr>
          <w:szCs w:val="22"/>
          <w:lang w:val="fr-FR"/>
        </w:rPr>
      </w:pPr>
      <w:r w:rsidRPr="009E115E">
        <w:rPr>
          <w:szCs w:val="22"/>
          <w:lang w:val="fr-FR"/>
        </w:rPr>
        <w:t>Barbade</w:t>
      </w:r>
    </w:p>
    <w:p w:rsidR="00451EC9" w:rsidRPr="009E115E" w:rsidRDefault="00947219" w:rsidP="00451EC9">
      <w:pPr>
        <w:spacing w:before="20" w:after="20"/>
        <w:ind w:left="284" w:hanging="284"/>
        <w:jc w:val="left"/>
        <w:rPr>
          <w:szCs w:val="22"/>
          <w:lang w:val="fr-FR"/>
        </w:rPr>
      </w:pPr>
      <w:r w:rsidRPr="009E115E">
        <w:rPr>
          <w:szCs w:val="22"/>
          <w:lang w:val="fr-FR"/>
        </w:rPr>
        <w:t>Bé</w:t>
      </w:r>
      <w:r w:rsidR="00451EC9" w:rsidRPr="009E115E">
        <w:rPr>
          <w:szCs w:val="22"/>
          <w:lang w:val="fr-FR"/>
        </w:rPr>
        <w:t>larus</w:t>
      </w:r>
    </w:p>
    <w:p w:rsidR="00451EC9" w:rsidRPr="00451EC9" w:rsidRDefault="00947219" w:rsidP="00451EC9">
      <w:pPr>
        <w:spacing w:before="20" w:after="20"/>
        <w:ind w:left="284" w:hanging="284"/>
        <w:jc w:val="left"/>
        <w:rPr>
          <w:szCs w:val="22"/>
          <w:lang w:val="fr-FR"/>
        </w:rPr>
      </w:pPr>
      <w:r>
        <w:rPr>
          <w:szCs w:val="22"/>
          <w:lang w:val="fr-FR"/>
        </w:rPr>
        <w:t>B</w:t>
      </w:r>
      <w:r w:rsidR="00F528D1">
        <w:rPr>
          <w:szCs w:val="22"/>
          <w:lang w:val="fr-FR"/>
        </w:rPr>
        <w:t>e</w:t>
      </w:r>
      <w:r w:rsidR="00451EC9" w:rsidRPr="00451EC9">
        <w:rPr>
          <w:szCs w:val="22"/>
          <w:lang w:val="fr-FR"/>
        </w:rPr>
        <w:t>lgique</w:t>
      </w:r>
    </w:p>
    <w:p w:rsidR="00451EC9" w:rsidRPr="00451EC9" w:rsidRDefault="00451EC9" w:rsidP="00451EC9">
      <w:pPr>
        <w:spacing w:before="20" w:after="20"/>
        <w:ind w:left="284" w:hanging="284"/>
        <w:jc w:val="left"/>
        <w:rPr>
          <w:szCs w:val="22"/>
          <w:lang w:val="fr-FR"/>
        </w:rPr>
      </w:pPr>
      <w:r w:rsidRPr="00451EC9">
        <w:rPr>
          <w:szCs w:val="22"/>
          <w:lang w:val="fr-FR"/>
        </w:rPr>
        <w:t>Bénin</w:t>
      </w:r>
    </w:p>
    <w:p w:rsidR="00451EC9" w:rsidRPr="00451EC9" w:rsidRDefault="00451EC9" w:rsidP="00451EC9">
      <w:pPr>
        <w:spacing w:before="20" w:after="20"/>
        <w:ind w:left="284" w:hanging="284"/>
        <w:jc w:val="left"/>
        <w:rPr>
          <w:szCs w:val="22"/>
          <w:lang w:val="fr-FR"/>
        </w:rPr>
      </w:pPr>
      <w:r w:rsidRPr="00451EC9">
        <w:rPr>
          <w:szCs w:val="22"/>
          <w:lang w:val="fr-FR"/>
        </w:rPr>
        <w:t>Bhoutan</w:t>
      </w:r>
    </w:p>
    <w:p w:rsidR="00451EC9" w:rsidRPr="00451EC9" w:rsidRDefault="00451EC9" w:rsidP="00451EC9">
      <w:pPr>
        <w:spacing w:before="20" w:after="20"/>
        <w:ind w:left="284" w:hanging="284"/>
        <w:jc w:val="left"/>
        <w:rPr>
          <w:szCs w:val="22"/>
          <w:lang w:val="fr-FR"/>
        </w:rPr>
      </w:pPr>
      <w:r w:rsidRPr="00451EC9">
        <w:rPr>
          <w:szCs w:val="22"/>
          <w:lang w:val="fr-FR"/>
        </w:rPr>
        <w:t>Bolivie (Etat p</w:t>
      </w:r>
      <w:r>
        <w:rPr>
          <w:szCs w:val="22"/>
          <w:lang w:val="fr-FR"/>
        </w:rPr>
        <w:t>lurinational de</w:t>
      </w:r>
      <w:r w:rsidRPr="00451EC9">
        <w:rPr>
          <w:szCs w:val="22"/>
          <w:lang w:val="fr-FR"/>
        </w:rPr>
        <w:t>)</w:t>
      </w:r>
    </w:p>
    <w:p w:rsidR="00451EC9" w:rsidRPr="009E115E" w:rsidRDefault="00451EC9" w:rsidP="00451EC9">
      <w:pPr>
        <w:spacing w:before="20" w:after="20"/>
        <w:ind w:left="284" w:hanging="284"/>
        <w:jc w:val="left"/>
        <w:rPr>
          <w:szCs w:val="22"/>
          <w:lang w:val="en-US"/>
        </w:rPr>
      </w:pPr>
      <w:r w:rsidRPr="009E115E">
        <w:rPr>
          <w:szCs w:val="22"/>
          <w:lang w:val="en-US"/>
        </w:rPr>
        <w:t>Bosnie-Herzégovine</w:t>
      </w:r>
    </w:p>
    <w:p w:rsidR="00451EC9" w:rsidRPr="0082714C" w:rsidRDefault="00451EC9" w:rsidP="00451EC9">
      <w:pPr>
        <w:spacing w:before="20" w:after="20"/>
        <w:ind w:left="284" w:hanging="284"/>
        <w:jc w:val="left"/>
        <w:rPr>
          <w:szCs w:val="22"/>
        </w:rPr>
      </w:pPr>
      <w:r w:rsidRPr="0082714C">
        <w:rPr>
          <w:szCs w:val="22"/>
        </w:rPr>
        <w:t>Botswana</w:t>
      </w:r>
    </w:p>
    <w:p w:rsidR="00451EC9" w:rsidRPr="0082714C" w:rsidRDefault="00947219" w:rsidP="00451EC9">
      <w:pPr>
        <w:spacing w:before="20" w:after="20"/>
        <w:ind w:left="284" w:hanging="284"/>
        <w:jc w:val="left"/>
        <w:rPr>
          <w:szCs w:val="22"/>
        </w:rPr>
      </w:pPr>
      <w:r>
        <w:rPr>
          <w:szCs w:val="22"/>
        </w:rPr>
        <w:t>Brés</w:t>
      </w:r>
      <w:r w:rsidR="00451EC9" w:rsidRPr="0082714C">
        <w:rPr>
          <w:szCs w:val="22"/>
        </w:rPr>
        <w:t>il</w:t>
      </w:r>
    </w:p>
    <w:p w:rsidR="00451EC9" w:rsidRPr="0082714C" w:rsidRDefault="00947219" w:rsidP="00451EC9">
      <w:pPr>
        <w:spacing w:before="20" w:after="20"/>
        <w:ind w:left="284" w:hanging="284"/>
        <w:jc w:val="left"/>
        <w:rPr>
          <w:szCs w:val="22"/>
        </w:rPr>
      </w:pPr>
      <w:r>
        <w:rPr>
          <w:szCs w:val="22"/>
        </w:rPr>
        <w:t>Bulgarie</w:t>
      </w:r>
    </w:p>
    <w:p w:rsidR="00451EC9" w:rsidRPr="0082714C" w:rsidRDefault="00451EC9" w:rsidP="00451EC9">
      <w:pPr>
        <w:spacing w:before="20" w:after="20"/>
        <w:ind w:left="284" w:hanging="284"/>
        <w:jc w:val="left"/>
        <w:rPr>
          <w:szCs w:val="22"/>
        </w:rPr>
      </w:pPr>
      <w:r w:rsidRPr="0082714C">
        <w:rPr>
          <w:szCs w:val="22"/>
        </w:rPr>
        <w:t>Burkina Faso</w:t>
      </w:r>
    </w:p>
    <w:p w:rsidR="00451EC9" w:rsidRPr="0082714C" w:rsidRDefault="00451EC9" w:rsidP="00451EC9">
      <w:pPr>
        <w:spacing w:before="20" w:after="20"/>
        <w:ind w:left="284" w:hanging="284"/>
        <w:jc w:val="left"/>
        <w:rPr>
          <w:szCs w:val="22"/>
        </w:rPr>
      </w:pPr>
      <w:r w:rsidRPr="0082714C">
        <w:rPr>
          <w:szCs w:val="22"/>
        </w:rPr>
        <w:t>Burundi</w:t>
      </w:r>
    </w:p>
    <w:p w:rsidR="00451EC9" w:rsidRPr="0082714C" w:rsidRDefault="00451EC9" w:rsidP="00451EC9">
      <w:pPr>
        <w:spacing w:before="20" w:after="20"/>
        <w:ind w:left="284" w:hanging="284"/>
        <w:jc w:val="left"/>
        <w:rPr>
          <w:szCs w:val="22"/>
        </w:rPr>
      </w:pPr>
      <w:r w:rsidRPr="0082714C">
        <w:rPr>
          <w:szCs w:val="22"/>
        </w:rPr>
        <w:t>Cabo Verde</w:t>
      </w:r>
    </w:p>
    <w:p w:rsidR="00451EC9" w:rsidRPr="0082714C" w:rsidRDefault="00947219" w:rsidP="00451EC9">
      <w:pPr>
        <w:spacing w:before="20" w:after="20"/>
        <w:ind w:left="284" w:hanging="284"/>
        <w:jc w:val="left"/>
        <w:rPr>
          <w:szCs w:val="22"/>
        </w:rPr>
      </w:pPr>
      <w:r>
        <w:rPr>
          <w:szCs w:val="22"/>
        </w:rPr>
        <w:t>Cambodge</w:t>
      </w:r>
    </w:p>
    <w:p w:rsidR="00451EC9" w:rsidRPr="0082714C" w:rsidRDefault="00947219" w:rsidP="00451EC9">
      <w:pPr>
        <w:spacing w:before="20" w:after="20"/>
        <w:ind w:left="284" w:hanging="284"/>
        <w:jc w:val="left"/>
        <w:rPr>
          <w:szCs w:val="22"/>
        </w:rPr>
      </w:pPr>
      <w:r>
        <w:rPr>
          <w:szCs w:val="22"/>
        </w:rPr>
        <w:t>Camerou</w:t>
      </w:r>
      <w:r w:rsidR="00451EC9" w:rsidRPr="0082714C">
        <w:rPr>
          <w:szCs w:val="22"/>
        </w:rPr>
        <w:t>n</w:t>
      </w:r>
    </w:p>
    <w:p w:rsidR="00451EC9" w:rsidRPr="0082714C" w:rsidRDefault="00451EC9" w:rsidP="00451EC9">
      <w:pPr>
        <w:spacing w:before="20" w:after="20"/>
        <w:ind w:left="284" w:hanging="284"/>
        <w:jc w:val="left"/>
        <w:rPr>
          <w:szCs w:val="22"/>
        </w:rPr>
      </w:pPr>
      <w:r w:rsidRPr="0082714C">
        <w:rPr>
          <w:szCs w:val="22"/>
        </w:rPr>
        <w:t>Canada</w:t>
      </w:r>
    </w:p>
    <w:p w:rsidR="00451EC9" w:rsidRPr="009E115E" w:rsidRDefault="00947219" w:rsidP="00451EC9">
      <w:pPr>
        <w:spacing w:before="20" w:after="20"/>
        <w:ind w:left="284" w:hanging="284"/>
        <w:jc w:val="left"/>
        <w:rPr>
          <w:szCs w:val="22"/>
          <w:lang w:val="fr-FR"/>
        </w:rPr>
      </w:pPr>
      <w:r w:rsidRPr="009E115E">
        <w:rPr>
          <w:szCs w:val="22"/>
          <w:lang w:val="fr-FR"/>
        </w:rPr>
        <w:t>Chine</w:t>
      </w:r>
    </w:p>
    <w:p w:rsidR="00451EC9" w:rsidRPr="009E115E" w:rsidRDefault="00947219" w:rsidP="00451EC9">
      <w:pPr>
        <w:spacing w:before="20" w:after="20"/>
        <w:ind w:left="284" w:hanging="284"/>
        <w:jc w:val="left"/>
        <w:rPr>
          <w:szCs w:val="22"/>
          <w:lang w:val="fr-FR"/>
        </w:rPr>
      </w:pPr>
      <w:r w:rsidRPr="009E115E">
        <w:rPr>
          <w:szCs w:val="22"/>
          <w:lang w:val="fr-FR"/>
        </w:rPr>
        <w:t>Colombie</w:t>
      </w:r>
    </w:p>
    <w:p w:rsidR="00451EC9" w:rsidRPr="009E115E" w:rsidRDefault="00947219" w:rsidP="00451EC9">
      <w:pPr>
        <w:spacing w:before="20" w:after="20"/>
        <w:ind w:left="284" w:hanging="284"/>
        <w:jc w:val="left"/>
        <w:rPr>
          <w:szCs w:val="22"/>
          <w:lang w:val="fr-FR"/>
        </w:rPr>
      </w:pPr>
      <w:r w:rsidRPr="009E115E">
        <w:rPr>
          <w:szCs w:val="22"/>
          <w:lang w:val="fr-FR"/>
        </w:rPr>
        <w:t>Comore</w:t>
      </w:r>
      <w:r w:rsidR="00451EC9" w:rsidRPr="009E115E">
        <w:rPr>
          <w:szCs w:val="22"/>
          <w:lang w:val="fr-FR"/>
        </w:rPr>
        <w:t>s</w:t>
      </w:r>
    </w:p>
    <w:p w:rsidR="00451EC9" w:rsidRPr="009E115E" w:rsidRDefault="00451EC9" w:rsidP="00451EC9">
      <w:pPr>
        <w:spacing w:before="20" w:after="20"/>
        <w:ind w:left="284" w:hanging="284"/>
        <w:jc w:val="left"/>
        <w:rPr>
          <w:szCs w:val="22"/>
          <w:lang w:val="fr-FR"/>
        </w:rPr>
      </w:pPr>
      <w:r w:rsidRPr="009E115E">
        <w:rPr>
          <w:szCs w:val="22"/>
          <w:lang w:val="fr-FR"/>
        </w:rPr>
        <w:t>Costa Rica</w:t>
      </w:r>
    </w:p>
    <w:p w:rsidR="00451EC9" w:rsidRPr="009E115E" w:rsidRDefault="00451EC9" w:rsidP="00451EC9">
      <w:pPr>
        <w:spacing w:before="20" w:after="20"/>
        <w:ind w:left="284" w:hanging="284"/>
        <w:jc w:val="left"/>
        <w:rPr>
          <w:szCs w:val="22"/>
          <w:lang w:val="fr-FR"/>
        </w:rPr>
      </w:pPr>
      <w:r w:rsidRPr="009E115E">
        <w:rPr>
          <w:szCs w:val="22"/>
          <w:lang w:val="fr-FR"/>
        </w:rPr>
        <w:t>Cuba</w:t>
      </w:r>
    </w:p>
    <w:p w:rsidR="00451EC9" w:rsidRPr="009E115E" w:rsidRDefault="00947219" w:rsidP="00451EC9">
      <w:pPr>
        <w:spacing w:before="20" w:after="20"/>
        <w:ind w:left="284" w:hanging="284"/>
        <w:jc w:val="left"/>
        <w:rPr>
          <w:szCs w:val="22"/>
          <w:lang w:val="fr-FR"/>
        </w:rPr>
      </w:pPr>
      <w:r w:rsidRPr="009E115E">
        <w:rPr>
          <w:szCs w:val="22"/>
          <w:lang w:val="fr-FR"/>
        </w:rPr>
        <w:t>Da</w:t>
      </w:r>
      <w:r w:rsidR="00451EC9" w:rsidRPr="009E115E">
        <w:rPr>
          <w:szCs w:val="22"/>
          <w:lang w:val="fr-FR"/>
        </w:rPr>
        <w:t>n</w:t>
      </w:r>
      <w:r w:rsidRPr="009E115E">
        <w:rPr>
          <w:szCs w:val="22"/>
          <w:lang w:val="fr-FR"/>
        </w:rPr>
        <w:t>e</w:t>
      </w:r>
      <w:r w:rsidR="00451EC9" w:rsidRPr="009E115E">
        <w:rPr>
          <w:szCs w:val="22"/>
          <w:lang w:val="fr-FR"/>
        </w:rPr>
        <w:t>mark</w:t>
      </w:r>
    </w:p>
    <w:p w:rsidR="00451EC9" w:rsidRPr="009E115E" w:rsidRDefault="00451EC9" w:rsidP="00451EC9">
      <w:pPr>
        <w:spacing w:before="20" w:after="20"/>
        <w:ind w:left="284" w:hanging="284"/>
        <w:jc w:val="left"/>
        <w:rPr>
          <w:szCs w:val="22"/>
          <w:lang w:val="fr-FR"/>
        </w:rPr>
      </w:pPr>
      <w:r w:rsidRPr="009E115E">
        <w:rPr>
          <w:szCs w:val="22"/>
          <w:lang w:val="fr-FR"/>
        </w:rPr>
        <w:t>Djibouti</w:t>
      </w:r>
    </w:p>
    <w:p w:rsidR="00451EC9" w:rsidRPr="00947219" w:rsidRDefault="00947219" w:rsidP="00451EC9">
      <w:pPr>
        <w:spacing w:before="20" w:after="20"/>
        <w:ind w:left="284" w:hanging="284"/>
        <w:jc w:val="left"/>
        <w:rPr>
          <w:szCs w:val="22"/>
          <w:lang w:val="fr-FR"/>
        </w:rPr>
      </w:pPr>
      <w:r w:rsidRPr="00947219">
        <w:rPr>
          <w:szCs w:val="22"/>
          <w:lang w:val="fr-FR"/>
        </w:rPr>
        <w:t>Dominique</w:t>
      </w:r>
    </w:p>
    <w:p w:rsidR="00947219" w:rsidRPr="00947219" w:rsidRDefault="00F528D1" w:rsidP="00451EC9">
      <w:pPr>
        <w:spacing w:before="20" w:after="20"/>
        <w:ind w:left="284" w:hanging="284"/>
        <w:jc w:val="left"/>
        <w:rPr>
          <w:szCs w:val="22"/>
          <w:lang w:val="fr-FR"/>
        </w:rPr>
      </w:pPr>
      <w:r>
        <w:rPr>
          <w:szCs w:val="22"/>
          <w:lang w:val="fr-FR"/>
        </w:rPr>
        <w:t>É</w:t>
      </w:r>
      <w:r w:rsidR="00947219" w:rsidRPr="00947219">
        <w:rPr>
          <w:szCs w:val="22"/>
          <w:lang w:val="fr-FR"/>
        </w:rPr>
        <w:t>gypte</w:t>
      </w:r>
    </w:p>
    <w:p w:rsidR="00451EC9" w:rsidRPr="00947219" w:rsidRDefault="00F528D1" w:rsidP="00947219">
      <w:pPr>
        <w:spacing w:before="20" w:after="20"/>
        <w:ind w:left="284" w:hanging="284"/>
        <w:jc w:val="left"/>
        <w:rPr>
          <w:szCs w:val="22"/>
          <w:lang w:val="fr-FR"/>
        </w:rPr>
      </w:pPr>
      <w:r>
        <w:rPr>
          <w:szCs w:val="22"/>
          <w:lang w:val="fr-FR"/>
        </w:rPr>
        <w:t>É</w:t>
      </w:r>
      <w:r w:rsidR="00947219" w:rsidRPr="00947219">
        <w:rPr>
          <w:szCs w:val="22"/>
          <w:lang w:val="fr-FR"/>
        </w:rPr>
        <w:t>quateu</w:t>
      </w:r>
      <w:r w:rsidR="00451EC9" w:rsidRPr="00947219">
        <w:rPr>
          <w:szCs w:val="22"/>
          <w:lang w:val="fr-FR"/>
        </w:rPr>
        <w:t>r</w:t>
      </w:r>
    </w:p>
    <w:p w:rsidR="00451EC9" w:rsidRPr="00947219" w:rsidRDefault="00947219" w:rsidP="00451EC9">
      <w:pPr>
        <w:spacing w:before="20" w:after="20"/>
        <w:ind w:left="284" w:hanging="284"/>
        <w:jc w:val="left"/>
        <w:rPr>
          <w:szCs w:val="22"/>
          <w:lang w:val="fr-FR"/>
        </w:rPr>
      </w:pPr>
      <w:r w:rsidRPr="00947219">
        <w:rPr>
          <w:szCs w:val="22"/>
          <w:lang w:val="fr-FR"/>
        </w:rPr>
        <w:t>Estonie</w:t>
      </w:r>
    </w:p>
    <w:p w:rsidR="00947219" w:rsidRDefault="00F528D1" w:rsidP="00451EC9">
      <w:pPr>
        <w:spacing w:before="20" w:after="20"/>
        <w:ind w:left="284" w:hanging="284"/>
        <w:jc w:val="left"/>
        <w:rPr>
          <w:szCs w:val="22"/>
          <w:lang w:val="fr-FR"/>
        </w:rPr>
      </w:pPr>
      <w:r>
        <w:rPr>
          <w:szCs w:val="22"/>
          <w:lang w:val="fr-FR"/>
        </w:rPr>
        <w:t>É</w:t>
      </w:r>
      <w:r w:rsidR="00947219">
        <w:rPr>
          <w:szCs w:val="22"/>
          <w:lang w:val="fr-FR"/>
        </w:rPr>
        <w:t>tats-Unis d’Amérique</w:t>
      </w:r>
    </w:p>
    <w:p w:rsidR="00451EC9" w:rsidRPr="00947219" w:rsidRDefault="00F528D1" w:rsidP="00451EC9">
      <w:pPr>
        <w:spacing w:before="20" w:after="20"/>
        <w:ind w:left="284" w:hanging="284"/>
        <w:jc w:val="left"/>
        <w:rPr>
          <w:szCs w:val="22"/>
          <w:lang w:val="fr-FR"/>
        </w:rPr>
      </w:pPr>
      <w:r>
        <w:rPr>
          <w:szCs w:val="22"/>
          <w:lang w:val="fr-FR"/>
        </w:rPr>
        <w:t>É</w:t>
      </w:r>
      <w:r w:rsidR="00947219" w:rsidRPr="00947219">
        <w:rPr>
          <w:szCs w:val="22"/>
          <w:lang w:val="fr-FR"/>
        </w:rPr>
        <w:t>thiopie</w:t>
      </w:r>
    </w:p>
    <w:p w:rsidR="00451EC9" w:rsidRPr="00947219" w:rsidRDefault="00451EC9" w:rsidP="00451EC9">
      <w:pPr>
        <w:spacing w:before="20" w:after="20"/>
        <w:ind w:left="284" w:hanging="284"/>
        <w:jc w:val="left"/>
        <w:rPr>
          <w:szCs w:val="22"/>
          <w:lang w:val="fr-FR"/>
        </w:rPr>
      </w:pPr>
      <w:r w:rsidRPr="00947219">
        <w:rPr>
          <w:szCs w:val="22"/>
          <w:lang w:val="fr-FR"/>
        </w:rPr>
        <w:t>Finland</w:t>
      </w:r>
      <w:r w:rsidR="00947219">
        <w:rPr>
          <w:szCs w:val="22"/>
          <w:lang w:val="fr-FR"/>
        </w:rPr>
        <w:t>e</w:t>
      </w:r>
    </w:p>
    <w:p w:rsidR="00451EC9" w:rsidRPr="009E115E" w:rsidRDefault="00451EC9" w:rsidP="00451EC9">
      <w:pPr>
        <w:spacing w:before="20" w:after="20"/>
        <w:ind w:left="284" w:hanging="284"/>
        <w:jc w:val="left"/>
        <w:rPr>
          <w:szCs w:val="22"/>
          <w:lang w:val="fr-FR"/>
        </w:rPr>
      </w:pPr>
      <w:r w:rsidRPr="009E115E">
        <w:rPr>
          <w:szCs w:val="22"/>
          <w:lang w:val="fr-FR"/>
        </w:rPr>
        <w:t>France</w:t>
      </w:r>
    </w:p>
    <w:p w:rsidR="00451EC9" w:rsidRPr="00BE0BF6" w:rsidRDefault="00947219" w:rsidP="00947219">
      <w:pPr>
        <w:spacing w:before="20" w:after="20"/>
        <w:ind w:left="284" w:hanging="284"/>
        <w:jc w:val="left"/>
        <w:rPr>
          <w:szCs w:val="22"/>
          <w:lang w:val="fr-FR"/>
        </w:rPr>
      </w:pPr>
      <w:r w:rsidRPr="00BE0BF6">
        <w:rPr>
          <w:szCs w:val="22"/>
          <w:lang w:val="fr-FR"/>
        </w:rPr>
        <w:t>Gambie</w:t>
      </w:r>
    </w:p>
    <w:p w:rsidR="00451EC9" w:rsidRPr="00BE0BF6" w:rsidRDefault="00451EC9" w:rsidP="00451EC9">
      <w:pPr>
        <w:spacing w:before="20" w:after="20"/>
        <w:ind w:left="284" w:hanging="284"/>
        <w:jc w:val="left"/>
        <w:rPr>
          <w:szCs w:val="22"/>
          <w:lang w:val="fr-FR"/>
        </w:rPr>
      </w:pPr>
      <w:r w:rsidRPr="00BE0BF6">
        <w:rPr>
          <w:szCs w:val="22"/>
          <w:lang w:val="fr-FR"/>
        </w:rPr>
        <w:t>Guatemala</w:t>
      </w:r>
    </w:p>
    <w:p w:rsidR="00451EC9" w:rsidRPr="00BE0BF6" w:rsidRDefault="00451EC9" w:rsidP="00451EC9">
      <w:pPr>
        <w:spacing w:before="20" w:after="20"/>
        <w:ind w:left="284" w:hanging="284"/>
        <w:jc w:val="left"/>
        <w:rPr>
          <w:szCs w:val="22"/>
          <w:lang w:val="fr-FR"/>
        </w:rPr>
      </w:pPr>
      <w:r w:rsidRPr="00BE0BF6">
        <w:rPr>
          <w:szCs w:val="22"/>
          <w:lang w:val="fr-FR"/>
        </w:rPr>
        <w:t>Guin</w:t>
      </w:r>
      <w:r w:rsidR="00947219" w:rsidRPr="00BE0BF6">
        <w:rPr>
          <w:szCs w:val="22"/>
          <w:lang w:val="fr-FR"/>
        </w:rPr>
        <w:t>ée</w:t>
      </w:r>
      <w:r w:rsidR="00BE0BF6" w:rsidRPr="00BE0BF6">
        <w:rPr>
          <w:szCs w:val="22"/>
          <w:lang w:val="fr-FR"/>
        </w:rPr>
        <w:t xml:space="preserve"> </w:t>
      </w:r>
      <w:r w:rsidR="00947219" w:rsidRPr="00BE0BF6">
        <w:rPr>
          <w:szCs w:val="22"/>
          <w:lang w:val="fr-FR"/>
        </w:rPr>
        <w:t>Bi</w:t>
      </w:r>
      <w:r w:rsidRPr="00BE0BF6">
        <w:rPr>
          <w:szCs w:val="22"/>
          <w:lang w:val="fr-FR"/>
        </w:rPr>
        <w:t>ssau</w:t>
      </w:r>
    </w:p>
    <w:p w:rsidR="00451EC9" w:rsidRPr="00BE0BF6" w:rsidRDefault="00947219" w:rsidP="00451EC9">
      <w:pPr>
        <w:spacing w:before="20" w:after="20"/>
        <w:ind w:left="284" w:hanging="284"/>
        <w:jc w:val="left"/>
        <w:rPr>
          <w:szCs w:val="22"/>
          <w:lang w:val="fr-FR"/>
        </w:rPr>
      </w:pPr>
      <w:r w:rsidRPr="00BE0BF6">
        <w:rPr>
          <w:szCs w:val="22"/>
          <w:lang w:val="fr-FR"/>
        </w:rPr>
        <w:t>Haï</w:t>
      </w:r>
      <w:r w:rsidR="00451EC9" w:rsidRPr="00BE0BF6">
        <w:rPr>
          <w:szCs w:val="22"/>
          <w:lang w:val="fr-FR"/>
        </w:rPr>
        <w:t>ti</w:t>
      </w:r>
    </w:p>
    <w:p w:rsidR="00451EC9" w:rsidRPr="009E115E" w:rsidRDefault="00451EC9" w:rsidP="00451EC9">
      <w:pPr>
        <w:spacing w:before="20" w:after="20"/>
        <w:ind w:left="284" w:hanging="284"/>
        <w:jc w:val="left"/>
        <w:rPr>
          <w:szCs w:val="22"/>
          <w:lang w:val="fr-FR"/>
        </w:rPr>
      </w:pPr>
      <w:r w:rsidRPr="009E115E">
        <w:rPr>
          <w:szCs w:val="22"/>
          <w:lang w:val="fr-FR"/>
        </w:rPr>
        <w:t>Honduras</w:t>
      </w:r>
    </w:p>
    <w:p w:rsidR="00BE0BF6" w:rsidRPr="00BE0BF6" w:rsidRDefault="00F528D1" w:rsidP="00451EC9">
      <w:pPr>
        <w:spacing w:before="20" w:after="20"/>
        <w:ind w:left="284" w:hanging="284"/>
        <w:jc w:val="left"/>
        <w:rPr>
          <w:szCs w:val="22"/>
          <w:lang w:val="fr-FR"/>
        </w:rPr>
      </w:pPr>
      <w:r>
        <w:rPr>
          <w:szCs w:val="22"/>
          <w:lang w:val="fr-FR"/>
        </w:rPr>
        <w:t>Î</w:t>
      </w:r>
      <w:r w:rsidR="00BE0BF6" w:rsidRPr="00BE0BF6">
        <w:rPr>
          <w:szCs w:val="22"/>
          <w:lang w:val="fr-FR"/>
        </w:rPr>
        <w:t>les Salomon</w:t>
      </w:r>
    </w:p>
    <w:p w:rsidR="00451EC9" w:rsidRPr="00BE0BF6" w:rsidRDefault="00947219" w:rsidP="00451EC9">
      <w:pPr>
        <w:spacing w:before="20" w:after="20"/>
        <w:ind w:left="284" w:hanging="284"/>
        <w:jc w:val="left"/>
        <w:rPr>
          <w:szCs w:val="22"/>
          <w:lang w:val="fr-FR"/>
        </w:rPr>
      </w:pPr>
      <w:r w:rsidRPr="00BE0BF6">
        <w:rPr>
          <w:szCs w:val="22"/>
          <w:lang w:val="fr-FR"/>
        </w:rPr>
        <w:t>Inde</w:t>
      </w:r>
    </w:p>
    <w:p w:rsidR="00451EC9" w:rsidRPr="00BE0BF6" w:rsidRDefault="00947219" w:rsidP="00451EC9">
      <w:pPr>
        <w:spacing w:before="20" w:after="20"/>
        <w:ind w:left="284" w:hanging="284"/>
        <w:jc w:val="left"/>
        <w:rPr>
          <w:szCs w:val="22"/>
          <w:lang w:val="fr-FR"/>
        </w:rPr>
      </w:pPr>
      <w:r w:rsidRPr="00BE0BF6">
        <w:rPr>
          <w:szCs w:val="22"/>
          <w:lang w:val="fr-FR"/>
        </w:rPr>
        <w:t>Indonésie</w:t>
      </w:r>
    </w:p>
    <w:p w:rsidR="00451EC9" w:rsidRPr="00BE0BF6" w:rsidRDefault="00947219" w:rsidP="00451EC9">
      <w:pPr>
        <w:spacing w:before="20" w:after="20"/>
        <w:ind w:left="284" w:hanging="284"/>
        <w:jc w:val="left"/>
        <w:rPr>
          <w:szCs w:val="22"/>
          <w:lang w:val="fr-FR"/>
        </w:rPr>
      </w:pPr>
      <w:r w:rsidRPr="00BE0BF6">
        <w:rPr>
          <w:szCs w:val="22"/>
          <w:lang w:val="fr-FR"/>
        </w:rPr>
        <w:t>Jamaïque</w:t>
      </w:r>
    </w:p>
    <w:p w:rsidR="00451EC9" w:rsidRPr="00BE0BF6" w:rsidRDefault="00947219" w:rsidP="00451EC9">
      <w:pPr>
        <w:spacing w:before="20" w:after="20"/>
        <w:ind w:left="284" w:hanging="284"/>
        <w:jc w:val="left"/>
        <w:rPr>
          <w:szCs w:val="22"/>
          <w:lang w:val="fr-FR"/>
        </w:rPr>
      </w:pPr>
      <w:r w:rsidRPr="00BE0BF6">
        <w:rPr>
          <w:szCs w:val="22"/>
          <w:lang w:val="fr-FR"/>
        </w:rPr>
        <w:t>Japo</w:t>
      </w:r>
      <w:r w:rsidR="00451EC9" w:rsidRPr="00BE0BF6">
        <w:rPr>
          <w:szCs w:val="22"/>
          <w:lang w:val="fr-FR"/>
        </w:rPr>
        <w:t>n</w:t>
      </w:r>
    </w:p>
    <w:p w:rsidR="00451EC9" w:rsidRPr="009E115E" w:rsidRDefault="00451EC9" w:rsidP="00451EC9">
      <w:pPr>
        <w:spacing w:before="20" w:after="20"/>
        <w:ind w:left="284" w:hanging="284"/>
        <w:jc w:val="left"/>
        <w:rPr>
          <w:szCs w:val="22"/>
          <w:lang w:val="fr-FR"/>
        </w:rPr>
      </w:pPr>
      <w:r w:rsidRPr="009E115E">
        <w:rPr>
          <w:szCs w:val="22"/>
          <w:lang w:val="fr-FR"/>
        </w:rPr>
        <w:t>Kiribati</w:t>
      </w:r>
    </w:p>
    <w:p w:rsidR="00451EC9" w:rsidRPr="00A7384D" w:rsidRDefault="00451EC9" w:rsidP="00451EC9">
      <w:pPr>
        <w:spacing w:before="20" w:after="20"/>
        <w:ind w:left="284" w:hanging="284"/>
        <w:jc w:val="left"/>
        <w:rPr>
          <w:szCs w:val="22"/>
          <w:lang w:val="fr-FR"/>
        </w:rPr>
      </w:pPr>
      <w:r w:rsidRPr="00A7384D">
        <w:rPr>
          <w:szCs w:val="22"/>
          <w:lang w:val="fr-FR"/>
        </w:rPr>
        <w:t>Madagascar</w:t>
      </w:r>
    </w:p>
    <w:p w:rsidR="00F528D1" w:rsidRDefault="00F528D1" w:rsidP="00451EC9">
      <w:pPr>
        <w:spacing w:before="20" w:after="20"/>
        <w:ind w:left="284" w:hanging="284"/>
        <w:jc w:val="left"/>
        <w:rPr>
          <w:szCs w:val="22"/>
          <w:lang w:val="fr-FR"/>
        </w:rPr>
      </w:pPr>
      <w:r>
        <w:rPr>
          <w:szCs w:val="22"/>
          <w:lang w:val="fr-FR"/>
        </w:rPr>
        <w:t>Malaisie</w:t>
      </w:r>
      <w:r w:rsidRPr="00A7384D">
        <w:rPr>
          <w:szCs w:val="22"/>
          <w:lang w:val="fr-FR"/>
        </w:rPr>
        <w:t xml:space="preserve"> </w:t>
      </w:r>
    </w:p>
    <w:p w:rsidR="00451EC9" w:rsidRPr="00A7384D" w:rsidRDefault="00451EC9" w:rsidP="00451EC9">
      <w:pPr>
        <w:spacing w:before="20" w:after="20"/>
        <w:ind w:left="284" w:hanging="284"/>
        <w:jc w:val="left"/>
        <w:rPr>
          <w:szCs w:val="22"/>
          <w:lang w:val="fr-FR"/>
        </w:rPr>
      </w:pPr>
      <w:r w:rsidRPr="00A7384D">
        <w:rPr>
          <w:szCs w:val="22"/>
          <w:lang w:val="fr-FR"/>
        </w:rPr>
        <w:t>Malawi</w:t>
      </w:r>
    </w:p>
    <w:p w:rsidR="00451EC9" w:rsidRPr="00A7384D" w:rsidRDefault="00451EC9" w:rsidP="00F528D1">
      <w:pPr>
        <w:spacing w:before="20" w:after="20"/>
        <w:jc w:val="left"/>
        <w:rPr>
          <w:szCs w:val="22"/>
          <w:lang w:val="fr-FR"/>
        </w:rPr>
      </w:pPr>
      <w:r w:rsidRPr="00A7384D">
        <w:rPr>
          <w:szCs w:val="22"/>
          <w:lang w:val="fr-FR"/>
        </w:rPr>
        <w:t>Maldives</w:t>
      </w:r>
    </w:p>
    <w:p w:rsidR="00451EC9" w:rsidRDefault="00451EC9" w:rsidP="00451EC9">
      <w:pPr>
        <w:spacing w:before="20" w:after="20"/>
        <w:ind w:left="284" w:hanging="284"/>
        <w:jc w:val="left"/>
        <w:rPr>
          <w:szCs w:val="22"/>
          <w:lang w:val="fr-FR"/>
        </w:rPr>
      </w:pPr>
      <w:r w:rsidRPr="00A7384D">
        <w:rPr>
          <w:szCs w:val="22"/>
          <w:lang w:val="fr-FR"/>
        </w:rPr>
        <w:t>Mali</w:t>
      </w:r>
    </w:p>
    <w:p w:rsidR="00947219" w:rsidRPr="00A7384D" w:rsidRDefault="00947219" w:rsidP="00451EC9">
      <w:pPr>
        <w:spacing w:before="20" w:after="20"/>
        <w:ind w:left="284" w:hanging="284"/>
        <w:jc w:val="left"/>
        <w:rPr>
          <w:szCs w:val="22"/>
          <w:lang w:val="fr-FR"/>
        </w:rPr>
      </w:pPr>
      <w:r>
        <w:rPr>
          <w:szCs w:val="22"/>
          <w:lang w:val="fr-FR"/>
        </w:rPr>
        <w:t>Maroc</w:t>
      </w:r>
    </w:p>
    <w:p w:rsidR="00451EC9" w:rsidRPr="00A7384D" w:rsidRDefault="00947219" w:rsidP="00451EC9">
      <w:pPr>
        <w:spacing w:before="20" w:after="20"/>
        <w:ind w:left="284" w:hanging="284"/>
        <w:jc w:val="left"/>
        <w:rPr>
          <w:szCs w:val="22"/>
          <w:lang w:val="fr-FR"/>
        </w:rPr>
      </w:pPr>
      <w:r>
        <w:rPr>
          <w:szCs w:val="22"/>
          <w:lang w:val="fr-FR"/>
        </w:rPr>
        <w:t>Mauritanie</w:t>
      </w:r>
    </w:p>
    <w:p w:rsidR="00451EC9" w:rsidRPr="009E115E" w:rsidRDefault="00947219" w:rsidP="00947219">
      <w:pPr>
        <w:spacing w:before="20" w:after="20"/>
        <w:ind w:left="284" w:hanging="284"/>
        <w:jc w:val="left"/>
        <w:rPr>
          <w:szCs w:val="22"/>
          <w:lang w:val="fr-FR"/>
        </w:rPr>
      </w:pPr>
      <w:r w:rsidRPr="009E115E">
        <w:rPr>
          <w:szCs w:val="22"/>
          <w:lang w:val="fr-FR"/>
        </w:rPr>
        <w:t>Mexique</w:t>
      </w:r>
    </w:p>
    <w:p w:rsidR="00451EC9" w:rsidRPr="009E115E" w:rsidRDefault="00947219" w:rsidP="00451EC9">
      <w:pPr>
        <w:spacing w:before="20" w:after="20"/>
        <w:ind w:left="284" w:hanging="284"/>
        <w:jc w:val="left"/>
        <w:rPr>
          <w:szCs w:val="22"/>
          <w:lang w:val="fr-FR"/>
        </w:rPr>
      </w:pPr>
      <w:r w:rsidRPr="009E115E">
        <w:rPr>
          <w:szCs w:val="22"/>
          <w:lang w:val="fr-FR"/>
        </w:rPr>
        <w:t>Namibie</w:t>
      </w:r>
    </w:p>
    <w:p w:rsidR="00451EC9" w:rsidRPr="009E115E" w:rsidRDefault="00947219" w:rsidP="00947219">
      <w:pPr>
        <w:spacing w:before="20" w:after="20"/>
        <w:ind w:left="284" w:hanging="284"/>
        <w:jc w:val="left"/>
        <w:rPr>
          <w:szCs w:val="22"/>
          <w:lang w:val="fr-FR"/>
        </w:rPr>
      </w:pPr>
      <w:r w:rsidRPr="009E115E">
        <w:rPr>
          <w:szCs w:val="22"/>
          <w:lang w:val="fr-FR"/>
        </w:rPr>
        <w:t>Né</w:t>
      </w:r>
      <w:r w:rsidR="00451EC9" w:rsidRPr="009E115E">
        <w:rPr>
          <w:szCs w:val="22"/>
          <w:lang w:val="fr-FR"/>
        </w:rPr>
        <w:t>pal</w:t>
      </w:r>
    </w:p>
    <w:p w:rsidR="00451EC9" w:rsidRPr="009E115E" w:rsidRDefault="00947219" w:rsidP="00451EC9">
      <w:pPr>
        <w:spacing w:before="20" w:after="20"/>
        <w:ind w:left="284" w:hanging="284"/>
        <w:jc w:val="left"/>
        <w:rPr>
          <w:szCs w:val="22"/>
          <w:lang w:val="fr-FR"/>
        </w:rPr>
      </w:pPr>
      <w:r w:rsidRPr="009E115E">
        <w:rPr>
          <w:szCs w:val="22"/>
          <w:lang w:val="fr-FR"/>
        </w:rPr>
        <w:t>Nouvelle-Zé</w:t>
      </w:r>
      <w:r w:rsidR="00451EC9" w:rsidRPr="009E115E">
        <w:rPr>
          <w:szCs w:val="22"/>
          <w:lang w:val="fr-FR"/>
        </w:rPr>
        <w:t>land</w:t>
      </w:r>
      <w:r w:rsidRPr="009E115E">
        <w:rPr>
          <w:szCs w:val="22"/>
          <w:lang w:val="fr-FR"/>
        </w:rPr>
        <w:t>e</w:t>
      </w:r>
    </w:p>
    <w:p w:rsidR="00451EC9" w:rsidRPr="009E115E" w:rsidRDefault="00451EC9" w:rsidP="00451EC9">
      <w:pPr>
        <w:spacing w:before="20" w:after="20"/>
        <w:ind w:left="284" w:hanging="284"/>
        <w:jc w:val="left"/>
        <w:rPr>
          <w:szCs w:val="22"/>
          <w:lang w:val="fr-FR"/>
        </w:rPr>
      </w:pPr>
      <w:r w:rsidRPr="009E115E">
        <w:rPr>
          <w:szCs w:val="22"/>
          <w:lang w:val="fr-FR"/>
        </w:rPr>
        <w:t>Niger</w:t>
      </w:r>
    </w:p>
    <w:p w:rsidR="00451EC9" w:rsidRPr="009E115E" w:rsidRDefault="00947219" w:rsidP="00451EC9">
      <w:pPr>
        <w:spacing w:before="20" w:after="20"/>
        <w:ind w:left="284" w:hanging="284"/>
        <w:jc w:val="left"/>
        <w:rPr>
          <w:szCs w:val="22"/>
          <w:lang w:val="fr-FR"/>
        </w:rPr>
      </w:pPr>
      <w:r w:rsidRPr="009E115E">
        <w:rPr>
          <w:szCs w:val="22"/>
          <w:lang w:val="fr-FR"/>
        </w:rPr>
        <w:t>Norvège</w:t>
      </w:r>
    </w:p>
    <w:p w:rsidR="00451EC9" w:rsidRPr="009E115E" w:rsidRDefault="00451EC9" w:rsidP="00451EC9">
      <w:pPr>
        <w:spacing w:before="20" w:after="20"/>
        <w:ind w:left="284" w:hanging="284"/>
        <w:jc w:val="left"/>
        <w:rPr>
          <w:szCs w:val="22"/>
          <w:lang w:val="fr-FR"/>
        </w:rPr>
      </w:pPr>
      <w:r w:rsidRPr="009E115E">
        <w:rPr>
          <w:szCs w:val="22"/>
          <w:lang w:val="fr-FR"/>
        </w:rPr>
        <w:t>Oman</w:t>
      </w:r>
    </w:p>
    <w:p w:rsidR="00947219" w:rsidRPr="009E115E" w:rsidRDefault="00947219" w:rsidP="00947219">
      <w:pPr>
        <w:spacing w:before="20" w:after="20"/>
        <w:ind w:left="284" w:hanging="284"/>
        <w:jc w:val="left"/>
        <w:rPr>
          <w:szCs w:val="22"/>
          <w:lang w:val="fr-FR"/>
        </w:rPr>
      </w:pPr>
      <w:r w:rsidRPr="009E115E">
        <w:rPr>
          <w:szCs w:val="22"/>
          <w:lang w:val="fr-FR"/>
        </w:rPr>
        <w:t>Ouganda</w:t>
      </w:r>
    </w:p>
    <w:p w:rsidR="00451EC9" w:rsidRPr="009E115E" w:rsidRDefault="00BE0BF6" w:rsidP="00451EC9">
      <w:pPr>
        <w:spacing w:before="20" w:after="20"/>
        <w:ind w:left="284" w:hanging="284"/>
        <w:jc w:val="left"/>
        <w:rPr>
          <w:szCs w:val="22"/>
          <w:lang w:val="fr-FR"/>
        </w:rPr>
      </w:pPr>
      <w:r w:rsidRPr="009E115E">
        <w:rPr>
          <w:szCs w:val="22"/>
          <w:lang w:val="fr-FR"/>
        </w:rPr>
        <w:t>Palaos</w:t>
      </w:r>
    </w:p>
    <w:p w:rsidR="00947219" w:rsidRPr="009E115E" w:rsidRDefault="00947219" w:rsidP="00451EC9">
      <w:pPr>
        <w:spacing w:before="20" w:after="20"/>
        <w:ind w:left="284" w:hanging="284"/>
        <w:jc w:val="left"/>
        <w:rPr>
          <w:szCs w:val="22"/>
          <w:lang w:val="fr-FR"/>
        </w:rPr>
      </w:pPr>
      <w:r w:rsidRPr="009E115E">
        <w:rPr>
          <w:szCs w:val="22"/>
          <w:lang w:val="fr-FR"/>
        </w:rPr>
        <w:t>Pays-Bas</w:t>
      </w:r>
    </w:p>
    <w:p w:rsidR="00451EC9" w:rsidRPr="009E115E" w:rsidRDefault="00947219" w:rsidP="00451EC9">
      <w:pPr>
        <w:spacing w:before="20" w:after="20"/>
        <w:ind w:left="284" w:hanging="284"/>
        <w:jc w:val="left"/>
        <w:rPr>
          <w:szCs w:val="22"/>
          <w:lang w:val="fr-FR"/>
        </w:rPr>
      </w:pPr>
      <w:r w:rsidRPr="009E115E">
        <w:rPr>
          <w:szCs w:val="22"/>
          <w:lang w:val="fr-FR"/>
        </w:rPr>
        <w:t>Pé</w:t>
      </w:r>
      <w:r w:rsidR="00451EC9" w:rsidRPr="009E115E">
        <w:rPr>
          <w:szCs w:val="22"/>
          <w:lang w:val="fr-FR"/>
        </w:rPr>
        <w:t>r</w:t>
      </w:r>
      <w:r w:rsidRPr="009E115E">
        <w:rPr>
          <w:szCs w:val="22"/>
          <w:lang w:val="fr-FR"/>
        </w:rPr>
        <w:t>o</w:t>
      </w:r>
      <w:r w:rsidR="00451EC9" w:rsidRPr="009E115E">
        <w:rPr>
          <w:szCs w:val="22"/>
          <w:lang w:val="fr-FR"/>
        </w:rPr>
        <w:t>u</w:t>
      </w:r>
    </w:p>
    <w:p w:rsidR="00451EC9" w:rsidRPr="009E115E" w:rsidRDefault="00451EC9" w:rsidP="00451EC9">
      <w:pPr>
        <w:spacing w:before="20" w:after="20"/>
        <w:ind w:left="284" w:hanging="284"/>
        <w:jc w:val="left"/>
        <w:rPr>
          <w:szCs w:val="22"/>
          <w:lang w:val="fr-FR"/>
        </w:rPr>
      </w:pPr>
      <w:r w:rsidRPr="009E115E">
        <w:rPr>
          <w:szCs w:val="22"/>
          <w:lang w:val="fr-FR"/>
        </w:rPr>
        <w:t>Philippines</w:t>
      </w:r>
    </w:p>
    <w:p w:rsidR="00947219" w:rsidRPr="009E115E" w:rsidRDefault="00947219" w:rsidP="00947219">
      <w:pPr>
        <w:spacing w:before="20" w:after="20"/>
        <w:ind w:left="284" w:hanging="284"/>
        <w:jc w:val="left"/>
        <w:rPr>
          <w:szCs w:val="22"/>
          <w:lang w:val="fr-FR"/>
        </w:rPr>
      </w:pPr>
      <w:r w:rsidRPr="009E115E">
        <w:rPr>
          <w:szCs w:val="22"/>
          <w:lang w:val="fr-FR"/>
        </w:rPr>
        <w:t>République arabe syrienne</w:t>
      </w:r>
    </w:p>
    <w:p w:rsidR="00947219" w:rsidRPr="00947219" w:rsidRDefault="00947219" w:rsidP="00947219">
      <w:pPr>
        <w:spacing w:before="20" w:after="20"/>
        <w:ind w:left="284" w:hanging="284"/>
        <w:jc w:val="left"/>
        <w:rPr>
          <w:szCs w:val="22"/>
          <w:lang w:val="fr-FR"/>
        </w:rPr>
      </w:pPr>
      <w:r w:rsidRPr="00947219">
        <w:rPr>
          <w:szCs w:val="22"/>
          <w:lang w:val="fr-FR"/>
        </w:rPr>
        <w:t>République centrafricaine</w:t>
      </w:r>
    </w:p>
    <w:p w:rsidR="00451EC9" w:rsidRPr="00947219" w:rsidRDefault="00947219" w:rsidP="00451EC9">
      <w:pPr>
        <w:spacing w:before="20" w:after="20"/>
        <w:ind w:left="284" w:hanging="284"/>
        <w:jc w:val="left"/>
        <w:rPr>
          <w:szCs w:val="22"/>
          <w:lang w:val="fr-FR"/>
        </w:rPr>
      </w:pPr>
      <w:r w:rsidRPr="00947219">
        <w:rPr>
          <w:szCs w:val="22"/>
          <w:lang w:val="fr-FR"/>
        </w:rPr>
        <w:t>République de C</w:t>
      </w:r>
      <w:r w:rsidR="00451EC9" w:rsidRPr="00947219">
        <w:rPr>
          <w:szCs w:val="22"/>
          <w:lang w:val="fr-FR"/>
        </w:rPr>
        <w:t>or</w:t>
      </w:r>
      <w:r w:rsidRPr="00947219">
        <w:rPr>
          <w:szCs w:val="22"/>
          <w:lang w:val="fr-FR"/>
        </w:rPr>
        <w:t>ée</w:t>
      </w:r>
    </w:p>
    <w:p w:rsidR="00947219" w:rsidRPr="00947219" w:rsidRDefault="00947219" w:rsidP="00947219">
      <w:pPr>
        <w:spacing w:before="20" w:after="20"/>
        <w:ind w:left="284" w:hanging="284"/>
        <w:jc w:val="left"/>
        <w:rPr>
          <w:szCs w:val="22"/>
          <w:lang w:val="fr-FR"/>
        </w:rPr>
      </w:pPr>
      <w:r w:rsidRPr="00947219">
        <w:rPr>
          <w:szCs w:val="22"/>
          <w:lang w:val="fr-FR"/>
        </w:rPr>
        <w:t>Rép</w:t>
      </w:r>
      <w:r w:rsidR="008B133C">
        <w:rPr>
          <w:szCs w:val="22"/>
          <w:lang w:val="fr-FR"/>
        </w:rPr>
        <w:t>ublique démocratique populaire l</w:t>
      </w:r>
      <w:r w:rsidRPr="00947219">
        <w:rPr>
          <w:szCs w:val="22"/>
          <w:lang w:val="fr-FR"/>
        </w:rPr>
        <w:t>ao</w:t>
      </w:r>
    </w:p>
    <w:p w:rsidR="00947219" w:rsidRPr="009E115E" w:rsidRDefault="00947219" w:rsidP="00947219">
      <w:pPr>
        <w:spacing w:before="20" w:after="20"/>
        <w:ind w:left="284" w:hanging="284"/>
        <w:jc w:val="left"/>
        <w:rPr>
          <w:szCs w:val="22"/>
          <w:lang w:val="fr-FR"/>
        </w:rPr>
      </w:pPr>
      <w:r w:rsidRPr="009E115E">
        <w:rPr>
          <w:szCs w:val="22"/>
          <w:lang w:val="fr-FR"/>
        </w:rPr>
        <w:t>République dominicaine</w:t>
      </w:r>
    </w:p>
    <w:p w:rsidR="00947219" w:rsidRDefault="00947219" w:rsidP="00451EC9">
      <w:pPr>
        <w:spacing w:before="20" w:after="20"/>
        <w:ind w:left="284" w:hanging="284"/>
        <w:jc w:val="left"/>
        <w:rPr>
          <w:szCs w:val="22"/>
          <w:lang w:val="fr-FR"/>
        </w:rPr>
      </w:pPr>
      <w:r>
        <w:rPr>
          <w:szCs w:val="22"/>
          <w:lang w:val="fr-FR"/>
        </w:rPr>
        <w:t>République-Unie de Tanzanie</w:t>
      </w:r>
    </w:p>
    <w:p w:rsidR="00947219" w:rsidRDefault="00947219" w:rsidP="00451EC9">
      <w:pPr>
        <w:spacing w:before="20" w:after="20"/>
        <w:ind w:left="284" w:hanging="284"/>
        <w:jc w:val="left"/>
        <w:rPr>
          <w:szCs w:val="22"/>
          <w:lang w:val="fr-FR"/>
        </w:rPr>
      </w:pPr>
      <w:r>
        <w:rPr>
          <w:szCs w:val="22"/>
          <w:lang w:val="fr-FR"/>
        </w:rPr>
        <w:t>Royaume-Uni de Grande</w:t>
      </w:r>
      <w:r w:rsidR="008B133C">
        <w:rPr>
          <w:szCs w:val="22"/>
          <w:lang w:val="fr-FR"/>
        </w:rPr>
        <w:t>-</w:t>
      </w:r>
      <w:r>
        <w:rPr>
          <w:szCs w:val="22"/>
          <w:lang w:val="fr-FR"/>
        </w:rPr>
        <w:t xml:space="preserve"> Bretagne et d’Irlande du Nord</w:t>
      </w:r>
    </w:p>
    <w:p w:rsidR="00451EC9" w:rsidRPr="00947219" w:rsidRDefault="008B133C" w:rsidP="00451EC9">
      <w:pPr>
        <w:spacing w:before="20" w:after="20"/>
        <w:ind w:left="284" w:hanging="284"/>
        <w:jc w:val="left"/>
        <w:rPr>
          <w:szCs w:val="22"/>
          <w:lang w:val="fr-FR"/>
        </w:rPr>
      </w:pPr>
      <w:r>
        <w:rPr>
          <w:szCs w:val="22"/>
          <w:lang w:val="fr-FR"/>
        </w:rPr>
        <w:t>Saint-</w:t>
      </w:r>
      <w:r w:rsidR="00947219" w:rsidRPr="00947219">
        <w:rPr>
          <w:szCs w:val="22"/>
          <w:lang w:val="fr-FR"/>
        </w:rPr>
        <w:t>Kitts-et-</w:t>
      </w:r>
      <w:r w:rsidR="00451EC9" w:rsidRPr="00947219">
        <w:rPr>
          <w:szCs w:val="22"/>
          <w:lang w:val="fr-FR"/>
        </w:rPr>
        <w:t>Nevis</w:t>
      </w:r>
    </w:p>
    <w:p w:rsidR="00451EC9" w:rsidRPr="00947219" w:rsidRDefault="00947219" w:rsidP="00451EC9">
      <w:pPr>
        <w:spacing w:before="20" w:after="20"/>
        <w:ind w:left="284" w:hanging="284"/>
        <w:jc w:val="left"/>
        <w:rPr>
          <w:szCs w:val="22"/>
          <w:lang w:val="fr-FR"/>
        </w:rPr>
      </w:pPr>
      <w:r w:rsidRPr="00947219">
        <w:rPr>
          <w:szCs w:val="22"/>
          <w:lang w:val="fr-FR"/>
        </w:rPr>
        <w:t>Sainte</w:t>
      </w:r>
      <w:r w:rsidR="008B133C">
        <w:rPr>
          <w:szCs w:val="22"/>
          <w:lang w:val="fr-FR"/>
        </w:rPr>
        <w:t>-</w:t>
      </w:r>
      <w:r w:rsidRPr="00947219">
        <w:rPr>
          <w:szCs w:val="22"/>
          <w:lang w:val="fr-FR"/>
        </w:rPr>
        <w:t>Lucie</w:t>
      </w:r>
    </w:p>
    <w:p w:rsidR="00451EC9" w:rsidRPr="00947219" w:rsidRDefault="008B133C" w:rsidP="00451EC9">
      <w:pPr>
        <w:spacing w:before="20" w:after="20"/>
        <w:ind w:left="284" w:hanging="284"/>
        <w:jc w:val="left"/>
        <w:rPr>
          <w:szCs w:val="22"/>
          <w:lang w:val="fr-FR"/>
        </w:rPr>
      </w:pPr>
      <w:r>
        <w:rPr>
          <w:szCs w:val="22"/>
          <w:lang w:val="fr-FR"/>
        </w:rPr>
        <w:t>Sao Tomé</w:t>
      </w:r>
      <w:r w:rsidR="00947219" w:rsidRPr="00947219">
        <w:rPr>
          <w:szCs w:val="22"/>
          <w:lang w:val="fr-FR"/>
        </w:rPr>
        <w:t>-et-</w:t>
      </w:r>
      <w:r w:rsidR="00451EC9" w:rsidRPr="00947219">
        <w:rPr>
          <w:szCs w:val="22"/>
          <w:lang w:val="fr-FR"/>
        </w:rPr>
        <w:t>Principe</w:t>
      </w:r>
    </w:p>
    <w:p w:rsidR="00451EC9" w:rsidRPr="009E115E" w:rsidRDefault="00947219" w:rsidP="00451EC9">
      <w:pPr>
        <w:spacing w:before="20" w:after="20"/>
        <w:ind w:left="284" w:hanging="284"/>
        <w:jc w:val="left"/>
        <w:rPr>
          <w:szCs w:val="22"/>
          <w:lang w:val="fr-FR"/>
        </w:rPr>
      </w:pPr>
      <w:r w:rsidRPr="009E115E">
        <w:rPr>
          <w:szCs w:val="22"/>
          <w:lang w:val="fr-FR"/>
        </w:rPr>
        <w:t>Séné</w:t>
      </w:r>
      <w:r w:rsidR="00451EC9" w:rsidRPr="009E115E">
        <w:rPr>
          <w:szCs w:val="22"/>
          <w:lang w:val="fr-FR"/>
        </w:rPr>
        <w:t>gal</w:t>
      </w:r>
    </w:p>
    <w:p w:rsidR="00451EC9" w:rsidRPr="009E115E" w:rsidRDefault="00451EC9" w:rsidP="00BE0BF6">
      <w:pPr>
        <w:spacing w:before="20" w:after="20"/>
        <w:ind w:left="284" w:hanging="284"/>
        <w:jc w:val="left"/>
        <w:rPr>
          <w:szCs w:val="22"/>
          <w:lang w:val="fr-FR"/>
        </w:rPr>
      </w:pPr>
      <w:r w:rsidRPr="009E115E">
        <w:rPr>
          <w:szCs w:val="22"/>
          <w:lang w:val="fr-FR"/>
        </w:rPr>
        <w:t>Seychelles</w:t>
      </w:r>
    </w:p>
    <w:p w:rsidR="00451EC9" w:rsidRPr="00947219" w:rsidRDefault="00947219" w:rsidP="00947219">
      <w:pPr>
        <w:spacing w:before="20" w:after="20"/>
        <w:ind w:left="284" w:hanging="284"/>
        <w:jc w:val="left"/>
        <w:rPr>
          <w:szCs w:val="22"/>
          <w:lang w:val="fr-FR"/>
        </w:rPr>
      </w:pPr>
      <w:r w:rsidRPr="00947219">
        <w:rPr>
          <w:szCs w:val="22"/>
          <w:lang w:val="fr-FR"/>
        </w:rPr>
        <w:t>Somalie</w:t>
      </w:r>
    </w:p>
    <w:p w:rsidR="00947219" w:rsidRPr="00947219" w:rsidRDefault="00947219" w:rsidP="00451EC9">
      <w:pPr>
        <w:spacing w:before="20" w:after="20"/>
        <w:ind w:left="284" w:hanging="284"/>
        <w:jc w:val="left"/>
        <w:rPr>
          <w:szCs w:val="22"/>
          <w:lang w:val="fr-FR"/>
        </w:rPr>
      </w:pPr>
      <w:r w:rsidRPr="00947219">
        <w:rPr>
          <w:szCs w:val="22"/>
          <w:lang w:val="fr-FR"/>
        </w:rPr>
        <w:t>Soudan</w:t>
      </w:r>
    </w:p>
    <w:p w:rsidR="00451EC9" w:rsidRPr="00947219" w:rsidRDefault="00947219" w:rsidP="00947219">
      <w:pPr>
        <w:spacing w:before="20" w:after="20"/>
        <w:ind w:left="284" w:hanging="284"/>
        <w:jc w:val="left"/>
        <w:rPr>
          <w:szCs w:val="22"/>
          <w:lang w:val="fr-FR"/>
        </w:rPr>
      </w:pPr>
      <w:r w:rsidRPr="00947219">
        <w:rPr>
          <w:szCs w:val="22"/>
          <w:lang w:val="fr-FR"/>
        </w:rPr>
        <w:t>Sou</w:t>
      </w:r>
      <w:r w:rsidR="00451EC9" w:rsidRPr="00947219">
        <w:rPr>
          <w:szCs w:val="22"/>
          <w:lang w:val="fr-FR"/>
        </w:rPr>
        <w:t>dan</w:t>
      </w:r>
      <w:r w:rsidRPr="00947219">
        <w:rPr>
          <w:szCs w:val="22"/>
          <w:lang w:val="fr-FR"/>
        </w:rPr>
        <w:t xml:space="preserve"> du Sud</w:t>
      </w:r>
    </w:p>
    <w:p w:rsidR="00451EC9" w:rsidRPr="009E115E" w:rsidRDefault="00947219" w:rsidP="00451EC9">
      <w:pPr>
        <w:spacing w:before="20" w:after="20"/>
        <w:ind w:left="284" w:hanging="284"/>
        <w:jc w:val="left"/>
        <w:rPr>
          <w:szCs w:val="22"/>
          <w:lang w:val="fr-FR"/>
        </w:rPr>
      </w:pPr>
      <w:r w:rsidRPr="009E115E">
        <w:rPr>
          <w:szCs w:val="22"/>
          <w:lang w:val="fr-FR"/>
        </w:rPr>
        <w:t>Suède</w:t>
      </w:r>
    </w:p>
    <w:p w:rsidR="00451EC9" w:rsidRPr="0082714C" w:rsidRDefault="00947219" w:rsidP="00451EC9">
      <w:pPr>
        <w:spacing w:before="20" w:after="20"/>
        <w:ind w:left="284" w:hanging="284"/>
        <w:jc w:val="left"/>
        <w:rPr>
          <w:szCs w:val="22"/>
        </w:rPr>
      </w:pPr>
      <w:r>
        <w:rPr>
          <w:szCs w:val="22"/>
        </w:rPr>
        <w:t>Suisse</w:t>
      </w:r>
    </w:p>
    <w:p w:rsidR="00947219" w:rsidRPr="0082714C" w:rsidRDefault="00947219" w:rsidP="00947219">
      <w:pPr>
        <w:spacing w:before="20" w:after="20"/>
        <w:ind w:left="284" w:hanging="284"/>
        <w:jc w:val="left"/>
        <w:rPr>
          <w:szCs w:val="22"/>
        </w:rPr>
      </w:pPr>
      <w:r>
        <w:rPr>
          <w:szCs w:val="22"/>
        </w:rPr>
        <w:t>Tc</w:t>
      </w:r>
      <w:r w:rsidRPr="0082714C">
        <w:rPr>
          <w:szCs w:val="22"/>
        </w:rPr>
        <w:t>had</w:t>
      </w:r>
    </w:p>
    <w:p w:rsidR="00451EC9" w:rsidRPr="0082714C" w:rsidRDefault="00947219" w:rsidP="00451EC9">
      <w:pPr>
        <w:spacing w:before="20" w:after="20"/>
        <w:ind w:left="284" w:hanging="284"/>
        <w:jc w:val="left"/>
        <w:rPr>
          <w:szCs w:val="22"/>
        </w:rPr>
      </w:pPr>
      <w:r>
        <w:rPr>
          <w:szCs w:val="22"/>
        </w:rPr>
        <w:t>Thaï</w:t>
      </w:r>
      <w:r w:rsidR="00451EC9" w:rsidRPr="0082714C">
        <w:rPr>
          <w:szCs w:val="22"/>
        </w:rPr>
        <w:t>land</w:t>
      </w:r>
      <w:r>
        <w:rPr>
          <w:szCs w:val="22"/>
        </w:rPr>
        <w:t>e</w:t>
      </w:r>
    </w:p>
    <w:p w:rsidR="00451EC9" w:rsidRPr="0082714C" w:rsidRDefault="00451EC9" w:rsidP="00451EC9">
      <w:pPr>
        <w:spacing w:before="20" w:after="20"/>
        <w:ind w:left="284" w:hanging="284"/>
        <w:jc w:val="left"/>
        <w:rPr>
          <w:szCs w:val="22"/>
        </w:rPr>
      </w:pPr>
      <w:r w:rsidRPr="0082714C">
        <w:rPr>
          <w:szCs w:val="22"/>
        </w:rPr>
        <w:t>Timor-Leste</w:t>
      </w:r>
    </w:p>
    <w:p w:rsidR="00451EC9" w:rsidRPr="0082714C" w:rsidRDefault="00451EC9" w:rsidP="00451EC9">
      <w:pPr>
        <w:spacing w:before="20" w:after="20"/>
        <w:ind w:left="284" w:hanging="284"/>
        <w:jc w:val="left"/>
        <w:rPr>
          <w:szCs w:val="22"/>
        </w:rPr>
      </w:pPr>
      <w:r w:rsidRPr="0082714C">
        <w:rPr>
          <w:szCs w:val="22"/>
        </w:rPr>
        <w:t>Togo</w:t>
      </w:r>
    </w:p>
    <w:p w:rsidR="00451EC9" w:rsidRPr="0082714C" w:rsidRDefault="00451EC9" w:rsidP="00451EC9">
      <w:pPr>
        <w:spacing w:before="20" w:after="20"/>
        <w:ind w:left="284" w:hanging="284"/>
        <w:jc w:val="left"/>
        <w:rPr>
          <w:szCs w:val="22"/>
        </w:rPr>
      </w:pPr>
      <w:r w:rsidRPr="0082714C">
        <w:rPr>
          <w:szCs w:val="22"/>
        </w:rPr>
        <w:t>Tonga</w:t>
      </w:r>
    </w:p>
    <w:p w:rsidR="00451EC9" w:rsidRPr="0082714C" w:rsidRDefault="00947219" w:rsidP="00451EC9">
      <w:pPr>
        <w:spacing w:before="20" w:after="20"/>
        <w:ind w:left="284" w:hanging="284"/>
        <w:jc w:val="left"/>
        <w:rPr>
          <w:szCs w:val="22"/>
        </w:rPr>
      </w:pPr>
      <w:r>
        <w:rPr>
          <w:szCs w:val="22"/>
        </w:rPr>
        <w:t>Tunisie</w:t>
      </w:r>
    </w:p>
    <w:p w:rsidR="00451EC9" w:rsidRPr="0082714C" w:rsidRDefault="00947219" w:rsidP="00451EC9">
      <w:pPr>
        <w:spacing w:before="20" w:after="20"/>
        <w:ind w:left="284" w:hanging="284"/>
        <w:jc w:val="left"/>
        <w:rPr>
          <w:szCs w:val="22"/>
        </w:rPr>
      </w:pPr>
      <w:r>
        <w:rPr>
          <w:szCs w:val="22"/>
        </w:rPr>
        <w:t>Turkmé</w:t>
      </w:r>
      <w:r w:rsidR="00451EC9" w:rsidRPr="0082714C">
        <w:rPr>
          <w:szCs w:val="22"/>
        </w:rPr>
        <w:t>nistan</w:t>
      </w:r>
    </w:p>
    <w:p w:rsidR="00451EC9" w:rsidRPr="0082714C" w:rsidRDefault="00451EC9" w:rsidP="00451EC9">
      <w:pPr>
        <w:spacing w:before="20" w:after="20"/>
        <w:ind w:left="284" w:hanging="284"/>
        <w:jc w:val="left"/>
        <w:rPr>
          <w:szCs w:val="22"/>
        </w:rPr>
      </w:pPr>
      <w:r w:rsidRPr="0082714C">
        <w:rPr>
          <w:szCs w:val="22"/>
        </w:rPr>
        <w:t>Ukraine</w:t>
      </w:r>
    </w:p>
    <w:p w:rsidR="00947219" w:rsidRPr="0082714C" w:rsidRDefault="00947219" w:rsidP="00947219">
      <w:pPr>
        <w:spacing w:before="20" w:after="20"/>
        <w:ind w:left="284" w:hanging="284"/>
        <w:jc w:val="left"/>
        <w:rPr>
          <w:szCs w:val="22"/>
        </w:rPr>
      </w:pPr>
      <w:r w:rsidRPr="0082714C">
        <w:rPr>
          <w:szCs w:val="22"/>
        </w:rPr>
        <w:t>Union</w:t>
      </w:r>
      <w:r>
        <w:rPr>
          <w:szCs w:val="22"/>
        </w:rPr>
        <w:t xml:space="preserve"> européenne</w:t>
      </w:r>
    </w:p>
    <w:p w:rsidR="00451EC9" w:rsidRPr="00947219" w:rsidRDefault="00451EC9" w:rsidP="00947219">
      <w:pPr>
        <w:spacing w:before="20" w:after="20"/>
        <w:ind w:left="284" w:hanging="284"/>
        <w:jc w:val="left"/>
        <w:rPr>
          <w:szCs w:val="22"/>
        </w:rPr>
        <w:sectPr w:rsidR="00451EC9" w:rsidRPr="00947219" w:rsidSect="00451EC9">
          <w:type w:val="continuous"/>
          <w:pgSz w:w="12240" w:h="15840"/>
          <w:pgMar w:top="567" w:right="1389" w:bottom="1134" w:left="1389" w:header="709" w:footer="709" w:gutter="0"/>
          <w:cols w:num="3" w:space="708"/>
          <w:titlePg/>
          <w:docGrid w:linePitch="360"/>
        </w:sectPr>
      </w:pPr>
    </w:p>
    <w:p w:rsidR="00E43103" w:rsidRPr="00947219" w:rsidRDefault="00E43103" w:rsidP="00E43103">
      <w:pPr>
        <w:pStyle w:val="Para1"/>
        <w:numPr>
          <w:ilvl w:val="0"/>
          <w:numId w:val="0"/>
        </w:numPr>
        <w:rPr>
          <w:szCs w:val="22"/>
          <w:lang w:val="en-US"/>
        </w:rPr>
      </w:pPr>
    </w:p>
    <w:p w:rsidR="00E43103" w:rsidRPr="00214B3A" w:rsidRDefault="00EE4B7A" w:rsidP="00214B3A">
      <w:pPr>
        <w:pStyle w:val="Para1"/>
        <w:numPr>
          <w:ilvl w:val="0"/>
          <w:numId w:val="2"/>
        </w:numPr>
        <w:tabs>
          <w:tab w:val="clear" w:pos="360"/>
        </w:tabs>
        <w:rPr>
          <w:lang w:val="fr-FR"/>
        </w:rPr>
      </w:pPr>
      <w:r w:rsidRPr="00247F19">
        <w:rPr>
          <w:szCs w:val="22"/>
          <w:lang w:val="fr-FR"/>
        </w:rPr>
        <w:lastRenderedPageBreak/>
        <w:t>Ont également assisté à la réunion des observateurs des organes, institutions spécialisées,  secrétariats de convention et autres organes  des Nations Unies suivants </w:t>
      </w:r>
      <w:r w:rsidR="00E43103">
        <w:rPr>
          <w:kern w:val="22"/>
          <w:szCs w:val="22"/>
          <w:lang w:val="fr-FR"/>
        </w:rPr>
        <w:t xml:space="preserve">: </w:t>
      </w:r>
      <w:r w:rsidR="002A2B91">
        <w:rPr>
          <w:kern w:val="22"/>
          <w:szCs w:val="22"/>
          <w:lang w:val="fr-FR"/>
        </w:rPr>
        <w:t>Fonds pour l’e</w:t>
      </w:r>
      <w:r w:rsidR="00E43103" w:rsidRPr="00E43103">
        <w:rPr>
          <w:rFonts w:eastAsia="Calibri"/>
          <w:szCs w:val="22"/>
          <w:lang w:val="fr-FR"/>
        </w:rPr>
        <w:t>nviron</w:t>
      </w:r>
      <w:r w:rsidR="002A2B91">
        <w:rPr>
          <w:rFonts w:eastAsia="Calibri"/>
          <w:szCs w:val="22"/>
          <w:lang w:val="fr-FR"/>
        </w:rPr>
        <w:t>ne</w:t>
      </w:r>
      <w:r w:rsidR="00E43103" w:rsidRPr="00E43103">
        <w:rPr>
          <w:rFonts w:eastAsia="Calibri"/>
          <w:szCs w:val="22"/>
          <w:lang w:val="fr-FR"/>
        </w:rPr>
        <w:t>ment</w:t>
      </w:r>
      <w:r w:rsidR="002A2B91">
        <w:rPr>
          <w:rFonts w:eastAsia="Calibri"/>
          <w:szCs w:val="22"/>
          <w:lang w:val="fr-FR"/>
        </w:rPr>
        <w:t xml:space="preserve"> mondial</w:t>
      </w:r>
      <w:r w:rsidR="00E43103" w:rsidRPr="00E43103">
        <w:rPr>
          <w:rFonts w:eastAsia="Calibri"/>
          <w:szCs w:val="22"/>
          <w:lang w:val="fr-FR"/>
        </w:rPr>
        <w:t xml:space="preserve">; </w:t>
      </w:r>
      <w:r w:rsidR="002A2B91">
        <w:rPr>
          <w:rFonts w:eastAsia="Calibri"/>
          <w:szCs w:val="22"/>
          <w:lang w:val="fr-FR"/>
        </w:rPr>
        <w:t>Plateforme i</w:t>
      </w:r>
      <w:r w:rsidR="00E43103" w:rsidRPr="00E43103">
        <w:rPr>
          <w:rFonts w:eastAsia="Calibri"/>
          <w:szCs w:val="22"/>
          <w:lang w:val="fr-FR"/>
        </w:rPr>
        <w:t>ntergo</w:t>
      </w:r>
      <w:r w:rsidR="002A2B91">
        <w:rPr>
          <w:rFonts w:eastAsia="Calibri"/>
          <w:szCs w:val="22"/>
          <w:lang w:val="fr-FR"/>
        </w:rPr>
        <w:t>u</w:t>
      </w:r>
      <w:r w:rsidR="00E43103" w:rsidRPr="00E43103">
        <w:rPr>
          <w:rFonts w:eastAsia="Calibri"/>
          <w:szCs w:val="22"/>
          <w:lang w:val="fr-FR"/>
        </w:rPr>
        <w:t>vern</w:t>
      </w:r>
      <w:r w:rsidR="002A2B91">
        <w:rPr>
          <w:rFonts w:eastAsia="Calibri"/>
          <w:szCs w:val="22"/>
          <w:lang w:val="fr-FR"/>
        </w:rPr>
        <w:t>e</w:t>
      </w:r>
      <w:r w:rsidR="00E43103" w:rsidRPr="00E43103">
        <w:rPr>
          <w:rFonts w:eastAsia="Calibri"/>
          <w:szCs w:val="22"/>
          <w:lang w:val="fr-FR"/>
        </w:rPr>
        <w:t>mental</w:t>
      </w:r>
      <w:r w:rsidR="002A2B91">
        <w:rPr>
          <w:rFonts w:eastAsia="Calibri"/>
          <w:szCs w:val="22"/>
          <w:lang w:val="fr-FR"/>
        </w:rPr>
        <w:t>e scientifique et politique sur la biodiversité et les s</w:t>
      </w:r>
      <w:r w:rsidR="00E43103" w:rsidRPr="00E43103">
        <w:rPr>
          <w:rFonts w:eastAsia="Calibri"/>
          <w:szCs w:val="22"/>
          <w:lang w:val="fr-FR"/>
        </w:rPr>
        <w:t>ervices</w:t>
      </w:r>
      <w:r w:rsidR="002A2B91">
        <w:rPr>
          <w:rFonts w:eastAsia="Calibri"/>
          <w:szCs w:val="22"/>
          <w:lang w:val="fr-FR"/>
        </w:rPr>
        <w:t xml:space="preserve"> écosystémiques</w:t>
      </w:r>
      <w:r w:rsidR="00E43103" w:rsidRPr="00E43103">
        <w:rPr>
          <w:rFonts w:eastAsia="Calibri"/>
          <w:szCs w:val="22"/>
          <w:lang w:val="fr-FR"/>
        </w:rPr>
        <w:t xml:space="preserve">; </w:t>
      </w:r>
      <w:r w:rsidR="002A2B91">
        <w:rPr>
          <w:kern w:val="22"/>
          <w:szCs w:val="22"/>
          <w:lang w:val="fr-FR"/>
        </w:rPr>
        <w:t>Traité i</w:t>
      </w:r>
      <w:r w:rsidR="00E43103" w:rsidRPr="00E43103">
        <w:rPr>
          <w:kern w:val="22"/>
          <w:szCs w:val="22"/>
          <w:lang w:val="fr-FR"/>
        </w:rPr>
        <w:t>nternational</w:t>
      </w:r>
      <w:r w:rsidR="00E43103" w:rsidRPr="00E43103">
        <w:rPr>
          <w:rFonts w:eastAsia="Calibri"/>
          <w:szCs w:val="22"/>
          <w:lang w:val="fr-FR"/>
        </w:rPr>
        <w:t xml:space="preserve"> </w:t>
      </w:r>
      <w:r w:rsidR="002A2B91">
        <w:rPr>
          <w:rFonts w:eastAsia="Calibri"/>
          <w:szCs w:val="22"/>
          <w:lang w:val="fr-FR"/>
        </w:rPr>
        <w:t>sur les ressources phytogénétiques pour l’alimentation et l’a</w:t>
      </w:r>
      <w:r w:rsidR="00E43103" w:rsidRPr="00E43103">
        <w:rPr>
          <w:rFonts w:eastAsia="Calibri"/>
          <w:szCs w:val="22"/>
          <w:lang w:val="fr-FR"/>
        </w:rPr>
        <w:t xml:space="preserve">griculture; </w:t>
      </w:r>
      <w:r w:rsidR="002A2B91">
        <w:rPr>
          <w:rFonts w:eastAsia="Calibri"/>
          <w:szCs w:val="22"/>
          <w:lang w:val="fr-FR"/>
        </w:rPr>
        <w:t>Organisation des Nations Unies pour l’éducation, la science et la culture</w:t>
      </w:r>
      <w:r w:rsidR="00E43103" w:rsidRPr="00E43103">
        <w:rPr>
          <w:rFonts w:eastAsia="Calibri"/>
          <w:szCs w:val="22"/>
          <w:lang w:val="fr-FR"/>
        </w:rPr>
        <w:t xml:space="preserve">; </w:t>
      </w:r>
      <w:r w:rsidR="002A2B91">
        <w:rPr>
          <w:rFonts w:eastAsia="Calibri"/>
          <w:szCs w:val="22"/>
          <w:lang w:val="fr-FR"/>
        </w:rPr>
        <w:t>Programme des Nations Unies pour l’e</w:t>
      </w:r>
      <w:r w:rsidR="00E43103" w:rsidRPr="00E43103">
        <w:rPr>
          <w:rFonts w:eastAsia="Calibri"/>
          <w:szCs w:val="22"/>
          <w:lang w:val="fr-FR"/>
        </w:rPr>
        <w:t>nviron</w:t>
      </w:r>
      <w:r w:rsidR="002A2B91">
        <w:rPr>
          <w:rFonts w:eastAsia="Calibri"/>
          <w:szCs w:val="22"/>
          <w:lang w:val="fr-FR"/>
        </w:rPr>
        <w:t>nement; Bureau des s</w:t>
      </w:r>
      <w:r w:rsidR="00E43103" w:rsidRPr="00E43103">
        <w:rPr>
          <w:rFonts w:eastAsia="Calibri"/>
          <w:szCs w:val="22"/>
          <w:lang w:val="fr-FR"/>
        </w:rPr>
        <w:t>ervic</w:t>
      </w:r>
      <w:r w:rsidR="002A2B91">
        <w:rPr>
          <w:rFonts w:eastAsia="Calibri"/>
          <w:szCs w:val="22"/>
          <w:lang w:val="fr-FR"/>
        </w:rPr>
        <w:t>es d’appui aux projets des Nations Unies; Organis</w:t>
      </w:r>
      <w:r w:rsidR="00E43103" w:rsidRPr="00E43103">
        <w:rPr>
          <w:rFonts w:eastAsia="Calibri"/>
          <w:szCs w:val="22"/>
          <w:lang w:val="fr-FR"/>
        </w:rPr>
        <w:t>ation</w:t>
      </w:r>
      <w:r w:rsidR="002A2B91">
        <w:rPr>
          <w:rFonts w:eastAsia="Calibri"/>
          <w:szCs w:val="22"/>
          <w:lang w:val="fr-FR"/>
        </w:rPr>
        <w:t xml:space="preserve"> mondiale de la propriété intellectuelle</w:t>
      </w:r>
      <w:r w:rsidR="00E43103">
        <w:rPr>
          <w:rFonts w:eastAsia="Calibri"/>
          <w:szCs w:val="22"/>
          <w:lang w:val="fr-FR"/>
        </w:rPr>
        <w:t>.</w:t>
      </w:r>
    </w:p>
    <w:p w:rsidR="00E43103" w:rsidRPr="00B61DB0" w:rsidRDefault="001759A8" w:rsidP="00B61DB0">
      <w:pPr>
        <w:pStyle w:val="Para1"/>
        <w:numPr>
          <w:ilvl w:val="0"/>
          <w:numId w:val="2"/>
        </w:numPr>
        <w:suppressLineNumbers/>
        <w:tabs>
          <w:tab w:val="clear" w:pos="360"/>
        </w:tabs>
        <w:suppressAutoHyphens/>
        <w:spacing w:after="240"/>
        <w:rPr>
          <w:kern w:val="22"/>
          <w:szCs w:val="22"/>
          <w:lang w:val="fr-FR"/>
        </w:rPr>
      </w:pPr>
      <w:r>
        <w:rPr>
          <w:szCs w:val="22"/>
          <w:lang w:val="fr-FR"/>
        </w:rPr>
        <w:t>Etaient</w:t>
      </w:r>
      <w:r w:rsidR="00EE4B7A" w:rsidRPr="00247F19">
        <w:rPr>
          <w:szCs w:val="22"/>
          <w:lang w:val="fr-FR"/>
        </w:rPr>
        <w:t xml:space="preserve"> représentées </w:t>
      </w:r>
      <w:r>
        <w:rPr>
          <w:szCs w:val="22"/>
          <w:lang w:val="fr-FR"/>
        </w:rPr>
        <w:t xml:space="preserve">également </w:t>
      </w:r>
      <w:r w:rsidR="00EE4B7A" w:rsidRPr="00247F19">
        <w:rPr>
          <w:szCs w:val="22"/>
          <w:lang w:val="fr-FR"/>
        </w:rPr>
        <w:t>par des observateurs les organisations suivantes :</w:t>
      </w:r>
      <w:r w:rsidR="00E43103">
        <w:rPr>
          <w:kern w:val="22"/>
          <w:szCs w:val="22"/>
          <w:lang w:val="fr-FR"/>
        </w:rPr>
        <w:t xml:space="preserve"> </w:t>
      </w:r>
    </w:p>
    <w:p w:rsidR="00B61DB0" w:rsidRPr="00B61DB0" w:rsidRDefault="00B61DB0" w:rsidP="00B61DB0">
      <w:pPr>
        <w:pStyle w:val="Para1"/>
        <w:numPr>
          <w:ilvl w:val="0"/>
          <w:numId w:val="0"/>
        </w:numPr>
        <w:suppressLineNumbers/>
        <w:suppressAutoHyphens/>
        <w:spacing w:before="0" w:after="0"/>
        <w:jc w:val="left"/>
        <w:rPr>
          <w:szCs w:val="22"/>
          <w:lang w:val="fr-FR"/>
        </w:rPr>
        <w:sectPr w:rsidR="00B61DB0" w:rsidRPr="00B61DB0" w:rsidSect="00451EC9">
          <w:type w:val="continuous"/>
          <w:pgSz w:w="12240" w:h="15840"/>
          <w:pgMar w:top="567" w:right="1389" w:bottom="1134" w:left="1389" w:header="709" w:footer="709" w:gutter="0"/>
          <w:cols w:space="708"/>
          <w:titlePg/>
          <w:docGrid w:linePitch="360"/>
        </w:sectPr>
      </w:pPr>
    </w:p>
    <w:p w:rsidR="00F528D1" w:rsidRDefault="00F528D1" w:rsidP="008B133C">
      <w:pPr>
        <w:jc w:val="left"/>
        <w:rPr>
          <w:szCs w:val="22"/>
          <w:lang w:val="fr-FR"/>
        </w:rPr>
      </w:pPr>
      <w:r>
        <w:rPr>
          <w:szCs w:val="22"/>
          <w:lang w:val="fr-FR"/>
        </w:rPr>
        <w:t>Action pour le développement environnemental dans les pays du Tiers-Monde</w:t>
      </w:r>
    </w:p>
    <w:p w:rsidR="008B133C" w:rsidRPr="009E115E" w:rsidRDefault="008B133C" w:rsidP="008B133C">
      <w:pPr>
        <w:jc w:val="left"/>
        <w:rPr>
          <w:szCs w:val="22"/>
          <w:lang w:val="fr-FR"/>
        </w:rPr>
      </w:pPr>
      <w:r w:rsidRPr="009E115E">
        <w:rPr>
          <w:szCs w:val="22"/>
          <w:lang w:val="fr-FR"/>
        </w:rPr>
        <w:t>Alliance de la CBD</w:t>
      </w:r>
    </w:p>
    <w:p w:rsidR="006353F0" w:rsidRPr="006353F0" w:rsidRDefault="006353F0" w:rsidP="006353F0">
      <w:pPr>
        <w:ind w:left="284" w:hanging="284"/>
        <w:jc w:val="left"/>
        <w:rPr>
          <w:szCs w:val="22"/>
          <w:lang w:val="fr-FR"/>
        </w:rPr>
      </w:pPr>
      <w:r w:rsidRPr="006353F0">
        <w:rPr>
          <w:szCs w:val="22"/>
          <w:lang w:val="fr-FR"/>
        </w:rPr>
        <w:t>Amis de la Terre International</w:t>
      </w:r>
    </w:p>
    <w:p w:rsidR="00B61DB0" w:rsidRPr="009E115E" w:rsidRDefault="00B61DB0" w:rsidP="00B61DB0">
      <w:pPr>
        <w:ind w:left="284" w:hanging="284"/>
        <w:jc w:val="left"/>
        <w:rPr>
          <w:szCs w:val="22"/>
          <w:lang w:val="en-US"/>
        </w:rPr>
      </w:pPr>
      <w:r w:rsidRPr="009E115E">
        <w:rPr>
          <w:szCs w:val="22"/>
          <w:lang w:val="en-US"/>
        </w:rPr>
        <w:t>Andes Chinchasuyo</w:t>
      </w:r>
    </w:p>
    <w:p w:rsidR="00B61DB0" w:rsidRPr="0082714C" w:rsidRDefault="00B61DB0" w:rsidP="00B61DB0">
      <w:pPr>
        <w:ind w:left="284" w:hanging="284"/>
        <w:jc w:val="left"/>
        <w:rPr>
          <w:szCs w:val="22"/>
        </w:rPr>
      </w:pPr>
      <w:r w:rsidRPr="0082714C">
        <w:rPr>
          <w:szCs w:val="22"/>
        </w:rPr>
        <w:t>Asia Indigenous Peoples Pact Foundation</w:t>
      </w:r>
    </w:p>
    <w:p w:rsidR="00916EB6" w:rsidRDefault="00916EB6" w:rsidP="00B61DB0">
      <w:pPr>
        <w:ind w:left="284" w:hanging="284"/>
        <w:jc w:val="left"/>
        <w:rPr>
          <w:szCs w:val="22"/>
          <w:lang w:val="fr-FR"/>
        </w:rPr>
      </w:pPr>
      <w:r>
        <w:rPr>
          <w:szCs w:val="22"/>
          <w:lang w:val="fr-FR"/>
        </w:rPr>
        <w:t xml:space="preserve">Association internationale des étudiants en foresterie </w:t>
      </w:r>
    </w:p>
    <w:p w:rsidR="00B61DB0" w:rsidRPr="008B133C" w:rsidRDefault="00F528D1" w:rsidP="00B61DB0">
      <w:pPr>
        <w:ind w:left="284" w:hanging="284"/>
        <w:jc w:val="left"/>
        <w:rPr>
          <w:szCs w:val="22"/>
          <w:lang w:val="fr-FR"/>
        </w:rPr>
      </w:pPr>
      <w:r>
        <w:rPr>
          <w:szCs w:val="22"/>
          <w:lang w:val="fr-FR"/>
        </w:rPr>
        <w:t>Centre d’appui</w:t>
      </w:r>
      <w:r w:rsidR="008B133C" w:rsidRPr="008B133C">
        <w:rPr>
          <w:szCs w:val="22"/>
          <w:lang w:val="fr-FR"/>
        </w:rPr>
        <w:t xml:space="preserve"> aux </w:t>
      </w:r>
      <w:r w:rsidR="008B133C">
        <w:rPr>
          <w:szCs w:val="22"/>
          <w:lang w:val="fr-FR"/>
        </w:rPr>
        <w:t>peu</w:t>
      </w:r>
      <w:r w:rsidR="008B133C" w:rsidRPr="008B133C">
        <w:rPr>
          <w:szCs w:val="22"/>
          <w:lang w:val="fr-FR"/>
        </w:rPr>
        <w:t>ples autochtones du Nord/Centre ru</w:t>
      </w:r>
      <w:r w:rsidR="008B133C">
        <w:rPr>
          <w:szCs w:val="22"/>
          <w:lang w:val="fr-FR"/>
        </w:rPr>
        <w:t>sse de formation des peuples autochtones</w:t>
      </w:r>
    </w:p>
    <w:p w:rsidR="008B133C" w:rsidRDefault="008B133C" w:rsidP="008B133C">
      <w:pPr>
        <w:ind w:left="284" w:hanging="284"/>
        <w:jc w:val="left"/>
        <w:rPr>
          <w:szCs w:val="22"/>
          <w:lang w:val="fr-FR"/>
        </w:rPr>
      </w:pPr>
      <w:r>
        <w:rPr>
          <w:szCs w:val="22"/>
          <w:lang w:val="fr-FR"/>
        </w:rPr>
        <w:t>Centre de développement communautaire</w:t>
      </w:r>
    </w:p>
    <w:p w:rsidR="008B133C" w:rsidRPr="008B133C" w:rsidRDefault="008B133C" w:rsidP="008B133C">
      <w:pPr>
        <w:ind w:left="284" w:hanging="284"/>
        <w:jc w:val="left"/>
        <w:rPr>
          <w:szCs w:val="22"/>
          <w:lang w:val="fr-FR"/>
        </w:rPr>
      </w:pPr>
      <w:r w:rsidRPr="008B133C">
        <w:rPr>
          <w:szCs w:val="22"/>
          <w:lang w:val="fr-FR"/>
        </w:rPr>
        <w:t>Centre de recherche et de développement</w:t>
      </w:r>
      <w:r>
        <w:rPr>
          <w:szCs w:val="22"/>
          <w:lang w:val="fr-FR"/>
        </w:rPr>
        <w:t xml:space="preserve"> s</w:t>
      </w:r>
      <w:r w:rsidRPr="008B133C">
        <w:rPr>
          <w:szCs w:val="22"/>
          <w:lang w:val="fr-FR"/>
        </w:rPr>
        <w:t xml:space="preserve">ur les </w:t>
      </w:r>
      <w:r>
        <w:rPr>
          <w:szCs w:val="22"/>
          <w:lang w:val="fr-FR"/>
        </w:rPr>
        <w:t>peu</w:t>
      </w:r>
      <w:r w:rsidRPr="008B133C">
        <w:rPr>
          <w:szCs w:val="22"/>
          <w:lang w:val="fr-FR"/>
        </w:rPr>
        <w:t>ples autochtones</w:t>
      </w:r>
    </w:p>
    <w:p w:rsidR="009E0DB3" w:rsidRPr="009E0DB3" w:rsidRDefault="009E0DB3" w:rsidP="009E0DB3">
      <w:pPr>
        <w:ind w:left="284" w:hanging="284"/>
        <w:jc w:val="left"/>
        <w:rPr>
          <w:szCs w:val="22"/>
          <w:lang w:val="fr-FR"/>
        </w:rPr>
      </w:pPr>
      <w:r>
        <w:rPr>
          <w:szCs w:val="22"/>
          <w:lang w:val="fr-FR"/>
        </w:rPr>
        <w:t xml:space="preserve">Centre </w:t>
      </w:r>
      <w:r w:rsidR="00F528D1">
        <w:rPr>
          <w:szCs w:val="22"/>
          <w:lang w:val="fr-FR"/>
        </w:rPr>
        <w:t xml:space="preserve">japonais de recherche </w:t>
      </w:r>
      <w:r>
        <w:rPr>
          <w:szCs w:val="22"/>
          <w:lang w:val="fr-FR"/>
        </w:rPr>
        <w:t xml:space="preserve">sur la vie sauvage </w:t>
      </w:r>
    </w:p>
    <w:p w:rsidR="008B133C" w:rsidRDefault="008B133C" w:rsidP="00B61DB0">
      <w:pPr>
        <w:ind w:left="284" w:hanging="284"/>
        <w:jc w:val="left"/>
        <w:rPr>
          <w:szCs w:val="22"/>
          <w:lang w:val="es-ES"/>
        </w:rPr>
      </w:pPr>
      <w:r>
        <w:rPr>
          <w:szCs w:val="22"/>
          <w:lang w:val="es-ES"/>
        </w:rPr>
        <w:t>Centre de ressources et de développement communautaires</w:t>
      </w:r>
    </w:p>
    <w:p w:rsidR="00BF00E7" w:rsidRPr="00BF00E7" w:rsidRDefault="00BF00E7" w:rsidP="00BF00E7">
      <w:pPr>
        <w:ind w:left="284" w:hanging="284"/>
        <w:jc w:val="left"/>
        <w:rPr>
          <w:szCs w:val="22"/>
          <w:lang w:val="fr-FR"/>
        </w:rPr>
      </w:pPr>
      <w:r w:rsidRPr="00BF00E7">
        <w:rPr>
          <w:szCs w:val="22"/>
          <w:lang w:val="fr-FR"/>
        </w:rPr>
        <w:t xml:space="preserve">Centre de </w:t>
      </w:r>
      <w:r>
        <w:rPr>
          <w:szCs w:val="22"/>
          <w:lang w:val="fr-FR"/>
        </w:rPr>
        <w:t>ré</w:t>
      </w:r>
      <w:r w:rsidRPr="00BF00E7">
        <w:rPr>
          <w:szCs w:val="22"/>
          <w:lang w:val="fr-FR"/>
        </w:rPr>
        <w:t xml:space="preserve">silience de </w:t>
      </w:r>
      <w:r>
        <w:rPr>
          <w:szCs w:val="22"/>
          <w:lang w:val="fr-FR"/>
        </w:rPr>
        <w:t>Stockholm</w:t>
      </w:r>
    </w:p>
    <w:p w:rsidR="00B61DB0" w:rsidRPr="008C6C72" w:rsidRDefault="00B61DB0" w:rsidP="00B61DB0">
      <w:pPr>
        <w:ind w:left="284" w:hanging="284"/>
        <w:jc w:val="left"/>
        <w:rPr>
          <w:szCs w:val="22"/>
          <w:lang w:val="es-ES"/>
        </w:rPr>
      </w:pPr>
      <w:r w:rsidRPr="008C6C72">
        <w:rPr>
          <w:szCs w:val="22"/>
          <w:lang w:val="es-ES"/>
        </w:rPr>
        <w:t>Centro para la Investigación y Planificación del Desarrollo Maya</w:t>
      </w:r>
    </w:p>
    <w:p w:rsidR="00B61DB0" w:rsidRPr="00D7552E" w:rsidRDefault="00B61DB0" w:rsidP="00B61DB0">
      <w:pPr>
        <w:ind w:left="284" w:hanging="284"/>
        <w:jc w:val="left"/>
        <w:rPr>
          <w:szCs w:val="22"/>
        </w:rPr>
      </w:pPr>
      <w:r w:rsidRPr="0082714C">
        <w:rPr>
          <w:szCs w:val="22"/>
        </w:rPr>
        <w:t>Chibememe Earth Healing Association</w:t>
      </w:r>
    </w:p>
    <w:p w:rsidR="00916EB6" w:rsidRPr="009E115E" w:rsidRDefault="00916EB6" w:rsidP="00916EB6">
      <w:pPr>
        <w:ind w:left="284" w:hanging="284"/>
        <w:jc w:val="left"/>
        <w:rPr>
          <w:szCs w:val="22"/>
          <w:lang w:val="en-US"/>
        </w:rPr>
      </w:pPr>
      <w:r w:rsidRPr="009E115E">
        <w:rPr>
          <w:szCs w:val="22"/>
          <w:lang w:val="en-US"/>
        </w:rPr>
        <w:t>Coalition forestière mondiale</w:t>
      </w:r>
    </w:p>
    <w:p w:rsidR="00BF00E7" w:rsidRPr="00BF00E7" w:rsidRDefault="00BF00E7" w:rsidP="00BF00E7">
      <w:pPr>
        <w:ind w:left="284" w:hanging="284"/>
        <w:jc w:val="left"/>
        <w:rPr>
          <w:szCs w:val="22"/>
          <w:lang w:val="fr-FR"/>
        </w:rPr>
      </w:pPr>
      <w:r>
        <w:rPr>
          <w:szCs w:val="22"/>
          <w:lang w:val="fr-FR"/>
        </w:rPr>
        <w:t>Conseil circumpolaire Inuit</w:t>
      </w:r>
    </w:p>
    <w:p w:rsidR="00BF00E7" w:rsidRPr="00BF00E7" w:rsidRDefault="00BF00E7" w:rsidP="00BF00E7">
      <w:pPr>
        <w:ind w:left="284" w:hanging="284"/>
        <w:jc w:val="left"/>
        <w:rPr>
          <w:szCs w:val="22"/>
          <w:lang w:val="fr-FR"/>
        </w:rPr>
      </w:pPr>
      <w:r>
        <w:rPr>
          <w:szCs w:val="22"/>
          <w:lang w:val="fr-FR"/>
        </w:rPr>
        <w:t>Conseil Saami</w:t>
      </w:r>
    </w:p>
    <w:p w:rsidR="00916EB6" w:rsidRPr="00916EB6" w:rsidRDefault="00916EB6" w:rsidP="00916EB6">
      <w:pPr>
        <w:ind w:left="284" w:hanging="284"/>
        <w:jc w:val="left"/>
        <w:rPr>
          <w:szCs w:val="22"/>
          <w:lang w:val="fr-FR"/>
        </w:rPr>
      </w:pPr>
      <w:r>
        <w:rPr>
          <w:szCs w:val="22"/>
          <w:lang w:val="fr-FR"/>
        </w:rPr>
        <w:t>Consortium ICCA</w:t>
      </w:r>
    </w:p>
    <w:p w:rsidR="008B133C" w:rsidRPr="008B133C" w:rsidRDefault="008B133C" w:rsidP="008B133C">
      <w:pPr>
        <w:ind w:left="284" w:hanging="284"/>
        <w:jc w:val="left"/>
        <w:rPr>
          <w:szCs w:val="22"/>
          <w:lang w:val="fr-FR"/>
        </w:rPr>
      </w:pPr>
      <w:r w:rsidRPr="008B133C">
        <w:rPr>
          <w:szCs w:val="22"/>
          <w:lang w:val="fr-FR"/>
        </w:rPr>
        <w:t>Convention de Berne</w:t>
      </w:r>
      <w:r>
        <w:rPr>
          <w:szCs w:val="22"/>
          <w:lang w:val="fr-FR"/>
        </w:rPr>
        <w:t>, Conseil de l’</w:t>
      </w:r>
      <w:r w:rsidRPr="008B133C">
        <w:rPr>
          <w:szCs w:val="22"/>
          <w:lang w:val="fr-FR"/>
        </w:rPr>
        <w:t>Europe</w:t>
      </w:r>
    </w:p>
    <w:p w:rsidR="009E0DB3" w:rsidRPr="009E0DB3" w:rsidRDefault="009E0DB3" w:rsidP="009E0DB3">
      <w:pPr>
        <w:ind w:left="284" w:hanging="284"/>
        <w:jc w:val="left"/>
        <w:rPr>
          <w:szCs w:val="22"/>
          <w:lang w:val="fr-FR"/>
        </w:rPr>
      </w:pPr>
      <w:r w:rsidRPr="009E0DB3">
        <w:rPr>
          <w:szCs w:val="22"/>
          <w:lang w:val="fr-FR"/>
        </w:rPr>
        <w:t xml:space="preserve">Compagnie </w:t>
      </w:r>
      <w:r>
        <w:rPr>
          <w:szCs w:val="22"/>
          <w:lang w:val="fr-FR"/>
        </w:rPr>
        <w:t>aborigène</w:t>
      </w:r>
      <w:r w:rsidRPr="009E0DB3">
        <w:rPr>
          <w:szCs w:val="22"/>
          <w:lang w:val="fr-FR"/>
        </w:rPr>
        <w:t xml:space="preserve"> Jabalbin</w:t>
      </w:r>
      <w:r>
        <w:rPr>
          <w:szCs w:val="22"/>
          <w:lang w:val="fr-FR"/>
        </w:rPr>
        <w:t>a Yalanji</w:t>
      </w:r>
    </w:p>
    <w:p w:rsidR="00B61DB0" w:rsidRPr="008C6C72" w:rsidRDefault="00B61DB0" w:rsidP="00B61DB0">
      <w:pPr>
        <w:ind w:left="284" w:hanging="284"/>
        <w:jc w:val="left"/>
        <w:rPr>
          <w:szCs w:val="22"/>
          <w:lang w:val="es-ES"/>
        </w:rPr>
      </w:pPr>
      <w:r w:rsidRPr="008C6C72">
        <w:rPr>
          <w:szCs w:val="22"/>
          <w:lang w:val="es-ES"/>
        </w:rPr>
        <w:t>Coordinadora de las Organizaciones Indígenas de la Cuenca Amaz</w:t>
      </w:r>
      <w:r>
        <w:rPr>
          <w:szCs w:val="22"/>
          <w:lang w:val="es-ES"/>
        </w:rPr>
        <w:t>ó</w:t>
      </w:r>
      <w:r w:rsidRPr="008C6C72">
        <w:rPr>
          <w:szCs w:val="22"/>
          <w:lang w:val="es-ES"/>
        </w:rPr>
        <w:t>nica</w:t>
      </w:r>
    </w:p>
    <w:p w:rsidR="00B61DB0" w:rsidRPr="008B133C" w:rsidRDefault="00B61DB0" w:rsidP="00B61DB0">
      <w:pPr>
        <w:ind w:left="284" w:hanging="284"/>
        <w:jc w:val="left"/>
        <w:rPr>
          <w:szCs w:val="22"/>
          <w:lang w:val="fr-FR"/>
        </w:rPr>
      </w:pPr>
      <w:r w:rsidRPr="008C6C72">
        <w:rPr>
          <w:szCs w:val="22"/>
          <w:lang w:val="de-DE"/>
        </w:rPr>
        <w:t>Deutsche Gesellschaft für Internationale Zusammenarbeit</w:t>
      </w:r>
      <w:r w:rsidRPr="008B133C">
        <w:rPr>
          <w:szCs w:val="22"/>
          <w:lang w:val="fr-FR"/>
        </w:rPr>
        <w:t xml:space="preserve"> (GIZ) GmbH (</w:t>
      </w:r>
      <w:r w:rsidR="008B133C" w:rsidRPr="008B133C">
        <w:rPr>
          <w:szCs w:val="22"/>
          <w:lang w:val="fr-FR"/>
        </w:rPr>
        <w:t>Agence allemande de coopération</w:t>
      </w:r>
      <w:r w:rsidR="008B133C">
        <w:rPr>
          <w:szCs w:val="22"/>
          <w:lang w:val="fr-FR"/>
        </w:rPr>
        <w:t xml:space="preserve"> i</w:t>
      </w:r>
      <w:r w:rsidR="008B133C" w:rsidRPr="008B133C">
        <w:rPr>
          <w:szCs w:val="22"/>
          <w:lang w:val="fr-FR"/>
        </w:rPr>
        <w:t>nternationale</w:t>
      </w:r>
      <w:r w:rsidRPr="008B133C">
        <w:rPr>
          <w:szCs w:val="22"/>
          <w:lang w:val="fr-FR"/>
        </w:rPr>
        <w:t>)</w:t>
      </w:r>
    </w:p>
    <w:p w:rsidR="00B61DB0" w:rsidRPr="000F68A6" w:rsidRDefault="00B61DB0" w:rsidP="00B61DB0">
      <w:pPr>
        <w:ind w:left="284" w:hanging="284"/>
        <w:jc w:val="left"/>
        <w:rPr>
          <w:szCs w:val="22"/>
        </w:rPr>
      </w:pPr>
      <w:r w:rsidRPr="001E22C3">
        <w:rPr>
          <w:szCs w:val="22"/>
        </w:rPr>
        <w:t>Disa</w:t>
      </w:r>
      <w:r w:rsidRPr="000F68A6">
        <w:rPr>
          <w:szCs w:val="22"/>
        </w:rPr>
        <w:t>ster Reduction Nepal</w:t>
      </w:r>
    </w:p>
    <w:p w:rsidR="00B61DB0" w:rsidRPr="0082714C" w:rsidRDefault="00B61DB0" w:rsidP="00B61DB0">
      <w:pPr>
        <w:ind w:left="284" w:hanging="284"/>
        <w:jc w:val="left"/>
        <w:rPr>
          <w:szCs w:val="22"/>
        </w:rPr>
      </w:pPr>
      <w:r w:rsidRPr="00CC665A">
        <w:rPr>
          <w:szCs w:val="22"/>
        </w:rPr>
        <w:t>EcoHealth Alliance</w:t>
      </w:r>
    </w:p>
    <w:p w:rsidR="00B61DB0" w:rsidRPr="0082714C" w:rsidRDefault="00B61DB0" w:rsidP="00B61DB0">
      <w:pPr>
        <w:ind w:left="284" w:hanging="284"/>
        <w:jc w:val="left"/>
        <w:rPr>
          <w:szCs w:val="22"/>
        </w:rPr>
      </w:pPr>
      <w:r w:rsidRPr="0082714C">
        <w:rPr>
          <w:szCs w:val="22"/>
        </w:rPr>
        <w:t>EcoNexus</w:t>
      </w:r>
    </w:p>
    <w:p w:rsidR="00B61DB0" w:rsidRPr="009E115E" w:rsidRDefault="00B61DB0" w:rsidP="00B61DB0">
      <w:pPr>
        <w:ind w:left="284" w:hanging="284"/>
        <w:jc w:val="left"/>
        <w:rPr>
          <w:szCs w:val="22"/>
          <w:lang w:val="fr-FR"/>
        </w:rPr>
      </w:pPr>
      <w:r w:rsidRPr="009E115E">
        <w:rPr>
          <w:szCs w:val="22"/>
          <w:lang w:val="fr-FR"/>
        </w:rPr>
        <w:t>ECOROPA</w:t>
      </w:r>
    </w:p>
    <w:p w:rsidR="00B61DB0" w:rsidRPr="009E115E" w:rsidRDefault="00B61DB0" w:rsidP="00B61DB0">
      <w:pPr>
        <w:ind w:left="284" w:hanging="284"/>
        <w:jc w:val="left"/>
        <w:rPr>
          <w:szCs w:val="22"/>
          <w:lang w:val="fr-FR"/>
        </w:rPr>
      </w:pPr>
      <w:r w:rsidRPr="009E115E">
        <w:rPr>
          <w:szCs w:val="22"/>
          <w:lang w:val="fr-FR"/>
        </w:rPr>
        <w:t>Environ</w:t>
      </w:r>
      <w:r w:rsidR="00916EB6" w:rsidRPr="009E115E">
        <w:rPr>
          <w:szCs w:val="22"/>
          <w:lang w:val="fr-FR"/>
        </w:rPr>
        <w:t xml:space="preserve">nement et </w:t>
      </w:r>
      <w:r w:rsidRPr="009E115E">
        <w:rPr>
          <w:szCs w:val="22"/>
          <w:lang w:val="fr-FR"/>
        </w:rPr>
        <w:t>Change</w:t>
      </w:r>
      <w:r w:rsidR="00916EB6" w:rsidRPr="009E115E">
        <w:rPr>
          <w:szCs w:val="22"/>
          <w:lang w:val="fr-FR"/>
        </w:rPr>
        <w:t>ments Climatiques</w:t>
      </w:r>
      <w:r w:rsidRPr="009E115E">
        <w:rPr>
          <w:szCs w:val="22"/>
          <w:lang w:val="fr-FR"/>
        </w:rPr>
        <w:t xml:space="preserve"> Canada</w:t>
      </w:r>
    </w:p>
    <w:p w:rsidR="00B61DB0" w:rsidRPr="00916EB6" w:rsidRDefault="00916EB6" w:rsidP="00B61DB0">
      <w:pPr>
        <w:ind w:left="284" w:hanging="284"/>
        <w:jc w:val="left"/>
        <w:rPr>
          <w:szCs w:val="22"/>
          <w:lang w:val="fr-FR"/>
        </w:rPr>
      </w:pPr>
      <w:r w:rsidRPr="00916EB6">
        <w:rPr>
          <w:szCs w:val="22"/>
          <w:lang w:val="fr-FR"/>
        </w:rPr>
        <w:t>Fédé</w:t>
      </w:r>
      <w:r w:rsidR="00B61DB0" w:rsidRPr="00916EB6">
        <w:rPr>
          <w:szCs w:val="22"/>
          <w:lang w:val="fr-FR"/>
        </w:rPr>
        <w:t>rat</w:t>
      </w:r>
      <w:r w:rsidR="004E525A">
        <w:rPr>
          <w:szCs w:val="22"/>
          <w:lang w:val="fr-FR"/>
        </w:rPr>
        <w:t>ion d’experts</w:t>
      </w:r>
      <w:r w:rsidRPr="00916EB6">
        <w:rPr>
          <w:szCs w:val="22"/>
          <w:lang w:val="fr-FR"/>
        </w:rPr>
        <w:t xml:space="preserve"> scientifiques allemands</w:t>
      </w:r>
    </w:p>
    <w:p w:rsidR="00916EB6" w:rsidRPr="00916EB6" w:rsidRDefault="00916EB6" w:rsidP="00B61DB0">
      <w:pPr>
        <w:ind w:left="284" w:hanging="284"/>
        <w:jc w:val="left"/>
        <w:rPr>
          <w:szCs w:val="22"/>
          <w:lang w:val="fr-FR"/>
        </w:rPr>
      </w:pPr>
      <w:r w:rsidRPr="00916EB6">
        <w:rPr>
          <w:szCs w:val="22"/>
          <w:lang w:val="fr-FR"/>
        </w:rPr>
        <w:t>Fondation de recherche allemande (DFG)</w:t>
      </w:r>
    </w:p>
    <w:p w:rsidR="00916EB6" w:rsidRDefault="00916EB6" w:rsidP="00916EB6">
      <w:pPr>
        <w:ind w:left="284" w:hanging="284"/>
        <w:jc w:val="left"/>
        <w:rPr>
          <w:szCs w:val="22"/>
          <w:lang w:val="en-US"/>
        </w:rPr>
      </w:pPr>
      <w:r>
        <w:rPr>
          <w:szCs w:val="22"/>
        </w:rPr>
        <w:t>Fondation Heinrich Böll</w:t>
      </w:r>
    </w:p>
    <w:p w:rsidR="00916EB6" w:rsidRPr="0082714C" w:rsidRDefault="00916EB6" w:rsidP="00916EB6">
      <w:pPr>
        <w:ind w:left="284" w:hanging="284"/>
        <w:jc w:val="left"/>
        <w:rPr>
          <w:szCs w:val="22"/>
        </w:rPr>
      </w:pPr>
      <w:r>
        <w:rPr>
          <w:szCs w:val="22"/>
          <w:lang w:val="en-US"/>
        </w:rPr>
        <w:t>F</w:t>
      </w:r>
      <w:r w:rsidRPr="00916EB6">
        <w:rPr>
          <w:szCs w:val="22"/>
          <w:lang w:val="en-US"/>
        </w:rPr>
        <w:t xml:space="preserve">ondation </w:t>
      </w:r>
      <w:r>
        <w:rPr>
          <w:szCs w:val="22"/>
        </w:rPr>
        <w:t>Tebtebba</w:t>
      </w:r>
    </w:p>
    <w:p w:rsidR="00B61DB0" w:rsidRPr="0082714C" w:rsidRDefault="00B61DB0" w:rsidP="00B61DB0">
      <w:pPr>
        <w:ind w:left="284" w:hanging="284"/>
        <w:jc w:val="left"/>
        <w:rPr>
          <w:szCs w:val="22"/>
        </w:rPr>
      </w:pPr>
      <w:r w:rsidRPr="0082714C">
        <w:rPr>
          <w:szCs w:val="22"/>
        </w:rPr>
        <w:t>Forest Peoples Programme</w:t>
      </w:r>
    </w:p>
    <w:p w:rsidR="00B61DB0" w:rsidRPr="0082714C" w:rsidRDefault="00B61DB0" w:rsidP="00B61DB0">
      <w:pPr>
        <w:ind w:left="284" w:hanging="284"/>
        <w:jc w:val="left"/>
        <w:rPr>
          <w:szCs w:val="22"/>
        </w:rPr>
      </w:pPr>
      <w:r w:rsidRPr="0082714C">
        <w:rPr>
          <w:szCs w:val="22"/>
        </w:rPr>
        <w:t>Freetown Community Group</w:t>
      </w:r>
    </w:p>
    <w:p w:rsidR="00B61DB0" w:rsidRPr="00916EB6" w:rsidRDefault="00B61DB0" w:rsidP="00916EB6">
      <w:pPr>
        <w:ind w:left="284" w:hanging="284"/>
        <w:jc w:val="left"/>
        <w:rPr>
          <w:szCs w:val="22"/>
          <w:lang w:val="es-ES"/>
        </w:rPr>
      </w:pPr>
      <w:r w:rsidRPr="008C6C72">
        <w:rPr>
          <w:szCs w:val="22"/>
          <w:lang w:val="es-ES"/>
        </w:rPr>
        <w:t>Fundación para la Promoción del Conocimiento Indígena</w:t>
      </w:r>
    </w:p>
    <w:p w:rsidR="00B61DB0" w:rsidRPr="00916EB6" w:rsidRDefault="00B61DB0" w:rsidP="00916EB6">
      <w:pPr>
        <w:ind w:left="284" w:hanging="284"/>
        <w:jc w:val="left"/>
        <w:rPr>
          <w:szCs w:val="22"/>
          <w:lang w:val="fr-FR"/>
        </w:rPr>
      </w:pPr>
      <w:r w:rsidRPr="00916EB6">
        <w:rPr>
          <w:szCs w:val="22"/>
          <w:lang w:val="fr-FR"/>
        </w:rPr>
        <w:t>Greenpeace International</w:t>
      </w:r>
    </w:p>
    <w:p w:rsidR="00BF00E7" w:rsidRPr="00BF00E7" w:rsidRDefault="00BF00E7" w:rsidP="00BF00E7">
      <w:pPr>
        <w:ind w:left="284" w:hanging="284"/>
        <w:jc w:val="left"/>
        <w:rPr>
          <w:szCs w:val="22"/>
          <w:lang w:val="fr-FR"/>
        </w:rPr>
      </w:pPr>
      <w:r>
        <w:rPr>
          <w:szCs w:val="22"/>
          <w:lang w:val="fr-FR"/>
        </w:rPr>
        <w:t>Groupe ETC</w:t>
      </w:r>
    </w:p>
    <w:p w:rsidR="00B61DB0" w:rsidRPr="00916EB6" w:rsidRDefault="00916EB6" w:rsidP="00916EB6">
      <w:pPr>
        <w:ind w:left="284" w:hanging="284"/>
        <w:jc w:val="left"/>
        <w:rPr>
          <w:szCs w:val="22"/>
          <w:lang w:val="fr-FR"/>
        </w:rPr>
      </w:pPr>
      <w:r>
        <w:rPr>
          <w:szCs w:val="22"/>
          <w:lang w:val="fr-FR"/>
        </w:rPr>
        <w:t>Institut du</w:t>
      </w:r>
      <w:r w:rsidRPr="00916EB6">
        <w:rPr>
          <w:szCs w:val="22"/>
          <w:lang w:val="fr-FR"/>
        </w:rPr>
        <w:t xml:space="preserve"> réseau sur la biodiversité</w:t>
      </w:r>
    </w:p>
    <w:p w:rsidR="00BF00E7" w:rsidRPr="00BF00E7" w:rsidRDefault="004E525A" w:rsidP="00BF00E7">
      <w:pPr>
        <w:ind w:left="284" w:hanging="284"/>
        <w:jc w:val="left"/>
        <w:rPr>
          <w:szCs w:val="22"/>
          <w:lang w:val="fr-FR"/>
        </w:rPr>
      </w:pPr>
      <w:r>
        <w:rPr>
          <w:szCs w:val="22"/>
          <w:lang w:val="fr-FR"/>
        </w:rPr>
        <w:t>Institut du</w:t>
      </w:r>
      <w:r w:rsidR="00BF00E7" w:rsidRPr="00BF00E7">
        <w:rPr>
          <w:szCs w:val="22"/>
          <w:lang w:val="fr-FR"/>
        </w:rPr>
        <w:t xml:space="preserve"> développement durable</w:t>
      </w:r>
    </w:p>
    <w:p w:rsidR="00B61DB0" w:rsidRPr="008B133C" w:rsidRDefault="008B133C" w:rsidP="00BF00E7">
      <w:pPr>
        <w:ind w:left="284" w:hanging="284"/>
        <w:jc w:val="left"/>
        <w:rPr>
          <w:szCs w:val="22"/>
          <w:lang w:val="fr-FR"/>
        </w:rPr>
      </w:pPr>
      <w:r w:rsidRPr="008B133C">
        <w:rPr>
          <w:szCs w:val="22"/>
          <w:lang w:val="fr-FR"/>
        </w:rPr>
        <w:t>Muséum d’histoire naturelle américain</w:t>
      </w:r>
    </w:p>
    <w:p w:rsidR="00BF00E7" w:rsidRPr="00F752C5" w:rsidRDefault="00BF00E7" w:rsidP="00BF00E7">
      <w:pPr>
        <w:ind w:left="284" w:hanging="284"/>
        <w:jc w:val="left"/>
        <w:rPr>
          <w:szCs w:val="22"/>
          <w:lang w:val="fr-FR"/>
        </w:rPr>
      </w:pPr>
      <w:r w:rsidRPr="00F752C5">
        <w:rPr>
          <w:szCs w:val="22"/>
          <w:lang w:val="fr-FR"/>
        </w:rPr>
        <w:t>Nation Mohawk</w:t>
      </w:r>
    </w:p>
    <w:p w:rsidR="00B61DB0" w:rsidRPr="004E525A" w:rsidRDefault="00B61DB0" w:rsidP="00B61DB0">
      <w:pPr>
        <w:ind w:left="284" w:hanging="284"/>
        <w:jc w:val="left"/>
        <w:rPr>
          <w:szCs w:val="22"/>
          <w:lang w:val="fr-FR"/>
        </w:rPr>
      </w:pPr>
      <w:r w:rsidRPr="004E525A">
        <w:rPr>
          <w:szCs w:val="22"/>
          <w:lang w:val="fr-FR"/>
        </w:rPr>
        <w:t>Natural Justice (</w:t>
      </w:r>
      <w:r w:rsidR="004E525A" w:rsidRPr="004E525A">
        <w:rPr>
          <w:szCs w:val="22"/>
          <w:lang w:val="fr-FR"/>
        </w:rPr>
        <w:t>Juristes pour les communautés et l’environnement</w:t>
      </w:r>
      <w:r w:rsidRPr="004E525A">
        <w:rPr>
          <w:szCs w:val="22"/>
          <w:lang w:val="fr-FR"/>
        </w:rPr>
        <w:t>)</w:t>
      </w:r>
    </w:p>
    <w:p w:rsidR="00B61DB0" w:rsidRPr="0082714C" w:rsidRDefault="00B61DB0" w:rsidP="00B61DB0">
      <w:pPr>
        <w:ind w:left="284" w:hanging="284"/>
        <w:jc w:val="left"/>
        <w:rPr>
          <w:szCs w:val="22"/>
        </w:rPr>
      </w:pPr>
      <w:r w:rsidRPr="0082714C">
        <w:rPr>
          <w:szCs w:val="22"/>
        </w:rPr>
        <w:t>Neighbour Organization Nepal</w:t>
      </w:r>
    </w:p>
    <w:p w:rsidR="00B61DB0" w:rsidRPr="0082714C" w:rsidRDefault="00B61DB0" w:rsidP="00B61DB0">
      <w:pPr>
        <w:ind w:left="284" w:hanging="284"/>
        <w:jc w:val="left"/>
        <w:rPr>
          <w:szCs w:val="22"/>
        </w:rPr>
      </w:pPr>
      <w:r w:rsidRPr="0082714C">
        <w:rPr>
          <w:szCs w:val="22"/>
        </w:rPr>
        <w:t>OGIEK Peoples Development Program (OPDP)</w:t>
      </w:r>
    </w:p>
    <w:p w:rsidR="008B133C" w:rsidRPr="008B133C" w:rsidRDefault="008B133C" w:rsidP="008B133C">
      <w:pPr>
        <w:ind w:left="284" w:hanging="284"/>
        <w:jc w:val="left"/>
        <w:rPr>
          <w:szCs w:val="22"/>
          <w:lang w:val="fr-FR"/>
        </w:rPr>
      </w:pPr>
      <w:r w:rsidRPr="008B133C">
        <w:rPr>
          <w:szCs w:val="22"/>
          <w:lang w:val="fr-FR"/>
        </w:rPr>
        <w:t>Organisation mondiale de la propriété intellectuelle</w:t>
      </w:r>
    </w:p>
    <w:p w:rsidR="00916EB6" w:rsidRDefault="00916EB6" w:rsidP="00916EB6">
      <w:pPr>
        <w:ind w:left="284" w:hanging="284"/>
        <w:jc w:val="left"/>
        <w:rPr>
          <w:szCs w:val="22"/>
          <w:lang w:val="fr-FR"/>
        </w:rPr>
      </w:pPr>
      <w:r>
        <w:rPr>
          <w:szCs w:val="22"/>
          <w:lang w:val="fr-FR"/>
        </w:rPr>
        <w:t>Organisation de droit international du développement</w:t>
      </w:r>
    </w:p>
    <w:p w:rsidR="00BF00E7" w:rsidRPr="00BF00E7" w:rsidRDefault="00BF00E7" w:rsidP="00BF00E7">
      <w:pPr>
        <w:ind w:left="284" w:hanging="284"/>
        <w:jc w:val="left"/>
        <w:rPr>
          <w:szCs w:val="22"/>
          <w:lang w:val="fr-FR"/>
        </w:rPr>
      </w:pPr>
      <w:r w:rsidRPr="00BF00E7">
        <w:rPr>
          <w:szCs w:val="22"/>
          <w:lang w:val="fr-FR"/>
        </w:rPr>
        <w:t>Organisation unie du développement</w:t>
      </w:r>
      <w:r>
        <w:rPr>
          <w:szCs w:val="22"/>
          <w:lang w:val="fr-FR"/>
        </w:rPr>
        <w:t xml:space="preserve"> Batwa e</w:t>
      </w:r>
      <w:r w:rsidRPr="00BF00E7">
        <w:rPr>
          <w:szCs w:val="22"/>
          <w:lang w:val="fr-FR"/>
        </w:rPr>
        <w:t>n </w:t>
      </w:r>
      <w:r>
        <w:rPr>
          <w:szCs w:val="22"/>
          <w:lang w:val="fr-FR"/>
        </w:rPr>
        <w:t>Ou</w:t>
      </w:r>
      <w:r w:rsidRPr="00BF00E7">
        <w:rPr>
          <w:szCs w:val="22"/>
          <w:lang w:val="fr-FR"/>
        </w:rPr>
        <w:t>ganda</w:t>
      </w:r>
    </w:p>
    <w:p w:rsidR="00916EB6" w:rsidRPr="00BF00E7" w:rsidRDefault="00916EB6" w:rsidP="00916EB6">
      <w:pPr>
        <w:ind w:left="284" w:hanging="284"/>
        <w:jc w:val="left"/>
        <w:rPr>
          <w:szCs w:val="22"/>
          <w:lang w:val="fr-FR"/>
        </w:rPr>
      </w:pPr>
      <w:r w:rsidRPr="00BF00E7">
        <w:rPr>
          <w:szCs w:val="22"/>
          <w:lang w:val="fr-FR"/>
        </w:rPr>
        <w:t>Partenariat international pour l’Initiative Satoyama</w:t>
      </w:r>
    </w:p>
    <w:p w:rsidR="00916EB6" w:rsidRPr="00916EB6" w:rsidRDefault="00916EB6" w:rsidP="00916EB6">
      <w:pPr>
        <w:ind w:left="284" w:hanging="284"/>
        <w:jc w:val="left"/>
        <w:rPr>
          <w:szCs w:val="22"/>
          <w:lang w:val="fr-FR"/>
        </w:rPr>
      </w:pPr>
      <w:r w:rsidRPr="00916EB6">
        <w:rPr>
          <w:szCs w:val="22"/>
          <w:lang w:val="fr-FR"/>
        </w:rPr>
        <w:t>Plateforme intergouvernementale sur la biodiversité et les services</w:t>
      </w:r>
      <w:r>
        <w:rPr>
          <w:szCs w:val="22"/>
          <w:lang w:val="fr-FR"/>
        </w:rPr>
        <w:t xml:space="preserve"> écosystémiques</w:t>
      </w:r>
    </w:p>
    <w:p w:rsidR="00B61DB0" w:rsidRPr="00916EB6" w:rsidRDefault="00B61DB0" w:rsidP="00B61DB0">
      <w:pPr>
        <w:ind w:left="284" w:hanging="284"/>
        <w:jc w:val="left"/>
        <w:rPr>
          <w:szCs w:val="22"/>
          <w:lang w:val="fr-FR"/>
        </w:rPr>
      </w:pPr>
      <w:r w:rsidRPr="00916EB6">
        <w:rPr>
          <w:szCs w:val="22"/>
          <w:lang w:val="fr-FR"/>
        </w:rPr>
        <w:t>Plenty Canada</w:t>
      </w:r>
    </w:p>
    <w:p w:rsidR="008B133C" w:rsidRPr="008B133C" w:rsidRDefault="008B133C" w:rsidP="008B133C">
      <w:pPr>
        <w:pStyle w:val="Para1"/>
        <w:numPr>
          <w:ilvl w:val="0"/>
          <w:numId w:val="0"/>
        </w:numPr>
        <w:suppressLineNumbers/>
        <w:suppressAutoHyphens/>
        <w:spacing w:before="0" w:after="0"/>
        <w:ind w:left="284" w:hanging="284"/>
        <w:jc w:val="left"/>
        <w:rPr>
          <w:szCs w:val="22"/>
          <w:lang w:val="fr-FR"/>
        </w:rPr>
      </w:pPr>
      <w:r w:rsidRPr="008B133C">
        <w:rPr>
          <w:szCs w:val="22"/>
          <w:lang w:val="fr-FR"/>
        </w:rPr>
        <w:t>Préfecture d’Aichi</w:t>
      </w:r>
    </w:p>
    <w:p w:rsidR="00B61DB0" w:rsidRPr="008B133C" w:rsidRDefault="00B61DB0" w:rsidP="00B61DB0">
      <w:pPr>
        <w:ind w:left="284" w:hanging="284"/>
        <w:jc w:val="left"/>
        <w:rPr>
          <w:szCs w:val="22"/>
          <w:lang w:val="fr-FR"/>
        </w:rPr>
      </w:pPr>
      <w:r w:rsidRPr="008B133C">
        <w:rPr>
          <w:szCs w:val="22"/>
          <w:lang w:val="fr-FR"/>
        </w:rPr>
        <w:t>Red de Mujeres Indigenas sobre Biodiversidad de America Latina y el Caribe</w:t>
      </w:r>
    </w:p>
    <w:p w:rsidR="00B61DB0" w:rsidRPr="008C6C72" w:rsidRDefault="00B61DB0" w:rsidP="00B61DB0">
      <w:pPr>
        <w:ind w:left="284" w:hanging="284"/>
        <w:jc w:val="left"/>
        <w:rPr>
          <w:szCs w:val="22"/>
          <w:lang w:val="es-ES"/>
        </w:rPr>
      </w:pPr>
      <w:r w:rsidRPr="008C6C72">
        <w:rPr>
          <w:szCs w:val="22"/>
          <w:lang w:val="es-ES"/>
        </w:rPr>
        <w:t>Red Indígena de Turismo de México (RITA)</w:t>
      </w:r>
    </w:p>
    <w:p w:rsidR="00B61DB0" w:rsidRDefault="00B61DB0" w:rsidP="00B61DB0">
      <w:pPr>
        <w:ind w:left="284" w:hanging="284"/>
        <w:jc w:val="left"/>
        <w:rPr>
          <w:szCs w:val="22"/>
          <w:lang w:val="es-ES"/>
        </w:rPr>
      </w:pPr>
      <w:r w:rsidRPr="008C6C72">
        <w:rPr>
          <w:szCs w:val="22"/>
          <w:lang w:val="es-ES"/>
        </w:rPr>
        <w:t>Reforestamos M</w:t>
      </w:r>
      <w:r>
        <w:rPr>
          <w:szCs w:val="22"/>
          <w:lang w:val="es-ES"/>
        </w:rPr>
        <w:t>é</w:t>
      </w:r>
      <w:r w:rsidRPr="008C6C72">
        <w:rPr>
          <w:szCs w:val="22"/>
          <w:lang w:val="es-ES"/>
        </w:rPr>
        <w:t>xico, A.C.</w:t>
      </w:r>
    </w:p>
    <w:p w:rsidR="00BF00E7" w:rsidRPr="00BF00E7" w:rsidRDefault="00BF00E7" w:rsidP="00BF00E7">
      <w:pPr>
        <w:ind w:left="284" w:hanging="284"/>
        <w:jc w:val="left"/>
        <w:rPr>
          <w:szCs w:val="22"/>
          <w:lang w:val="fr-FR"/>
        </w:rPr>
      </w:pPr>
      <w:r w:rsidRPr="00BF00E7">
        <w:rPr>
          <w:szCs w:val="22"/>
          <w:lang w:val="fr-FR"/>
        </w:rPr>
        <w:t>Réseau inte</w:t>
      </w:r>
      <w:r w:rsidR="00371EF1">
        <w:rPr>
          <w:szCs w:val="22"/>
          <w:lang w:val="fr-FR"/>
        </w:rPr>
        <w:t xml:space="preserve">rnational des </w:t>
      </w:r>
      <w:r w:rsidRPr="00BF00E7">
        <w:rPr>
          <w:szCs w:val="22"/>
          <w:lang w:val="fr-FR"/>
        </w:rPr>
        <w:t>universités sur la diversité culturelle et biologique</w:t>
      </w:r>
    </w:p>
    <w:p w:rsidR="00916EB6" w:rsidRDefault="00916EB6" w:rsidP="00B61DB0">
      <w:pPr>
        <w:ind w:left="284" w:hanging="284"/>
        <w:jc w:val="left"/>
        <w:rPr>
          <w:szCs w:val="22"/>
          <w:lang w:val="es-ES"/>
        </w:rPr>
      </w:pPr>
      <w:r>
        <w:rPr>
          <w:szCs w:val="22"/>
          <w:lang w:val="es-ES"/>
        </w:rPr>
        <w:t>Réseau des connaissances et des peuples autochtones</w:t>
      </w:r>
    </w:p>
    <w:p w:rsidR="00916EB6" w:rsidRPr="00916EB6" w:rsidRDefault="00916EB6" w:rsidP="00B61DB0">
      <w:pPr>
        <w:ind w:left="284" w:hanging="284"/>
        <w:jc w:val="left"/>
        <w:rPr>
          <w:szCs w:val="22"/>
          <w:lang w:val="fr-FR"/>
        </w:rPr>
      </w:pPr>
      <w:r>
        <w:rPr>
          <w:szCs w:val="22"/>
          <w:lang w:val="es-ES"/>
        </w:rPr>
        <w:t>Réseau d’information sur les peuples autochtones</w:t>
      </w:r>
    </w:p>
    <w:p w:rsidR="00BF00E7" w:rsidRPr="00BF00E7" w:rsidRDefault="00BF00E7" w:rsidP="00BF00E7">
      <w:pPr>
        <w:ind w:left="284" w:hanging="284"/>
        <w:jc w:val="left"/>
        <w:rPr>
          <w:szCs w:val="22"/>
          <w:lang w:val="fr-FR"/>
        </w:rPr>
      </w:pPr>
      <w:r w:rsidRPr="00BF00E7">
        <w:rPr>
          <w:szCs w:val="22"/>
          <w:lang w:val="fr-FR"/>
        </w:rPr>
        <w:t>Réseau japonais des jeunes pour la b</w:t>
      </w:r>
      <w:r>
        <w:rPr>
          <w:szCs w:val="22"/>
          <w:lang w:val="fr-FR"/>
        </w:rPr>
        <w:t>iodiversité</w:t>
      </w:r>
    </w:p>
    <w:p w:rsidR="00BF00E7" w:rsidRPr="00BF00E7" w:rsidRDefault="00371EF1" w:rsidP="00BF00E7">
      <w:pPr>
        <w:ind w:left="284" w:hanging="284"/>
        <w:jc w:val="left"/>
        <w:rPr>
          <w:szCs w:val="22"/>
          <w:lang w:val="fr-FR"/>
        </w:rPr>
      </w:pPr>
      <w:r>
        <w:rPr>
          <w:szCs w:val="22"/>
          <w:lang w:val="fr-FR"/>
        </w:rPr>
        <w:t>Réseau japonais civil</w:t>
      </w:r>
      <w:r w:rsidR="00BF00E7" w:rsidRPr="00BF00E7">
        <w:rPr>
          <w:szCs w:val="22"/>
          <w:lang w:val="fr-FR"/>
        </w:rPr>
        <w:t xml:space="preserve"> pour la Dé</w:t>
      </w:r>
      <w:r w:rsidR="00BF00E7">
        <w:rPr>
          <w:szCs w:val="22"/>
          <w:lang w:val="fr-FR"/>
        </w:rPr>
        <w:t>cennie des Nations Unies sur la biodiversité</w:t>
      </w:r>
    </w:p>
    <w:p w:rsidR="00916EB6" w:rsidRPr="00916EB6" w:rsidRDefault="00916EB6" w:rsidP="00B61DB0">
      <w:pPr>
        <w:ind w:left="284" w:hanging="284"/>
        <w:jc w:val="left"/>
        <w:rPr>
          <w:szCs w:val="22"/>
          <w:lang w:val="fr-FR"/>
        </w:rPr>
      </w:pPr>
      <w:r w:rsidRPr="00916EB6">
        <w:rPr>
          <w:szCs w:val="22"/>
          <w:lang w:val="fr-FR"/>
        </w:rPr>
        <w:t>Réseau mondial des jeunes pour la biodiversité</w:t>
      </w:r>
    </w:p>
    <w:p w:rsidR="00B61DB0" w:rsidRPr="00BF00E7" w:rsidRDefault="00BF00E7" w:rsidP="00B61DB0">
      <w:pPr>
        <w:ind w:left="284" w:hanging="284"/>
        <w:jc w:val="left"/>
        <w:rPr>
          <w:szCs w:val="22"/>
          <w:lang w:val="fr-FR"/>
        </w:rPr>
      </w:pPr>
      <w:r w:rsidRPr="00BF00E7">
        <w:rPr>
          <w:szCs w:val="22"/>
          <w:lang w:val="fr-FR"/>
        </w:rPr>
        <w:t>Société pour la restauration écologique</w:t>
      </w:r>
    </w:p>
    <w:p w:rsidR="00916EB6" w:rsidRPr="00916EB6" w:rsidRDefault="00916EB6" w:rsidP="00916EB6">
      <w:pPr>
        <w:ind w:left="284" w:hanging="284"/>
        <w:jc w:val="left"/>
        <w:rPr>
          <w:szCs w:val="22"/>
          <w:lang w:val="fr-FR"/>
        </w:rPr>
      </w:pPr>
      <w:r w:rsidRPr="00916EB6">
        <w:rPr>
          <w:szCs w:val="22"/>
          <w:lang w:val="fr-FR"/>
        </w:rPr>
        <w:t xml:space="preserve">Système mondial d’information sur la </w:t>
      </w:r>
      <w:r>
        <w:rPr>
          <w:szCs w:val="22"/>
          <w:lang w:val="fr-FR"/>
        </w:rPr>
        <w:t>biodiversité</w:t>
      </w:r>
    </w:p>
    <w:p w:rsidR="00B61DB0" w:rsidRPr="009E115E" w:rsidRDefault="00B61DB0" w:rsidP="00B61DB0">
      <w:pPr>
        <w:ind w:left="284" w:hanging="284"/>
        <w:jc w:val="left"/>
        <w:rPr>
          <w:szCs w:val="22"/>
          <w:lang w:val="fr-FR"/>
        </w:rPr>
      </w:pPr>
      <w:r w:rsidRPr="009E115E">
        <w:rPr>
          <w:szCs w:val="22"/>
          <w:lang w:val="fr-FR"/>
        </w:rPr>
        <w:lastRenderedPageBreak/>
        <w:t>Tamalpais Trust</w:t>
      </w:r>
    </w:p>
    <w:p w:rsidR="00B61DB0" w:rsidRPr="00BF00E7" w:rsidRDefault="00B61DB0" w:rsidP="00B61DB0">
      <w:pPr>
        <w:ind w:left="284" w:hanging="284"/>
        <w:jc w:val="left"/>
        <w:rPr>
          <w:szCs w:val="22"/>
          <w:lang w:val="fr-FR"/>
        </w:rPr>
      </w:pPr>
      <w:r w:rsidRPr="00BF00E7">
        <w:rPr>
          <w:szCs w:val="22"/>
          <w:lang w:val="fr-FR"/>
        </w:rPr>
        <w:t xml:space="preserve">Te Kopu </w:t>
      </w:r>
      <w:r w:rsidR="00BF00E7" w:rsidRPr="00BF00E7">
        <w:rPr>
          <w:szCs w:val="22"/>
          <w:lang w:val="fr-FR"/>
        </w:rPr>
        <w:t>–</w:t>
      </w:r>
      <w:r w:rsidRPr="00BF00E7">
        <w:rPr>
          <w:szCs w:val="22"/>
          <w:lang w:val="fr-FR"/>
        </w:rPr>
        <w:t xml:space="preserve"> </w:t>
      </w:r>
      <w:r w:rsidR="00BF00E7" w:rsidRPr="00BF00E7">
        <w:rPr>
          <w:szCs w:val="22"/>
          <w:lang w:val="fr-FR"/>
        </w:rPr>
        <w:t>Centre de distinction du Pacifique sur les</w:t>
      </w:r>
      <w:r w:rsidR="00371EF1">
        <w:rPr>
          <w:szCs w:val="22"/>
          <w:lang w:val="fr-FR"/>
        </w:rPr>
        <w:t xml:space="preserve"> connaissances autochtones et locales</w:t>
      </w:r>
    </w:p>
    <w:p w:rsidR="00B61DB0" w:rsidRPr="00BF00E7" w:rsidRDefault="00B61DB0" w:rsidP="00B61DB0">
      <w:pPr>
        <w:ind w:left="284" w:hanging="284"/>
        <w:jc w:val="left"/>
        <w:rPr>
          <w:szCs w:val="22"/>
          <w:lang w:val="fr-FR"/>
        </w:rPr>
      </w:pPr>
      <w:r w:rsidRPr="00BF00E7">
        <w:rPr>
          <w:szCs w:val="22"/>
          <w:lang w:val="fr-FR"/>
        </w:rPr>
        <w:t>Torres Strait</w:t>
      </w:r>
    </w:p>
    <w:p w:rsidR="00BF00E7" w:rsidRPr="00BF00E7" w:rsidRDefault="00BF00E7" w:rsidP="00BF00E7">
      <w:pPr>
        <w:ind w:left="284" w:hanging="284"/>
        <w:jc w:val="left"/>
        <w:rPr>
          <w:szCs w:val="22"/>
          <w:lang w:val="fr-FR"/>
        </w:rPr>
      </w:pPr>
      <w:r w:rsidRPr="00BF00E7">
        <w:rPr>
          <w:szCs w:val="22"/>
          <w:lang w:val="fr-FR"/>
        </w:rPr>
        <w:t>Traité international sur les ressources phytogénétiques pour l’alimentation et l’agriculture</w:t>
      </w:r>
    </w:p>
    <w:p w:rsidR="00BF00E7" w:rsidRPr="00BF00E7" w:rsidRDefault="00BF00E7" w:rsidP="00371EF1">
      <w:pPr>
        <w:spacing w:after="240"/>
        <w:ind w:left="284" w:hanging="284"/>
        <w:jc w:val="left"/>
        <w:rPr>
          <w:szCs w:val="22"/>
          <w:lang w:val="fr-FR"/>
        </w:rPr>
      </w:pPr>
      <w:r w:rsidRPr="00BF00E7">
        <w:rPr>
          <w:szCs w:val="22"/>
          <w:lang w:val="fr-FR"/>
        </w:rPr>
        <w:t>UICN – Union internationale pour la conservation de la nature</w:t>
      </w:r>
    </w:p>
    <w:p w:rsidR="00BF00E7" w:rsidRDefault="00BF00E7" w:rsidP="008B133C">
      <w:pPr>
        <w:ind w:left="284" w:hanging="284"/>
        <w:jc w:val="left"/>
        <w:rPr>
          <w:szCs w:val="22"/>
          <w:lang w:val="fr-FR"/>
        </w:rPr>
      </w:pPr>
      <w:r>
        <w:rPr>
          <w:szCs w:val="22"/>
          <w:lang w:val="fr-FR"/>
        </w:rPr>
        <w:t>Union des femmes Naga</w:t>
      </w:r>
    </w:p>
    <w:p w:rsidR="008B133C" w:rsidRPr="00BF00E7" w:rsidRDefault="008B133C" w:rsidP="008B133C">
      <w:pPr>
        <w:ind w:left="284" w:hanging="284"/>
        <w:jc w:val="left"/>
        <w:rPr>
          <w:szCs w:val="22"/>
          <w:lang w:val="fr-FR"/>
        </w:rPr>
      </w:pPr>
      <w:r w:rsidRPr="00BF00E7">
        <w:rPr>
          <w:szCs w:val="22"/>
          <w:lang w:val="fr-FR"/>
        </w:rPr>
        <w:t>Université de Colombie britannique</w:t>
      </w:r>
    </w:p>
    <w:p w:rsidR="008B133C" w:rsidRPr="009E115E" w:rsidRDefault="008B133C" w:rsidP="008B133C">
      <w:pPr>
        <w:ind w:left="284" w:hanging="284"/>
        <w:jc w:val="left"/>
        <w:rPr>
          <w:szCs w:val="22"/>
          <w:lang w:val="fr-FR"/>
        </w:rPr>
      </w:pPr>
      <w:r w:rsidRPr="009E115E">
        <w:rPr>
          <w:szCs w:val="22"/>
          <w:lang w:val="fr-FR"/>
        </w:rPr>
        <w:t>Université de Concordia</w:t>
      </w:r>
    </w:p>
    <w:p w:rsidR="00B61DB0" w:rsidRPr="00FE1B07" w:rsidRDefault="00B61DB0" w:rsidP="00B61DB0">
      <w:pPr>
        <w:ind w:left="284" w:hanging="284"/>
        <w:jc w:val="left"/>
        <w:rPr>
          <w:szCs w:val="22"/>
          <w:lang w:val="fr-FR"/>
        </w:rPr>
      </w:pPr>
      <w:r w:rsidRPr="00FE1B07">
        <w:rPr>
          <w:szCs w:val="22"/>
          <w:lang w:val="fr-FR"/>
        </w:rPr>
        <w:t>Université de Lausanne</w:t>
      </w:r>
    </w:p>
    <w:p w:rsidR="00B61DB0" w:rsidRPr="00A7384D" w:rsidRDefault="00B61DB0" w:rsidP="00B61DB0">
      <w:pPr>
        <w:ind w:left="284" w:hanging="284"/>
        <w:jc w:val="left"/>
        <w:rPr>
          <w:szCs w:val="22"/>
          <w:lang w:val="fr-FR"/>
        </w:rPr>
      </w:pPr>
      <w:r w:rsidRPr="00FE1B07">
        <w:rPr>
          <w:szCs w:val="22"/>
          <w:lang w:val="fr-FR"/>
        </w:rPr>
        <w:t>Université de Montréal</w:t>
      </w:r>
    </w:p>
    <w:p w:rsidR="00B61DB0" w:rsidRPr="009E115E" w:rsidRDefault="00371EF1" w:rsidP="00B61DB0">
      <w:pPr>
        <w:ind w:left="284" w:hanging="284"/>
        <w:jc w:val="left"/>
        <w:rPr>
          <w:szCs w:val="22"/>
          <w:lang w:val="fr-FR"/>
        </w:rPr>
      </w:pPr>
      <w:r>
        <w:rPr>
          <w:szCs w:val="22"/>
          <w:lang w:val="fr-FR"/>
        </w:rPr>
        <w:t>Université</w:t>
      </w:r>
      <w:r w:rsidR="008B133C" w:rsidRPr="009E115E">
        <w:rPr>
          <w:szCs w:val="22"/>
          <w:lang w:val="fr-FR"/>
        </w:rPr>
        <w:t xml:space="preserve"> de </w:t>
      </w:r>
      <w:r w:rsidR="00B61DB0" w:rsidRPr="009E115E">
        <w:rPr>
          <w:szCs w:val="22"/>
          <w:lang w:val="fr-FR"/>
        </w:rPr>
        <w:t>Turku</w:t>
      </w:r>
    </w:p>
    <w:p w:rsidR="00B61DB0" w:rsidRPr="009E115E" w:rsidRDefault="00B61DB0" w:rsidP="00B61DB0">
      <w:pPr>
        <w:pStyle w:val="Para1"/>
        <w:numPr>
          <w:ilvl w:val="0"/>
          <w:numId w:val="0"/>
        </w:numPr>
        <w:suppressLineNumbers/>
        <w:suppressAutoHyphens/>
        <w:rPr>
          <w:kern w:val="22"/>
          <w:szCs w:val="22"/>
          <w:lang w:val="fr-FR"/>
        </w:rPr>
      </w:pPr>
      <w:r w:rsidRPr="009E115E">
        <w:rPr>
          <w:szCs w:val="22"/>
          <w:lang w:val="fr-FR"/>
        </w:rPr>
        <w:t>WWF</w:t>
      </w:r>
      <w:r w:rsidR="008B133C" w:rsidRPr="009E115E">
        <w:rPr>
          <w:szCs w:val="22"/>
          <w:lang w:val="fr-FR"/>
        </w:rPr>
        <w:t xml:space="preserve"> International</w:t>
      </w:r>
    </w:p>
    <w:p w:rsidR="00B61DB0" w:rsidRPr="009E115E" w:rsidRDefault="00B61DB0" w:rsidP="00CF0F6C">
      <w:pPr>
        <w:pStyle w:val="Heading1"/>
        <w:keepNext w:val="0"/>
        <w:suppressLineNumbers/>
        <w:suppressAutoHyphens/>
        <w:rPr>
          <w:kern w:val="22"/>
          <w:szCs w:val="22"/>
          <w:lang w:val="fr-FR"/>
        </w:rPr>
      </w:pPr>
      <w:bookmarkStart w:id="28" w:name="_Toc435455193"/>
      <w:bookmarkStart w:id="29" w:name="_Toc435455452"/>
      <w:bookmarkStart w:id="30" w:name="_Toc451505980"/>
    </w:p>
    <w:p w:rsidR="008B133C" w:rsidRPr="009E115E" w:rsidRDefault="008B133C" w:rsidP="008B133C">
      <w:pPr>
        <w:pStyle w:val="Heading2"/>
        <w:rPr>
          <w:lang w:val="fr-FR"/>
        </w:rPr>
        <w:sectPr w:rsidR="008B133C" w:rsidRPr="009E115E" w:rsidSect="00B61DB0">
          <w:type w:val="continuous"/>
          <w:pgSz w:w="12240" w:h="15840"/>
          <w:pgMar w:top="567" w:right="1389" w:bottom="1134" w:left="1389" w:header="709" w:footer="709" w:gutter="0"/>
          <w:cols w:num="2" w:space="708"/>
          <w:titlePg/>
          <w:docGrid w:linePitch="360"/>
        </w:sectPr>
      </w:pPr>
    </w:p>
    <w:p w:rsidR="00CF0F6C" w:rsidRPr="00D54E52" w:rsidRDefault="00EE4B7A" w:rsidP="00371EF1">
      <w:pPr>
        <w:pStyle w:val="Heading1"/>
        <w:keepNext w:val="0"/>
        <w:suppressLineNumbers/>
        <w:suppressAutoHyphens/>
        <w:spacing w:after="240"/>
        <w:rPr>
          <w:kern w:val="22"/>
          <w:szCs w:val="22"/>
          <w:lang w:val="fr-FR"/>
        </w:rPr>
      </w:pPr>
      <w:bookmarkStart w:id="31" w:name="_Toc507577691"/>
      <w:r w:rsidRPr="009E115E">
        <w:rPr>
          <w:kern w:val="22"/>
          <w:szCs w:val="22"/>
          <w:lang w:val="fr-FR"/>
        </w:rPr>
        <w:t>point</w:t>
      </w:r>
      <w:r w:rsidR="00CF0F6C" w:rsidRPr="009E115E">
        <w:rPr>
          <w:kern w:val="22"/>
          <w:szCs w:val="22"/>
          <w:lang w:val="fr-FR"/>
        </w:rPr>
        <w:t xml:space="preserve"> 1.</w:t>
      </w:r>
      <w:r w:rsidR="00CF0F6C" w:rsidRPr="009E115E">
        <w:rPr>
          <w:kern w:val="22"/>
          <w:szCs w:val="22"/>
          <w:lang w:val="fr-FR"/>
        </w:rPr>
        <w:tab/>
      </w:r>
      <w:r w:rsidR="00CF0F6C" w:rsidRPr="00D54E52">
        <w:rPr>
          <w:kern w:val="22"/>
          <w:szCs w:val="22"/>
          <w:lang w:val="fr-FR"/>
        </w:rPr>
        <w:t>O</w:t>
      </w:r>
      <w:bookmarkEnd w:id="28"/>
      <w:bookmarkEnd w:id="29"/>
      <w:bookmarkEnd w:id="30"/>
      <w:r>
        <w:rPr>
          <w:kern w:val="22"/>
          <w:szCs w:val="22"/>
          <w:lang w:val="fr-FR"/>
        </w:rPr>
        <w:t>uverture de la rÉunion</w:t>
      </w:r>
      <w:bookmarkEnd w:id="31"/>
    </w:p>
    <w:p w:rsidR="00CF0F6C" w:rsidRPr="003319A6" w:rsidRDefault="00EE4B7A" w:rsidP="00CF0F6C">
      <w:pPr>
        <w:pStyle w:val="Para1"/>
        <w:numPr>
          <w:ilvl w:val="0"/>
          <w:numId w:val="2"/>
        </w:numPr>
        <w:suppressLineNumbers/>
        <w:tabs>
          <w:tab w:val="clear" w:pos="360"/>
        </w:tabs>
        <w:suppressAutoHyphens/>
        <w:rPr>
          <w:szCs w:val="22"/>
          <w:lang w:val="fr-FR"/>
        </w:rPr>
      </w:pPr>
      <w:r w:rsidRPr="003319A6">
        <w:rPr>
          <w:kern w:val="22"/>
          <w:szCs w:val="22"/>
          <w:lang w:val="fr-FR"/>
        </w:rPr>
        <w:t xml:space="preserve">La réunion a été </w:t>
      </w:r>
      <w:r w:rsidR="001759A8">
        <w:rPr>
          <w:kern w:val="22"/>
          <w:szCs w:val="22"/>
          <w:lang w:val="fr-FR"/>
        </w:rPr>
        <w:t xml:space="preserve">déclarée </w:t>
      </w:r>
      <w:r w:rsidRPr="003319A6">
        <w:rPr>
          <w:kern w:val="22"/>
          <w:szCs w:val="22"/>
          <w:lang w:val="fr-FR"/>
        </w:rPr>
        <w:t>ouverte le mercredi 13 décembre</w:t>
      </w:r>
      <w:r w:rsidR="001759A8">
        <w:rPr>
          <w:kern w:val="22"/>
          <w:szCs w:val="22"/>
          <w:lang w:val="fr-FR"/>
        </w:rPr>
        <w:t>,</w:t>
      </w:r>
      <w:r w:rsidRPr="003319A6">
        <w:rPr>
          <w:kern w:val="22"/>
          <w:szCs w:val="22"/>
          <w:lang w:val="fr-FR"/>
        </w:rPr>
        <w:t xml:space="preserve"> à 10h15</w:t>
      </w:r>
      <w:r w:rsidR="001759A8">
        <w:rPr>
          <w:kern w:val="22"/>
          <w:szCs w:val="22"/>
          <w:lang w:val="fr-FR"/>
        </w:rPr>
        <w:t>,</w:t>
      </w:r>
      <w:r w:rsidRPr="003319A6">
        <w:rPr>
          <w:kern w:val="22"/>
          <w:szCs w:val="22"/>
          <w:lang w:val="fr-FR"/>
        </w:rPr>
        <w:t xml:space="preserve"> par Mme</w:t>
      </w:r>
      <w:r w:rsidR="009F58F4">
        <w:rPr>
          <w:lang w:val="fr-FR"/>
        </w:rPr>
        <w:t xml:space="preserve"> Edda Fernández Luiselli (Mexique)</w:t>
      </w:r>
      <w:r w:rsidR="001759A8">
        <w:rPr>
          <w:lang w:val="fr-FR"/>
        </w:rPr>
        <w:t>,</w:t>
      </w:r>
      <w:r w:rsidRPr="003319A6">
        <w:rPr>
          <w:lang w:val="fr-FR"/>
        </w:rPr>
        <w:t xml:space="preserve"> au nom de M. </w:t>
      </w:r>
      <w:r w:rsidR="00CF0F6C" w:rsidRPr="003319A6">
        <w:rPr>
          <w:bCs/>
          <w:szCs w:val="22"/>
          <w:lang w:val="fr-FR"/>
        </w:rPr>
        <w:t>Cuauhtémoc Ochoa Fernández</w:t>
      </w:r>
      <w:r w:rsidRPr="003319A6">
        <w:rPr>
          <w:lang w:val="fr-FR"/>
        </w:rPr>
        <w:t xml:space="preserve"> (Mexique</w:t>
      </w:r>
      <w:r w:rsidR="00CF0F6C" w:rsidRPr="003319A6">
        <w:rPr>
          <w:lang w:val="fr-FR"/>
        </w:rPr>
        <w:t>)</w:t>
      </w:r>
      <w:r w:rsidRPr="003319A6">
        <w:rPr>
          <w:lang w:val="fr-FR"/>
        </w:rPr>
        <w:t xml:space="preserve">, représentant du président de la treizième réunion de la Conférence des Parties à la Convention. Elle a invité M. </w:t>
      </w:r>
      <w:r w:rsidR="00CF0F6C" w:rsidRPr="003319A6">
        <w:rPr>
          <w:szCs w:val="22"/>
          <w:lang w:val="fr-FR"/>
        </w:rPr>
        <w:t xml:space="preserve">Alex </w:t>
      </w:r>
      <w:r w:rsidR="00CF0F6C" w:rsidRPr="003319A6">
        <w:rPr>
          <w:noProof/>
          <w:szCs w:val="22"/>
          <w:lang w:val="fr-FR"/>
        </w:rPr>
        <w:t>Diabo</w:t>
      </w:r>
      <w:r w:rsidR="00CF0F6C" w:rsidRPr="003319A6">
        <w:rPr>
          <w:szCs w:val="22"/>
          <w:lang w:val="fr-FR"/>
        </w:rPr>
        <w:t>,</w:t>
      </w:r>
      <w:r w:rsidR="001759A8">
        <w:rPr>
          <w:szCs w:val="22"/>
          <w:lang w:val="fr-FR"/>
        </w:rPr>
        <w:t xml:space="preserve"> doyen de la communauté</w:t>
      </w:r>
      <w:r w:rsidR="00CF0F6C" w:rsidRPr="003319A6">
        <w:rPr>
          <w:szCs w:val="22"/>
          <w:lang w:val="fr-FR"/>
        </w:rPr>
        <w:t xml:space="preserve"> </w:t>
      </w:r>
      <w:r w:rsidR="00347CBE" w:rsidRPr="003319A6">
        <w:rPr>
          <w:szCs w:val="22"/>
          <w:lang w:val="fr-FR"/>
        </w:rPr>
        <w:t xml:space="preserve">Mohawk de </w:t>
      </w:r>
      <w:r w:rsidR="00CF0F6C" w:rsidRPr="003319A6">
        <w:rPr>
          <w:noProof/>
          <w:szCs w:val="22"/>
          <w:lang w:val="fr-FR"/>
        </w:rPr>
        <w:t>Kahnawake</w:t>
      </w:r>
      <w:r w:rsidR="00CF0F6C" w:rsidRPr="003319A6">
        <w:rPr>
          <w:szCs w:val="22"/>
          <w:lang w:val="fr-FR"/>
        </w:rPr>
        <w:t xml:space="preserve">, Canada, </w:t>
      </w:r>
      <w:r w:rsidR="001759A8">
        <w:rPr>
          <w:szCs w:val="22"/>
          <w:lang w:val="fr-FR"/>
        </w:rPr>
        <w:t>à donner</w:t>
      </w:r>
      <w:r w:rsidR="003319A6" w:rsidRPr="003319A6">
        <w:rPr>
          <w:szCs w:val="22"/>
          <w:lang w:val="fr-FR"/>
        </w:rPr>
        <w:t xml:space="preserve"> une bénédiction traditionnelle. M. Diabo a souhaité aux délégués la bienvenue dans le territoire </w:t>
      </w:r>
      <w:r w:rsidR="001759A8">
        <w:rPr>
          <w:szCs w:val="22"/>
          <w:lang w:val="fr-FR"/>
        </w:rPr>
        <w:t>traditionnel de son peuple et fait une prière</w:t>
      </w:r>
      <w:r w:rsidR="001759A8">
        <w:rPr>
          <w:lang w:val="fr-FR"/>
        </w:rPr>
        <w:t xml:space="preserve"> cérémoniale de</w:t>
      </w:r>
      <w:r w:rsidR="003319A6" w:rsidRPr="003319A6">
        <w:rPr>
          <w:lang w:val="fr-FR"/>
        </w:rPr>
        <w:t xml:space="preserve"> bienvenue, au cours de laquelle il a prononcé « les mots qui vien</w:t>
      </w:r>
      <w:r w:rsidR="001759A8">
        <w:rPr>
          <w:lang w:val="fr-FR"/>
        </w:rPr>
        <w:t>nent avant toute chose », et a déclaré</w:t>
      </w:r>
      <w:r w:rsidR="003319A6" w:rsidRPr="003319A6">
        <w:rPr>
          <w:lang w:val="fr-FR"/>
        </w:rPr>
        <w:t xml:space="preserve"> qu’il était </w:t>
      </w:r>
      <w:r w:rsidR="001759A8">
        <w:rPr>
          <w:lang w:val="fr-FR"/>
        </w:rPr>
        <w:t xml:space="preserve">important </w:t>
      </w:r>
      <w:r w:rsidR="003319A6" w:rsidRPr="003319A6">
        <w:rPr>
          <w:lang w:val="fr-FR"/>
        </w:rPr>
        <w:t>de respecter la Terre mère et de ne pas abuser de ses bienfaits.</w:t>
      </w:r>
    </w:p>
    <w:p w:rsidR="00CF0F6C" w:rsidRDefault="009F58F4" w:rsidP="00CF0F6C">
      <w:pPr>
        <w:pStyle w:val="Para1"/>
        <w:numPr>
          <w:ilvl w:val="0"/>
          <w:numId w:val="2"/>
        </w:numPr>
        <w:suppressLineNumbers/>
        <w:tabs>
          <w:tab w:val="clear" w:pos="360"/>
        </w:tabs>
        <w:suppressAutoHyphens/>
        <w:rPr>
          <w:szCs w:val="22"/>
          <w:lang w:val="fr-FR"/>
        </w:rPr>
      </w:pPr>
      <w:r>
        <w:rPr>
          <w:szCs w:val="22"/>
          <w:lang w:val="fr-FR"/>
        </w:rPr>
        <w:t>Le</w:t>
      </w:r>
      <w:r w:rsidR="00371EF1">
        <w:rPr>
          <w:szCs w:val="22"/>
          <w:lang w:val="fr-FR"/>
        </w:rPr>
        <w:t xml:space="preserve"> président a déclaré</w:t>
      </w:r>
      <w:r w:rsidR="003319A6">
        <w:rPr>
          <w:szCs w:val="22"/>
          <w:lang w:val="fr-FR"/>
        </w:rPr>
        <w:t xml:space="preserve"> que le Groupe de travail devrait être fier de ses réalisations. Depuis sa</w:t>
      </w:r>
      <w:r w:rsidR="003F0C52">
        <w:rPr>
          <w:szCs w:val="22"/>
          <w:lang w:val="fr-FR"/>
        </w:rPr>
        <w:t xml:space="preserve"> création à Bratislava e</w:t>
      </w:r>
      <w:r w:rsidR="00CF0F6C" w:rsidRPr="00D54E52">
        <w:rPr>
          <w:szCs w:val="22"/>
          <w:lang w:val="fr-FR"/>
        </w:rPr>
        <w:t xml:space="preserve">n 1998, </w:t>
      </w:r>
      <w:r w:rsidR="001759A8">
        <w:rPr>
          <w:szCs w:val="22"/>
          <w:lang w:val="fr-FR"/>
        </w:rPr>
        <w:t>le Groupe de travail a</w:t>
      </w:r>
      <w:r w:rsidR="003F0C52">
        <w:rPr>
          <w:szCs w:val="22"/>
          <w:lang w:val="fr-FR"/>
        </w:rPr>
        <w:t xml:space="preserve"> élaboré plusieurs séries de lignes directrices destinées à aider les Parties à respecter et promouvoir les connaissances traditionnelles et l’utilisation coutumière durable. Il a contribué également à l’adoption du Protocole de Nagoya et, chose plus importante, a donné une voix aux peuples </w:t>
      </w:r>
      <w:r w:rsidR="003F0C52" w:rsidRPr="00225F30">
        <w:rPr>
          <w:szCs w:val="22"/>
          <w:lang w:val="fr-FR"/>
        </w:rPr>
        <w:t xml:space="preserve">autochtones et aux communautés locales dans </w:t>
      </w:r>
      <w:r w:rsidR="001759A8">
        <w:rPr>
          <w:szCs w:val="22"/>
          <w:lang w:val="fr-FR"/>
        </w:rPr>
        <w:t xml:space="preserve">les travaux de la Convention. Lors de </w:t>
      </w:r>
      <w:r>
        <w:rPr>
          <w:szCs w:val="22"/>
          <w:lang w:val="fr-FR"/>
        </w:rPr>
        <w:t>la</w:t>
      </w:r>
      <w:r w:rsidR="001759A8">
        <w:rPr>
          <w:szCs w:val="22"/>
          <w:lang w:val="fr-FR"/>
        </w:rPr>
        <w:t xml:space="preserve"> </w:t>
      </w:r>
      <w:r w:rsidR="003F0C52" w:rsidRPr="00225F30">
        <w:rPr>
          <w:szCs w:val="22"/>
          <w:lang w:val="fr-FR"/>
        </w:rPr>
        <w:t>réunion</w:t>
      </w:r>
      <w:r w:rsidR="001759A8">
        <w:rPr>
          <w:szCs w:val="22"/>
          <w:lang w:val="fr-FR"/>
        </w:rPr>
        <w:t xml:space="preserve"> en cours</w:t>
      </w:r>
      <w:r>
        <w:rPr>
          <w:szCs w:val="22"/>
          <w:lang w:val="fr-FR"/>
        </w:rPr>
        <w:t>, le</w:t>
      </w:r>
      <w:r w:rsidR="003F0C52" w:rsidRPr="00225F30">
        <w:rPr>
          <w:szCs w:val="22"/>
          <w:lang w:val="fr-FR"/>
        </w:rPr>
        <w:t xml:space="preserve"> Groupe de travail </w:t>
      </w:r>
      <w:r w:rsidR="00DE44C4" w:rsidRPr="00225F30">
        <w:rPr>
          <w:szCs w:val="22"/>
          <w:lang w:val="fr-FR"/>
        </w:rPr>
        <w:t xml:space="preserve">fera des recommandations sur le projet de Lignes directrices facultatives </w:t>
      </w:r>
      <w:r w:rsidR="00CF0F6C" w:rsidRPr="00225F30">
        <w:rPr>
          <w:noProof/>
          <w:color w:val="000000"/>
          <w:kern w:val="22"/>
          <w:szCs w:val="22"/>
          <w:lang w:val="fr-FR"/>
        </w:rPr>
        <w:t>Rutzolijirisaxik</w:t>
      </w:r>
      <w:r w:rsidR="00E43103" w:rsidRPr="00E43103">
        <w:rPr>
          <w:rStyle w:val="FootnoteReference"/>
          <w:noProof/>
          <w:color w:val="000000"/>
          <w:kern w:val="22"/>
          <w:sz w:val="22"/>
          <w:szCs w:val="22"/>
          <w:u w:val="none"/>
          <w:vertAlign w:val="superscript"/>
          <w:lang w:val="fr-FR"/>
        </w:rPr>
        <w:footnoteReference w:id="77"/>
      </w:r>
      <w:r w:rsidR="00DE44C4" w:rsidRPr="00E43103">
        <w:rPr>
          <w:noProof/>
          <w:color w:val="000000"/>
          <w:kern w:val="22"/>
          <w:szCs w:val="22"/>
          <w:vertAlign w:val="superscript"/>
          <w:lang w:val="fr-FR"/>
        </w:rPr>
        <w:t xml:space="preserve"> </w:t>
      </w:r>
      <w:r w:rsidR="00DE44C4" w:rsidRPr="00225F30">
        <w:rPr>
          <w:noProof/>
          <w:color w:val="000000"/>
          <w:kern w:val="22"/>
          <w:szCs w:val="22"/>
          <w:lang w:val="fr-FR"/>
        </w:rPr>
        <w:t xml:space="preserve">et le </w:t>
      </w:r>
      <w:r w:rsidR="001759A8">
        <w:rPr>
          <w:noProof/>
          <w:color w:val="000000"/>
          <w:kern w:val="22"/>
          <w:szCs w:val="22"/>
          <w:lang w:val="fr-FR"/>
        </w:rPr>
        <w:t xml:space="preserve">projet de </w:t>
      </w:r>
      <w:r w:rsidR="0074792F">
        <w:rPr>
          <w:noProof/>
          <w:color w:val="000000"/>
          <w:kern w:val="22"/>
          <w:szCs w:val="22"/>
          <w:lang w:val="fr-FR"/>
        </w:rPr>
        <w:t>glossaire des principaux</w:t>
      </w:r>
      <w:r w:rsidR="00DE44C4" w:rsidRPr="00225F30">
        <w:rPr>
          <w:noProof/>
          <w:color w:val="000000"/>
          <w:kern w:val="22"/>
          <w:szCs w:val="22"/>
          <w:lang w:val="fr-FR"/>
        </w:rPr>
        <w:t xml:space="preserve"> termes et concepts, ainsi que sur les </w:t>
      </w:r>
      <w:r w:rsidR="001759A8">
        <w:rPr>
          <w:kern w:val="22"/>
          <w:szCs w:val="22"/>
          <w:lang w:val="fr-FR"/>
        </w:rPr>
        <w:t>mesure</w:t>
      </w:r>
      <w:r w:rsidR="00DE44C4" w:rsidRPr="00225F30">
        <w:rPr>
          <w:kern w:val="22"/>
          <w:szCs w:val="22"/>
          <w:lang w:val="fr-FR"/>
        </w:rPr>
        <w:t>s collectives des peuples autochtones et des communautés loca</w:t>
      </w:r>
      <w:r w:rsidR="001759A8">
        <w:rPr>
          <w:kern w:val="22"/>
          <w:szCs w:val="22"/>
          <w:lang w:val="fr-FR"/>
        </w:rPr>
        <w:t>les et les mesures de sauvegarde</w:t>
      </w:r>
      <w:r w:rsidR="00DE44C4" w:rsidRPr="00225F30">
        <w:rPr>
          <w:kern w:val="22"/>
          <w:szCs w:val="22"/>
          <w:lang w:val="fr-FR"/>
        </w:rPr>
        <w:t xml:space="preserve"> dans les mécanismes de financement de la biodiversité. Il examinera également les recommandation de l’Instance permanente des Nations Unies sur les questions autochtones à la Convention sur la diversité biologique, les progrès accomplis dans la poursuite de l’Ob</w:t>
      </w:r>
      <w:r w:rsidR="00225F30" w:rsidRPr="00225F30">
        <w:rPr>
          <w:kern w:val="22"/>
          <w:szCs w:val="22"/>
          <w:lang w:val="fr-FR"/>
        </w:rPr>
        <w:t>j</w:t>
      </w:r>
      <w:r w:rsidR="00DE44C4" w:rsidRPr="00225F30">
        <w:rPr>
          <w:kern w:val="22"/>
          <w:szCs w:val="22"/>
          <w:lang w:val="fr-FR"/>
        </w:rPr>
        <w:t xml:space="preserve">ectif 18 d’Aichi pour la biodiversité et la finalisation des tâches </w:t>
      </w:r>
      <w:r w:rsidR="00272459" w:rsidRPr="00225F30">
        <w:rPr>
          <w:kern w:val="22"/>
          <w:szCs w:val="22"/>
          <w:lang w:val="fr-FR"/>
        </w:rPr>
        <w:t>7, 10 et</w:t>
      </w:r>
      <w:r w:rsidR="00CF0F6C" w:rsidRPr="00225F30">
        <w:rPr>
          <w:kern w:val="22"/>
          <w:szCs w:val="22"/>
          <w:lang w:val="fr-FR"/>
        </w:rPr>
        <w:t xml:space="preserve"> 12 </w:t>
      </w:r>
      <w:r w:rsidR="001759A8">
        <w:rPr>
          <w:kern w:val="22"/>
          <w:szCs w:val="22"/>
          <w:lang w:val="fr-FR"/>
        </w:rPr>
        <w:t>du p</w:t>
      </w:r>
      <w:r w:rsidR="00272459" w:rsidRPr="00225F30">
        <w:rPr>
          <w:kern w:val="22"/>
          <w:szCs w:val="22"/>
          <w:lang w:val="fr-FR"/>
        </w:rPr>
        <w:t xml:space="preserve">rogramme de travail pluriannuel révisé. </w:t>
      </w:r>
      <w:r>
        <w:rPr>
          <w:kern w:val="22"/>
          <w:szCs w:val="22"/>
          <w:lang w:val="fr-FR"/>
        </w:rPr>
        <w:t>Il</w:t>
      </w:r>
      <w:r w:rsidR="00225F30" w:rsidRPr="00225F30">
        <w:rPr>
          <w:kern w:val="22"/>
          <w:szCs w:val="22"/>
          <w:lang w:val="fr-FR"/>
        </w:rPr>
        <w:t xml:space="preserve"> espère que tous les représentants pourront travailler ensemble, dans un esprit d’équipe, pour faire de la réunion un succès.</w:t>
      </w:r>
      <w:r w:rsidR="00CF0F6C" w:rsidRPr="00225F30">
        <w:rPr>
          <w:szCs w:val="22"/>
          <w:lang w:val="fr-FR"/>
        </w:rPr>
        <w:t xml:space="preserve">  </w:t>
      </w:r>
    </w:p>
    <w:p w:rsidR="00E43103" w:rsidRPr="00225F30" w:rsidRDefault="00E43103" w:rsidP="00CF0F6C">
      <w:pPr>
        <w:pStyle w:val="Para1"/>
        <w:numPr>
          <w:ilvl w:val="0"/>
          <w:numId w:val="2"/>
        </w:numPr>
        <w:suppressLineNumbers/>
        <w:tabs>
          <w:tab w:val="clear" w:pos="360"/>
        </w:tabs>
        <w:suppressAutoHyphens/>
        <w:rPr>
          <w:szCs w:val="22"/>
          <w:lang w:val="fr-FR"/>
        </w:rPr>
      </w:pPr>
      <w:r>
        <w:rPr>
          <w:szCs w:val="22"/>
          <w:lang w:val="fr-FR"/>
        </w:rPr>
        <w:t>Une allocution de bienvenue a été prononcée par Mme Cristiana Pasca Palmer, Secrétaire exécutive de la Convention sur la diversité biologique.</w:t>
      </w:r>
    </w:p>
    <w:p w:rsidR="00CF0F6C" w:rsidRDefault="009F58F4" w:rsidP="00CF0F6C">
      <w:pPr>
        <w:pStyle w:val="Para1"/>
        <w:numPr>
          <w:ilvl w:val="0"/>
          <w:numId w:val="2"/>
        </w:numPr>
        <w:suppressLineNumbers/>
        <w:tabs>
          <w:tab w:val="clear" w:pos="360"/>
        </w:tabs>
        <w:suppressAutoHyphens/>
        <w:rPr>
          <w:lang w:val="fr-FR"/>
        </w:rPr>
      </w:pPr>
      <w:r>
        <w:rPr>
          <w:kern w:val="22"/>
          <w:szCs w:val="22"/>
          <w:lang w:val="fr-FR"/>
        </w:rPr>
        <w:t xml:space="preserve">La </w:t>
      </w:r>
      <w:r w:rsidR="00225F30" w:rsidRPr="00225F30">
        <w:rPr>
          <w:kern w:val="22"/>
          <w:szCs w:val="22"/>
          <w:lang w:val="fr-FR"/>
        </w:rPr>
        <w:t>Secrétaire exécutive de la Convention sur la diversi</w:t>
      </w:r>
      <w:r>
        <w:rPr>
          <w:kern w:val="22"/>
          <w:szCs w:val="22"/>
          <w:lang w:val="fr-FR"/>
        </w:rPr>
        <w:t xml:space="preserve">té biologique a souhaité la bienvenue aux </w:t>
      </w:r>
      <w:r w:rsidR="001759A8">
        <w:rPr>
          <w:kern w:val="22"/>
          <w:szCs w:val="22"/>
          <w:lang w:val="fr-FR"/>
        </w:rPr>
        <w:t>délégués et remercié M. Diabo pour</w:t>
      </w:r>
      <w:r>
        <w:rPr>
          <w:kern w:val="22"/>
          <w:szCs w:val="22"/>
          <w:lang w:val="fr-FR"/>
        </w:rPr>
        <w:t xml:space="preserve"> sa bénédiction et pour avoir rappelé au Groupe de travail le lien important entre la nature et la culture</w:t>
      </w:r>
      <w:r w:rsidR="00CF0F6C" w:rsidRPr="00225F30">
        <w:rPr>
          <w:lang w:val="fr-FR"/>
        </w:rPr>
        <w:t>.</w:t>
      </w:r>
      <w:r>
        <w:rPr>
          <w:lang w:val="fr-FR"/>
        </w:rPr>
        <w:t xml:space="preserve"> Elle a également exprimé ses remerciements aux gouvernements de l’Allemagne, de l’Australie, de la Finlande, de la Norvège et de la Suède pour leurs généreuses contributions, qui ont permis à des représentants de peuples autochtones et de communautés locales de participer à la réunion.</w:t>
      </w:r>
    </w:p>
    <w:p w:rsidR="0020208B" w:rsidRDefault="0020208B" w:rsidP="00CF0F6C">
      <w:pPr>
        <w:pStyle w:val="Para1"/>
        <w:numPr>
          <w:ilvl w:val="0"/>
          <w:numId w:val="2"/>
        </w:numPr>
        <w:suppressLineNumbers/>
        <w:tabs>
          <w:tab w:val="clear" w:pos="360"/>
        </w:tabs>
        <w:suppressAutoHyphens/>
        <w:rPr>
          <w:lang w:val="fr-FR"/>
        </w:rPr>
      </w:pPr>
      <w:r>
        <w:rPr>
          <w:lang w:val="fr-FR"/>
        </w:rPr>
        <w:t>Au fur et à mesure que les écosystèmes atteignent leur point de basculement et sont au bord de l’effondrement, l’avenir du monde semble incertain. La biodiversité et les écosystèmes qui lui sont associés constituent l’infrastructure qui soutient toute la vie sur Terre ; si des mesures ne sont pas prises pour sauver la biodiversité et l’utiliser de manière durable, il ne sera pas possible d’atteindre les Objectifs de développement durable ou de lutter avec succès contre le changement climatique.</w:t>
      </w:r>
    </w:p>
    <w:p w:rsidR="000327DA" w:rsidRDefault="001759A8" w:rsidP="00CF0F6C">
      <w:pPr>
        <w:pStyle w:val="Para1"/>
        <w:numPr>
          <w:ilvl w:val="0"/>
          <w:numId w:val="2"/>
        </w:numPr>
        <w:suppressLineNumbers/>
        <w:tabs>
          <w:tab w:val="clear" w:pos="360"/>
        </w:tabs>
        <w:suppressAutoHyphens/>
        <w:rPr>
          <w:lang w:val="fr-FR"/>
        </w:rPr>
      </w:pPr>
      <w:r>
        <w:rPr>
          <w:lang w:val="fr-FR"/>
        </w:rPr>
        <w:t>Des initiatives</w:t>
      </w:r>
      <w:r w:rsidR="0020208B">
        <w:rPr>
          <w:lang w:val="fr-FR"/>
        </w:rPr>
        <w:t xml:space="preserve"> mondial</w:t>
      </w:r>
      <w:r>
        <w:rPr>
          <w:lang w:val="fr-FR"/>
        </w:rPr>
        <w:t>es transformatrices son</w:t>
      </w:r>
      <w:r w:rsidR="0020208B">
        <w:rPr>
          <w:lang w:val="fr-FR"/>
        </w:rPr>
        <w:t>t n</w:t>
      </w:r>
      <w:r w:rsidR="009F40D7">
        <w:rPr>
          <w:lang w:val="fr-FR"/>
        </w:rPr>
        <w:t>écessaire</w:t>
      </w:r>
      <w:r>
        <w:rPr>
          <w:lang w:val="fr-FR"/>
        </w:rPr>
        <w:t>s</w:t>
      </w:r>
      <w:r w:rsidR="009F40D7">
        <w:rPr>
          <w:lang w:val="fr-FR"/>
        </w:rPr>
        <w:t xml:space="preserve"> pour affronter</w:t>
      </w:r>
      <w:r w:rsidR="0020208B">
        <w:rPr>
          <w:lang w:val="fr-FR"/>
        </w:rPr>
        <w:t xml:space="preserve"> cette crise, qui nécessite une direction politique et</w:t>
      </w:r>
      <w:r w:rsidR="009F40D7">
        <w:rPr>
          <w:lang w:val="fr-FR"/>
        </w:rPr>
        <w:t xml:space="preserve"> des part</w:t>
      </w:r>
      <w:r w:rsidR="000D2E50">
        <w:rPr>
          <w:lang w:val="fr-FR"/>
        </w:rPr>
        <w:t>enariats solides. U</w:t>
      </w:r>
      <w:r>
        <w:rPr>
          <w:lang w:val="fr-FR"/>
        </w:rPr>
        <w:t xml:space="preserve">ne </w:t>
      </w:r>
      <w:r w:rsidR="009F40D7">
        <w:rPr>
          <w:lang w:val="fr-FR"/>
        </w:rPr>
        <w:t>in</w:t>
      </w:r>
      <w:r w:rsidR="000D2E50">
        <w:rPr>
          <w:lang w:val="fr-FR"/>
        </w:rPr>
        <w:t>version du schéma de</w:t>
      </w:r>
      <w:r w:rsidR="009F40D7">
        <w:rPr>
          <w:lang w:val="fr-FR"/>
        </w:rPr>
        <w:t xml:space="preserve"> prise</w:t>
      </w:r>
      <w:r>
        <w:rPr>
          <w:lang w:val="fr-FR"/>
        </w:rPr>
        <w:t xml:space="preserve">s de décision allant du </w:t>
      </w:r>
      <w:r>
        <w:rPr>
          <w:lang w:val="fr-FR"/>
        </w:rPr>
        <w:lastRenderedPageBreak/>
        <w:t>haut vers le bas</w:t>
      </w:r>
      <w:r w:rsidR="000D2E50">
        <w:rPr>
          <w:lang w:val="fr-FR"/>
        </w:rPr>
        <w:t xml:space="preserve"> est nécessaire également</w:t>
      </w:r>
      <w:r w:rsidR="009F40D7">
        <w:rPr>
          <w:lang w:val="fr-FR"/>
        </w:rPr>
        <w:t xml:space="preserve"> pour affronter la sixième crise d’extinction</w:t>
      </w:r>
      <w:r w:rsidR="000D2E50">
        <w:rPr>
          <w:lang w:val="fr-FR"/>
        </w:rPr>
        <w:t xml:space="preserve"> de masse des espèces, car en vertu d’un tel schéma,</w:t>
      </w:r>
      <w:r w:rsidR="009F40D7">
        <w:rPr>
          <w:lang w:val="fr-FR"/>
        </w:rPr>
        <w:t xml:space="preserve"> ceux qui dépendent le plus de la diversité biologique et la connaissent le mieux sont marginalisés. L’examen du processus et du contenu du programme </w:t>
      </w:r>
      <w:r w:rsidR="000D2E50">
        <w:rPr>
          <w:lang w:val="fr-FR"/>
        </w:rPr>
        <w:t>pour l’</w:t>
      </w:r>
      <w:r w:rsidR="009F40D7">
        <w:rPr>
          <w:lang w:val="fr-FR"/>
        </w:rPr>
        <w:t xml:space="preserve">après 2020 exige de l’ambition. Les travaux de </w:t>
      </w:r>
      <w:r w:rsidR="000D2E50">
        <w:rPr>
          <w:lang w:val="fr-FR"/>
        </w:rPr>
        <w:t>la Convention doivent être pertinents</w:t>
      </w:r>
      <w:r w:rsidR="009F40D7">
        <w:rPr>
          <w:lang w:val="fr-FR"/>
        </w:rPr>
        <w:t xml:space="preserve"> et soutenir </w:t>
      </w:r>
      <w:r w:rsidR="000327DA">
        <w:rPr>
          <w:lang w:val="fr-FR"/>
        </w:rPr>
        <w:t xml:space="preserve">les autres accords mondiaux. Un compromis entre la protection de l’environnement et le développement n’est pas nécessaire. En combinant les connaissances traditionnelles et la science, il est possible de trouver des </w:t>
      </w:r>
      <w:r w:rsidR="000D2E50">
        <w:rPr>
          <w:lang w:val="fr-FR"/>
        </w:rPr>
        <w:t>solutions novatrices pour oriente</w:t>
      </w:r>
      <w:r w:rsidR="000327DA">
        <w:rPr>
          <w:lang w:val="fr-FR"/>
        </w:rPr>
        <w:t>r l’humanité vers des modes de vie durables.</w:t>
      </w:r>
    </w:p>
    <w:p w:rsidR="007379FB" w:rsidRDefault="000327DA" w:rsidP="00CF0F6C">
      <w:pPr>
        <w:pStyle w:val="Para1"/>
        <w:numPr>
          <w:ilvl w:val="0"/>
          <w:numId w:val="2"/>
        </w:numPr>
        <w:suppressLineNumbers/>
        <w:tabs>
          <w:tab w:val="clear" w:pos="360"/>
        </w:tabs>
        <w:suppressAutoHyphens/>
        <w:rPr>
          <w:lang w:val="fr-FR"/>
        </w:rPr>
      </w:pPr>
      <w:r>
        <w:rPr>
          <w:lang w:val="fr-FR"/>
        </w:rPr>
        <w:t xml:space="preserve">Le moment est propice pour travailler avec les peuples autochtones et les communautés locales. Le 13 septembre 2017, </w:t>
      </w:r>
      <w:r w:rsidR="00824E64">
        <w:rPr>
          <w:lang w:val="fr-FR"/>
        </w:rPr>
        <w:t>pendant la célébration du dixième anniversaire de la Déclaration des Nations Unies sur les droits des peuples autochtones, la ville de Montréal a ajouté un pin blanc au centre de son blason, symbolisant les</w:t>
      </w:r>
      <w:r w:rsidR="000D2E50">
        <w:rPr>
          <w:lang w:val="fr-FR"/>
        </w:rPr>
        <w:t xml:space="preserve"> peuples autochtones et signifiant</w:t>
      </w:r>
      <w:r w:rsidR="00824E64">
        <w:rPr>
          <w:lang w:val="fr-FR"/>
        </w:rPr>
        <w:t xml:space="preserve"> la paix et l’harmonie. Il représente le cercle de vie et </w:t>
      </w:r>
      <w:r w:rsidR="00AE527B">
        <w:rPr>
          <w:lang w:val="fr-FR"/>
        </w:rPr>
        <w:t>le feu du conseil, lieu de réunion et de dialogue. Les Parties devraient s’inspirer de cet acte lorsqu’el</w:t>
      </w:r>
      <w:r w:rsidR="000D2E50">
        <w:rPr>
          <w:lang w:val="fr-FR"/>
        </w:rPr>
        <w:t>les examinent les dispositifs</w:t>
      </w:r>
      <w:r w:rsidR="00AE527B">
        <w:rPr>
          <w:lang w:val="fr-FR"/>
        </w:rPr>
        <w:t xml:space="preserve"> de la Convention </w:t>
      </w:r>
      <w:r w:rsidR="000D2E50">
        <w:rPr>
          <w:lang w:val="fr-FR"/>
        </w:rPr>
        <w:t xml:space="preserve">pour l’après 2020. La Secrétaire exécutive </w:t>
      </w:r>
      <w:r w:rsidR="00AE527B">
        <w:rPr>
          <w:lang w:val="fr-FR"/>
        </w:rPr>
        <w:t xml:space="preserve">a encouragé les États à reconnaître les aires de conservation, les sites sacrés et les travaux de conservation des peuples autochtones et des communautés locales, ainsi que leurs </w:t>
      </w:r>
      <w:r w:rsidR="001759A8">
        <w:rPr>
          <w:lang w:val="fr-FR"/>
        </w:rPr>
        <w:t>mesures collectives</w:t>
      </w:r>
      <w:r w:rsidR="00AE527B">
        <w:rPr>
          <w:lang w:val="fr-FR"/>
        </w:rPr>
        <w:t xml:space="preserve"> dans les domaines des services écosystémiques, de la conservation et du développement durable. La participation effective des peuples au</w:t>
      </w:r>
      <w:r w:rsidR="000D2E50">
        <w:rPr>
          <w:lang w:val="fr-FR"/>
        </w:rPr>
        <w:t>tochtones demeure fondamentale dans</w:t>
      </w:r>
      <w:r w:rsidR="00AE527B">
        <w:rPr>
          <w:lang w:val="fr-FR"/>
        </w:rPr>
        <w:t xml:space="preserve"> l’évaluation des progrès </w:t>
      </w:r>
      <w:r w:rsidR="000D2E50">
        <w:rPr>
          <w:lang w:val="fr-FR"/>
        </w:rPr>
        <w:t>accomplis et l’élaboration</w:t>
      </w:r>
      <w:r w:rsidR="00AE527B">
        <w:rPr>
          <w:lang w:val="fr-FR"/>
        </w:rPr>
        <w:t xml:space="preserve"> de nouvelles dispositions</w:t>
      </w:r>
      <w:r w:rsidR="007379FB">
        <w:rPr>
          <w:lang w:val="fr-FR"/>
        </w:rPr>
        <w:t xml:space="preserve"> renforcées pour sauv</w:t>
      </w:r>
      <w:r w:rsidR="000D2E50">
        <w:rPr>
          <w:lang w:val="fr-FR"/>
        </w:rPr>
        <w:t>egard</w:t>
      </w:r>
      <w:r w:rsidR="007379FB">
        <w:rPr>
          <w:lang w:val="fr-FR"/>
        </w:rPr>
        <w:t xml:space="preserve">er et préserver la diversité mondiale de la faune et de la flore </w:t>
      </w:r>
      <w:r w:rsidR="000D2E50">
        <w:rPr>
          <w:lang w:val="fr-FR"/>
        </w:rPr>
        <w:t xml:space="preserve">sauvages </w:t>
      </w:r>
      <w:r w:rsidR="007379FB">
        <w:rPr>
          <w:lang w:val="fr-FR"/>
        </w:rPr>
        <w:t>pour les générations futures.</w:t>
      </w:r>
    </w:p>
    <w:p w:rsidR="002B47F0" w:rsidRDefault="007379FB" w:rsidP="00CF0F6C">
      <w:pPr>
        <w:pStyle w:val="Para1"/>
        <w:numPr>
          <w:ilvl w:val="0"/>
          <w:numId w:val="2"/>
        </w:numPr>
        <w:suppressLineNumbers/>
        <w:tabs>
          <w:tab w:val="clear" w:pos="360"/>
        </w:tabs>
        <w:suppressAutoHyphens/>
        <w:rPr>
          <w:lang w:val="fr-FR"/>
        </w:rPr>
      </w:pPr>
      <w:r>
        <w:rPr>
          <w:lang w:val="fr-FR"/>
        </w:rPr>
        <w:t>Bien que les peuples autochtones et les communauté</w:t>
      </w:r>
      <w:r w:rsidR="000D2E50">
        <w:rPr>
          <w:lang w:val="fr-FR"/>
        </w:rPr>
        <w:t>s locales ne représentent qu’un faible pourcentage</w:t>
      </w:r>
      <w:r>
        <w:rPr>
          <w:lang w:val="fr-FR"/>
        </w:rPr>
        <w:t xml:space="preserve"> de la population mondiale, ils rep</w:t>
      </w:r>
      <w:r w:rsidR="000D2E50">
        <w:rPr>
          <w:lang w:val="fr-FR"/>
        </w:rPr>
        <w:t>résentent le plus grand pourcentage de</w:t>
      </w:r>
      <w:r>
        <w:rPr>
          <w:lang w:val="fr-FR"/>
        </w:rPr>
        <w:t xml:space="preserve"> diversité linguistique et culturelle sur Terre. Leurs terres et leurs eaux traditionnelles contiennent les plus importan</w:t>
      </w:r>
      <w:r w:rsidR="000D2E50">
        <w:rPr>
          <w:lang w:val="fr-FR"/>
        </w:rPr>
        <w:t>tes réserves de biodiversité subsis</w:t>
      </w:r>
      <w:r>
        <w:rPr>
          <w:lang w:val="fr-FR"/>
        </w:rPr>
        <w:t xml:space="preserve">tantes. Le moment est venu de tenir compte des liens </w:t>
      </w:r>
      <w:r w:rsidR="000D2E50">
        <w:rPr>
          <w:lang w:val="fr-FR"/>
        </w:rPr>
        <w:t xml:space="preserve">existant </w:t>
      </w:r>
      <w:r>
        <w:rPr>
          <w:lang w:val="fr-FR"/>
        </w:rPr>
        <w:t>entre la diversité biologique et la diversité culturelle</w:t>
      </w:r>
      <w:r w:rsidR="000D2E50">
        <w:rPr>
          <w:lang w:val="fr-FR"/>
        </w:rPr>
        <w:t>, et d’inverser les tendances à l’</w:t>
      </w:r>
      <w:r>
        <w:rPr>
          <w:lang w:val="fr-FR"/>
        </w:rPr>
        <w:t>appauvri</w:t>
      </w:r>
      <w:r w:rsidR="000D2E50">
        <w:rPr>
          <w:lang w:val="fr-FR"/>
        </w:rPr>
        <w:t>ssement de la biodiversité et à l’</w:t>
      </w:r>
      <w:r>
        <w:rPr>
          <w:lang w:val="fr-FR"/>
        </w:rPr>
        <w:t>affaiblissement de la diversité culturelle. Des approches innovantes sont requises pour combler le fossé arti</w:t>
      </w:r>
      <w:r w:rsidR="002B47F0">
        <w:rPr>
          <w:lang w:val="fr-FR"/>
        </w:rPr>
        <w:t xml:space="preserve">ficiel qui sépare la diversité biologique et </w:t>
      </w:r>
      <w:r w:rsidR="000D2E50">
        <w:rPr>
          <w:lang w:val="fr-FR"/>
        </w:rPr>
        <w:t xml:space="preserve">la diversité </w:t>
      </w:r>
      <w:r w:rsidR="002B47F0">
        <w:rPr>
          <w:lang w:val="fr-FR"/>
        </w:rPr>
        <w:t>culturelle, ainsi qu’un débat rigoureux sur les éléments possibles d’un programme de travail pleinement intégré pour l’après-2020, afin de rendre la Convention plus pertinente au sein de</w:t>
      </w:r>
      <w:r w:rsidR="000D2E50">
        <w:rPr>
          <w:lang w:val="fr-FR"/>
        </w:rPr>
        <w:t>s processus mondiaux plus vastes,</w:t>
      </w:r>
      <w:r w:rsidR="002B47F0">
        <w:rPr>
          <w:lang w:val="fr-FR"/>
        </w:rPr>
        <w:t xml:space="preserve"> tels que les Objectifs de développement durable et l’action sur le climat.</w:t>
      </w:r>
    </w:p>
    <w:p w:rsidR="0020208B" w:rsidRPr="00225F30" w:rsidRDefault="002B47F0" w:rsidP="00CF0F6C">
      <w:pPr>
        <w:pStyle w:val="Para1"/>
        <w:numPr>
          <w:ilvl w:val="0"/>
          <w:numId w:val="2"/>
        </w:numPr>
        <w:suppressLineNumbers/>
        <w:tabs>
          <w:tab w:val="clear" w:pos="360"/>
        </w:tabs>
        <w:suppressAutoHyphens/>
        <w:rPr>
          <w:lang w:val="fr-FR"/>
        </w:rPr>
      </w:pPr>
      <w:r>
        <w:rPr>
          <w:lang w:val="fr-FR"/>
        </w:rPr>
        <w:t xml:space="preserve">Les peuples autochtones </w:t>
      </w:r>
      <w:r w:rsidR="00B850B2">
        <w:rPr>
          <w:lang w:val="fr-FR"/>
        </w:rPr>
        <w:t xml:space="preserve">paient un lourd tribut pour la protection de la vie sur Terre. Les </w:t>
      </w:r>
      <w:r w:rsidR="00E772C4">
        <w:rPr>
          <w:lang w:val="fr-FR"/>
        </w:rPr>
        <w:t>défenseurs</w:t>
      </w:r>
      <w:r w:rsidR="00B850B2">
        <w:rPr>
          <w:lang w:val="fr-FR"/>
        </w:rPr>
        <w:t xml:space="preserve"> de l’environnement sont tués au rythme de presque quatre par semaine ; beaucoup d’entre eux, sinon la plupart, </w:t>
      </w:r>
      <w:r w:rsidR="000D2E50">
        <w:rPr>
          <w:lang w:val="fr-FR"/>
        </w:rPr>
        <w:t>sont des personn</w:t>
      </w:r>
      <w:r w:rsidR="00E523A3">
        <w:rPr>
          <w:lang w:val="fr-FR"/>
        </w:rPr>
        <w:t>es autochtones, en particulier des femmes. Des milliers d’autr</w:t>
      </w:r>
      <w:r w:rsidR="000D2E50">
        <w:rPr>
          <w:lang w:val="fr-FR"/>
        </w:rPr>
        <w:t>es font face à des attaques, au harcèlement, à une stigmatisation et à des</w:t>
      </w:r>
      <w:r w:rsidR="00E523A3">
        <w:rPr>
          <w:lang w:val="fr-FR"/>
        </w:rPr>
        <w:t xml:space="preserve"> détention</w:t>
      </w:r>
      <w:r w:rsidR="000D2E50">
        <w:rPr>
          <w:lang w:val="fr-FR"/>
        </w:rPr>
        <w:t>s</w:t>
      </w:r>
      <w:r w:rsidR="00E523A3">
        <w:rPr>
          <w:lang w:val="fr-FR"/>
        </w:rPr>
        <w:t xml:space="preserve"> arbitraire</w:t>
      </w:r>
      <w:r w:rsidR="000D2E50">
        <w:rPr>
          <w:lang w:val="fr-FR"/>
        </w:rPr>
        <w:t>s</w:t>
      </w:r>
      <w:r w:rsidR="00E523A3">
        <w:rPr>
          <w:lang w:val="fr-FR"/>
        </w:rPr>
        <w:t>. Le Programme des Nations Unies pour l’environnement et sa famille d’organisations, y compris la Convention</w:t>
      </w:r>
      <w:r w:rsidR="000D2E50">
        <w:rPr>
          <w:lang w:val="fr-FR"/>
        </w:rPr>
        <w:t xml:space="preserve"> sur la diversité biologique</w:t>
      </w:r>
      <w:r w:rsidR="00E523A3">
        <w:rPr>
          <w:lang w:val="fr-FR"/>
        </w:rPr>
        <w:t xml:space="preserve">, doivent prendre position immédiatement contre la maltraitance subie par les </w:t>
      </w:r>
      <w:r w:rsidR="00E772C4">
        <w:rPr>
          <w:lang w:val="fr-FR"/>
        </w:rPr>
        <w:t>défenseurs</w:t>
      </w:r>
      <w:r w:rsidR="00E523A3">
        <w:rPr>
          <w:lang w:val="fr-FR"/>
        </w:rPr>
        <w:t xml:space="preserve"> de l’environnement et l’impunité avec laquelle cette maltraitance est commise. Le Secrétariat travaille avec le Programme des Nations Unies pour l’environnement et le Haut-Commissariat des Nations Unies aux droits de l’homme</w:t>
      </w:r>
      <w:r w:rsidR="000D2E50">
        <w:rPr>
          <w:lang w:val="fr-FR"/>
        </w:rPr>
        <w:t xml:space="preserve"> sur </w:t>
      </w:r>
      <w:r w:rsidR="00E772C4">
        <w:rPr>
          <w:lang w:val="fr-FR"/>
        </w:rPr>
        <w:t>une</w:t>
      </w:r>
      <w:r w:rsidR="000D2E50">
        <w:rPr>
          <w:lang w:val="fr-FR"/>
        </w:rPr>
        <w:t xml:space="preserve"> politique de « promotion d’une plus grande protection </w:t>
      </w:r>
      <w:r w:rsidR="00E772C4">
        <w:rPr>
          <w:lang w:val="fr-FR"/>
        </w:rPr>
        <w:t xml:space="preserve">des défenseurs </w:t>
      </w:r>
      <w:r w:rsidR="000D2E50">
        <w:rPr>
          <w:lang w:val="fr-FR"/>
        </w:rPr>
        <w:t>de l’environnement », comme</w:t>
      </w:r>
      <w:r w:rsidR="00E772C4">
        <w:rPr>
          <w:lang w:val="fr-FR"/>
        </w:rPr>
        <w:t xml:space="preserve"> c</w:t>
      </w:r>
      <w:r w:rsidR="000D2E50">
        <w:rPr>
          <w:lang w:val="fr-FR"/>
        </w:rPr>
        <w:t>ontribution à la lutte contre une crise grandi</w:t>
      </w:r>
      <w:r w:rsidR="00E772C4">
        <w:rPr>
          <w:lang w:val="fr-FR"/>
        </w:rPr>
        <w:t>ssante.</w:t>
      </w:r>
      <w:r w:rsidR="00E523A3">
        <w:rPr>
          <w:lang w:val="fr-FR"/>
        </w:rPr>
        <w:t xml:space="preserve"> </w:t>
      </w:r>
      <w:r w:rsidR="00AE527B">
        <w:rPr>
          <w:lang w:val="fr-FR"/>
        </w:rPr>
        <w:t xml:space="preserve"> </w:t>
      </w:r>
      <w:r w:rsidR="000327DA">
        <w:rPr>
          <w:lang w:val="fr-FR"/>
        </w:rPr>
        <w:t xml:space="preserve"> </w:t>
      </w:r>
      <w:r w:rsidR="0020208B">
        <w:rPr>
          <w:lang w:val="fr-FR"/>
        </w:rPr>
        <w:t xml:space="preserve"> </w:t>
      </w:r>
    </w:p>
    <w:p w:rsidR="00CF0F6C" w:rsidRPr="00225F30" w:rsidRDefault="00E772C4" w:rsidP="00CF0F6C">
      <w:pPr>
        <w:pStyle w:val="Para1"/>
        <w:numPr>
          <w:ilvl w:val="0"/>
          <w:numId w:val="2"/>
        </w:numPr>
        <w:suppressLineNumbers/>
        <w:tabs>
          <w:tab w:val="clear" w:pos="360"/>
        </w:tabs>
        <w:suppressAutoHyphens/>
        <w:rPr>
          <w:szCs w:val="22"/>
          <w:lang w:val="fr-FR"/>
        </w:rPr>
      </w:pPr>
      <w:r>
        <w:rPr>
          <w:kern w:val="22"/>
          <w:szCs w:val="22"/>
          <w:lang w:val="fr-FR"/>
        </w:rPr>
        <w:t>À la suite des allocutions</w:t>
      </w:r>
      <w:r w:rsidR="00225F30" w:rsidRPr="00225F30">
        <w:rPr>
          <w:kern w:val="22"/>
          <w:szCs w:val="22"/>
          <w:lang w:val="fr-FR"/>
        </w:rPr>
        <w:t xml:space="preserve">, le Groupe de travail a </w:t>
      </w:r>
      <w:r w:rsidR="00FB535A">
        <w:rPr>
          <w:kern w:val="22"/>
          <w:szCs w:val="22"/>
          <w:lang w:val="fr-FR"/>
        </w:rPr>
        <w:t>observé</w:t>
      </w:r>
      <w:r w:rsidR="00225F30" w:rsidRPr="00225F30">
        <w:rPr>
          <w:kern w:val="22"/>
          <w:szCs w:val="22"/>
          <w:lang w:val="fr-FR"/>
        </w:rPr>
        <w:t xml:space="preserve"> une min</w:t>
      </w:r>
      <w:r w:rsidR="002A2B91">
        <w:rPr>
          <w:kern w:val="22"/>
          <w:szCs w:val="22"/>
          <w:lang w:val="fr-FR"/>
        </w:rPr>
        <w:t xml:space="preserve">ute de silence en mémoire de </w:t>
      </w:r>
      <w:r w:rsidR="00225F30" w:rsidRPr="00225F30">
        <w:rPr>
          <w:szCs w:val="22"/>
          <w:lang w:val="fr-FR"/>
        </w:rPr>
        <w:t>M</w:t>
      </w:r>
      <w:r w:rsidR="002A2B91">
        <w:rPr>
          <w:szCs w:val="22"/>
          <w:lang w:val="fr-FR"/>
        </w:rPr>
        <w:t>. </w:t>
      </w:r>
      <w:r w:rsidR="00CF0F6C" w:rsidRPr="00225F30">
        <w:rPr>
          <w:szCs w:val="22"/>
          <w:lang w:val="fr-FR"/>
        </w:rPr>
        <w:t xml:space="preserve">Johan Bodegård </w:t>
      </w:r>
      <w:r w:rsidR="00225F30" w:rsidRPr="00225F30">
        <w:rPr>
          <w:szCs w:val="22"/>
          <w:lang w:val="fr-FR"/>
        </w:rPr>
        <w:t>(Suède) et de M. Damaso Luna (Mexique</w:t>
      </w:r>
      <w:r w:rsidR="00CF0F6C" w:rsidRPr="00225F30">
        <w:rPr>
          <w:szCs w:val="22"/>
          <w:lang w:val="fr-FR"/>
        </w:rPr>
        <w:t>)</w:t>
      </w:r>
      <w:r w:rsidR="00225F30" w:rsidRPr="00225F30">
        <w:rPr>
          <w:szCs w:val="22"/>
          <w:lang w:val="fr-FR"/>
        </w:rPr>
        <w:t>, tous deux</w:t>
      </w:r>
      <w:r w:rsidR="000D2E50">
        <w:rPr>
          <w:szCs w:val="22"/>
          <w:lang w:val="fr-FR"/>
        </w:rPr>
        <w:t xml:space="preserve"> récemment décédés et</w:t>
      </w:r>
      <w:r w:rsidR="00225F30" w:rsidRPr="00225F30">
        <w:rPr>
          <w:szCs w:val="22"/>
          <w:lang w:val="fr-FR"/>
        </w:rPr>
        <w:t xml:space="preserve"> qui ont contribué pour beaucoup aux travaux de la Convention sur les connaissances traditionnelles.</w:t>
      </w:r>
    </w:p>
    <w:p w:rsidR="00CF0F6C" w:rsidRPr="00225F30" w:rsidRDefault="00FB535A" w:rsidP="00371EF1">
      <w:pPr>
        <w:pStyle w:val="Heading1"/>
        <w:suppressLineNumbers/>
        <w:suppressAutoHyphens/>
        <w:spacing w:after="240"/>
        <w:rPr>
          <w:kern w:val="22"/>
          <w:szCs w:val="22"/>
          <w:lang w:val="fr-FR"/>
        </w:rPr>
      </w:pPr>
      <w:bookmarkStart w:id="32" w:name="_Toc435455194"/>
      <w:bookmarkStart w:id="33" w:name="_Toc435455453"/>
      <w:bookmarkStart w:id="34" w:name="_Toc451505981"/>
      <w:bookmarkStart w:id="35" w:name="_Toc507577692"/>
      <w:r>
        <w:rPr>
          <w:kern w:val="22"/>
          <w:szCs w:val="22"/>
          <w:lang w:val="fr-FR"/>
        </w:rPr>
        <w:t>point</w:t>
      </w:r>
      <w:r w:rsidR="00CF0F6C" w:rsidRPr="00225F30">
        <w:rPr>
          <w:kern w:val="22"/>
          <w:szCs w:val="22"/>
          <w:lang w:val="fr-FR"/>
        </w:rPr>
        <w:t xml:space="preserve"> 2.</w:t>
      </w:r>
      <w:r w:rsidR="00CF0F6C" w:rsidRPr="00225F30">
        <w:rPr>
          <w:kern w:val="22"/>
          <w:szCs w:val="22"/>
          <w:lang w:val="fr-FR"/>
        </w:rPr>
        <w:tab/>
      </w:r>
      <w:bookmarkEnd w:id="32"/>
      <w:bookmarkEnd w:id="33"/>
      <w:bookmarkEnd w:id="34"/>
      <w:r>
        <w:rPr>
          <w:kern w:val="22"/>
          <w:szCs w:val="22"/>
          <w:lang w:val="fr-FR"/>
        </w:rPr>
        <w:t>questions d’organisation</w:t>
      </w:r>
      <w:bookmarkEnd w:id="35"/>
    </w:p>
    <w:p w:rsidR="00CF0F6C" w:rsidRPr="002C4A23" w:rsidRDefault="00FB535A" w:rsidP="002C4A23">
      <w:pPr>
        <w:pStyle w:val="Heading3"/>
        <w:rPr>
          <w:b/>
          <w:i w:val="0"/>
          <w:kern w:val="22"/>
          <w:szCs w:val="22"/>
          <w:lang w:val="fr-FR"/>
        </w:rPr>
      </w:pPr>
      <w:bookmarkStart w:id="36" w:name="_Toc435455195"/>
      <w:bookmarkStart w:id="37" w:name="_Toc435455454"/>
      <w:bookmarkStart w:id="38" w:name="_Toc451505982"/>
      <w:bookmarkStart w:id="39" w:name="_Toc507577693"/>
      <w:r w:rsidRPr="002C4A23">
        <w:rPr>
          <w:b/>
          <w:i w:val="0"/>
          <w:kern w:val="22"/>
          <w:szCs w:val="22"/>
          <w:lang w:val="fr-FR"/>
        </w:rPr>
        <w:t>2.1.</w:t>
      </w:r>
      <w:r w:rsidRPr="002C4A23">
        <w:rPr>
          <w:b/>
          <w:i w:val="0"/>
          <w:kern w:val="22"/>
          <w:szCs w:val="22"/>
          <w:lang w:val="fr-FR"/>
        </w:rPr>
        <w:tab/>
        <w:t>É</w:t>
      </w:r>
      <w:r w:rsidR="00CF0F6C" w:rsidRPr="002C4A23">
        <w:rPr>
          <w:b/>
          <w:i w:val="0"/>
          <w:kern w:val="22"/>
          <w:szCs w:val="22"/>
          <w:lang w:val="fr-FR"/>
        </w:rPr>
        <w:t xml:space="preserve">lection </w:t>
      </w:r>
      <w:bookmarkEnd w:id="36"/>
      <w:bookmarkEnd w:id="37"/>
      <w:bookmarkEnd w:id="38"/>
      <w:r w:rsidRPr="002C4A23">
        <w:rPr>
          <w:b/>
          <w:i w:val="0"/>
          <w:kern w:val="22"/>
          <w:szCs w:val="22"/>
          <w:lang w:val="fr-FR"/>
        </w:rPr>
        <w:t>du Bureau</w:t>
      </w:r>
      <w:bookmarkEnd w:id="39"/>
    </w:p>
    <w:p w:rsidR="00CF0F6C" w:rsidRPr="00225F30" w:rsidRDefault="00FB535A" w:rsidP="00CF0F6C">
      <w:pPr>
        <w:pStyle w:val="Para1"/>
        <w:numPr>
          <w:ilvl w:val="0"/>
          <w:numId w:val="2"/>
        </w:numPr>
        <w:suppressLineNumbers/>
        <w:tabs>
          <w:tab w:val="clear" w:pos="360"/>
        </w:tabs>
        <w:suppressAutoHyphens/>
        <w:rPr>
          <w:szCs w:val="22"/>
          <w:lang w:val="fr-FR"/>
        </w:rPr>
      </w:pPr>
      <w:r w:rsidRPr="002F682F">
        <w:rPr>
          <w:noProof/>
          <w:lang w:val="fr-FR"/>
        </w:rPr>
        <w:t xml:space="preserve">Conformément à la pratique établie, le Bureau </w:t>
      </w:r>
      <w:r w:rsidR="000D2E50">
        <w:rPr>
          <w:noProof/>
          <w:lang w:val="fr-FR"/>
        </w:rPr>
        <w:t>de la Conférence des Parties a siégé comme</w:t>
      </w:r>
      <w:r w:rsidRPr="002F682F">
        <w:rPr>
          <w:noProof/>
          <w:lang w:val="fr-FR"/>
        </w:rPr>
        <w:t xml:space="preserve"> Bureau du Groupe de travail. Le Bureau</w:t>
      </w:r>
      <w:r>
        <w:rPr>
          <w:noProof/>
          <w:lang w:val="fr-FR"/>
        </w:rPr>
        <w:t xml:space="preserve"> a désigné </w:t>
      </w:r>
      <w:r>
        <w:rPr>
          <w:kern w:val="22"/>
          <w:lang w:val="fr-FR"/>
        </w:rPr>
        <w:t>M</w:t>
      </w:r>
      <w:r w:rsidRPr="00225F30">
        <w:rPr>
          <w:kern w:val="22"/>
          <w:lang w:val="fr-FR"/>
        </w:rPr>
        <w:t xml:space="preserve">. </w:t>
      </w:r>
      <w:r w:rsidRPr="00225F30">
        <w:rPr>
          <w:noProof/>
          <w:kern w:val="22"/>
          <w:lang w:val="fr-FR"/>
        </w:rPr>
        <w:t>Sergei Melnov</w:t>
      </w:r>
      <w:r w:rsidRPr="002F682F">
        <w:rPr>
          <w:noProof/>
          <w:lang w:val="fr-FR"/>
        </w:rPr>
        <w:t>, membre du Bureau venant du Belarus,</w:t>
      </w:r>
      <w:r>
        <w:rPr>
          <w:noProof/>
          <w:lang w:val="fr-FR"/>
        </w:rPr>
        <w:t xml:space="preserve"> pour assurer les fonctions de </w:t>
      </w:r>
      <w:r w:rsidRPr="002F682F">
        <w:rPr>
          <w:noProof/>
          <w:lang w:val="fr-FR"/>
        </w:rPr>
        <w:t>Rapporteur.</w:t>
      </w:r>
    </w:p>
    <w:p w:rsidR="00CF0F6C" w:rsidRPr="00225F30" w:rsidRDefault="00FB535A" w:rsidP="00371EF1">
      <w:pPr>
        <w:pStyle w:val="Para1"/>
        <w:numPr>
          <w:ilvl w:val="0"/>
          <w:numId w:val="2"/>
        </w:numPr>
        <w:suppressLineNumbers/>
        <w:tabs>
          <w:tab w:val="clear" w:pos="360"/>
        </w:tabs>
        <w:suppressAutoHyphens/>
        <w:spacing w:after="240"/>
        <w:rPr>
          <w:szCs w:val="22"/>
          <w:lang w:val="fr-FR"/>
        </w:rPr>
      </w:pPr>
      <w:r w:rsidRPr="00056A27">
        <w:rPr>
          <w:noProof/>
          <w:lang w:val="fr-FR"/>
        </w:rPr>
        <w:lastRenderedPageBreak/>
        <w:t>Conformément à la pratique établie, l</w:t>
      </w:r>
      <w:r w:rsidR="00E772C4">
        <w:rPr>
          <w:noProof/>
          <w:lang w:val="fr-FR"/>
        </w:rPr>
        <w:t>es représentants des peuples</w:t>
      </w:r>
      <w:r w:rsidRPr="00056A27">
        <w:rPr>
          <w:noProof/>
          <w:lang w:val="fr-FR"/>
        </w:rPr>
        <w:t xml:space="preserve"> autochtones et </w:t>
      </w:r>
      <w:r w:rsidR="00E772C4">
        <w:rPr>
          <w:noProof/>
          <w:lang w:val="fr-FR"/>
        </w:rPr>
        <w:t xml:space="preserve">des communautés </w:t>
      </w:r>
      <w:r w:rsidRPr="00056A27">
        <w:rPr>
          <w:noProof/>
          <w:lang w:val="fr-FR"/>
        </w:rPr>
        <w:t>lo</w:t>
      </w:r>
      <w:r w:rsidR="00E772C4">
        <w:rPr>
          <w:noProof/>
          <w:lang w:val="fr-FR"/>
        </w:rPr>
        <w:t>cales ont été invités à désigner</w:t>
      </w:r>
      <w:r w:rsidRPr="00056A27">
        <w:rPr>
          <w:noProof/>
          <w:lang w:val="fr-FR"/>
        </w:rPr>
        <w:t xml:space="preserve"> sept « </w:t>
      </w:r>
      <w:r>
        <w:rPr>
          <w:noProof/>
          <w:lang w:val="fr-FR"/>
        </w:rPr>
        <w:t>amis du Bureau » pour participer</w:t>
      </w:r>
      <w:r w:rsidRPr="00056A27">
        <w:rPr>
          <w:noProof/>
          <w:lang w:val="fr-FR"/>
        </w:rPr>
        <w:t xml:space="preserve"> aux réunions du Bureau, ainsi que des coprésidents de groupes de contact éventuels</w:t>
      </w:r>
      <w:r w:rsidRPr="00BC57CF">
        <w:rPr>
          <w:szCs w:val="22"/>
          <w:lang w:val="fr-FR"/>
        </w:rPr>
        <w:t xml:space="preserve">. </w:t>
      </w:r>
      <w:r w:rsidR="00283CD2" w:rsidRPr="00BC57CF">
        <w:rPr>
          <w:szCs w:val="22"/>
          <w:lang w:val="fr-FR"/>
        </w:rPr>
        <w:t>L</w:t>
      </w:r>
      <w:r w:rsidRPr="00056A27">
        <w:rPr>
          <w:noProof/>
          <w:lang w:val="fr-FR"/>
        </w:rPr>
        <w:t>es représenta</w:t>
      </w:r>
      <w:r w:rsidR="00283CD2">
        <w:rPr>
          <w:noProof/>
          <w:lang w:val="fr-FR"/>
        </w:rPr>
        <w:t>nts suivants ont été élus par acclamation</w:t>
      </w:r>
      <w:r w:rsidRPr="00056A27">
        <w:rPr>
          <w:noProof/>
          <w:lang w:val="fr-FR"/>
        </w:rPr>
        <w:t xml:space="preserve"> </w:t>
      </w:r>
      <w:r>
        <w:rPr>
          <w:noProof/>
          <w:lang w:val="fr-FR"/>
        </w:rPr>
        <w:t xml:space="preserve">comme </w:t>
      </w:r>
      <w:r w:rsidRPr="00056A27">
        <w:rPr>
          <w:noProof/>
          <w:lang w:val="fr-FR"/>
        </w:rPr>
        <w:t>« amis du Bureau » </w:t>
      </w:r>
      <w:r>
        <w:rPr>
          <w:noProof/>
          <w:lang w:val="fr-FR"/>
        </w:rPr>
        <w:t xml:space="preserve">parmi les </w:t>
      </w:r>
      <w:r w:rsidR="002365F4">
        <w:rPr>
          <w:noProof/>
          <w:lang w:val="fr-FR"/>
        </w:rPr>
        <w:t xml:space="preserve">sept </w:t>
      </w:r>
      <w:r>
        <w:rPr>
          <w:noProof/>
          <w:lang w:val="fr-FR"/>
        </w:rPr>
        <w:t xml:space="preserve">groupes régionaux reconnus par l’Instance permanente des Nations Unies sur les questions autochtones : </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Afrique :</w:t>
      </w:r>
    </w:p>
    <w:p w:rsidR="00CF0F6C" w:rsidRPr="00225F30" w:rsidRDefault="00237B1F" w:rsidP="00371EF1">
      <w:pPr>
        <w:pStyle w:val="Para1"/>
        <w:numPr>
          <w:ilvl w:val="0"/>
          <w:numId w:val="0"/>
        </w:numPr>
        <w:suppressLineNumbers/>
        <w:suppressAutoHyphens/>
        <w:spacing w:before="0"/>
        <w:ind w:left="720" w:firstLine="720"/>
        <w:rPr>
          <w:b/>
          <w:szCs w:val="22"/>
          <w:lang w:val="fr-FR"/>
        </w:rPr>
      </w:pPr>
      <w:r>
        <w:rPr>
          <w:szCs w:val="22"/>
          <w:lang w:val="fr-FR"/>
        </w:rPr>
        <w:t>Mme</w:t>
      </w:r>
      <w:r w:rsidR="00CF0F6C" w:rsidRPr="00225F30">
        <w:rPr>
          <w:szCs w:val="22"/>
          <w:lang w:val="fr-FR"/>
        </w:rPr>
        <w:t xml:space="preserve"> </w:t>
      </w:r>
      <w:r w:rsidR="00CF0F6C" w:rsidRPr="00225F30">
        <w:rPr>
          <w:noProof/>
          <w:szCs w:val="22"/>
          <w:lang w:val="fr-FR"/>
        </w:rPr>
        <w:t>Lucy Mulenkei</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Arctique :</w:t>
      </w:r>
    </w:p>
    <w:p w:rsidR="00CF0F6C" w:rsidRPr="00225F30" w:rsidRDefault="00237B1F" w:rsidP="00371EF1">
      <w:pPr>
        <w:pStyle w:val="Para1"/>
        <w:numPr>
          <w:ilvl w:val="0"/>
          <w:numId w:val="0"/>
        </w:numPr>
        <w:suppressLineNumbers/>
        <w:suppressAutoHyphens/>
        <w:spacing w:before="0"/>
        <w:ind w:left="720"/>
        <w:rPr>
          <w:szCs w:val="22"/>
          <w:lang w:val="fr-FR"/>
        </w:rPr>
      </w:pPr>
      <w:r>
        <w:rPr>
          <w:szCs w:val="22"/>
          <w:lang w:val="fr-FR"/>
        </w:rPr>
        <w:tab/>
        <w:t>M</w:t>
      </w:r>
      <w:r w:rsidR="00CF0F6C" w:rsidRPr="00225F30">
        <w:rPr>
          <w:szCs w:val="22"/>
          <w:lang w:val="fr-FR"/>
        </w:rPr>
        <w:t>. Aslak Holmberg</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Asie :</w:t>
      </w:r>
    </w:p>
    <w:p w:rsidR="00CF0F6C" w:rsidRPr="00225F30" w:rsidRDefault="00237B1F" w:rsidP="00371EF1">
      <w:pPr>
        <w:pStyle w:val="Para1"/>
        <w:numPr>
          <w:ilvl w:val="0"/>
          <w:numId w:val="0"/>
        </w:numPr>
        <w:suppressLineNumbers/>
        <w:suppressAutoHyphens/>
        <w:spacing w:before="0"/>
        <w:ind w:left="720"/>
        <w:rPr>
          <w:szCs w:val="22"/>
          <w:lang w:val="fr-FR"/>
        </w:rPr>
      </w:pPr>
      <w:r>
        <w:rPr>
          <w:szCs w:val="22"/>
          <w:lang w:val="fr-FR"/>
        </w:rPr>
        <w:tab/>
        <w:t>M</w:t>
      </w:r>
      <w:r w:rsidR="00CF0F6C" w:rsidRPr="00225F30">
        <w:rPr>
          <w:szCs w:val="22"/>
          <w:lang w:val="fr-FR"/>
        </w:rPr>
        <w:t xml:space="preserve">. </w:t>
      </w:r>
      <w:r w:rsidR="00CF0F6C" w:rsidRPr="00225F30">
        <w:rPr>
          <w:noProof/>
          <w:szCs w:val="22"/>
          <w:lang w:val="fr-FR"/>
        </w:rPr>
        <w:t>June Cadalig Bantang-ay</w:t>
      </w:r>
    </w:p>
    <w:p w:rsidR="00CF0F6C" w:rsidRPr="00225F30" w:rsidRDefault="00FB535A" w:rsidP="00371EF1">
      <w:pPr>
        <w:pStyle w:val="Para1"/>
        <w:numPr>
          <w:ilvl w:val="0"/>
          <w:numId w:val="0"/>
        </w:numPr>
        <w:suppressLineNumbers/>
        <w:suppressAutoHyphens/>
        <w:spacing w:before="0"/>
        <w:ind w:left="720"/>
        <w:rPr>
          <w:i/>
          <w:szCs w:val="22"/>
          <w:lang w:val="fr-FR"/>
        </w:rPr>
      </w:pPr>
      <w:r>
        <w:rPr>
          <w:i/>
          <w:szCs w:val="22"/>
          <w:lang w:val="fr-FR"/>
        </w:rPr>
        <w:t>Europe centrale et orientale et le Caucase</w:t>
      </w:r>
      <w:r w:rsidR="00371EF1">
        <w:rPr>
          <w:i/>
          <w:szCs w:val="22"/>
          <w:lang w:val="fr-FR"/>
        </w:rPr>
        <w:t> :</w:t>
      </w:r>
    </w:p>
    <w:p w:rsidR="00CF0F6C" w:rsidRPr="00225F30" w:rsidRDefault="00237B1F" w:rsidP="00371EF1">
      <w:pPr>
        <w:pStyle w:val="Para1"/>
        <w:numPr>
          <w:ilvl w:val="0"/>
          <w:numId w:val="0"/>
        </w:numPr>
        <w:suppressLineNumbers/>
        <w:suppressAutoHyphens/>
        <w:spacing w:before="0"/>
        <w:ind w:left="720"/>
        <w:rPr>
          <w:szCs w:val="22"/>
          <w:lang w:val="fr-FR"/>
        </w:rPr>
      </w:pPr>
      <w:r>
        <w:rPr>
          <w:szCs w:val="22"/>
          <w:lang w:val="fr-FR"/>
        </w:rPr>
        <w:t xml:space="preserve"> </w:t>
      </w:r>
      <w:r>
        <w:rPr>
          <w:szCs w:val="22"/>
          <w:lang w:val="fr-FR"/>
        </w:rPr>
        <w:tab/>
        <w:t>Mme</w:t>
      </w:r>
      <w:r w:rsidR="00CF0F6C" w:rsidRPr="00225F30">
        <w:rPr>
          <w:szCs w:val="22"/>
          <w:lang w:val="fr-FR"/>
        </w:rPr>
        <w:t xml:space="preserve"> </w:t>
      </w:r>
      <w:r w:rsidR="00CF0F6C" w:rsidRPr="00225F30">
        <w:rPr>
          <w:noProof/>
          <w:szCs w:val="22"/>
          <w:lang w:val="fr-FR"/>
        </w:rPr>
        <w:t>Polina Shulbaeva</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 xml:space="preserve">Amérique latine et </w:t>
      </w:r>
      <w:r w:rsidR="002365F4">
        <w:rPr>
          <w:i/>
          <w:szCs w:val="22"/>
          <w:lang w:val="fr-FR"/>
        </w:rPr>
        <w:t xml:space="preserve">les </w:t>
      </w:r>
      <w:r>
        <w:rPr>
          <w:i/>
          <w:szCs w:val="22"/>
          <w:lang w:val="fr-FR"/>
        </w:rPr>
        <w:t>Caraïbes :</w:t>
      </w:r>
    </w:p>
    <w:p w:rsidR="00CF0F6C" w:rsidRPr="00225F30" w:rsidRDefault="00237B1F" w:rsidP="00371EF1">
      <w:pPr>
        <w:pStyle w:val="Para1"/>
        <w:numPr>
          <w:ilvl w:val="0"/>
          <w:numId w:val="0"/>
        </w:numPr>
        <w:suppressLineNumbers/>
        <w:suppressAutoHyphens/>
        <w:spacing w:before="0"/>
        <w:ind w:left="720" w:firstLine="720"/>
        <w:rPr>
          <w:szCs w:val="22"/>
          <w:lang w:val="fr-FR"/>
        </w:rPr>
      </w:pPr>
      <w:r>
        <w:rPr>
          <w:szCs w:val="22"/>
          <w:lang w:val="fr-FR"/>
        </w:rPr>
        <w:t>Mme</w:t>
      </w:r>
      <w:r w:rsidR="00CF0F6C" w:rsidRPr="00225F30">
        <w:rPr>
          <w:szCs w:val="22"/>
          <w:lang w:val="fr-FR"/>
        </w:rPr>
        <w:t xml:space="preserve"> Yeshing Upùn</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Amérique du Nord :</w:t>
      </w:r>
    </w:p>
    <w:p w:rsidR="00CF0F6C" w:rsidRPr="00225F30" w:rsidRDefault="00E772C4" w:rsidP="00371EF1">
      <w:pPr>
        <w:pStyle w:val="Para1"/>
        <w:numPr>
          <w:ilvl w:val="0"/>
          <w:numId w:val="0"/>
        </w:numPr>
        <w:suppressLineNumbers/>
        <w:suppressAutoHyphens/>
        <w:spacing w:before="0"/>
        <w:rPr>
          <w:szCs w:val="22"/>
          <w:lang w:val="fr-FR"/>
        </w:rPr>
      </w:pPr>
      <w:r>
        <w:rPr>
          <w:szCs w:val="22"/>
          <w:lang w:val="fr-FR"/>
        </w:rPr>
        <w:tab/>
      </w:r>
      <w:r>
        <w:rPr>
          <w:szCs w:val="22"/>
          <w:lang w:val="fr-FR"/>
        </w:rPr>
        <w:tab/>
        <w:t>Mme</w:t>
      </w:r>
      <w:r w:rsidR="00E43103">
        <w:rPr>
          <w:szCs w:val="22"/>
          <w:lang w:val="fr-FR"/>
        </w:rPr>
        <w:t xml:space="preserve"> Whahi Diome</w:t>
      </w:r>
    </w:p>
    <w:p w:rsidR="00CF0F6C" w:rsidRPr="00225F30" w:rsidRDefault="00FB535A" w:rsidP="00CF0F6C">
      <w:pPr>
        <w:pStyle w:val="Para1"/>
        <w:numPr>
          <w:ilvl w:val="0"/>
          <w:numId w:val="0"/>
        </w:numPr>
        <w:suppressLineNumbers/>
        <w:suppressAutoHyphens/>
        <w:spacing w:before="0" w:after="60"/>
        <w:ind w:left="720"/>
        <w:rPr>
          <w:i/>
          <w:szCs w:val="22"/>
          <w:lang w:val="fr-FR"/>
        </w:rPr>
      </w:pPr>
      <w:r>
        <w:rPr>
          <w:i/>
          <w:szCs w:val="22"/>
          <w:lang w:val="fr-FR"/>
        </w:rPr>
        <w:t>Pacifique :</w:t>
      </w:r>
    </w:p>
    <w:p w:rsidR="00CF0F6C" w:rsidRPr="00225F30" w:rsidRDefault="00237B1F" w:rsidP="002365F4">
      <w:pPr>
        <w:pStyle w:val="Para1"/>
        <w:numPr>
          <w:ilvl w:val="0"/>
          <w:numId w:val="0"/>
        </w:numPr>
        <w:suppressLineNumbers/>
        <w:suppressAutoHyphens/>
        <w:spacing w:before="0" w:after="240"/>
        <w:ind w:left="720"/>
        <w:rPr>
          <w:szCs w:val="22"/>
          <w:lang w:val="fr-FR"/>
        </w:rPr>
      </w:pPr>
      <w:r>
        <w:rPr>
          <w:szCs w:val="22"/>
          <w:lang w:val="fr-FR"/>
        </w:rPr>
        <w:tab/>
        <w:t>Mme</w:t>
      </w:r>
      <w:r w:rsidR="00CF0F6C" w:rsidRPr="00225F30">
        <w:rPr>
          <w:szCs w:val="22"/>
          <w:lang w:val="fr-FR"/>
        </w:rPr>
        <w:t xml:space="preserve"> </w:t>
      </w:r>
      <w:r w:rsidR="00CF0F6C" w:rsidRPr="00225F30">
        <w:rPr>
          <w:noProof/>
          <w:szCs w:val="22"/>
          <w:lang w:val="fr-FR"/>
        </w:rPr>
        <w:t>Christine Teresa Grant</w:t>
      </w:r>
    </w:p>
    <w:p w:rsidR="00CF0F6C" w:rsidRPr="00225F30" w:rsidRDefault="002365F4" w:rsidP="00371EF1">
      <w:pPr>
        <w:pStyle w:val="Para1"/>
        <w:numPr>
          <w:ilvl w:val="0"/>
          <w:numId w:val="2"/>
        </w:numPr>
        <w:suppressLineNumbers/>
        <w:tabs>
          <w:tab w:val="clear" w:pos="360"/>
        </w:tabs>
        <w:suppressAutoHyphens/>
        <w:spacing w:after="240"/>
        <w:rPr>
          <w:szCs w:val="22"/>
          <w:lang w:val="fr-FR"/>
        </w:rPr>
      </w:pPr>
      <w:r>
        <w:rPr>
          <w:szCs w:val="22"/>
          <w:lang w:val="fr-FR"/>
        </w:rPr>
        <w:t>Dans le même temps, i</w:t>
      </w:r>
      <w:r w:rsidR="00595148">
        <w:rPr>
          <w:szCs w:val="22"/>
          <w:lang w:val="fr-FR"/>
        </w:rPr>
        <w:t xml:space="preserve">l fut </w:t>
      </w:r>
      <w:r w:rsidR="00237B1F">
        <w:rPr>
          <w:szCs w:val="22"/>
          <w:lang w:val="fr-FR"/>
        </w:rPr>
        <w:t>convenu que Mme</w:t>
      </w:r>
      <w:r w:rsidR="00CF0F6C" w:rsidRPr="00225F30">
        <w:rPr>
          <w:szCs w:val="22"/>
          <w:lang w:val="fr-FR"/>
        </w:rPr>
        <w:t xml:space="preserve"> Upùn</w:t>
      </w:r>
      <w:r w:rsidR="00237B1F">
        <w:rPr>
          <w:szCs w:val="22"/>
          <w:lang w:val="fr-FR"/>
        </w:rPr>
        <w:t xml:space="preserve"> coprésiderait le Groupe de travail.</w:t>
      </w:r>
    </w:p>
    <w:p w:rsidR="00CF0F6C" w:rsidRPr="002C4A23" w:rsidRDefault="00CF0F6C" w:rsidP="002C4A23">
      <w:pPr>
        <w:pStyle w:val="Heading3"/>
        <w:rPr>
          <w:b/>
          <w:i w:val="0"/>
          <w:kern w:val="22"/>
          <w:szCs w:val="22"/>
          <w:lang w:val="fr-FR"/>
        </w:rPr>
      </w:pPr>
      <w:bookmarkStart w:id="40" w:name="_Toc435455196"/>
      <w:bookmarkStart w:id="41" w:name="_Toc435455455"/>
      <w:bookmarkStart w:id="42" w:name="_Toc451505983"/>
      <w:bookmarkStart w:id="43" w:name="_Toc507577694"/>
      <w:r w:rsidRPr="002C4A23">
        <w:rPr>
          <w:b/>
          <w:i w:val="0"/>
          <w:kern w:val="22"/>
          <w:szCs w:val="22"/>
          <w:lang w:val="fr-FR"/>
        </w:rPr>
        <w:t>2.2.</w:t>
      </w:r>
      <w:r w:rsidRPr="002C4A23">
        <w:rPr>
          <w:b/>
          <w:i w:val="0"/>
          <w:kern w:val="22"/>
          <w:szCs w:val="22"/>
          <w:lang w:val="fr-FR"/>
        </w:rPr>
        <w:tab/>
        <w:t xml:space="preserve">Adoption </w:t>
      </w:r>
      <w:bookmarkEnd w:id="40"/>
      <w:bookmarkEnd w:id="41"/>
      <w:bookmarkEnd w:id="42"/>
      <w:r w:rsidR="00237B1F" w:rsidRPr="002C4A23">
        <w:rPr>
          <w:b/>
          <w:i w:val="0"/>
          <w:kern w:val="22"/>
          <w:szCs w:val="22"/>
          <w:lang w:val="fr-FR"/>
        </w:rPr>
        <w:t>de l’ordre du jour</w:t>
      </w:r>
      <w:bookmarkEnd w:id="43"/>
    </w:p>
    <w:p w:rsidR="00CF0F6C" w:rsidRPr="00225F30" w:rsidRDefault="00237B1F" w:rsidP="00CF0F6C">
      <w:pPr>
        <w:pStyle w:val="Para1"/>
        <w:numPr>
          <w:ilvl w:val="0"/>
          <w:numId w:val="2"/>
        </w:numPr>
        <w:suppressLineNumbers/>
        <w:tabs>
          <w:tab w:val="clear" w:pos="360"/>
        </w:tabs>
        <w:suppressAutoHyphens/>
        <w:rPr>
          <w:kern w:val="22"/>
          <w:szCs w:val="22"/>
          <w:lang w:val="fr-FR"/>
        </w:rPr>
      </w:pPr>
      <w:r w:rsidRPr="00247F19">
        <w:rPr>
          <w:szCs w:val="22"/>
          <w:lang w:val="fr-FR"/>
        </w:rPr>
        <w:t>À la 1</w:t>
      </w:r>
      <w:r w:rsidRPr="00247F19">
        <w:rPr>
          <w:szCs w:val="22"/>
          <w:vertAlign w:val="superscript"/>
          <w:lang w:val="fr-FR"/>
        </w:rPr>
        <w:t>ère</w:t>
      </w:r>
      <w:r w:rsidR="00E772C4">
        <w:rPr>
          <w:szCs w:val="22"/>
          <w:lang w:val="fr-FR"/>
        </w:rPr>
        <w:t xml:space="preserve"> séance de la réunion, le 13</w:t>
      </w:r>
      <w:r w:rsidRPr="00247F19">
        <w:rPr>
          <w:szCs w:val="22"/>
          <w:lang w:val="fr-FR"/>
        </w:rPr>
        <w:t xml:space="preserve"> décembre 201</w:t>
      </w:r>
      <w:r>
        <w:rPr>
          <w:szCs w:val="22"/>
          <w:lang w:val="fr-FR"/>
        </w:rPr>
        <w:t xml:space="preserve">7, l’Organe subsidiaire </w:t>
      </w:r>
      <w:r w:rsidR="00595148">
        <w:rPr>
          <w:szCs w:val="22"/>
          <w:lang w:val="fr-FR"/>
        </w:rPr>
        <w:t xml:space="preserve">a </w:t>
      </w:r>
      <w:r>
        <w:rPr>
          <w:szCs w:val="22"/>
          <w:lang w:val="fr-FR"/>
        </w:rPr>
        <w:t xml:space="preserve">adopté l’ordre du jour suivant sur la base de l’ordre du jour provisoire </w:t>
      </w:r>
      <w:r w:rsidRPr="00247F19">
        <w:rPr>
          <w:szCs w:val="22"/>
          <w:lang w:val="fr-FR"/>
        </w:rPr>
        <w:t>de la réunion.</w:t>
      </w:r>
      <w:r w:rsidRPr="00225F30">
        <w:rPr>
          <w:kern w:val="22"/>
          <w:szCs w:val="22"/>
          <w:lang w:val="fr-FR"/>
        </w:rPr>
        <w:t xml:space="preserve"> </w:t>
      </w:r>
      <w:r w:rsidR="00283CD2">
        <w:rPr>
          <w:kern w:val="22"/>
          <w:szCs w:val="22"/>
          <w:lang w:val="fr-FR"/>
        </w:rPr>
        <w:t>(</w:t>
      </w:r>
      <w:r w:rsidR="00CF0F6C" w:rsidRPr="00225F30">
        <w:rPr>
          <w:kern w:val="22"/>
          <w:szCs w:val="22"/>
          <w:lang w:val="fr-FR"/>
        </w:rPr>
        <w:t>CBD/WG8J/10</w:t>
      </w:r>
      <w:r>
        <w:rPr>
          <w:kern w:val="22"/>
          <w:szCs w:val="22"/>
          <w:lang w:val="fr-FR"/>
        </w:rPr>
        <w:t>/1) :</w:t>
      </w:r>
    </w:p>
    <w:p w:rsidR="00CF0F6C" w:rsidRPr="00225F30" w:rsidRDefault="00AA09A8" w:rsidP="00CF0F6C">
      <w:pPr>
        <w:suppressLineNumbers/>
        <w:suppressAutoHyphens/>
        <w:spacing w:before="120" w:after="120"/>
        <w:ind w:left="1276" w:hanging="709"/>
        <w:jc w:val="left"/>
        <w:rPr>
          <w:rFonts w:cs="Angsana New"/>
          <w:kern w:val="22"/>
          <w:szCs w:val="22"/>
          <w:lang w:val="fr-FR" w:bidi="th-TH"/>
        </w:rPr>
      </w:pPr>
      <w:r>
        <w:rPr>
          <w:rFonts w:cs="Angsana New"/>
          <w:kern w:val="22"/>
          <w:szCs w:val="22"/>
          <w:lang w:val="fr-FR" w:bidi="th-TH"/>
        </w:rPr>
        <w:t>1.</w:t>
      </w:r>
      <w:r>
        <w:rPr>
          <w:rFonts w:cs="Angsana New"/>
          <w:kern w:val="22"/>
          <w:szCs w:val="22"/>
          <w:lang w:val="fr-FR" w:bidi="th-TH"/>
        </w:rPr>
        <w:tab/>
        <w:t>Ouverture de la réunion</w:t>
      </w:r>
      <w:r w:rsidR="00CF0F6C" w:rsidRPr="00225F30">
        <w:rPr>
          <w:rFonts w:cs="Angsana New"/>
          <w:kern w:val="22"/>
          <w:szCs w:val="22"/>
          <w:lang w:val="fr-FR" w:bidi="th-TH"/>
        </w:rPr>
        <w:t>.</w:t>
      </w:r>
    </w:p>
    <w:p w:rsidR="00CF0F6C" w:rsidRPr="00225F30" w:rsidRDefault="00AA09A8" w:rsidP="00CF0F6C">
      <w:pPr>
        <w:suppressLineNumbers/>
        <w:suppressAutoHyphens/>
        <w:spacing w:before="120" w:after="120"/>
        <w:ind w:left="1276" w:hanging="709"/>
        <w:jc w:val="left"/>
        <w:rPr>
          <w:rFonts w:cs="Angsana New"/>
          <w:kern w:val="22"/>
          <w:szCs w:val="22"/>
          <w:lang w:val="fr-FR" w:bidi="th-TH"/>
        </w:rPr>
      </w:pPr>
      <w:r>
        <w:rPr>
          <w:rFonts w:cs="Angsana New"/>
          <w:kern w:val="22"/>
          <w:szCs w:val="22"/>
          <w:lang w:val="fr-FR" w:bidi="th-TH"/>
        </w:rPr>
        <w:t>2.</w:t>
      </w:r>
      <w:r>
        <w:rPr>
          <w:rFonts w:cs="Angsana New"/>
          <w:kern w:val="22"/>
          <w:szCs w:val="22"/>
          <w:lang w:val="fr-FR" w:bidi="th-TH"/>
        </w:rPr>
        <w:tab/>
        <w:t>Questions d’organisation</w:t>
      </w:r>
      <w:r w:rsidR="00CF0F6C" w:rsidRPr="00225F30">
        <w:rPr>
          <w:rFonts w:cs="Angsana New"/>
          <w:kern w:val="22"/>
          <w:szCs w:val="22"/>
          <w:lang w:val="fr-FR" w:bidi="th-TH"/>
        </w:rPr>
        <w:t>.</w:t>
      </w:r>
    </w:p>
    <w:p w:rsidR="00CF0F6C" w:rsidRPr="00225F30" w:rsidRDefault="00CF0F6C" w:rsidP="00CF0F6C">
      <w:pPr>
        <w:suppressLineNumbers/>
        <w:suppressAutoHyphens/>
        <w:spacing w:before="120" w:after="120"/>
        <w:ind w:left="1276" w:hanging="709"/>
        <w:jc w:val="left"/>
        <w:rPr>
          <w:rFonts w:cs="Angsana New"/>
          <w:kern w:val="22"/>
          <w:szCs w:val="22"/>
          <w:lang w:val="fr-FR" w:bidi="th-TH"/>
        </w:rPr>
      </w:pPr>
      <w:r w:rsidRPr="00225F30">
        <w:rPr>
          <w:rFonts w:cs="Angsana New"/>
          <w:kern w:val="22"/>
          <w:szCs w:val="22"/>
          <w:lang w:val="fr-FR" w:bidi="th-TH"/>
        </w:rPr>
        <w:t>3.</w:t>
      </w:r>
      <w:r w:rsidRPr="00225F30">
        <w:rPr>
          <w:rFonts w:cs="Angsana New"/>
          <w:kern w:val="22"/>
          <w:szCs w:val="22"/>
          <w:lang w:val="fr-FR" w:bidi="th-TH"/>
        </w:rPr>
        <w:tab/>
      </w:r>
      <w:r w:rsidR="00AA09A8" w:rsidRPr="00D211B0">
        <w:rPr>
          <w:snapToGrid w:val="0"/>
          <w:color w:val="000000"/>
          <w:kern w:val="22"/>
          <w:szCs w:val="22"/>
          <w:lang w:val="fr-FR"/>
        </w:rPr>
        <w:t>Lignes directrices facultatives Rutzolijirisax</w:t>
      </w:r>
      <w:r w:rsidR="00595148">
        <w:rPr>
          <w:snapToGrid w:val="0"/>
          <w:color w:val="000000"/>
          <w:kern w:val="22"/>
          <w:szCs w:val="22"/>
          <w:lang w:val="fr-FR"/>
        </w:rPr>
        <w:t>ik s</w:t>
      </w:r>
      <w:r w:rsidR="00AA09A8" w:rsidRPr="00D211B0">
        <w:rPr>
          <w:snapToGrid w:val="0"/>
          <w:color w:val="000000"/>
          <w:kern w:val="22"/>
          <w:szCs w:val="22"/>
          <w:lang w:val="fr-FR"/>
        </w:rPr>
        <w:t>ur le rapatriement des connaissances traditionnelles des peuples autochtones et des communautés locales présentant un intérêt pour la conservation et l’utilisation durable de la diversité biologique (tâche 15 du programme de travail pluriannuel).</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rFonts w:cs="Angsana New"/>
          <w:kern w:val="22"/>
          <w:szCs w:val="22"/>
          <w:lang w:val="fr-FR" w:bidi="th-TH"/>
        </w:rPr>
        <w:t>4.</w:t>
      </w:r>
      <w:r w:rsidRPr="00225F30">
        <w:rPr>
          <w:rFonts w:cs="Angsana New"/>
          <w:kern w:val="22"/>
          <w:szCs w:val="22"/>
          <w:lang w:val="fr-FR" w:bidi="th-TH"/>
        </w:rPr>
        <w:tab/>
      </w:r>
      <w:r w:rsidR="0074792F">
        <w:rPr>
          <w:snapToGrid w:val="0"/>
          <w:kern w:val="22"/>
          <w:szCs w:val="22"/>
          <w:lang w:val="fr-FR"/>
        </w:rPr>
        <w:t>Glossaire des principaux</w:t>
      </w:r>
      <w:r w:rsidR="00AA09A8" w:rsidRPr="00D211B0">
        <w:rPr>
          <w:snapToGrid w:val="0"/>
          <w:kern w:val="22"/>
          <w:szCs w:val="22"/>
          <w:lang w:val="fr-FR"/>
        </w:rPr>
        <w:t xml:space="preserve"> termes et concepts </w:t>
      </w:r>
      <w:r w:rsidR="00B547D7">
        <w:rPr>
          <w:snapToGrid w:val="0"/>
          <w:kern w:val="22"/>
          <w:szCs w:val="22"/>
          <w:lang w:val="fr-FR"/>
        </w:rPr>
        <w:t>pertinents utilisés dans le contexte</w:t>
      </w:r>
      <w:r w:rsidR="00AA09A8" w:rsidRPr="00D211B0">
        <w:rPr>
          <w:snapToGrid w:val="0"/>
          <w:kern w:val="22"/>
          <w:szCs w:val="22"/>
          <w:lang w:val="fr-FR"/>
        </w:rPr>
        <w:t xml:space="preserve"> de l’article 8 j) et des dispositions connexes.</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rFonts w:cs="Angsana New"/>
          <w:kern w:val="22"/>
          <w:szCs w:val="22"/>
          <w:lang w:val="fr-FR" w:bidi="th-TH"/>
        </w:rPr>
        <w:t>5.</w:t>
      </w:r>
      <w:r w:rsidRPr="00225F30">
        <w:rPr>
          <w:rFonts w:cs="Angsana New"/>
          <w:kern w:val="22"/>
          <w:szCs w:val="22"/>
          <w:lang w:val="fr-FR" w:bidi="th-TH"/>
        </w:rPr>
        <w:tab/>
      </w:r>
      <w:r w:rsidR="00AA09A8" w:rsidRPr="00D211B0">
        <w:rPr>
          <w:snapToGrid w:val="0"/>
          <w:color w:val="000000"/>
          <w:kern w:val="22"/>
          <w:szCs w:val="22"/>
          <w:lang w:val="fr-FR"/>
        </w:rPr>
        <w:t>Finalisation des tâches 7, 10 et 12 du programme de travail pluriannuel.</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rFonts w:cs="Angsana New"/>
          <w:kern w:val="22"/>
          <w:szCs w:val="22"/>
          <w:lang w:val="fr-FR" w:bidi="th-TH"/>
        </w:rPr>
        <w:t>6.</w:t>
      </w:r>
      <w:r w:rsidRPr="00225F30">
        <w:rPr>
          <w:rFonts w:cs="Angsana New"/>
          <w:kern w:val="22"/>
          <w:szCs w:val="22"/>
          <w:lang w:val="fr-FR" w:bidi="th-TH"/>
        </w:rPr>
        <w:tab/>
      </w:r>
      <w:r w:rsidR="00AA09A8" w:rsidRPr="00D211B0">
        <w:rPr>
          <w:snapToGrid w:val="0"/>
          <w:kern w:val="22"/>
          <w:szCs w:val="22"/>
          <w:lang w:val="fr-FR"/>
        </w:rPr>
        <w:t xml:space="preserve">Mobilisation des ressources : évaluation de la contribution des </w:t>
      </w:r>
      <w:r w:rsidR="001759A8">
        <w:rPr>
          <w:snapToGrid w:val="0"/>
          <w:kern w:val="22"/>
          <w:szCs w:val="22"/>
          <w:lang w:val="fr-FR"/>
        </w:rPr>
        <w:t>mesures collectives</w:t>
      </w:r>
      <w:r w:rsidR="00AA09A8" w:rsidRPr="00D211B0">
        <w:rPr>
          <w:snapToGrid w:val="0"/>
          <w:kern w:val="22"/>
          <w:szCs w:val="22"/>
          <w:lang w:val="fr-FR"/>
        </w:rPr>
        <w:t xml:space="preserve"> des peuples autochtones et des communautés locales et des </w:t>
      </w:r>
      <w:r w:rsidR="001759A8">
        <w:rPr>
          <w:snapToGrid w:val="0"/>
          <w:kern w:val="22"/>
          <w:szCs w:val="22"/>
          <w:lang w:val="fr-FR"/>
        </w:rPr>
        <w:t>mesures de sauvegarde</w:t>
      </w:r>
      <w:r w:rsidR="00AA09A8" w:rsidRPr="00D211B0">
        <w:rPr>
          <w:snapToGrid w:val="0"/>
          <w:kern w:val="22"/>
          <w:szCs w:val="22"/>
          <w:lang w:val="fr-FR"/>
        </w:rPr>
        <w:t xml:space="preserve"> dans les mécanismes de financement de la biodiversité.</w:t>
      </w:r>
    </w:p>
    <w:p w:rsidR="00CF0F6C" w:rsidRPr="00225F30" w:rsidRDefault="00CF0F6C" w:rsidP="00C40AB1">
      <w:pPr>
        <w:suppressLineNumbers/>
        <w:tabs>
          <w:tab w:val="left" w:pos="6521"/>
        </w:tabs>
        <w:suppressAutoHyphens/>
        <w:spacing w:before="120" w:after="120"/>
        <w:ind w:left="1276" w:hanging="709"/>
        <w:rPr>
          <w:rFonts w:cs="Angsana New"/>
          <w:kern w:val="22"/>
          <w:szCs w:val="22"/>
          <w:lang w:val="fr-FR" w:bidi="th-TH"/>
        </w:rPr>
      </w:pPr>
      <w:r w:rsidRPr="00225F30">
        <w:rPr>
          <w:rFonts w:cs="Angsana New"/>
          <w:kern w:val="22"/>
          <w:szCs w:val="22"/>
          <w:lang w:val="fr-FR" w:bidi="th-TH"/>
        </w:rPr>
        <w:t>7.</w:t>
      </w:r>
      <w:r w:rsidRPr="00225F30">
        <w:rPr>
          <w:rFonts w:cs="Angsana New"/>
          <w:kern w:val="22"/>
          <w:szCs w:val="22"/>
          <w:lang w:val="fr-FR" w:bidi="th-TH"/>
        </w:rPr>
        <w:tab/>
      </w:r>
      <w:r w:rsidR="00AA09A8" w:rsidRPr="00D211B0">
        <w:rPr>
          <w:snapToGrid w:val="0"/>
          <w:color w:val="000000"/>
          <w:kern w:val="22"/>
          <w:szCs w:val="22"/>
          <w:lang w:val="fr-FR"/>
        </w:rPr>
        <w:t xml:space="preserve">Progrès accomplis dans la réalisation de l’Objectif </w:t>
      </w:r>
      <w:r w:rsidR="00C40AB1">
        <w:rPr>
          <w:snapToGrid w:val="0"/>
          <w:color w:val="000000"/>
          <w:kern w:val="22"/>
          <w:szCs w:val="22"/>
          <w:lang w:val="fr-FR"/>
        </w:rPr>
        <w:t>18 d’Aichi pour la biodiversité</w:t>
      </w:r>
      <w:r w:rsidR="00AA09A8" w:rsidRPr="00D211B0">
        <w:rPr>
          <w:snapToGrid w:val="0"/>
          <w:color w:val="000000"/>
          <w:kern w:val="22"/>
          <w:szCs w:val="22"/>
          <w:lang w:val="fr-FR"/>
        </w:rPr>
        <w:t>, la mise en œuvre du plan d’action sur l’utilisation coutumière durable et l’intégration de l’article 8 j) et des dispositions connexes concernant les peuples autochtones et les com</w:t>
      </w:r>
      <w:r w:rsidR="00C40AB1">
        <w:rPr>
          <w:snapToGrid w:val="0"/>
          <w:color w:val="000000"/>
          <w:kern w:val="22"/>
          <w:szCs w:val="22"/>
          <w:lang w:val="fr-FR"/>
        </w:rPr>
        <w:t>munautés locales dans les travaux de la Convention et ses P</w:t>
      </w:r>
      <w:r w:rsidR="00AA09A8" w:rsidRPr="00D211B0">
        <w:rPr>
          <w:snapToGrid w:val="0"/>
          <w:color w:val="000000"/>
          <w:kern w:val="22"/>
          <w:szCs w:val="22"/>
          <w:lang w:val="fr-FR"/>
        </w:rPr>
        <w:t>rotocoles.</w:t>
      </w:r>
    </w:p>
    <w:p w:rsidR="00CF0F6C" w:rsidRPr="00225F30" w:rsidRDefault="00CF0F6C" w:rsidP="00CF0F6C">
      <w:pPr>
        <w:suppressLineNumbers/>
        <w:suppressAutoHyphens/>
        <w:spacing w:before="120" w:after="120"/>
        <w:ind w:left="1276" w:hanging="709"/>
        <w:rPr>
          <w:snapToGrid w:val="0"/>
          <w:color w:val="000000"/>
          <w:kern w:val="22"/>
          <w:szCs w:val="22"/>
          <w:lang w:val="fr-FR"/>
        </w:rPr>
      </w:pPr>
      <w:r w:rsidRPr="00225F30">
        <w:rPr>
          <w:rFonts w:cs="Angsana New"/>
          <w:kern w:val="22"/>
          <w:szCs w:val="22"/>
          <w:lang w:val="fr-FR" w:bidi="th-TH"/>
        </w:rPr>
        <w:lastRenderedPageBreak/>
        <w:t>8.</w:t>
      </w:r>
      <w:r w:rsidRPr="00225F30">
        <w:rPr>
          <w:rFonts w:cs="Angsana New"/>
          <w:kern w:val="22"/>
          <w:szCs w:val="22"/>
          <w:lang w:val="fr-FR" w:bidi="th-TH"/>
        </w:rPr>
        <w:tab/>
      </w:r>
      <w:r w:rsidR="00AA09A8" w:rsidRPr="00D211B0">
        <w:rPr>
          <w:snapToGrid w:val="0"/>
          <w:color w:val="000000"/>
          <w:kern w:val="22"/>
          <w:szCs w:val="22"/>
          <w:lang w:val="fr-FR"/>
        </w:rPr>
        <w:t>Recommandations de l’Instance permanente des Nations Unies sur les questions autochtones.</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snapToGrid w:val="0"/>
          <w:color w:val="000000"/>
          <w:kern w:val="22"/>
          <w:szCs w:val="22"/>
          <w:lang w:val="fr-FR"/>
        </w:rPr>
        <w:t>9.</w:t>
      </w:r>
      <w:r w:rsidRPr="00225F30">
        <w:rPr>
          <w:snapToGrid w:val="0"/>
          <w:color w:val="000000"/>
          <w:kern w:val="22"/>
          <w:szCs w:val="22"/>
          <w:lang w:val="fr-FR"/>
        </w:rPr>
        <w:tab/>
      </w:r>
      <w:r w:rsidR="00AA09A8" w:rsidRPr="00D211B0">
        <w:rPr>
          <w:snapToGrid w:val="0"/>
          <w:color w:val="000000"/>
          <w:kern w:val="22"/>
          <w:szCs w:val="22"/>
          <w:lang w:val="fr-FR"/>
        </w:rPr>
        <w:t>Dialogue approfondi sur des domaines thématiques et d’autres questions pluridisciplinaires.</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rFonts w:cs="Angsana New"/>
          <w:kern w:val="22"/>
          <w:szCs w:val="22"/>
          <w:lang w:val="fr-FR" w:bidi="th-TH"/>
        </w:rPr>
        <w:t>10</w:t>
      </w:r>
      <w:r w:rsidR="00AA09A8">
        <w:rPr>
          <w:rFonts w:cs="Angsana New"/>
          <w:kern w:val="22"/>
          <w:szCs w:val="22"/>
          <w:lang w:val="fr-FR" w:bidi="th-TH"/>
        </w:rPr>
        <w:t>.</w:t>
      </w:r>
      <w:r w:rsidR="00AA09A8">
        <w:rPr>
          <w:rFonts w:cs="Angsana New"/>
          <w:kern w:val="22"/>
          <w:szCs w:val="22"/>
          <w:lang w:val="fr-FR" w:bidi="th-TH"/>
        </w:rPr>
        <w:tab/>
        <w:t>Questions diverses</w:t>
      </w:r>
      <w:r w:rsidRPr="00225F30">
        <w:rPr>
          <w:rFonts w:cs="Angsana New"/>
          <w:kern w:val="22"/>
          <w:szCs w:val="22"/>
          <w:lang w:val="fr-FR" w:bidi="th-TH"/>
        </w:rPr>
        <w:t>.</w:t>
      </w:r>
    </w:p>
    <w:p w:rsidR="00CF0F6C" w:rsidRPr="00225F30" w:rsidRDefault="00CF0F6C" w:rsidP="00CF0F6C">
      <w:pPr>
        <w:suppressLineNumbers/>
        <w:suppressAutoHyphens/>
        <w:spacing w:before="120" w:after="120"/>
        <w:ind w:left="1276" w:hanging="709"/>
        <w:rPr>
          <w:rFonts w:cs="Angsana New"/>
          <w:kern w:val="22"/>
          <w:szCs w:val="22"/>
          <w:lang w:val="fr-FR" w:bidi="th-TH"/>
        </w:rPr>
      </w:pPr>
      <w:r w:rsidRPr="00225F30">
        <w:rPr>
          <w:rFonts w:cs="Angsana New"/>
          <w:kern w:val="22"/>
          <w:szCs w:val="22"/>
          <w:lang w:val="fr-FR" w:bidi="th-TH"/>
        </w:rPr>
        <w:t>11</w:t>
      </w:r>
      <w:r w:rsidR="00AA09A8">
        <w:rPr>
          <w:rFonts w:cs="Angsana New"/>
          <w:kern w:val="22"/>
          <w:szCs w:val="22"/>
          <w:lang w:val="fr-FR" w:bidi="th-TH"/>
        </w:rPr>
        <w:t>.</w:t>
      </w:r>
      <w:r w:rsidR="00AA09A8">
        <w:rPr>
          <w:rFonts w:cs="Angsana New"/>
          <w:kern w:val="22"/>
          <w:szCs w:val="22"/>
          <w:lang w:val="fr-FR" w:bidi="th-TH"/>
        </w:rPr>
        <w:tab/>
        <w:t>Adoption du rapport</w:t>
      </w:r>
      <w:r w:rsidRPr="00225F30">
        <w:rPr>
          <w:rFonts w:cs="Angsana New"/>
          <w:kern w:val="22"/>
          <w:szCs w:val="22"/>
          <w:lang w:val="fr-FR" w:bidi="th-TH"/>
        </w:rPr>
        <w:t>.</w:t>
      </w:r>
    </w:p>
    <w:p w:rsidR="00CF0F6C" w:rsidRPr="00BC57CF" w:rsidRDefault="00CF0F6C" w:rsidP="00371EF1">
      <w:pPr>
        <w:suppressLineNumbers/>
        <w:suppressAutoHyphens/>
        <w:spacing w:before="120" w:after="240"/>
        <w:ind w:left="1276" w:hanging="709"/>
        <w:rPr>
          <w:rFonts w:cs="Angsana New"/>
          <w:kern w:val="22"/>
          <w:szCs w:val="22"/>
          <w:lang w:val="fr-FR" w:bidi="th-TH"/>
        </w:rPr>
      </w:pPr>
      <w:r w:rsidRPr="00225F30">
        <w:rPr>
          <w:rFonts w:cs="Angsana New"/>
          <w:kern w:val="22"/>
          <w:szCs w:val="22"/>
          <w:lang w:val="fr-FR" w:bidi="th-TH"/>
        </w:rPr>
        <w:t>12</w:t>
      </w:r>
      <w:r w:rsidR="00AA09A8">
        <w:rPr>
          <w:rFonts w:cs="Angsana New"/>
          <w:kern w:val="22"/>
          <w:szCs w:val="22"/>
          <w:lang w:val="fr-FR" w:bidi="th-TH"/>
        </w:rPr>
        <w:t>.</w:t>
      </w:r>
      <w:r w:rsidR="00AA09A8">
        <w:rPr>
          <w:rFonts w:cs="Angsana New"/>
          <w:kern w:val="22"/>
          <w:szCs w:val="22"/>
          <w:lang w:val="fr-FR" w:bidi="th-TH"/>
        </w:rPr>
        <w:tab/>
        <w:t>Clôture de la réunion</w:t>
      </w:r>
      <w:r w:rsidRPr="00225F30">
        <w:rPr>
          <w:rFonts w:cs="Angsana New"/>
          <w:kern w:val="22"/>
          <w:szCs w:val="22"/>
          <w:lang w:val="fr-FR" w:bidi="th-TH"/>
        </w:rPr>
        <w:t>.</w:t>
      </w:r>
    </w:p>
    <w:p w:rsidR="00CF0F6C" w:rsidRPr="002C4A23" w:rsidRDefault="00CF0F6C" w:rsidP="002C4A23">
      <w:pPr>
        <w:pStyle w:val="Heading3"/>
        <w:rPr>
          <w:b/>
          <w:i w:val="0"/>
          <w:kern w:val="22"/>
          <w:szCs w:val="22"/>
          <w:lang w:val="fr-FR"/>
        </w:rPr>
      </w:pPr>
      <w:bookmarkStart w:id="44" w:name="_Toc435455197"/>
      <w:bookmarkStart w:id="45" w:name="_Toc435455456"/>
      <w:bookmarkStart w:id="46" w:name="_Toc451505984"/>
      <w:bookmarkStart w:id="47" w:name="_Toc507577695"/>
      <w:r w:rsidRPr="002C4A23">
        <w:rPr>
          <w:b/>
          <w:i w:val="0"/>
          <w:kern w:val="22"/>
          <w:szCs w:val="22"/>
          <w:lang w:val="fr-FR"/>
        </w:rPr>
        <w:t>2.3.</w:t>
      </w:r>
      <w:r w:rsidRPr="002C4A23">
        <w:rPr>
          <w:b/>
          <w:i w:val="0"/>
          <w:kern w:val="22"/>
          <w:szCs w:val="22"/>
          <w:lang w:val="fr-FR"/>
        </w:rPr>
        <w:tab/>
        <w:t>Organi</w:t>
      </w:r>
      <w:bookmarkEnd w:id="44"/>
      <w:bookmarkEnd w:id="45"/>
      <w:bookmarkEnd w:id="46"/>
      <w:r w:rsidR="00AA09A8" w:rsidRPr="002C4A23">
        <w:rPr>
          <w:b/>
          <w:i w:val="0"/>
          <w:kern w:val="22"/>
          <w:szCs w:val="22"/>
          <w:lang w:val="fr-FR"/>
        </w:rPr>
        <w:t>sation des travaux</w:t>
      </w:r>
      <w:bookmarkEnd w:id="47"/>
    </w:p>
    <w:p w:rsidR="00CF0F6C" w:rsidRPr="004E1001" w:rsidRDefault="00AA09A8" w:rsidP="00CF0F6C">
      <w:pPr>
        <w:pStyle w:val="Para1"/>
        <w:numPr>
          <w:ilvl w:val="0"/>
          <w:numId w:val="2"/>
        </w:numPr>
        <w:suppressLineNumbers/>
        <w:tabs>
          <w:tab w:val="clear" w:pos="360"/>
        </w:tabs>
        <w:suppressAutoHyphens/>
        <w:rPr>
          <w:kern w:val="22"/>
          <w:szCs w:val="22"/>
          <w:lang w:val="fr-FR"/>
        </w:rPr>
      </w:pPr>
      <w:r w:rsidRPr="004E1001">
        <w:rPr>
          <w:szCs w:val="22"/>
          <w:lang w:val="fr-FR"/>
        </w:rPr>
        <w:t>À la 1</w:t>
      </w:r>
      <w:r w:rsidRPr="004E1001">
        <w:rPr>
          <w:szCs w:val="22"/>
          <w:vertAlign w:val="superscript"/>
          <w:lang w:val="fr-FR"/>
        </w:rPr>
        <w:t>ère</w:t>
      </w:r>
      <w:r w:rsidRPr="004E1001">
        <w:rPr>
          <w:szCs w:val="22"/>
          <w:lang w:val="fr-FR"/>
        </w:rPr>
        <w:t xml:space="preserve"> séance de la réunion, le 14 décembre 2017, le Groupe de travail a approuvé l’organisation des travaux sur la base de la proposition qui figure à l’annexe II de l’ordre du jour provisoire</w:t>
      </w:r>
      <w:r w:rsidR="00283CD2">
        <w:rPr>
          <w:szCs w:val="22"/>
          <w:lang w:val="fr-FR"/>
        </w:rPr>
        <w:t xml:space="preserve"> annoté</w:t>
      </w:r>
      <w:r w:rsidRPr="004E1001">
        <w:rPr>
          <w:szCs w:val="22"/>
          <w:lang w:val="fr-FR"/>
        </w:rPr>
        <w:t xml:space="preserve"> </w:t>
      </w:r>
      <w:r w:rsidR="00CF0F6C" w:rsidRPr="004E1001">
        <w:rPr>
          <w:kern w:val="22"/>
          <w:szCs w:val="22"/>
          <w:lang w:val="fr-FR"/>
        </w:rPr>
        <w:t>(</w:t>
      </w:r>
      <w:r w:rsidR="00CF0F6C" w:rsidRPr="004E1001">
        <w:rPr>
          <w:szCs w:val="22"/>
          <w:lang w:val="fr-FR"/>
        </w:rPr>
        <w:t>CBD/WG8J/10/1/Add.1).</w:t>
      </w:r>
    </w:p>
    <w:p w:rsidR="00CF0F6C" w:rsidRPr="004E1001" w:rsidRDefault="00595148" w:rsidP="00CF0F6C">
      <w:pPr>
        <w:pStyle w:val="Para1"/>
        <w:numPr>
          <w:ilvl w:val="0"/>
          <w:numId w:val="2"/>
        </w:numPr>
        <w:suppressLineNumbers/>
        <w:tabs>
          <w:tab w:val="clear" w:pos="360"/>
        </w:tabs>
        <w:suppressAutoHyphens/>
        <w:rPr>
          <w:lang w:val="fr-FR"/>
        </w:rPr>
      </w:pPr>
      <w:r>
        <w:rPr>
          <w:lang w:val="fr-FR"/>
        </w:rPr>
        <w:t xml:space="preserve">Il fut </w:t>
      </w:r>
      <w:r w:rsidR="00AA09A8" w:rsidRPr="004E1001">
        <w:rPr>
          <w:lang w:val="fr-FR"/>
        </w:rPr>
        <w:t xml:space="preserve">convenu que le Groupe de travail travaillerait en plénière et, afin d’assurer </w:t>
      </w:r>
      <w:r w:rsidR="004E1001" w:rsidRPr="004E1001">
        <w:rPr>
          <w:lang w:val="fr-FR"/>
        </w:rPr>
        <w:t xml:space="preserve">un projet de </w:t>
      </w:r>
      <w:r w:rsidR="00DB0B93">
        <w:rPr>
          <w:lang w:val="fr-FR"/>
        </w:rPr>
        <w:t>recomma</w:t>
      </w:r>
      <w:r w:rsidR="004E1001" w:rsidRPr="004E1001">
        <w:rPr>
          <w:lang w:val="fr-FR"/>
        </w:rPr>
        <w:t xml:space="preserve">ndation plus </w:t>
      </w:r>
      <w:r w:rsidR="00DB0B93">
        <w:rPr>
          <w:lang w:val="fr-FR"/>
        </w:rPr>
        <w:t>cohé</w:t>
      </w:r>
      <w:r w:rsidR="004E1001" w:rsidRPr="004E1001">
        <w:rPr>
          <w:lang w:val="fr-FR"/>
        </w:rPr>
        <w:t>rent sur les travaux futurs, d’examiner ensemble les points 5 et 7 de l’ordre du jour</w:t>
      </w:r>
      <w:r w:rsidR="00CF0F6C" w:rsidRPr="004E1001">
        <w:rPr>
          <w:lang w:val="fr-FR"/>
        </w:rPr>
        <w:t>.</w:t>
      </w:r>
    </w:p>
    <w:p w:rsidR="00CF0F6C" w:rsidRPr="00DB0B93" w:rsidRDefault="00DB0B93" w:rsidP="00595148">
      <w:pPr>
        <w:pStyle w:val="Heading1"/>
        <w:tabs>
          <w:tab w:val="clear" w:pos="720"/>
        </w:tabs>
        <w:spacing w:after="240"/>
        <w:ind w:left="1985" w:hanging="1134"/>
        <w:jc w:val="left"/>
        <w:rPr>
          <w:lang w:val="fr-FR"/>
        </w:rPr>
      </w:pPr>
      <w:bookmarkStart w:id="48" w:name="_Toc451505986"/>
      <w:bookmarkStart w:id="49" w:name="_Toc507577696"/>
      <w:bookmarkStart w:id="50" w:name="TOC_Item3"/>
      <w:r w:rsidRPr="00DB0B93">
        <w:rPr>
          <w:lang w:val="fr-FR"/>
        </w:rPr>
        <w:t>point</w:t>
      </w:r>
      <w:r w:rsidR="00CF0F6C" w:rsidRPr="00DB0B93">
        <w:rPr>
          <w:lang w:val="fr-FR"/>
        </w:rPr>
        <w:t xml:space="preserve"> 3.</w:t>
      </w:r>
      <w:r w:rsidR="00CF0F6C" w:rsidRPr="00DB0B93">
        <w:rPr>
          <w:lang w:val="fr-FR"/>
        </w:rPr>
        <w:tab/>
      </w:r>
      <w:bookmarkEnd w:id="48"/>
      <w:r w:rsidRPr="00DB0B93">
        <w:rPr>
          <w:rStyle w:val="BalloonTextChar"/>
          <w:rFonts w:ascii="Times New Roman" w:hAnsi="Times New Roman" w:cs="Times New Roman"/>
          <w:sz w:val="22"/>
          <w:szCs w:val="24"/>
          <w:lang w:val="fr-FR"/>
        </w:rPr>
        <w:t xml:space="preserve">LIGNES DIRECTRICES </w:t>
      </w:r>
      <w:r w:rsidR="00595148">
        <w:rPr>
          <w:rStyle w:val="BalloonTextChar"/>
          <w:rFonts w:ascii="Times New Roman" w:hAnsi="Times New Roman" w:cs="Times New Roman"/>
          <w:sz w:val="22"/>
          <w:szCs w:val="24"/>
          <w:lang w:val="fr-FR"/>
        </w:rPr>
        <w:t>FACULTATIVES RUTZOLIJIRISAXIK s</w:t>
      </w:r>
      <w:r w:rsidRPr="00DB0B93">
        <w:rPr>
          <w:rStyle w:val="BalloonTextChar"/>
          <w:rFonts w:ascii="Times New Roman" w:hAnsi="Times New Roman" w:cs="Times New Roman"/>
          <w:sz w:val="22"/>
          <w:szCs w:val="24"/>
          <w:lang w:val="fr-FR"/>
        </w:rPr>
        <w:t>UR LE RAPATRIEMENT DES CONNAISSANCES TRADITIONNELLES DES PEUPLES AUTOCHTONES ET DES COMMUNAUTÉS LOCALES PRÉSENTANT UN INTÉRÊT POUR LA CONSERVATION ET L</w:t>
      </w:r>
      <w:r w:rsidRPr="00DB0B93">
        <w:rPr>
          <w:rStyle w:val="BalloonTextChar"/>
          <w:rFonts w:ascii="Times New Roman" w:hAnsi="Times New Roman" w:cs="Times New Roman"/>
          <w:sz w:val="22"/>
          <w:szCs w:val="22"/>
          <w:cs/>
          <w:lang w:val="fr-FR"/>
        </w:rPr>
        <w:t>’</w:t>
      </w:r>
      <w:r w:rsidRPr="00DB0B93">
        <w:rPr>
          <w:rStyle w:val="BalloonTextChar"/>
          <w:rFonts w:ascii="Times New Roman" w:hAnsi="Times New Roman" w:cs="Times New Roman"/>
          <w:sz w:val="22"/>
          <w:szCs w:val="24"/>
          <w:lang w:val="fr-FR"/>
        </w:rPr>
        <w:t>UTILISATION DURABLE DE LA DIVERSITÉ BIOLOGIQUE (TÂCHE 15 DU PROGRAMME DE TRAVAIL PLURIANNUEL)</w:t>
      </w:r>
      <w:bookmarkEnd w:id="49"/>
    </w:p>
    <w:bookmarkEnd w:id="50"/>
    <w:p w:rsidR="00CF0F6C" w:rsidRPr="004E1001" w:rsidRDefault="00283CD2" w:rsidP="00CF0F6C">
      <w:pPr>
        <w:pStyle w:val="Para1"/>
        <w:numPr>
          <w:ilvl w:val="0"/>
          <w:numId w:val="2"/>
        </w:numPr>
        <w:suppressLineNumbers/>
        <w:tabs>
          <w:tab w:val="clear" w:pos="360"/>
        </w:tabs>
        <w:suppressAutoHyphens/>
        <w:rPr>
          <w:kern w:val="22"/>
          <w:szCs w:val="22"/>
          <w:lang w:val="fr-FR"/>
        </w:rPr>
      </w:pPr>
      <w:r>
        <w:rPr>
          <w:szCs w:val="22"/>
          <w:lang w:val="fr-FR"/>
        </w:rPr>
        <w:t xml:space="preserve">Le Groupe de travail </w:t>
      </w:r>
      <w:r w:rsidR="00DB0B93">
        <w:rPr>
          <w:szCs w:val="22"/>
          <w:lang w:val="fr-FR"/>
        </w:rPr>
        <w:t>a examiné le point 3 à la 1</w:t>
      </w:r>
      <w:r w:rsidR="00DB0B93" w:rsidRPr="00DB0B93">
        <w:rPr>
          <w:szCs w:val="22"/>
          <w:vertAlign w:val="superscript"/>
          <w:lang w:val="fr-FR"/>
        </w:rPr>
        <w:t>ère</w:t>
      </w:r>
      <w:r w:rsidR="00DB0B93">
        <w:rPr>
          <w:szCs w:val="22"/>
          <w:lang w:val="fr-FR"/>
        </w:rPr>
        <w:t xml:space="preserve"> séance de la réunion, le 13 décembre 2017.  Il était saisi pour ce faire d’une note de la Secrétaire exécutive sur les </w:t>
      </w:r>
      <w:r w:rsidR="008E6AEC" w:rsidRPr="00D211B0">
        <w:rPr>
          <w:color w:val="000000"/>
          <w:kern w:val="22"/>
          <w:szCs w:val="22"/>
          <w:lang w:val="fr-FR"/>
        </w:rPr>
        <w:t xml:space="preserve">Lignes directrices </w:t>
      </w:r>
      <w:r w:rsidR="00595148">
        <w:rPr>
          <w:color w:val="000000"/>
          <w:kern w:val="22"/>
          <w:szCs w:val="22"/>
          <w:lang w:val="fr-FR"/>
        </w:rPr>
        <w:t>facultatives Rutzolijirisaxik s</w:t>
      </w:r>
      <w:r w:rsidR="008E6AEC" w:rsidRPr="00D211B0">
        <w:rPr>
          <w:color w:val="000000"/>
          <w:kern w:val="22"/>
          <w:szCs w:val="22"/>
          <w:lang w:val="fr-FR"/>
        </w:rPr>
        <w:t>ur le rapatriement des connaissances traditionnelles des peuples autochtones et des communautés locales présentant un intérêt pour la conservation et l’utilisation durable de la diversité biologique</w:t>
      </w:r>
      <w:r w:rsidR="00CF0F6C" w:rsidRPr="004E1001">
        <w:rPr>
          <w:szCs w:val="22"/>
          <w:lang w:val="fr-FR"/>
        </w:rPr>
        <w:t xml:space="preserve"> </w:t>
      </w:r>
      <w:r>
        <w:rPr>
          <w:kern w:val="22"/>
          <w:szCs w:val="22"/>
          <w:lang w:val="fr-FR"/>
        </w:rPr>
        <w:t>(</w:t>
      </w:r>
      <w:r w:rsidR="00CF0F6C" w:rsidRPr="004E1001">
        <w:rPr>
          <w:kern w:val="22"/>
          <w:szCs w:val="22"/>
          <w:lang w:val="fr-FR"/>
        </w:rPr>
        <w:t>CBD/WG8J/10/2)</w:t>
      </w:r>
      <w:r w:rsidR="00CF0F6C" w:rsidRPr="004E1001">
        <w:rPr>
          <w:szCs w:val="22"/>
          <w:lang w:val="fr-FR"/>
        </w:rPr>
        <w:t xml:space="preserve"> </w:t>
      </w:r>
      <w:r w:rsidR="008E6AEC">
        <w:rPr>
          <w:szCs w:val="22"/>
          <w:lang w:val="fr-FR"/>
        </w:rPr>
        <w:t xml:space="preserve">et d’un document d’information contenant une compilation des points de vue et des informations reçues sur le projet de </w:t>
      </w:r>
      <w:r w:rsidR="008E6AEC" w:rsidRPr="00D211B0">
        <w:rPr>
          <w:color w:val="000000"/>
          <w:kern w:val="22"/>
          <w:szCs w:val="22"/>
          <w:lang w:val="fr-FR"/>
        </w:rPr>
        <w:t xml:space="preserve">Lignes directrices facultatives Rutzolijirisaxik </w:t>
      </w:r>
      <w:r>
        <w:rPr>
          <w:kern w:val="22"/>
          <w:szCs w:val="22"/>
          <w:lang w:val="fr-FR"/>
        </w:rPr>
        <w:t>(</w:t>
      </w:r>
      <w:r w:rsidR="00CF0F6C" w:rsidRPr="004E1001">
        <w:rPr>
          <w:kern w:val="22"/>
          <w:szCs w:val="22"/>
          <w:lang w:val="fr-FR"/>
        </w:rPr>
        <w:t>CBD/WG8J/10/INF/1).</w:t>
      </w:r>
    </w:p>
    <w:p w:rsidR="00CF0F6C" w:rsidRPr="004E1001" w:rsidRDefault="008E6AEC" w:rsidP="00CF0F6C">
      <w:pPr>
        <w:pStyle w:val="Para1"/>
        <w:numPr>
          <w:ilvl w:val="0"/>
          <w:numId w:val="2"/>
        </w:numPr>
        <w:suppressLineNumbers/>
        <w:tabs>
          <w:tab w:val="clear" w:pos="360"/>
        </w:tabs>
        <w:suppressAutoHyphens/>
        <w:rPr>
          <w:kern w:val="22"/>
          <w:szCs w:val="22"/>
          <w:lang w:val="fr-FR"/>
        </w:rPr>
      </w:pPr>
      <w:r>
        <w:rPr>
          <w:szCs w:val="22"/>
          <w:lang w:val="fr-FR"/>
        </w:rPr>
        <w:t xml:space="preserve">Des déclarations ont été faites par les représentants des pays suivants : Afrique du Sud, Argentine, Australie, Bolivie (État plurinational de), Brésil, Cambodge, Canada, Chine, Colombie, Équateur, </w:t>
      </w:r>
      <w:r w:rsidR="00C06EE8">
        <w:rPr>
          <w:szCs w:val="22"/>
          <w:lang w:val="fr-FR"/>
        </w:rPr>
        <w:t>Estonie (au nom de l’</w:t>
      </w:r>
      <w:r w:rsidR="009E5F3B">
        <w:rPr>
          <w:szCs w:val="22"/>
          <w:lang w:val="fr-FR"/>
        </w:rPr>
        <w:t>Union européenne et ses 28 É</w:t>
      </w:r>
      <w:r w:rsidR="00C06EE8">
        <w:rPr>
          <w:szCs w:val="22"/>
          <w:lang w:val="fr-FR"/>
        </w:rPr>
        <w:t xml:space="preserve">tats membres), </w:t>
      </w:r>
      <w:r>
        <w:rPr>
          <w:szCs w:val="22"/>
          <w:lang w:val="fr-FR"/>
        </w:rPr>
        <w:t>Inde, Japon, Maroc, Mexique, Norvège, Philippines, République de C</w:t>
      </w:r>
      <w:r w:rsidR="00C06EE8">
        <w:rPr>
          <w:szCs w:val="22"/>
          <w:lang w:val="fr-FR"/>
        </w:rPr>
        <w:t>orée et Suisse</w:t>
      </w:r>
      <w:r w:rsidR="00CF0F6C" w:rsidRPr="004E1001">
        <w:rPr>
          <w:kern w:val="22"/>
          <w:szCs w:val="22"/>
          <w:lang w:val="fr-FR"/>
        </w:rPr>
        <w:t>.</w:t>
      </w:r>
    </w:p>
    <w:p w:rsidR="00CF0F6C" w:rsidRPr="004E1001" w:rsidRDefault="00595148" w:rsidP="00CF0F6C">
      <w:pPr>
        <w:pStyle w:val="Para1"/>
        <w:numPr>
          <w:ilvl w:val="0"/>
          <w:numId w:val="2"/>
        </w:numPr>
        <w:suppressLineNumbers/>
        <w:tabs>
          <w:tab w:val="clear" w:pos="360"/>
        </w:tabs>
        <w:suppressAutoHyphens/>
        <w:rPr>
          <w:kern w:val="22"/>
          <w:szCs w:val="22"/>
          <w:lang w:val="fr-FR"/>
        </w:rPr>
      </w:pPr>
      <w:r>
        <w:rPr>
          <w:szCs w:val="22"/>
          <w:lang w:val="fr-FR"/>
        </w:rPr>
        <w:t>Ont pris la parole également</w:t>
      </w:r>
      <w:r w:rsidR="008E6AEC">
        <w:rPr>
          <w:szCs w:val="22"/>
          <w:lang w:val="fr-FR"/>
        </w:rPr>
        <w:t xml:space="preserve"> les représentants du Forum international des peuples autochtones sur la biodiversité, du </w:t>
      </w:r>
      <w:r w:rsidR="00CF0F6C" w:rsidRPr="004E1001">
        <w:rPr>
          <w:szCs w:val="22"/>
          <w:lang w:val="fr-FR"/>
        </w:rPr>
        <w:t>Red de Mujeres Indígenas sobre Biodiversidad de América Latina y e</w:t>
      </w:r>
      <w:r w:rsidR="008E6AEC">
        <w:rPr>
          <w:szCs w:val="22"/>
          <w:lang w:val="fr-FR"/>
        </w:rPr>
        <w:t>l Caribe (RMIB-LAC) et de l’Organisation mondial</w:t>
      </w:r>
      <w:r>
        <w:rPr>
          <w:szCs w:val="22"/>
          <w:lang w:val="fr-FR"/>
        </w:rPr>
        <w:t>e</w:t>
      </w:r>
      <w:r w:rsidR="008E6AEC">
        <w:rPr>
          <w:szCs w:val="22"/>
          <w:lang w:val="fr-FR"/>
        </w:rPr>
        <w:t xml:space="preserve"> de la propriété intellectuelle (OMPI)</w:t>
      </w:r>
      <w:r w:rsidR="00CF0F6C" w:rsidRPr="004E1001">
        <w:rPr>
          <w:szCs w:val="22"/>
          <w:lang w:val="fr-FR"/>
        </w:rPr>
        <w:t>.</w:t>
      </w:r>
    </w:p>
    <w:p w:rsidR="00CF0F6C" w:rsidRPr="004E1001" w:rsidRDefault="00D310EA" w:rsidP="00CF0F6C">
      <w:pPr>
        <w:pStyle w:val="Para1"/>
        <w:numPr>
          <w:ilvl w:val="0"/>
          <w:numId w:val="2"/>
        </w:numPr>
        <w:suppressLineNumbers/>
        <w:tabs>
          <w:tab w:val="clear" w:pos="360"/>
        </w:tabs>
        <w:suppressAutoHyphens/>
        <w:rPr>
          <w:kern w:val="22"/>
          <w:szCs w:val="22"/>
          <w:lang w:val="fr-FR"/>
        </w:rPr>
      </w:pPr>
      <w:r>
        <w:rPr>
          <w:lang w:val="fr-FR"/>
        </w:rPr>
        <w:t>Après un échange de vues</w:t>
      </w:r>
      <w:r w:rsidR="00595148">
        <w:rPr>
          <w:lang w:val="fr-FR"/>
        </w:rPr>
        <w:t>,</w:t>
      </w:r>
      <w:r>
        <w:rPr>
          <w:lang w:val="fr-FR"/>
        </w:rPr>
        <w:t xml:space="preserve"> le président a proposé que soit constitué un gr</w:t>
      </w:r>
      <w:r w:rsidR="008B351E">
        <w:rPr>
          <w:lang w:val="fr-FR"/>
        </w:rPr>
        <w:t xml:space="preserve">oupe de contact, animé par M. Basile Van </w:t>
      </w:r>
      <w:r w:rsidR="008B351E" w:rsidRPr="008B351E">
        <w:rPr>
          <w:lang w:val="fr-FR"/>
        </w:rPr>
        <w:t>Havre</w:t>
      </w:r>
      <w:r w:rsidRPr="008B351E">
        <w:rPr>
          <w:lang w:val="fr-FR"/>
        </w:rPr>
        <w:t xml:space="preserve"> (Canada) et Mme</w:t>
      </w:r>
      <w:r w:rsidR="00CF0F6C" w:rsidRPr="008B351E">
        <w:rPr>
          <w:szCs w:val="22"/>
          <w:lang w:val="fr-FR"/>
        </w:rPr>
        <w:t xml:space="preserve"> </w:t>
      </w:r>
      <w:r w:rsidR="00CF0F6C" w:rsidRPr="008B351E">
        <w:rPr>
          <w:noProof/>
          <w:szCs w:val="22"/>
          <w:lang w:val="fr-FR"/>
        </w:rPr>
        <w:t>Lucy Mulenkei</w:t>
      </w:r>
      <w:r w:rsidR="008B351E" w:rsidRPr="008B351E">
        <w:rPr>
          <w:lang w:val="fr-FR"/>
        </w:rPr>
        <w:t xml:space="preserve"> </w:t>
      </w:r>
      <w:r w:rsidR="008B351E">
        <w:rPr>
          <w:lang w:val="fr-FR"/>
        </w:rPr>
        <w:t>(Forum international des peuples autochtones sur la biodiversité)</w:t>
      </w:r>
      <w:r w:rsidR="00595148">
        <w:rPr>
          <w:lang w:val="fr-FR"/>
        </w:rPr>
        <w:t>,</w:t>
      </w:r>
      <w:r>
        <w:rPr>
          <w:lang w:val="fr-FR"/>
        </w:rPr>
        <w:t xml:space="preserve"> pour poursuivre l’examen de la question du rapatriement</w:t>
      </w:r>
      <w:r w:rsidR="00CF0F6C" w:rsidRPr="004E1001">
        <w:rPr>
          <w:lang w:val="fr-FR"/>
        </w:rPr>
        <w:t>.</w:t>
      </w:r>
    </w:p>
    <w:p w:rsidR="00CF0F6C" w:rsidRPr="00E36DD5" w:rsidRDefault="008B351E" w:rsidP="00CF0F6C">
      <w:pPr>
        <w:pStyle w:val="Para1"/>
        <w:numPr>
          <w:ilvl w:val="0"/>
          <w:numId w:val="2"/>
        </w:numPr>
        <w:suppressLineNumbers/>
        <w:tabs>
          <w:tab w:val="clear" w:pos="360"/>
        </w:tabs>
        <w:suppressAutoHyphens/>
        <w:rPr>
          <w:kern w:val="22"/>
          <w:szCs w:val="22"/>
          <w:lang w:val="fr-FR"/>
        </w:rPr>
      </w:pPr>
      <w:r>
        <w:rPr>
          <w:kern w:val="22"/>
          <w:szCs w:val="22"/>
          <w:lang w:val="fr-FR"/>
        </w:rPr>
        <w:t>À</w:t>
      </w:r>
      <w:r w:rsidR="00E36DD5">
        <w:rPr>
          <w:kern w:val="22"/>
          <w:szCs w:val="22"/>
          <w:lang w:val="fr-FR"/>
        </w:rPr>
        <w:t xml:space="preserve"> la 2</w:t>
      </w:r>
      <w:r w:rsidR="00E36DD5" w:rsidRPr="00E36DD5">
        <w:rPr>
          <w:kern w:val="22"/>
          <w:szCs w:val="22"/>
          <w:vertAlign w:val="superscript"/>
          <w:lang w:val="fr-FR"/>
        </w:rPr>
        <w:t>ème</w:t>
      </w:r>
      <w:r w:rsidR="00E36DD5">
        <w:rPr>
          <w:kern w:val="22"/>
          <w:szCs w:val="22"/>
          <w:lang w:val="fr-FR"/>
        </w:rPr>
        <w:t xml:space="preserve"> séance de la réunion, le 14 décembre 2017, le Groupe de travail a examiné un projet de recommandation révisé sur les </w:t>
      </w:r>
      <w:r w:rsidR="00E36DD5" w:rsidRPr="00D211B0">
        <w:rPr>
          <w:color w:val="000000"/>
          <w:kern w:val="22"/>
          <w:szCs w:val="22"/>
          <w:lang w:val="fr-FR"/>
        </w:rPr>
        <w:t>Lignes directrices facultatives Rutzolijirisaxik</w:t>
      </w:r>
      <w:r w:rsidR="00E36DD5">
        <w:rPr>
          <w:color w:val="000000"/>
          <w:kern w:val="22"/>
          <w:szCs w:val="22"/>
          <w:lang w:val="fr-FR"/>
        </w:rPr>
        <w:t xml:space="preserve">. Après un </w:t>
      </w:r>
      <w:r w:rsidR="00595148">
        <w:rPr>
          <w:color w:val="000000"/>
          <w:kern w:val="22"/>
          <w:szCs w:val="22"/>
          <w:lang w:val="fr-FR"/>
        </w:rPr>
        <w:t>échange de vues</w:t>
      </w:r>
      <w:r w:rsidR="00E36DD5">
        <w:rPr>
          <w:color w:val="000000"/>
          <w:kern w:val="22"/>
          <w:szCs w:val="22"/>
          <w:lang w:val="fr-FR"/>
        </w:rPr>
        <w:t xml:space="preserve">, le projet de recommandation révisé a été approuvé, </w:t>
      </w:r>
      <w:r w:rsidR="00595148">
        <w:rPr>
          <w:color w:val="000000"/>
          <w:kern w:val="22"/>
          <w:szCs w:val="22"/>
          <w:lang w:val="fr-FR"/>
        </w:rPr>
        <w:t>tel que modifié oralement</w:t>
      </w:r>
      <w:r w:rsidR="00E36DD5">
        <w:rPr>
          <w:color w:val="000000"/>
          <w:kern w:val="22"/>
          <w:szCs w:val="22"/>
          <w:lang w:val="fr-FR"/>
        </w:rPr>
        <w:t xml:space="preserve">, </w:t>
      </w:r>
      <w:r w:rsidR="00595148">
        <w:rPr>
          <w:color w:val="000000"/>
          <w:kern w:val="22"/>
          <w:szCs w:val="22"/>
          <w:lang w:val="fr-FR"/>
        </w:rPr>
        <w:t>aux fins d’</w:t>
      </w:r>
      <w:r w:rsidR="00E36DD5">
        <w:rPr>
          <w:color w:val="000000"/>
          <w:kern w:val="22"/>
          <w:szCs w:val="22"/>
          <w:lang w:val="fr-FR"/>
        </w:rPr>
        <w:t xml:space="preserve">adoption officielle par le Groupe de travail </w:t>
      </w:r>
      <w:r w:rsidR="00EF6B88">
        <w:rPr>
          <w:color w:val="000000"/>
          <w:kern w:val="22"/>
          <w:szCs w:val="22"/>
          <w:lang w:val="fr-FR"/>
        </w:rPr>
        <w:t>comme projet</w:t>
      </w:r>
      <w:r w:rsidR="00E36DD5">
        <w:rPr>
          <w:color w:val="000000"/>
          <w:kern w:val="22"/>
          <w:szCs w:val="22"/>
          <w:lang w:val="fr-FR"/>
        </w:rPr>
        <w:t xml:space="preserve"> de recommandation CBD/WG8J/10/L.2.</w:t>
      </w:r>
    </w:p>
    <w:p w:rsidR="00E36DD5" w:rsidRPr="006974BE" w:rsidRDefault="002A2B91" w:rsidP="00CF0F6C">
      <w:pPr>
        <w:pStyle w:val="Para1"/>
        <w:numPr>
          <w:ilvl w:val="0"/>
          <w:numId w:val="2"/>
        </w:numPr>
        <w:suppressLineNumbers/>
        <w:tabs>
          <w:tab w:val="clear" w:pos="360"/>
        </w:tabs>
        <w:suppressAutoHyphens/>
        <w:rPr>
          <w:kern w:val="22"/>
          <w:szCs w:val="22"/>
          <w:lang w:val="fr-FR"/>
        </w:rPr>
      </w:pPr>
      <w:r w:rsidRPr="002A2B91">
        <w:rPr>
          <w:kern w:val="22"/>
          <w:szCs w:val="22"/>
          <w:lang w:val="fr-FR"/>
        </w:rPr>
        <w:t>A la 4</w:t>
      </w:r>
      <w:r w:rsidRPr="00595148">
        <w:rPr>
          <w:kern w:val="22"/>
          <w:szCs w:val="22"/>
          <w:vertAlign w:val="superscript"/>
          <w:lang w:val="fr-FR"/>
        </w:rPr>
        <w:t>ème</w:t>
      </w:r>
      <w:r w:rsidRPr="002A2B91">
        <w:rPr>
          <w:kern w:val="22"/>
          <w:szCs w:val="22"/>
          <w:lang w:val="fr-FR"/>
        </w:rPr>
        <w:t xml:space="preserve"> séance de la réunion</w:t>
      </w:r>
      <w:r w:rsidR="00595148">
        <w:rPr>
          <w:kern w:val="22"/>
          <w:szCs w:val="22"/>
          <w:lang w:val="fr-FR"/>
        </w:rPr>
        <w:t>,</w:t>
      </w:r>
      <w:r w:rsidR="009E5F3B" w:rsidRPr="002A2B91">
        <w:rPr>
          <w:kern w:val="22"/>
          <w:szCs w:val="22"/>
          <w:lang w:val="fr-FR"/>
        </w:rPr>
        <w:t xml:space="preserve"> </w:t>
      </w:r>
      <w:r w:rsidR="00595148">
        <w:rPr>
          <w:kern w:val="22"/>
          <w:szCs w:val="22"/>
          <w:lang w:val="fr-FR"/>
        </w:rPr>
        <w:t>le G</w:t>
      </w:r>
      <w:r w:rsidRPr="002A2B91">
        <w:rPr>
          <w:kern w:val="22"/>
          <w:szCs w:val="22"/>
          <w:lang w:val="fr-FR"/>
        </w:rPr>
        <w:t>roupe de travail a adopté</w:t>
      </w:r>
      <w:r w:rsidR="00595148">
        <w:rPr>
          <w:kern w:val="22"/>
          <w:szCs w:val="22"/>
          <w:lang w:val="fr-FR"/>
        </w:rPr>
        <w:t xml:space="preserve"> le document</w:t>
      </w:r>
      <w:r w:rsidR="009E5F3B" w:rsidRPr="002A2B91">
        <w:rPr>
          <w:kern w:val="22"/>
          <w:szCs w:val="22"/>
          <w:lang w:val="fr-FR"/>
        </w:rPr>
        <w:t xml:space="preserve"> CBD/WG8J/10/L.2</w:t>
      </w:r>
      <w:r w:rsidR="009E5F3B" w:rsidRPr="002A2B91" w:rsidDel="00B569D3">
        <w:rPr>
          <w:kern w:val="22"/>
          <w:szCs w:val="22"/>
          <w:lang w:val="fr-FR"/>
        </w:rPr>
        <w:t xml:space="preserve"> </w:t>
      </w:r>
      <w:r w:rsidR="006974BE">
        <w:rPr>
          <w:kern w:val="22"/>
          <w:szCs w:val="22"/>
          <w:lang w:val="fr-FR"/>
        </w:rPr>
        <w:t>en tant que recommandation</w:t>
      </w:r>
      <w:r w:rsidR="009E5F3B" w:rsidRPr="002A2B91">
        <w:rPr>
          <w:kern w:val="22"/>
          <w:szCs w:val="22"/>
          <w:lang w:val="fr-FR"/>
        </w:rPr>
        <w:t xml:space="preserve"> 10/1. </w:t>
      </w:r>
      <w:r w:rsidR="006974BE" w:rsidRPr="006974BE">
        <w:rPr>
          <w:kern w:val="22"/>
          <w:szCs w:val="22"/>
          <w:lang w:val="fr-FR"/>
        </w:rPr>
        <w:t>Le texte de la recommandation</w:t>
      </w:r>
      <w:r w:rsidR="009E5F3B" w:rsidRPr="006974BE">
        <w:rPr>
          <w:kern w:val="22"/>
          <w:szCs w:val="22"/>
          <w:lang w:val="fr-FR"/>
        </w:rPr>
        <w:t xml:space="preserve">, </w:t>
      </w:r>
      <w:r w:rsidR="006974BE" w:rsidRPr="006974BE">
        <w:rPr>
          <w:kern w:val="22"/>
          <w:szCs w:val="22"/>
          <w:lang w:val="fr-FR"/>
        </w:rPr>
        <w:t>tel qu’adopté</w:t>
      </w:r>
      <w:r w:rsidR="009E5F3B" w:rsidRPr="006974BE">
        <w:rPr>
          <w:kern w:val="22"/>
          <w:szCs w:val="22"/>
          <w:lang w:val="fr-FR"/>
        </w:rPr>
        <w:t xml:space="preserve">, </w:t>
      </w:r>
      <w:r w:rsidR="006974BE" w:rsidRPr="006974BE">
        <w:rPr>
          <w:kern w:val="22"/>
          <w:szCs w:val="22"/>
          <w:lang w:val="fr-FR"/>
        </w:rPr>
        <w:t>figure dans la partie I du présent rapport</w:t>
      </w:r>
      <w:r w:rsidR="00E36DD5" w:rsidRPr="006974BE">
        <w:rPr>
          <w:kern w:val="22"/>
          <w:szCs w:val="22"/>
          <w:lang w:val="fr-FR"/>
        </w:rPr>
        <w:t>.</w:t>
      </w:r>
    </w:p>
    <w:p w:rsidR="00CF0F6C" w:rsidRPr="00D02648" w:rsidRDefault="00D310EA" w:rsidP="00595148">
      <w:pPr>
        <w:pStyle w:val="Heading1"/>
        <w:tabs>
          <w:tab w:val="clear" w:pos="720"/>
        </w:tabs>
        <w:spacing w:after="240"/>
        <w:ind w:left="1985" w:hanging="1134"/>
        <w:jc w:val="left"/>
        <w:rPr>
          <w:lang w:val="fr-FR"/>
        </w:rPr>
      </w:pPr>
      <w:bookmarkStart w:id="51" w:name="_Toc451505987"/>
      <w:bookmarkStart w:id="52" w:name="_Toc507577697"/>
      <w:r w:rsidRPr="00D02648">
        <w:rPr>
          <w:lang w:val="fr-FR"/>
        </w:rPr>
        <w:lastRenderedPageBreak/>
        <w:t>point</w:t>
      </w:r>
      <w:r w:rsidR="00CF0F6C" w:rsidRPr="00D02648">
        <w:rPr>
          <w:lang w:val="fr-FR"/>
        </w:rPr>
        <w:t xml:space="preserve"> 4.</w:t>
      </w:r>
      <w:r w:rsidR="00CF0F6C" w:rsidRPr="00D02648">
        <w:rPr>
          <w:lang w:val="fr-FR"/>
        </w:rPr>
        <w:tab/>
      </w:r>
      <w:bookmarkEnd w:id="51"/>
      <w:r w:rsidR="0074792F">
        <w:rPr>
          <w:lang w:val="fr-FR"/>
        </w:rPr>
        <w:t>Glossaire des principaux</w:t>
      </w:r>
      <w:r w:rsidRPr="00D02648">
        <w:rPr>
          <w:lang w:val="fr-FR"/>
        </w:rPr>
        <w:t xml:space="preserve"> TERMES ET CONCEPTS</w:t>
      </w:r>
      <w:r w:rsidR="00D02648" w:rsidRPr="00D02648">
        <w:rPr>
          <w:lang w:val="fr-FR"/>
        </w:rPr>
        <w:t xml:space="preserve"> </w:t>
      </w:r>
      <w:r w:rsidR="00B547D7">
        <w:rPr>
          <w:lang w:val="fr-FR"/>
        </w:rPr>
        <w:t>per</w:t>
      </w:r>
      <w:r w:rsidR="002323DE">
        <w:rPr>
          <w:lang w:val="fr-FR"/>
        </w:rPr>
        <w:t>tinents utilisÉ</w:t>
      </w:r>
      <w:r w:rsidR="00B547D7">
        <w:rPr>
          <w:lang w:val="fr-FR"/>
        </w:rPr>
        <w:t>s DANS LE CONTEXTE</w:t>
      </w:r>
      <w:r w:rsidRPr="00D02648">
        <w:rPr>
          <w:lang w:val="fr-FR"/>
        </w:rPr>
        <w:t xml:space="preserve"> DE L</w:t>
      </w:r>
      <w:r w:rsidRPr="00D02648">
        <w:rPr>
          <w:cs/>
          <w:lang w:val="fr-FR"/>
        </w:rPr>
        <w:t>’</w:t>
      </w:r>
      <w:r w:rsidRPr="00D02648">
        <w:rPr>
          <w:lang w:val="fr-FR"/>
        </w:rPr>
        <w:t>ARTICLE 8 J) ET DES DISPOSITIONS CONNEXES</w:t>
      </w:r>
      <w:bookmarkEnd w:id="52"/>
    </w:p>
    <w:p w:rsidR="00CF0F6C" w:rsidRPr="001B0246" w:rsidRDefault="00E36DD5" w:rsidP="00CF0F6C">
      <w:pPr>
        <w:pStyle w:val="Para1"/>
        <w:numPr>
          <w:ilvl w:val="0"/>
          <w:numId w:val="2"/>
        </w:numPr>
        <w:suppressLineNumbers/>
        <w:tabs>
          <w:tab w:val="clear" w:pos="360"/>
        </w:tabs>
        <w:suppressAutoHyphens/>
        <w:rPr>
          <w:rFonts w:eastAsia="Malgun Gothic"/>
          <w:kern w:val="22"/>
          <w:szCs w:val="22"/>
          <w:lang w:val="fr-FR" w:eastAsia="x-none"/>
        </w:rPr>
      </w:pPr>
      <w:r>
        <w:rPr>
          <w:szCs w:val="22"/>
          <w:lang w:val="fr-FR"/>
        </w:rPr>
        <w:t xml:space="preserve">Le Groupe de travail </w:t>
      </w:r>
      <w:r w:rsidR="00D310EA" w:rsidRPr="001B0246">
        <w:rPr>
          <w:szCs w:val="22"/>
          <w:lang w:val="fr-FR"/>
        </w:rPr>
        <w:t>a examiné le point 3 à la 1</w:t>
      </w:r>
      <w:r w:rsidR="00D310EA" w:rsidRPr="001B0246">
        <w:rPr>
          <w:szCs w:val="22"/>
          <w:vertAlign w:val="superscript"/>
          <w:lang w:val="fr-FR"/>
        </w:rPr>
        <w:t>ère</w:t>
      </w:r>
      <w:r w:rsidR="00D310EA" w:rsidRPr="001B0246">
        <w:rPr>
          <w:szCs w:val="22"/>
          <w:lang w:val="fr-FR"/>
        </w:rPr>
        <w:t xml:space="preserve"> séance de la réunion, le 13 décembre 2017.  Il était saisi pour ce faire d’une note de la Secrétaire exécutive sur un </w:t>
      </w:r>
      <w:r w:rsidR="0074792F">
        <w:rPr>
          <w:kern w:val="22"/>
          <w:szCs w:val="22"/>
          <w:lang w:val="fr-FR"/>
        </w:rPr>
        <w:t>glossaire des principaux</w:t>
      </w:r>
      <w:r w:rsidR="00D310EA" w:rsidRPr="001B0246">
        <w:rPr>
          <w:kern w:val="22"/>
          <w:szCs w:val="22"/>
          <w:lang w:val="fr-FR"/>
        </w:rPr>
        <w:t xml:space="preserve"> termes et concepts</w:t>
      </w:r>
      <w:r w:rsidR="00595148">
        <w:rPr>
          <w:kern w:val="22"/>
          <w:szCs w:val="22"/>
          <w:lang w:val="fr-FR"/>
        </w:rPr>
        <w:t xml:space="preserve"> </w:t>
      </w:r>
      <w:r w:rsidR="00B547D7">
        <w:rPr>
          <w:kern w:val="22"/>
          <w:szCs w:val="22"/>
          <w:lang w:val="fr-FR"/>
        </w:rPr>
        <w:t>pertinents utilisés dans le contexte</w:t>
      </w:r>
      <w:r w:rsidR="00D310EA" w:rsidRPr="001B0246">
        <w:rPr>
          <w:kern w:val="22"/>
          <w:szCs w:val="22"/>
          <w:lang w:val="fr-FR"/>
        </w:rPr>
        <w:t xml:space="preserve"> de l’article 8 j) et des dispositions connexes </w:t>
      </w:r>
      <w:r>
        <w:rPr>
          <w:kern w:val="22"/>
          <w:szCs w:val="22"/>
          <w:lang w:val="fr-FR"/>
        </w:rPr>
        <w:t>(</w:t>
      </w:r>
      <w:r w:rsidR="00CF0F6C" w:rsidRPr="001B0246">
        <w:rPr>
          <w:kern w:val="22"/>
          <w:szCs w:val="22"/>
          <w:lang w:val="fr-FR"/>
        </w:rPr>
        <w:t>CBD/WG8J/10/3)</w:t>
      </w:r>
      <w:r w:rsidR="001B0246" w:rsidRPr="001B0246">
        <w:rPr>
          <w:rFonts w:eastAsia="Malgun Gothic"/>
          <w:kern w:val="22"/>
          <w:szCs w:val="22"/>
          <w:lang w:val="fr-FR" w:eastAsia="x-none"/>
        </w:rPr>
        <w:t xml:space="preserve"> et d’un document d’information contenant une compilation des points de vue reçus sur le projet de glossaire </w:t>
      </w:r>
      <w:r w:rsidR="00CF0F6C" w:rsidRPr="001B0246">
        <w:rPr>
          <w:rFonts w:eastAsia="Malgun Gothic"/>
          <w:kern w:val="22"/>
          <w:szCs w:val="22"/>
          <w:lang w:val="fr-FR"/>
        </w:rPr>
        <w:t>(</w:t>
      </w:r>
      <w:r w:rsidR="00CF0F6C" w:rsidRPr="001B0246">
        <w:rPr>
          <w:bCs/>
          <w:kern w:val="22"/>
          <w:szCs w:val="22"/>
          <w:lang w:val="fr-FR" w:eastAsia="en-GB"/>
        </w:rPr>
        <w:t>CBD/WG8J/10/INF/2).</w:t>
      </w:r>
    </w:p>
    <w:p w:rsidR="00CF0F6C" w:rsidRPr="001B0246" w:rsidRDefault="001B0246" w:rsidP="00CF0F6C">
      <w:pPr>
        <w:pStyle w:val="Para1"/>
        <w:numPr>
          <w:ilvl w:val="0"/>
          <w:numId w:val="2"/>
        </w:numPr>
        <w:suppressLineNumbers/>
        <w:tabs>
          <w:tab w:val="clear" w:pos="360"/>
        </w:tabs>
        <w:suppressAutoHyphens/>
        <w:rPr>
          <w:rFonts w:eastAsia="Malgun Gothic"/>
          <w:kern w:val="22"/>
          <w:szCs w:val="22"/>
          <w:lang w:val="fr-FR" w:eastAsia="x-none"/>
        </w:rPr>
      </w:pPr>
      <w:r w:rsidRPr="001B0246">
        <w:rPr>
          <w:szCs w:val="22"/>
          <w:lang w:val="fr-FR"/>
        </w:rPr>
        <w:t>Des déclarations ont été faites par les représentants des pays suivants : Afrique du Sud, Argentine, Australie, Bolivie (État plurinational de), Canada, Colombie, Équateur, Guatemala, Inde, Japon, Maroc, Mexique, Nouvelle-Zélande, Norvège, Philippines</w:t>
      </w:r>
      <w:r w:rsidR="00CF0F6C" w:rsidRPr="001B0246">
        <w:rPr>
          <w:szCs w:val="22"/>
          <w:lang w:val="fr-FR"/>
        </w:rPr>
        <w:t xml:space="preserve">, </w:t>
      </w:r>
      <w:r w:rsidRPr="001B0246">
        <w:rPr>
          <w:szCs w:val="22"/>
          <w:lang w:val="fr-FR"/>
        </w:rPr>
        <w:t xml:space="preserve">Suisse, </w:t>
      </w:r>
      <w:r w:rsidR="00CF0F6C" w:rsidRPr="001B0246">
        <w:rPr>
          <w:szCs w:val="22"/>
          <w:lang w:val="fr-FR"/>
        </w:rPr>
        <w:t>Timor Leste</w:t>
      </w:r>
      <w:r w:rsidRPr="001B0246">
        <w:rPr>
          <w:bCs/>
          <w:kern w:val="22"/>
          <w:szCs w:val="22"/>
          <w:lang w:val="fr-FR" w:eastAsia="en-GB"/>
        </w:rPr>
        <w:t xml:space="preserve"> et Union européenne.</w:t>
      </w:r>
    </w:p>
    <w:p w:rsidR="00CF0F6C" w:rsidRPr="001B0246" w:rsidRDefault="001B0246" w:rsidP="00CF0F6C">
      <w:pPr>
        <w:pStyle w:val="Para1"/>
        <w:numPr>
          <w:ilvl w:val="0"/>
          <w:numId w:val="2"/>
        </w:numPr>
        <w:suppressLineNumbers/>
        <w:tabs>
          <w:tab w:val="clear" w:pos="360"/>
        </w:tabs>
        <w:suppressAutoHyphens/>
        <w:rPr>
          <w:rFonts w:eastAsia="Malgun Gothic"/>
          <w:kern w:val="22"/>
          <w:szCs w:val="22"/>
          <w:lang w:val="fr-FR" w:eastAsia="x-none"/>
        </w:rPr>
      </w:pPr>
      <w:r w:rsidRPr="001B0246">
        <w:rPr>
          <w:szCs w:val="22"/>
          <w:lang w:val="fr-FR"/>
        </w:rPr>
        <w:t>Les représentants du Consortium APAC (également au nom de la Coalition mondiale des forêts) et du Forum internation</w:t>
      </w:r>
      <w:r w:rsidR="00595148">
        <w:rPr>
          <w:szCs w:val="22"/>
          <w:lang w:val="fr-FR"/>
        </w:rPr>
        <w:t>al des peu</w:t>
      </w:r>
      <w:r w:rsidRPr="001B0246">
        <w:rPr>
          <w:szCs w:val="22"/>
          <w:lang w:val="fr-FR"/>
        </w:rPr>
        <w:t>ples autochtones sur la biodiversité ont aussi pris la parole</w:t>
      </w:r>
      <w:r w:rsidR="00CF0F6C" w:rsidRPr="001B0246">
        <w:rPr>
          <w:szCs w:val="22"/>
          <w:lang w:val="fr-FR"/>
        </w:rPr>
        <w:t>.</w:t>
      </w:r>
    </w:p>
    <w:p w:rsidR="00CF0F6C" w:rsidRPr="001B0246" w:rsidRDefault="00A74993" w:rsidP="00CF0F6C">
      <w:pPr>
        <w:pStyle w:val="Para1"/>
        <w:numPr>
          <w:ilvl w:val="0"/>
          <w:numId w:val="2"/>
        </w:numPr>
        <w:suppressLineNumbers/>
        <w:tabs>
          <w:tab w:val="clear" w:pos="360"/>
        </w:tabs>
        <w:suppressAutoHyphens/>
        <w:rPr>
          <w:rFonts w:eastAsia="Malgun Gothic"/>
          <w:kern w:val="22"/>
          <w:szCs w:val="22"/>
          <w:lang w:val="fr-FR" w:eastAsia="x-none"/>
        </w:rPr>
      </w:pPr>
      <w:r>
        <w:rPr>
          <w:lang w:val="fr-FR"/>
        </w:rPr>
        <w:t>Après un échang</w:t>
      </w:r>
      <w:r w:rsidR="00E36DD5">
        <w:rPr>
          <w:lang w:val="fr-FR"/>
        </w:rPr>
        <w:t xml:space="preserve">e de vues, la coprésidente </w:t>
      </w:r>
      <w:r>
        <w:rPr>
          <w:lang w:val="fr-FR"/>
        </w:rPr>
        <w:t>a dit qu’elle préparerait un texte révisé pour examen par le Groupe de travail, compte tenu des points de vue exprimés oralement et des commentaires reçus par écrit.</w:t>
      </w:r>
    </w:p>
    <w:p w:rsidR="00CF0F6C" w:rsidRPr="00E36DD5" w:rsidRDefault="00D02648" w:rsidP="00CF0F6C">
      <w:pPr>
        <w:pStyle w:val="Para1"/>
        <w:numPr>
          <w:ilvl w:val="0"/>
          <w:numId w:val="2"/>
        </w:numPr>
        <w:suppressLineNumbers/>
        <w:tabs>
          <w:tab w:val="clear" w:pos="360"/>
        </w:tabs>
        <w:suppressAutoHyphens/>
        <w:rPr>
          <w:lang w:val="fr-FR"/>
        </w:rPr>
      </w:pPr>
      <w:r>
        <w:rPr>
          <w:lang w:val="fr-FR"/>
        </w:rPr>
        <w:t>À la</w:t>
      </w:r>
      <w:r w:rsidR="00CF0F6C" w:rsidRPr="001B0246">
        <w:rPr>
          <w:lang w:val="fr-FR"/>
        </w:rPr>
        <w:t xml:space="preserve"> </w:t>
      </w:r>
      <w:r w:rsidR="00E36DD5">
        <w:rPr>
          <w:lang w:val="fr-FR"/>
        </w:rPr>
        <w:t>2</w:t>
      </w:r>
      <w:r w:rsidR="00E36DD5" w:rsidRPr="00E36DD5">
        <w:rPr>
          <w:vertAlign w:val="superscript"/>
          <w:lang w:val="fr-FR"/>
        </w:rPr>
        <w:t>ème</w:t>
      </w:r>
      <w:r w:rsidR="00E36DD5">
        <w:rPr>
          <w:lang w:val="fr-FR"/>
        </w:rPr>
        <w:t xml:space="preserve"> séance </w:t>
      </w:r>
      <w:r>
        <w:rPr>
          <w:lang w:val="fr-FR"/>
        </w:rPr>
        <w:t>de la réunion, le</w:t>
      </w:r>
      <w:r w:rsidR="00E36DD5">
        <w:rPr>
          <w:lang w:val="fr-FR"/>
        </w:rPr>
        <w:t xml:space="preserve"> 14 décembre 2017</w:t>
      </w:r>
      <w:r>
        <w:rPr>
          <w:lang w:val="fr-FR"/>
        </w:rPr>
        <w:t>, le Groupe de travail a examiné un projet</w:t>
      </w:r>
      <w:r w:rsidR="00595148">
        <w:rPr>
          <w:lang w:val="fr-FR"/>
        </w:rPr>
        <w:t xml:space="preserve"> de recommandation révisé sur le</w:t>
      </w:r>
      <w:r>
        <w:rPr>
          <w:lang w:val="fr-FR"/>
        </w:rPr>
        <w:t xml:space="preserve"> </w:t>
      </w:r>
      <w:r w:rsidR="0074792F">
        <w:rPr>
          <w:kern w:val="22"/>
          <w:szCs w:val="22"/>
          <w:lang w:val="fr-FR"/>
        </w:rPr>
        <w:t>glossaire des principaux</w:t>
      </w:r>
      <w:r w:rsidRPr="00D02648">
        <w:rPr>
          <w:kern w:val="22"/>
          <w:szCs w:val="22"/>
          <w:lang w:val="fr-FR"/>
        </w:rPr>
        <w:t xml:space="preserve"> termes et concepts </w:t>
      </w:r>
      <w:r w:rsidR="00B547D7">
        <w:rPr>
          <w:kern w:val="22"/>
          <w:szCs w:val="22"/>
          <w:lang w:val="fr-FR"/>
        </w:rPr>
        <w:t>pertinents utilisés dans le contexte</w:t>
      </w:r>
      <w:r w:rsidRPr="00D02648">
        <w:rPr>
          <w:kern w:val="22"/>
          <w:szCs w:val="22"/>
          <w:lang w:val="fr-FR"/>
        </w:rPr>
        <w:t xml:space="preserve"> de l’article 8 j) et des dispositions connexes</w:t>
      </w:r>
      <w:r>
        <w:rPr>
          <w:kern w:val="22"/>
          <w:szCs w:val="22"/>
          <w:lang w:val="fr-FR"/>
        </w:rPr>
        <w:t>.</w:t>
      </w:r>
    </w:p>
    <w:p w:rsidR="00E36DD5" w:rsidRPr="001B0246" w:rsidRDefault="00E36DD5" w:rsidP="00CF0F6C">
      <w:pPr>
        <w:pStyle w:val="Para1"/>
        <w:numPr>
          <w:ilvl w:val="0"/>
          <w:numId w:val="2"/>
        </w:numPr>
        <w:suppressLineNumbers/>
        <w:tabs>
          <w:tab w:val="clear" w:pos="360"/>
        </w:tabs>
        <w:suppressAutoHyphens/>
        <w:rPr>
          <w:lang w:val="fr-FR"/>
        </w:rPr>
      </w:pPr>
      <w:r>
        <w:rPr>
          <w:kern w:val="22"/>
          <w:szCs w:val="22"/>
          <w:lang w:val="fr-FR"/>
        </w:rPr>
        <w:t>Le représentant du Mexique a demandé que soit consigné dans le rapport de la réunion son avis</w:t>
      </w:r>
      <w:r w:rsidR="00AC5B1F">
        <w:rPr>
          <w:kern w:val="22"/>
          <w:szCs w:val="22"/>
          <w:lang w:val="fr-FR"/>
        </w:rPr>
        <w:t xml:space="preserve"> que les paragraphes de préambule seraient mieux équilibrés si le troisième d’entre eux « notait » également plutôt que de « souligner » que l’</w:t>
      </w:r>
      <w:r w:rsidR="00595148">
        <w:rPr>
          <w:kern w:val="22"/>
          <w:szCs w:val="22"/>
          <w:lang w:val="fr-FR"/>
        </w:rPr>
        <w:t xml:space="preserve">emploi du glossaire s’applique sans préjudice de la terminologie employée par </w:t>
      </w:r>
      <w:r w:rsidR="00AC5B1F">
        <w:rPr>
          <w:kern w:val="22"/>
          <w:szCs w:val="22"/>
          <w:lang w:val="fr-FR"/>
        </w:rPr>
        <w:t xml:space="preserve">la Convention et ne constitue pas une interprétation de la Convention ou de l’application de ses </w:t>
      </w:r>
      <w:r w:rsidR="00595148">
        <w:rPr>
          <w:kern w:val="22"/>
          <w:szCs w:val="22"/>
          <w:lang w:val="fr-FR"/>
        </w:rPr>
        <w:t>dispositions et ne préjuge pas d</w:t>
      </w:r>
      <w:r w:rsidR="00AC5B1F">
        <w:rPr>
          <w:kern w:val="22"/>
          <w:szCs w:val="22"/>
          <w:lang w:val="fr-FR"/>
        </w:rPr>
        <w:t>es débats fut</w:t>
      </w:r>
      <w:r w:rsidR="00595148">
        <w:rPr>
          <w:kern w:val="22"/>
          <w:szCs w:val="22"/>
          <w:lang w:val="fr-FR"/>
        </w:rPr>
        <w:t>urs sur la terminologie dans le cadre</w:t>
      </w:r>
      <w:r w:rsidR="00AC5B1F">
        <w:rPr>
          <w:kern w:val="22"/>
          <w:szCs w:val="22"/>
          <w:lang w:val="fr-FR"/>
        </w:rPr>
        <w:t xml:space="preserve"> d’autres instances internationales.</w:t>
      </w:r>
    </w:p>
    <w:p w:rsidR="00CF0F6C" w:rsidRPr="009E5F3B" w:rsidRDefault="00D02648" w:rsidP="00CF0F6C">
      <w:pPr>
        <w:pStyle w:val="Para1"/>
        <w:numPr>
          <w:ilvl w:val="0"/>
          <w:numId w:val="2"/>
        </w:numPr>
        <w:suppressLineNumbers/>
        <w:tabs>
          <w:tab w:val="clear" w:pos="360"/>
        </w:tabs>
        <w:suppressAutoHyphens/>
        <w:rPr>
          <w:rFonts w:eastAsia="Malgun Gothic"/>
          <w:kern w:val="22"/>
          <w:szCs w:val="22"/>
          <w:lang w:val="fr-FR" w:eastAsia="x-none"/>
        </w:rPr>
      </w:pPr>
      <w:r>
        <w:rPr>
          <w:lang w:val="fr-FR"/>
        </w:rPr>
        <w:t>Aprè</w:t>
      </w:r>
      <w:r w:rsidR="00AC5B1F">
        <w:rPr>
          <w:lang w:val="fr-FR"/>
        </w:rPr>
        <w:t xml:space="preserve">s un échange de vues, </w:t>
      </w:r>
      <w:r>
        <w:rPr>
          <w:lang w:val="fr-FR"/>
        </w:rPr>
        <w:t>le projet de recommandation révisé</w:t>
      </w:r>
      <w:r w:rsidR="00AC5B1F">
        <w:rPr>
          <w:lang w:val="fr-FR"/>
        </w:rPr>
        <w:t xml:space="preserve"> a été approuvé</w:t>
      </w:r>
      <w:r>
        <w:rPr>
          <w:lang w:val="fr-FR"/>
        </w:rPr>
        <w:t xml:space="preserve">, </w:t>
      </w:r>
      <w:r w:rsidR="00595148">
        <w:rPr>
          <w:lang w:val="fr-FR"/>
        </w:rPr>
        <w:t>tel que modifié oralement</w:t>
      </w:r>
      <w:r>
        <w:rPr>
          <w:lang w:val="fr-FR"/>
        </w:rPr>
        <w:t xml:space="preserve">, </w:t>
      </w:r>
      <w:r w:rsidR="00595148">
        <w:rPr>
          <w:lang w:val="fr-FR"/>
        </w:rPr>
        <w:t>aux fins d’adoption officielle</w:t>
      </w:r>
      <w:r w:rsidR="00AC5B1F">
        <w:rPr>
          <w:lang w:val="fr-FR"/>
        </w:rPr>
        <w:t xml:space="preserve"> par le Groupe de travail </w:t>
      </w:r>
      <w:r w:rsidR="00EF6B88">
        <w:rPr>
          <w:lang w:val="fr-FR"/>
        </w:rPr>
        <w:t>comme projet</w:t>
      </w:r>
      <w:r w:rsidR="00AC5B1F">
        <w:rPr>
          <w:lang w:val="fr-FR"/>
        </w:rPr>
        <w:t xml:space="preserve"> de </w:t>
      </w:r>
      <w:r>
        <w:rPr>
          <w:lang w:val="fr-FR"/>
        </w:rPr>
        <w:t xml:space="preserve">recommandation </w:t>
      </w:r>
      <w:r w:rsidR="00AC5B1F">
        <w:rPr>
          <w:color w:val="000000"/>
          <w:kern w:val="22"/>
          <w:szCs w:val="22"/>
          <w:lang w:val="fr-FR"/>
        </w:rPr>
        <w:t>CBD/WG8J/10/L.3</w:t>
      </w:r>
      <w:r w:rsidR="00AC5B1F">
        <w:rPr>
          <w:lang w:val="fr-FR"/>
        </w:rPr>
        <w:t>.</w:t>
      </w:r>
    </w:p>
    <w:p w:rsidR="009E5F3B" w:rsidRPr="006974BE" w:rsidRDefault="002A2B91" w:rsidP="00CF0F6C">
      <w:pPr>
        <w:pStyle w:val="Para1"/>
        <w:numPr>
          <w:ilvl w:val="0"/>
          <w:numId w:val="2"/>
        </w:numPr>
        <w:suppressLineNumbers/>
        <w:tabs>
          <w:tab w:val="clear" w:pos="360"/>
        </w:tabs>
        <w:suppressAutoHyphens/>
        <w:rPr>
          <w:rFonts w:eastAsia="Malgun Gothic"/>
          <w:kern w:val="22"/>
          <w:szCs w:val="22"/>
          <w:lang w:val="fr-FR" w:eastAsia="x-none"/>
        </w:rPr>
      </w:pPr>
      <w:r w:rsidRPr="002A2B91">
        <w:rPr>
          <w:kern w:val="22"/>
          <w:szCs w:val="22"/>
          <w:lang w:val="fr-FR"/>
        </w:rPr>
        <w:t>A la 4</w:t>
      </w:r>
      <w:r w:rsidRPr="006974BE">
        <w:rPr>
          <w:kern w:val="22"/>
          <w:szCs w:val="22"/>
          <w:vertAlign w:val="superscript"/>
          <w:lang w:val="fr-FR"/>
        </w:rPr>
        <w:t>ème</w:t>
      </w:r>
      <w:r w:rsidRPr="002A2B91">
        <w:rPr>
          <w:kern w:val="22"/>
          <w:szCs w:val="22"/>
          <w:lang w:val="fr-FR"/>
        </w:rPr>
        <w:t xml:space="preserve"> séance de la réunion</w:t>
      </w:r>
      <w:r w:rsidR="006974BE">
        <w:rPr>
          <w:kern w:val="22"/>
          <w:szCs w:val="22"/>
          <w:lang w:val="fr-FR"/>
        </w:rPr>
        <w:t>,</w:t>
      </w:r>
      <w:r w:rsidR="009E5F3B" w:rsidRPr="002A2B91">
        <w:rPr>
          <w:kern w:val="22"/>
          <w:szCs w:val="22"/>
          <w:lang w:val="fr-FR"/>
        </w:rPr>
        <w:t xml:space="preserve"> </w:t>
      </w:r>
      <w:r w:rsidR="006974BE">
        <w:rPr>
          <w:kern w:val="22"/>
          <w:szCs w:val="22"/>
          <w:lang w:val="fr-FR"/>
        </w:rPr>
        <w:t>le G</w:t>
      </w:r>
      <w:r w:rsidRPr="002A2B91">
        <w:rPr>
          <w:kern w:val="22"/>
          <w:szCs w:val="22"/>
          <w:lang w:val="fr-FR"/>
        </w:rPr>
        <w:t>roupe de travail a adopté</w:t>
      </w:r>
      <w:r w:rsidR="009E5F3B" w:rsidRPr="002A2B91">
        <w:rPr>
          <w:kern w:val="22"/>
          <w:szCs w:val="22"/>
          <w:lang w:val="fr-FR"/>
        </w:rPr>
        <w:t xml:space="preserve"> </w:t>
      </w:r>
      <w:r w:rsidR="006974BE">
        <w:rPr>
          <w:kern w:val="22"/>
          <w:szCs w:val="22"/>
          <w:lang w:val="fr-FR"/>
        </w:rPr>
        <w:t xml:space="preserve">le document </w:t>
      </w:r>
      <w:r w:rsidR="009E5F3B" w:rsidRPr="002A2B91">
        <w:rPr>
          <w:kern w:val="22"/>
          <w:szCs w:val="22"/>
          <w:lang w:val="fr-FR"/>
        </w:rPr>
        <w:t xml:space="preserve">CBD/WG8J/10/L.3, </w:t>
      </w:r>
      <w:r w:rsidR="006974BE">
        <w:rPr>
          <w:kern w:val="22"/>
          <w:szCs w:val="22"/>
          <w:lang w:val="fr-FR"/>
        </w:rPr>
        <w:t>tel que modifié oralement</w:t>
      </w:r>
      <w:r w:rsidR="009E5F3B" w:rsidRPr="002A2B91">
        <w:rPr>
          <w:kern w:val="22"/>
          <w:szCs w:val="22"/>
          <w:lang w:val="fr-FR"/>
        </w:rPr>
        <w:t xml:space="preserve">, </w:t>
      </w:r>
      <w:r w:rsidR="006974BE">
        <w:rPr>
          <w:kern w:val="22"/>
          <w:szCs w:val="22"/>
          <w:lang w:val="fr-FR"/>
        </w:rPr>
        <w:t>en tant que recommandation</w:t>
      </w:r>
      <w:r w:rsidR="009E5F3B" w:rsidRPr="002A2B91">
        <w:rPr>
          <w:kern w:val="22"/>
          <w:szCs w:val="22"/>
          <w:lang w:val="fr-FR"/>
        </w:rPr>
        <w:t xml:space="preserve"> 10/2. </w:t>
      </w:r>
      <w:r w:rsidR="006974BE" w:rsidRPr="006974BE">
        <w:rPr>
          <w:kern w:val="22"/>
          <w:szCs w:val="22"/>
          <w:lang w:val="fr-FR"/>
        </w:rPr>
        <w:t>Le texte de la recommandation</w:t>
      </w:r>
      <w:r w:rsidR="009E5F3B" w:rsidRPr="006974BE">
        <w:rPr>
          <w:kern w:val="22"/>
          <w:szCs w:val="22"/>
          <w:lang w:val="fr-FR"/>
        </w:rPr>
        <w:t xml:space="preserve">, </w:t>
      </w:r>
      <w:r w:rsidR="006974BE" w:rsidRPr="006974BE">
        <w:rPr>
          <w:kern w:val="22"/>
          <w:szCs w:val="22"/>
          <w:lang w:val="fr-FR"/>
        </w:rPr>
        <w:t>tel qu’adopté</w:t>
      </w:r>
      <w:r w:rsidR="009E5F3B" w:rsidRPr="006974BE">
        <w:rPr>
          <w:kern w:val="22"/>
          <w:szCs w:val="22"/>
          <w:lang w:val="fr-FR"/>
        </w:rPr>
        <w:t xml:space="preserve">, </w:t>
      </w:r>
      <w:r w:rsidR="006974BE" w:rsidRPr="006974BE">
        <w:rPr>
          <w:kern w:val="22"/>
          <w:szCs w:val="22"/>
          <w:lang w:val="fr-FR"/>
        </w:rPr>
        <w:t>figure dans la partie I du présent rapport</w:t>
      </w:r>
      <w:r w:rsidR="009E5F3B" w:rsidRPr="006974BE">
        <w:rPr>
          <w:kern w:val="22"/>
          <w:szCs w:val="22"/>
          <w:lang w:val="fr-FR"/>
        </w:rPr>
        <w:t>.</w:t>
      </w:r>
    </w:p>
    <w:p w:rsidR="00CF0F6C" w:rsidRPr="001B0246" w:rsidRDefault="00D02648" w:rsidP="00595148">
      <w:pPr>
        <w:pStyle w:val="Heading1"/>
        <w:suppressLineNumbers/>
        <w:tabs>
          <w:tab w:val="clear" w:pos="720"/>
        </w:tabs>
        <w:suppressAutoHyphens/>
        <w:spacing w:after="240"/>
        <w:ind w:left="1985" w:right="828" w:hanging="1134"/>
        <w:jc w:val="left"/>
        <w:rPr>
          <w:kern w:val="22"/>
          <w:szCs w:val="22"/>
          <w:lang w:val="fr-FR"/>
        </w:rPr>
      </w:pPr>
      <w:bookmarkStart w:id="53" w:name="_Toc451505988"/>
      <w:bookmarkStart w:id="54" w:name="_Toc507577698"/>
      <w:r>
        <w:rPr>
          <w:kern w:val="22"/>
          <w:szCs w:val="22"/>
          <w:lang w:val="fr-FR"/>
        </w:rPr>
        <w:t>point</w:t>
      </w:r>
      <w:r w:rsidR="00CF0F6C" w:rsidRPr="001B0246">
        <w:rPr>
          <w:kern w:val="22"/>
          <w:szCs w:val="22"/>
          <w:lang w:val="fr-FR"/>
        </w:rPr>
        <w:t xml:space="preserve"> 5.</w:t>
      </w:r>
      <w:r w:rsidR="00CF0F6C" w:rsidRPr="001B0246">
        <w:rPr>
          <w:kern w:val="22"/>
          <w:szCs w:val="22"/>
          <w:lang w:val="fr-FR"/>
        </w:rPr>
        <w:tab/>
      </w:r>
      <w:bookmarkEnd w:id="53"/>
      <w:r>
        <w:rPr>
          <w:snapToGrid w:val="0"/>
          <w:color w:val="000000"/>
          <w:kern w:val="22"/>
          <w:szCs w:val="22"/>
          <w:lang w:val="fr-FR"/>
        </w:rPr>
        <w:t>Finalisation des tÂches</w:t>
      </w:r>
      <w:r w:rsidR="00194C98">
        <w:rPr>
          <w:snapToGrid w:val="0"/>
          <w:color w:val="000000"/>
          <w:kern w:val="22"/>
          <w:szCs w:val="22"/>
          <w:lang w:val="fr-FR"/>
        </w:rPr>
        <w:t xml:space="preserve"> </w:t>
      </w:r>
      <w:r>
        <w:rPr>
          <w:snapToGrid w:val="0"/>
          <w:color w:val="000000"/>
          <w:kern w:val="22"/>
          <w:szCs w:val="22"/>
          <w:lang w:val="fr-FR"/>
        </w:rPr>
        <w:t>7, 10 et</w:t>
      </w:r>
      <w:r w:rsidR="00CF0F6C" w:rsidRPr="001B0246">
        <w:rPr>
          <w:snapToGrid w:val="0"/>
          <w:color w:val="000000"/>
          <w:kern w:val="22"/>
          <w:szCs w:val="22"/>
          <w:lang w:val="fr-FR"/>
        </w:rPr>
        <w:t xml:space="preserve"> 12</w:t>
      </w:r>
      <w:r>
        <w:rPr>
          <w:snapToGrid w:val="0"/>
          <w:color w:val="000000"/>
          <w:kern w:val="22"/>
          <w:szCs w:val="22"/>
          <w:lang w:val="fr-FR"/>
        </w:rPr>
        <w:t xml:space="preserve"> du programme de travail pluriannuel</w:t>
      </w:r>
      <w:bookmarkEnd w:id="54"/>
    </w:p>
    <w:p w:rsidR="00CF0F6C" w:rsidRPr="001B0246" w:rsidRDefault="00AC5B1F" w:rsidP="00CF0F6C">
      <w:pPr>
        <w:pStyle w:val="Para1"/>
        <w:numPr>
          <w:ilvl w:val="0"/>
          <w:numId w:val="2"/>
        </w:numPr>
        <w:suppressLineNumbers/>
        <w:tabs>
          <w:tab w:val="clear" w:pos="360"/>
        </w:tabs>
        <w:suppressAutoHyphens/>
        <w:rPr>
          <w:rFonts w:eastAsia="Malgun Gothic"/>
          <w:kern w:val="22"/>
          <w:szCs w:val="22"/>
          <w:lang w:val="fr-FR" w:eastAsia="x-none"/>
        </w:rPr>
      </w:pPr>
      <w:r>
        <w:rPr>
          <w:rFonts w:eastAsia="Malgun Gothic"/>
          <w:kern w:val="22"/>
          <w:szCs w:val="22"/>
          <w:lang w:val="fr-FR" w:eastAsia="x-none"/>
        </w:rPr>
        <w:t>L</w:t>
      </w:r>
      <w:r w:rsidR="004A7C0C">
        <w:rPr>
          <w:rFonts w:eastAsia="Malgun Gothic"/>
          <w:kern w:val="22"/>
          <w:szCs w:val="22"/>
          <w:lang w:val="fr-FR" w:eastAsia="x-none"/>
        </w:rPr>
        <w:t xml:space="preserve">e point </w:t>
      </w:r>
      <w:r w:rsidR="00CF0F6C" w:rsidRPr="001B0246">
        <w:rPr>
          <w:rFonts w:eastAsia="Malgun Gothic"/>
          <w:kern w:val="22"/>
          <w:szCs w:val="22"/>
          <w:lang w:val="fr-FR" w:eastAsia="x-none"/>
        </w:rPr>
        <w:t xml:space="preserve">5 </w:t>
      </w:r>
      <w:r w:rsidR="004A7C0C">
        <w:rPr>
          <w:rFonts w:eastAsia="Malgun Gothic"/>
          <w:kern w:val="22"/>
          <w:szCs w:val="22"/>
          <w:lang w:val="fr-FR" w:eastAsia="x-none"/>
        </w:rPr>
        <w:t>de l’ordre du jour a été examiné avec le point 7 (</w:t>
      </w:r>
      <w:r w:rsidR="004A7C0C" w:rsidRPr="00D211B0">
        <w:rPr>
          <w:color w:val="000000"/>
          <w:kern w:val="22"/>
          <w:szCs w:val="22"/>
          <w:lang w:val="fr-FR"/>
        </w:rPr>
        <w:t xml:space="preserve">Progrès accomplis dans la réalisation de l’Objectif </w:t>
      </w:r>
      <w:r w:rsidR="00C40AB1">
        <w:rPr>
          <w:color w:val="000000"/>
          <w:kern w:val="22"/>
          <w:szCs w:val="22"/>
          <w:lang w:val="fr-FR"/>
        </w:rPr>
        <w:t>18 d’Aichi pour la biodiversité</w:t>
      </w:r>
      <w:r w:rsidR="004A7C0C" w:rsidRPr="00D211B0">
        <w:rPr>
          <w:color w:val="000000"/>
          <w:kern w:val="22"/>
          <w:szCs w:val="22"/>
          <w:lang w:val="fr-FR"/>
        </w:rPr>
        <w:t>, la mise en œuvre du plan d’action sur l’utilisation coutumière durable et l’intégration de l’article 8 j) et des dispositions connexes concernant les peuples autochtones et les communautés locales dans le</w:t>
      </w:r>
      <w:r w:rsidR="00C40AB1">
        <w:rPr>
          <w:color w:val="000000"/>
          <w:kern w:val="22"/>
          <w:szCs w:val="22"/>
          <w:lang w:val="fr-FR"/>
        </w:rPr>
        <w:t>s travaux de la Convention et ses P</w:t>
      </w:r>
      <w:r w:rsidR="004A7C0C" w:rsidRPr="00D211B0">
        <w:rPr>
          <w:color w:val="000000"/>
          <w:kern w:val="22"/>
          <w:szCs w:val="22"/>
          <w:lang w:val="fr-FR"/>
        </w:rPr>
        <w:t>rotocoles</w:t>
      </w:r>
      <w:r w:rsidR="004A7C0C">
        <w:rPr>
          <w:color w:val="000000"/>
          <w:kern w:val="22"/>
          <w:szCs w:val="22"/>
          <w:lang w:val="fr-FR"/>
        </w:rPr>
        <w:t>)</w:t>
      </w:r>
      <w:r w:rsidR="00595148">
        <w:rPr>
          <w:color w:val="000000"/>
          <w:kern w:val="22"/>
          <w:szCs w:val="22"/>
          <w:lang w:val="fr-FR"/>
        </w:rPr>
        <w:t xml:space="preserve">, pour faire en sorte </w:t>
      </w:r>
      <w:r w:rsidR="00194C98">
        <w:rPr>
          <w:color w:val="000000"/>
          <w:kern w:val="22"/>
          <w:szCs w:val="22"/>
          <w:lang w:val="fr-FR"/>
        </w:rPr>
        <w:t>que le projet de recommandation sur les travaux futurs soit plus cohérent</w:t>
      </w:r>
      <w:r w:rsidR="004A7C0C">
        <w:rPr>
          <w:color w:val="000000"/>
          <w:kern w:val="22"/>
          <w:szCs w:val="22"/>
          <w:lang w:val="fr-FR"/>
        </w:rPr>
        <w:t>.</w:t>
      </w:r>
    </w:p>
    <w:p w:rsidR="00CF0F6C" w:rsidRPr="00701E93" w:rsidRDefault="00701E93" w:rsidP="00595148">
      <w:pPr>
        <w:pStyle w:val="Heading1"/>
        <w:tabs>
          <w:tab w:val="clear" w:pos="720"/>
        </w:tabs>
        <w:spacing w:after="240"/>
        <w:ind w:left="1985" w:hanging="1134"/>
        <w:jc w:val="left"/>
        <w:rPr>
          <w:rFonts w:eastAsia="Malgun Gothic"/>
          <w:lang w:val="fr-FR"/>
        </w:rPr>
      </w:pPr>
      <w:bookmarkStart w:id="55" w:name="_Toc507577699"/>
      <w:r w:rsidRPr="00701E93">
        <w:rPr>
          <w:lang w:val="fr-FR"/>
        </w:rPr>
        <w:lastRenderedPageBreak/>
        <w:t>point</w:t>
      </w:r>
      <w:r w:rsidR="00CF0F6C" w:rsidRPr="00701E93">
        <w:rPr>
          <w:lang w:val="fr-FR"/>
        </w:rPr>
        <w:t xml:space="preserve"> 6.</w:t>
      </w:r>
      <w:r w:rsidR="00CF0F6C" w:rsidRPr="00701E93">
        <w:rPr>
          <w:lang w:val="fr-FR"/>
        </w:rPr>
        <w:tab/>
      </w:r>
      <w:r w:rsidRPr="00701E93">
        <w:rPr>
          <w:lang w:val="fr-FR"/>
        </w:rPr>
        <w:t xml:space="preserve">MOBILISATION DES RESSOURCES : ÉVALUATION DE LA CONTRIBUTION DES </w:t>
      </w:r>
      <w:r w:rsidR="001759A8">
        <w:rPr>
          <w:lang w:val="fr-FR"/>
        </w:rPr>
        <w:t>MESURES COLLECTIVES</w:t>
      </w:r>
      <w:r w:rsidRPr="00701E93">
        <w:rPr>
          <w:lang w:val="fr-FR"/>
        </w:rPr>
        <w:t xml:space="preserve"> DES PEUPLES AUTOCHTONES ET DES COMMUN</w:t>
      </w:r>
      <w:r w:rsidR="00854531">
        <w:rPr>
          <w:lang w:val="fr-FR"/>
        </w:rPr>
        <w:t xml:space="preserve">AUTÉS LOCALES ET DES </w:t>
      </w:r>
      <w:r w:rsidR="001759A8">
        <w:rPr>
          <w:lang w:val="fr-FR"/>
        </w:rPr>
        <w:t>mesures de sauvegarde</w:t>
      </w:r>
      <w:r w:rsidRPr="00701E93">
        <w:rPr>
          <w:lang w:val="fr-FR"/>
        </w:rPr>
        <w:t xml:space="preserve"> DANS LES MÉCANISMES DE FINANCEMENT DE LA BIODIVERSITÉ</w:t>
      </w:r>
      <w:bookmarkEnd w:id="55"/>
    </w:p>
    <w:p w:rsidR="00CF0F6C" w:rsidRPr="00854531" w:rsidRDefault="00194C98"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szCs w:val="22"/>
          <w:lang w:val="fr-FR"/>
        </w:rPr>
        <w:t xml:space="preserve">Le Groupe de travail </w:t>
      </w:r>
      <w:r w:rsidR="00701E93" w:rsidRPr="00854531">
        <w:rPr>
          <w:szCs w:val="22"/>
          <w:lang w:val="fr-FR"/>
        </w:rPr>
        <w:t>a examiné le point 6 à la 1</w:t>
      </w:r>
      <w:r w:rsidR="00701E93" w:rsidRPr="00854531">
        <w:rPr>
          <w:szCs w:val="22"/>
          <w:vertAlign w:val="superscript"/>
          <w:lang w:val="fr-FR"/>
        </w:rPr>
        <w:t>ère</w:t>
      </w:r>
      <w:r w:rsidR="00701E93" w:rsidRPr="00854531">
        <w:rPr>
          <w:szCs w:val="22"/>
          <w:lang w:val="fr-FR"/>
        </w:rPr>
        <w:t xml:space="preserve"> séance de la réunion, le 13 décembre 2017. Il était saisi pour ce faire de notes de la Secrétaire exécutive sur des </w:t>
      </w:r>
      <w:r w:rsidR="00701E93" w:rsidRPr="00854531">
        <w:rPr>
          <w:kern w:val="22"/>
          <w:lang w:val="fr-FR"/>
        </w:rPr>
        <w:t>éléments d</w:t>
      </w:r>
      <w:r w:rsidR="00701E93" w:rsidRPr="00854531">
        <w:rPr>
          <w:kern w:val="22"/>
          <w:cs/>
          <w:lang w:val="fr-FR"/>
        </w:rPr>
        <w:t>’</w:t>
      </w:r>
      <w:r w:rsidR="00701E93" w:rsidRPr="00854531">
        <w:rPr>
          <w:kern w:val="22"/>
          <w:lang w:val="fr-FR"/>
        </w:rPr>
        <w:t>orientation méthodologique pour l</w:t>
      </w:r>
      <w:r w:rsidR="00701E93" w:rsidRPr="00854531">
        <w:rPr>
          <w:kern w:val="22"/>
          <w:cs/>
          <w:lang w:val="fr-FR"/>
        </w:rPr>
        <w:t>’</w:t>
      </w:r>
      <w:r w:rsidR="00701E93" w:rsidRPr="00854531">
        <w:rPr>
          <w:kern w:val="22"/>
          <w:lang w:val="fr-FR"/>
        </w:rPr>
        <w:t>identification, la surveillance et l</w:t>
      </w:r>
      <w:r w:rsidR="00701E93" w:rsidRPr="00854531">
        <w:rPr>
          <w:kern w:val="22"/>
          <w:cs/>
          <w:lang w:val="fr-FR"/>
        </w:rPr>
        <w:t>’</w:t>
      </w:r>
      <w:r w:rsidR="00701E93" w:rsidRPr="00854531">
        <w:rPr>
          <w:kern w:val="22"/>
          <w:lang w:val="fr-FR"/>
        </w:rPr>
        <w:t>évaluation de la contribution des peuples autochtones et des communautés locales</w:t>
      </w:r>
      <w:r w:rsidR="00701E93" w:rsidRPr="00854531">
        <w:rPr>
          <w:kern w:val="22"/>
          <w:szCs w:val="22"/>
          <w:lang w:val="fr-FR"/>
        </w:rPr>
        <w:t xml:space="preserve"> à la réalisation du Plan stratégique pour la diversité biologique </w:t>
      </w:r>
      <w:r>
        <w:rPr>
          <w:kern w:val="22"/>
          <w:szCs w:val="22"/>
          <w:lang w:val="fr-FR"/>
        </w:rPr>
        <w:t>(</w:t>
      </w:r>
      <w:r w:rsidR="00854531" w:rsidRPr="00854531">
        <w:rPr>
          <w:kern w:val="22"/>
          <w:szCs w:val="22"/>
          <w:lang w:val="fr-FR"/>
        </w:rPr>
        <w:t>CBD/WG8J/10/5) et la p</w:t>
      </w:r>
      <w:r w:rsidR="00854531" w:rsidRPr="00854531">
        <w:rPr>
          <w:kern w:val="22"/>
          <w:lang w:val="fr-FR"/>
        </w:rPr>
        <w:t xml:space="preserve">rise en considération des lignes directrices </w:t>
      </w:r>
      <w:r w:rsidR="00854531" w:rsidRPr="00854531">
        <w:rPr>
          <w:kern w:val="22"/>
          <w:szCs w:val="22"/>
          <w:lang w:val="fr-FR"/>
        </w:rPr>
        <w:t xml:space="preserve">facultatives </w:t>
      </w:r>
      <w:r w:rsidR="00854531">
        <w:rPr>
          <w:kern w:val="22"/>
          <w:szCs w:val="22"/>
          <w:cs/>
          <w:lang w:val="fr-FR"/>
        </w:rPr>
        <w:t xml:space="preserve">sur </w:t>
      </w:r>
      <w:r w:rsidR="00854531" w:rsidRPr="00854531">
        <w:rPr>
          <w:kern w:val="22"/>
          <w:szCs w:val="22"/>
          <w:cs/>
          <w:lang w:val="fr-FR"/>
        </w:rPr>
        <w:t xml:space="preserve">les </w:t>
      </w:r>
      <w:r w:rsidR="001759A8">
        <w:rPr>
          <w:kern w:val="22"/>
          <w:szCs w:val="22"/>
          <w:lang w:val="fr-FR"/>
        </w:rPr>
        <w:t>mesures de sauvegarde</w:t>
      </w:r>
      <w:r w:rsidR="00854531" w:rsidRPr="00854531">
        <w:rPr>
          <w:kern w:val="22"/>
          <w:cs/>
          <w:lang w:val="fr-FR"/>
        </w:rPr>
        <w:t xml:space="preserve"> </w:t>
      </w:r>
      <w:r w:rsidR="00854531" w:rsidRPr="00854531">
        <w:rPr>
          <w:kern w:val="22"/>
          <w:lang w:val="fr-FR"/>
        </w:rPr>
        <w:t>dans</w:t>
      </w:r>
      <w:r w:rsidR="00854531">
        <w:rPr>
          <w:kern w:val="22"/>
          <w:lang w:val="fr-FR"/>
        </w:rPr>
        <w:t xml:space="preserve"> les</w:t>
      </w:r>
      <w:r w:rsidR="00854531" w:rsidRPr="00854531">
        <w:rPr>
          <w:kern w:val="22"/>
          <w:lang w:val="fr-FR"/>
        </w:rPr>
        <w:t xml:space="preserve"> mécanismes de financement de la biodiversité </w:t>
      </w:r>
      <w:r w:rsidR="00854531" w:rsidRPr="00854531">
        <w:rPr>
          <w:lang w:val="fr-FR"/>
        </w:rPr>
        <w:t xml:space="preserve">dans le cadre de la sélection, </w:t>
      </w:r>
      <w:r w:rsidR="00854531">
        <w:rPr>
          <w:lang w:val="fr-FR"/>
        </w:rPr>
        <w:t xml:space="preserve">de </w:t>
      </w:r>
      <w:r w:rsidR="00854531" w:rsidRPr="00854531">
        <w:rPr>
          <w:lang w:val="fr-FR"/>
        </w:rPr>
        <w:t xml:space="preserve">l’élaboration et </w:t>
      </w:r>
      <w:r w:rsidR="00854531">
        <w:rPr>
          <w:lang w:val="fr-FR"/>
        </w:rPr>
        <w:t xml:space="preserve">de </w:t>
      </w:r>
      <w:r w:rsidR="00854531" w:rsidRPr="00854531">
        <w:rPr>
          <w:lang w:val="fr-FR"/>
        </w:rPr>
        <w:t xml:space="preserve">la mise en œuvre des mécanismes de financement de la biodiversité et </w:t>
      </w:r>
      <w:r w:rsidR="00854531">
        <w:rPr>
          <w:lang w:val="fr-FR"/>
        </w:rPr>
        <w:t xml:space="preserve">du développement de </w:t>
      </w:r>
      <w:r w:rsidR="001759A8">
        <w:rPr>
          <w:lang w:val="fr-FR"/>
        </w:rPr>
        <w:t>mesures de sauvegarde</w:t>
      </w:r>
      <w:r w:rsidR="00854531" w:rsidRPr="00854531">
        <w:rPr>
          <w:lang w:val="fr-FR"/>
        </w:rPr>
        <w:t xml:space="preserve"> correspondantes spécifiques à l’instrument</w:t>
      </w:r>
      <w:r>
        <w:rPr>
          <w:kern w:val="22"/>
          <w:szCs w:val="22"/>
          <w:lang w:val="fr-FR"/>
        </w:rPr>
        <w:t xml:space="preserve"> (</w:t>
      </w:r>
      <w:r w:rsidR="00CF0F6C" w:rsidRPr="00854531">
        <w:rPr>
          <w:kern w:val="22"/>
          <w:szCs w:val="22"/>
          <w:lang w:val="fr-FR"/>
        </w:rPr>
        <w:t>CBD/WG8J/10/6)</w:t>
      </w:r>
      <w:r w:rsidR="00CF0F6C" w:rsidRPr="00854531">
        <w:rPr>
          <w:lang w:val="fr-FR"/>
        </w:rPr>
        <w:t>.</w:t>
      </w:r>
      <w:r w:rsidR="00854531">
        <w:rPr>
          <w:lang w:val="fr-FR"/>
        </w:rPr>
        <w:t xml:space="preserve"> Il avait aussi </w:t>
      </w:r>
      <w:r w:rsidR="00FF299B">
        <w:rPr>
          <w:lang w:val="fr-FR"/>
        </w:rPr>
        <w:t>à sa disposition, sous forme de documents d’information, un résumé des dispositions relatives aux garanties des principes, lignes directrices et autres outils de la Convention sur la diversité biologique (</w:t>
      </w:r>
      <w:r w:rsidR="00CF0F6C" w:rsidRPr="00854531">
        <w:rPr>
          <w:kern w:val="22"/>
          <w:szCs w:val="22"/>
          <w:lang w:val="fr-FR"/>
        </w:rPr>
        <w:t>CBD/WG8J/10/I</w:t>
      </w:r>
      <w:r w:rsidR="00FF299B">
        <w:rPr>
          <w:kern w:val="22"/>
          <w:szCs w:val="22"/>
          <w:lang w:val="fr-FR"/>
        </w:rPr>
        <w:t xml:space="preserve">NF/7) et une compilation des points de vue sur la mobilisation des ressources : évaluation de la contribution des mesures collectives des peuples autochtones et des </w:t>
      </w:r>
      <w:r w:rsidR="00595148">
        <w:rPr>
          <w:kern w:val="22"/>
          <w:szCs w:val="22"/>
          <w:lang w:val="fr-FR"/>
        </w:rPr>
        <w:t>communautés locales et des mesures de sauvegarde</w:t>
      </w:r>
      <w:r w:rsidR="00FF299B">
        <w:rPr>
          <w:kern w:val="22"/>
          <w:szCs w:val="22"/>
          <w:lang w:val="fr-FR"/>
        </w:rPr>
        <w:t xml:space="preserve"> dans les mécanisme de financement de la biodiversité </w:t>
      </w:r>
      <w:r w:rsidR="00CF0F6C" w:rsidRPr="00854531">
        <w:rPr>
          <w:lang w:val="fr-FR"/>
        </w:rPr>
        <w:t>(</w:t>
      </w:r>
      <w:r w:rsidR="00CF0F6C" w:rsidRPr="00854531">
        <w:rPr>
          <w:kern w:val="22"/>
          <w:szCs w:val="22"/>
          <w:lang w:val="fr-FR"/>
        </w:rPr>
        <w:t>CBD/WG8J/10/INF/10).</w:t>
      </w:r>
    </w:p>
    <w:p w:rsidR="00CF0F6C" w:rsidRPr="00E557ED" w:rsidRDefault="00FF299B"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szCs w:val="22"/>
          <w:lang w:val="fr-FR"/>
        </w:rPr>
        <w:t>Des déclarations ont ét</w:t>
      </w:r>
      <w:r w:rsidR="008A57C4">
        <w:rPr>
          <w:szCs w:val="22"/>
          <w:lang w:val="fr-FR"/>
        </w:rPr>
        <w:t>é faite</w:t>
      </w:r>
      <w:r>
        <w:rPr>
          <w:szCs w:val="22"/>
          <w:lang w:val="fr-FR"/>
        </w:rPr>
        <w:t>s par les représentants de l’Australie et de</w:t>
      </w:r>
      <w:r w:rsidR="009E5F3B" w:rsidRPr="009E5F3B">
        <w:rPr>
          <w:szCs w:val="22"/>
          <w:lang w:val="fr-FR"/>
        </w:rPr>
        <w:t xml:space="preserve"> </w:t>
      </w:r>
      <w:r w:rsidR="009E5F3B">
        <w:rPr>
          <w:szCs w:val="22"/>
          <w:lang w:val="fr-FR"/>
        </w:rPr>
        <w:t>l’Estonie (au nom de l’Union européenne et ses 28 États membres)</w:t>
      </w:r>
      <w:r w:rsidR="00CF0F6C" w:rsidRPr="00E557ED">
        <w:rPr>
          <w:bCs/>
          <w:kern w:val="22"/>
          <w:szCs w:val="22"/>
          <w:lang w:val="fr-FR" w:eastAsia="en-GB"/>
        </w:rPr>
        <w:t>.</w:t>
      </w:r>
    </w:p>
    <w:p w:rsidR="00CF0F6C" w:rsidRPr="00E557ED" w:rsidRDefault="00107B71"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bCs/>
          <w:kern w:val="22"/>
          <w:szCs w:val="22"/>
          <w:lang w:val="fr-FR" w:eastAsia="en-GB"/>
        </w:rPr>
        <w:t>Le Groupe de travail a poursuivi des délibérations à la 2</w:t>
      </w:r>
      <w:r w:rsidRPr="00107B71">
        <w:rPr>
          <w:bCs/>
          <w:kern w:val="22"/>
          <w:szCs w:val="22"/>
          <w:vertAlign w:val="superscript"/>
          <w:lang w:val="fr-FR" w:eastAsia="en-GB"/>
        </w:rPr>
        <w:t>ème</w:t>
      </w:r>
      <w:r>
        <w:rPr>
          <w:bCs/>
          <w:kern w:val="22"/>
          <w:szCs w:val="22"/>
          <w:lang w:val="fr-FR" w:eastAsia="en-GB"/>
        </w:rPr>
        <w:t xml:space="preserve"> séance de la réunion, le 14 décembre 2</w:t>
      </w:r>
      <w:r w:rsidR="00CF0F6C" w:rsidRPr="00E557ED">
        <w:rPr>
          <w:bCs/>
          <w:kern w:val="22"/>
          <w:szCs w:val="22"/>
          <w:lang w:val="fr-FR" w:eastAsia="en-GB"/>
        </w:rPr>
        <w:t>017.</w:t>
      </w:r>
    </w:p>
    <w:p w:rsidR="00CF0F6C" w:rsidRPr="008A57C4" w:rsidRDefault="008A57C4"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bCs/>
          <w:kern w:val="22"/>
          <w:szCs w:val="22"/>
          <w:lang w:val="fr-FR" w:eastAsia="en-GB"/>
        </w:rPr>
        <w:t>Des déclarations ont été faites par les représentants de l’Argentine, de la Bolivie (État plurinational de</w:t>
      </w:r>
      <w:r w:rsidR="009E5F3B">
        <w:rPr>
          <w:bCs/>
          <w:kern w:val="22"/>
          <w:szCs w:val="22"/>
          <w:lang w:val="fr-FR" w:eastAsia="en-GB"/>
        </w:rPr>
        <w:t>)</w:t>
      </w:r>
      <w:r>
        <w:rPr>
          <w:bCs/>
          <w:kern w:val="22"/>
          <w:szCs w:val="22"/>
          <w:lang w:val="fr-FR" w:eastAsia="en-GB"/>
        </w:rPr>
        <w:t>, du</w:t>
      </w:r>
      <w:r w:rsidR="00CF0F6C" w:rsidRPr="00E557ED">
        <w:rPr>
          <w:bCs/>
          <w:kern w:val="22"/>
          <w:szCs w:val="22"/>
          <w:lang w:val="fr-FR" w:eastAsia="en-GB"/>
        </w:rPr>
        <w:t xml:space="preserve"> Canada, </w:t>
      </w:r>
      <w:r>
        <w:rPr>
          <w:bCs/>
          <w:kern w:val="22"/>
          <w:szCs w:val="22"/>
          <w:lang w:val="fr-FR" w:eastAsia="en-GB"/>
        </w:rPr>
        <w:t xml:space="preserve">de la Colombie, </w:t>
      </w:r>
      <w:r w:rsidR="009E5F3B">
        <w:rPr>
          <w:bCs/>
          <w:kern w:val="22"/>
          <w:szCs w:val="22"/>
          <w:lang w:val="fr-FR" w:eastAsia="en-GB"/>
        </w:rPr>
        <w:t>de l’</w:t>
      </w:r>
      <w:r w:rsidR="009E5F3B">
        <w:rPr>
          <w:szCs w:val="22"/>
          <w:lang w:val="fr-FR"/>
        </w:rPr>
        <w:t xml:space="preserve">Estonie (au nom de l’Union européenne et ses 28 États membres), </w:t>
      </w:r>
      <w:r w:rsidR="009E5F3B">
        <w:rPr>
          <w:bCs/>
          <w:kern w:val="22"/>
          <w:szCs w:val="22"/>
          <w:lang w:val="fr-FR" w:eastAsia="en-GB"/>
        </w:rPr>
        <w:t>de l’Inde, du Maroc et</w:t>
      </w:r>
      <w:r>
        <w:rPr>
          <w:bCs/>
          <w:kern w:val="22"/>
          <w:szCs w:val="22"/>
          <w:lang w:val="fr-FR" w:eastAsia="en-GB"/>
        </w:rPr>
        <w:t xml:space="preserve"> des Phil</w:t>
      </w:r>
      <w:r w:rsidR="009E5F3B">
        <w:rPr>
          <w:bCs/>
          <w:kern w:val="22"/>
          <w:szCs w:val="22"/>
          <w:lang w:val="fr-FR" w:eastAsia="en-GB"/>
        </w:rPr>
        <w:t>ippines</w:t>
      </w:r>
      <w:r>
        <w:rPr>
          <w:bCs/>
          <w:kern w:val="22"/>
          <w:szCs w:val="22"/>
          <w:lang w:val="fr-FR" w:eastAsia="en-GB"/>
        </w:rPr>
        <w:t>.</w:t>
      </w:r>
    </w:p>
    <w:p w:rsidR="008A57C4" w:rsidRPr="00E557ED" w:rsidRDefault="00595148"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bCs/>
          <w:kern w:val="22"/>
          <w:szCs w:val="22"/>
          <w:lang w:val="fr-FR" w:eastAsia="en-GB"/>
        </w:rPr>
        <w:t>Ont aussi</w:t>
      </w:r>
      <w:r w:rsidR="008A57C4">
        <w:rPr>
          <w:bCs/>
          <w:kern w:val="22"/>
          <w:szCs w:val="22"/>
          <w:lang w:val="fr-FR" w:eastAsia="en-GB"/>
        </w:rPr>
        <w:t xml:space="preserve"> la parole </w:t>
      </w:r>
      <w:r>
        <w:rPr>
          <w:bCs/>
          <w:kern w:val="22"/>
          <w:szCs w:val="22"/>
          <w:lang w:val="fr-FR" w:eastAsia="en-GB"/>
        </w:rPr>
        <w:t xml:space="preserve">également </w:t>
      </w:r>
      <w:r w:rsidR="008A57C4">
        <w:rPr>
          <w:bCs/>
          <w:kern w:val="22"/>
          <w:szCs w:val="22"/>
          <w:lang w:val="fr-FR" w:eastAsia="en-GB"/>
        </w:rPr>
        <w:t xml:space="preserve">les représentants de la Coalition mondiale </w:t>
      </w:r>
      <w:r>
        <w:rPr>
          <w:bCs/>
          <w:kern w:val="22"/>
          <w:szCs w:val="22"/>
          <w:lang w:val="fr-FR" w:eastAsia="en-GB"/>
        </w:rPr>
        <w:t>des forêts (également au nom d’</w:t>
      </w:r>
      <w:r w:rsidR="008A57C4">
        <w:rPr>
          <w:bCs/>
          <w:kern w:val="22"/>
          <w:szCs w:val="22"/>
          <w:lang w:val="fr-FR" w:eastAsia="en-GB"/>
        </w:rPr>
        <w:t>USC Canada, de Natural Justice, du Consortium APAC et d’Ecoropa), du Consortium APAC (également au nom de Natural Justice, USC Canada, la Coalition mondiale des forêts, Ecoropa, Uusi Tuuli et Mexican Alliance for Biodiversity</w:t>
      </w:r>
      <w:r w:rsidR="00043735">
        <w:rPr>
          <w:bCs/>
          <w:kern w:val="22"/>
          <w:szCs w:val="22"/>
          <w:lang w:val="fr-FR" w:eastAsia="en-GB"/>
        </w:rPr>
        <w:t>) et du Forum international des peuples autochtones sur la biodiversité.</w:t>
      </w:r>
    </w:p>
    <w:p w:rsidR="00CF0F6C" w:rsidRPr="00E557ED" w:rsidRDefault="00043735"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lang w:val="fr-FR"/>
        </w:rPr>
        <w:t xml:space="preserve">Après un échange de vues, le </w:t>
      </w:r>
      <w:r w:rsidR="00194C98">
        <w:rPr>
          <w:lang w:val="fr-FR"/>
        </w:rPr>
        <w:t>co</w:t>
      </w:r>
      <w:r>
        <w:rPr>
          <w:lang w:val="fr-FR"/>
        </w:rPr>
        <w:t>président a dit qu’il préparerait un texte révisé pour examen par le Groupe de travail, compte tenu des points de vue exprimés oralement et des commentaires reçus par écrit.</w:t>
      </w:r>
    </w:p>
    <w:p w:rsidR="00CF0F6C" w:rsidRPr="009E5F3B" w:rsidRDefault="00194C98"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Pr>
          <w:lang w:val="fr-FR"/>
        </w:rPr>
        <w:t>À la 3</w:t>
      </w:r>
      <w:r w:rsidRPr="00194C98">
        <w:rPr>
          <w:vertAlign w:val="superscript"/>
          <w:lang w:val="fr-FR"/>
        </w:rPr>
        <w:t>ème</w:t>
      </w:r>
      <w:r>
        <w:rPr>
          <w:lang w:val="fr-FR"/>
        </w:rPr>
        <w:t xml:space="preserve"> séance de la réunion, le 15 décembre 2017, le Groupe de travail a examiné un projet de recommandation révisé sur la mobilisation des ressources. Après un </w:t>
      </w:r>
      <w:r w:rsidR="00595148">
        <w:rPr>
          <w:lang w:val="fr-FR"/>
        </w:rPr>
        <w:t>échange de vues</w:t>
      </w:r>
      <w:r>
        <w:rPr>
          <w:lang w:val="fr-FR"/>
        </w:rPr>
        <w:t xml:space="preserve">, le projet de recommandation révisé a été approuvé, </w:t>
      </w:r>
      <w:r w:rsidR="00595148">
        <w:rPr>
          <w:lang w:val="fr-FR"/>
        </w:rPr>
        <w:t>tel que modifié oralement</w:t>
      </w:r>
      <w:r>
        <w:rPr>
          <w:lang w:val="fr-FR"/>
        </w:rPr>
        <w:t xml:space="preserve">, </w:t>
      </w:r>
      <w:r w:rsidR="00595148">
        <w:rPr>
          <w:lang w:val="fr-FR"/>
        </w:rPr>
        <w:t>aux fins d’adoption officielle</w:t>
      </w:r>
      <w:r>
        <w:rPr>
          <w:lang w:val="fr-FR"/>
        </w:rPr>
        <w:t xml:space="preserve"> par le Groupe de travail </w:t>
      </w:r>
      <w:r w:rsidR="00EF6B88">
        <w:rPr>
          <w:lang w:val="fr-FR"/>
        </w:rPr>
        <w:t>comme projet</w:t>
      </w:r>
      <w:r>
        <w:rPr>
          <w:lang w:val="fr-FR"/>
        </w:rPr>
        <w:t xml:space="preserve"> de recommandation </w:t>
      </w:r>
      <w:r>
        <w:rPr>
          <w:color w:val="000000"/>
          <w:kern w:val="22"/>
          <w:szCs w:val="22"/>
          <w:lang w:val="fr-FR"/>
        </w:rPr>
        <w:t>CBD/WG8J/10/L.4.</w:t>
      </w:r>
    </w:p>
    <w:p w:rsidR="009E5F3B" w:rsidRPr="006974BE" w:rsidRDefault="002A2B91"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sidRPr="002A2B91">
        <w:rPr>
          <w:kern w:val="22"/>
          <w:szCs w:val="22"/>
          <w:lang w:val="fr-FR"/>
        </w:rPr>
        <w:t>A la 4</w:t>
      </w:r>
      <w:r w:rsidRPr="006974BE">
        <w:rPr>
          <w:kern w:val="22"/>
          <w:szCs w:val="22"/>
          <w:vertAlign w:val="superscript"/>
          <w:lang w:val="fr-FR"/>
        </w:rPr>
        <w:t>ème</w:t>
      </w:r>
      <w:r w:rsidRPr="002A2B91">
        <w:rPr>
          <w:kern w:val="22"/>
          <w:szCs w:val="22"/>
          <w:lang w:val="fr-FR"/>
        </w:rPr>
        <w:t xml:space="preserve"> séance de la réunion</w:t>
      </w:r>
      <w:r w:rsidR="009E5F3B" w:rsidRPr="002A2B91">
        <w:rPr>
          <w:kern w:val="22"/>
          <w:szCs w:val="22"/>
          <w:lang w:val="fr-FR"/>
        </w:rPr>
        <w:t xml:space="preserve">, </w:t>
      </w:r>
      <w:r w:rsidR="006974BE">
        <w:rPr>
          <w:kern w:val="22"/>
          <w:szCs w:val="22"/>
          <w:lang w:val="fr-FR"/>
        </w:rPr>
        <w:t>le G</w:t>
      </w:r>
      <w:r w:rsidRPr="002A2B91">
        <w:rPr>
          <w:kern w:val="22"/>
          <w:szCs w:val="22"/>
          <w:lang w:val="fr-FR"/>
        </w:rPr>
        <w:t>roupe de travail a adopté</w:t>
      </w:r>
      <w:r w:rsidR="009E5F3B" w:rsidRPr="002A2B91">
        <w:rPr>
          <w:kern w:val="22"/>
          <w:szCs w:val="22"/>
          <w:lang w:val="fr-FR"/>
        </w:rPr>
        <w:t xml:space="preserve"> </w:t>
      </w:r>
      <w:r w:rsidR="006974BE">
        <w:rPr>
          <w:kern w:val="22"/>
          <w:szCs w:val="22"/>
          <w:lang w:val="fr-FR"/>
        </w:rPr>
        <w:t xml:space="preserve">le document </w:t>
      </w:r>
      <w:r w:rsidR="009E5F3B" w:rsidRPr="002A2B91">
        <w:rPr>
          <w:kern w:val="22"/>
          <w:szCs w:val="22"/>
          <w:lang w:val="fr-FR"/>
        </w:rPr>
        <w:t>CBD/WG8J/10/L.4</w:t>
      </w:r>
      <w:r w:rsidR="006974BE">
        <w:rPr>
          <w:kern w:val="22"/>
          <w:szCs w:val="22"/>
          <w:lang w:val="fr-FR"/>
        </w:rPr>
        <w:t>,</w:t>
      </w:r>
      <w:r w:rsidR="009E5F3B" w:rsidRPr="002A2B91" w:rsidDel="00B569D3">
        <w:rPr>
          <w:kern w:val="22"/>
          <w:szCs w:val="22"/>
          <w:lang w:val="fr-FR"/>
        </w:rPr>
        <w:t xml:space="preserve"> </w:t>
      </w:r>
      <w:r w:rsidR="006974BE">
        <w:rPr>
          <w:kern w:val="22"/>
          <w:szCs w:val="22"/>
          <w:lang w:val="fr-FR"/>
        </w:rPr>
        <w:t>en tant que recommandation</w:t>
      </w:r>
      <w:r w:rsidR="009E5F3B" w:rsidRPr="002A2B91">
        <w:rPr>
          <w:kern w:val="22"/>
          <w:szCs w:val="22"/>
          <w:lang w:val="fr-FR"/>
        </w:rPr>
        <w:t xml:space="preserve"> 10/4. </w:t>
      </w:r>
      <w:r w:rsidR="006974BE" w:rsidRPr="006974BE">
        <w:rPr>
          <w:kern w:val="22"/>
          <w:szCs w:val="22"/>
          <w:lang w:val="fr-FR"/>
        </w:rPr>
        <w:t>Le texte de la recommandation</w:t>
      </w:r>
      <w:r w:rsidR="009E5F3B" w:rsidRPr="006974BE">
        <w:rPr>
          <w:kern w:val="22"/>
          <w:szCs w:val="22"/>
          <w:lang w:val="fr-FR"/>
        </w:rPr>
        <w:t xml:space="preserve">, </w:t>
      </w:r>
      <w:r w:rsidR="006974BE" w:rsidRPr="006974BE">
        <w:rPr>
          <w:kern w:val="22"/>
          <w:szCs w:val="22"/>
          <w:lang w:val="fr-FR"/>
        </w:rPr>
        <w:t>tel qu’adopté</w:t>
      </w:r>
      <w:r w:rsidR="009E5F3B" w:rsidRPr="006974BE">
        <w:rPr>
          <w:kern w:val="22"/>
          <w:szCs w:val="22"/>
          <w:lang w:val="fr-FR"/>
        </w:rPr>
        <w:t xml:space="preserve">, </w:t>
      </w:r>
      <w:r w:rsidR="006974BE" w:rsidRPr="006974BE">
        <w:rPr>
          <w:kern w:val="22"/>
          <w:szCs w:val="22"/>
          <w:lang w:val="fr-FR"/>
        </w:rPr>
        <w:t>figure dans la partie I du présent rapport</w:t>
      </w:r>
      <w:r w:rsidR="009E5F3B" w:rsidRPr="006974BE">
        <w:rPr>
          <w:bCs/>
          <w:kern w:val="22"/>
          <w:szCs w:val="22"/>
          <w:lang w:val="fr-FR" w:eastAsia="en-GB"/>
        </w:rPr>
        <w:t>.</w:t>
      </w:r>
    </w:p>
    <w:p w:rsidR="00CF0F6C" w:rsidRDefault="00043735" w:rsidP="00001C35">
      <w:pPr>
        <w:pStyle w:val="Heading1"/>
        <w:tabs>
          <w:tab w:val="clear" w:pos="720"/>
        </w:tabs>
        <w:ind w:left="1985" w:hanging="1134"/>
        <w:jc w:val="left"/>
        <w:rPr>
          <w:lang w:val="fr-FR"/>
        </w:rPr>
      </w:pPr>
      <w:bookmarkStart w:id="56" w:name="_Toc507577700"/>
      <w:r w:rsidRPr="00001C35">
        <w:rPr>
          <w:lang w:val="fr-FR"/>
        </w:rPr>
        <w:lastRenderedPageBreak/>
        <w:t>point</w:t>
      </w:r>
      <w:r w:rsidR="00CF0F6C" w:rsidRPr="00001C35">
        <w:rPr>
          <w:lang w:val="fr-FR"/>
        </w:rPr>
        <w:t xml:space="preserve"> 7.</w:t>
      </w:r>
      <w:r w:rsidR="00CF0F6C" w:rsidRPr="00001C35">
        <w:rPr>
          <w:lang w:val="fr-FR"/>
        </w:rPr>
        <w:tab/>
      </w:r>
      <w:r w:rsidR="00001C35" w:rsidRPr="00001C35">
        <w:rPr>
          <w:lang w:val="fr-FR"/>
        </w:rPr>
        <w:t>PROGRÈS ACCOMPLIS DANS LA RÉALISATION DE L</w:t>
      </w:r>
      <w:r w:rsidR="00001C35" w:rsidRPr="00001C35">
        <w:rPr>
          <w:szCs w:val="22"/>
          <w:cs/>
          <w:lang w:val="fr-FR"/>
        </w:rPr>
        <w:t>’</w:t>
      </w:r>
      <w:r w:rsidR="00001C35" w:rsidRPr="00001C35">
        <w:rPr>
          <w:lang w:val="fr-FR"/>
        </w:rPr>
        <w:t xml:space="preserve">OBJECTIF </w:t>
      </w:r>
      <w:r w:rsidR="006B7484">
        <w:rPr>
          <w:lang w:val="fr-FR"/>
        </w:rPr>
        <w:t xml:space="preserve">18 </w:t>
      </w:r>
      <w:r w:rsidR="00001C35" w:rsidRPr="00001C35">
        <w:rPr>
          <w:lang w:val="fr-FR"/>
        </w:rPr>
        <w:t>D</w:t>
      </w:r>
      <w:r w:rsidR="00001C35" w:rsidRPr="00001C35">
        <w:rPr>
          <w:szCs w:val="22"/>
          <w:cs/>
          <w:lang w:val="fr-FR"/>
        </w:rPr>
        <w:t>’</w:t>
      </w:r>
      <w:r w:rsidR="006B7484">
        <w:rPr>
          <w:lang w:val="fr-FR"/>
        </w:rPr>
        <w:t>AICHI POUR LA BIODIVERSITÉ</w:t>
      </w:r>
      <w:r w:rsidR="00001C35" w:rsidRPr="00001C35">
        <w:rPr>
          <w:lang w:val="fr-FR"/>
        </w:rPr>
        <w:t>, LA MISE EN ŒUVRE DU PLAN D</w:t>
      </w:r>
      <w:r w:rsidR="00001C35" w:rsidRPr="00001C35">
        <w:rPr>
          <w:szCs w:val="22"/>
          <w:cs/>
          <w:lang w:val="fr-FR"/>
        </w:rPr>
        <w:t>’</w:t>
      </w:r>
      <w:r w:rsidR="00001C35" w:rsidRPr="00001C35">
        <w:rPr>
          <w:lang w:val="fr-FR"/>
        </w:rPr>
        <w:t>ACTION SUR L</w:t>
      </w:r>
      <w:r w:rsidR="00001C35" w:rsidRPr="00001C35">
        <w:rPr>
          <w:szCs w:val="22"/>
          <w:cs/>
          <w:lang w:val="fr-FR"/>
        </w:rPr>
        <w:t>’</w:t>
      </w:r>
      <w:r w:rsidR="00001C35" w:rsidRPr="00001C35">
        <w:rPr>
          <w:lang w:val="fr-FR"/>
        </w:rPr>
        <w:t>UTILISATION COUTUMIÈRE DURABLE</w:t>
      </w:r>
      <w:r w:rsidR="002323DE">
        <w:rPr>
          <w:lang w:val="fr-FR"/>
        </w:rPr>
        <w:t>,</w:t>
      </w:r>
      <w:r w:rsidR="00001C35" w:rsidRPr="00001C35">
        <w:rPr>
          <w:lang w:val="fr-FR"/>
        </w:rPr>
        <w:t xml:space="preserve"> ET L</w:t>
      </w:r>
      <w:r w:rsidR="00001C35" w:rsidRPr="00001C35">
        <w:rPr>
          <w:szCs w:val="22"/>
          <w:cs/>
          <w:lang w:val="fr-FR"/>
        </w:rPr>
        <w:t>’</w:t>
      </w:r>
      <w:r w:rsidR="00001C35" w:rsidRPr="00001C35">
        <w:rPr>
          <w:lang w:val="fr-FR"/>
        </w:rPr>
        <w:t>INTÉGRATION DE L</w:t>
      </w:r>
      <w:r w:rsidR="00001C35" w:rsidRPr="00001C35">
        <w:rPr>
          <w:szCs w:val="22"/>
          <w:cs/>
          <w:lang w:val="fr-FR"/>
        </w:rPr>
        <w:t>’</w:t>
      </w:r>
      <w:r w:rsidR="00001C35" w:rsidRPr="00001C35">
        <w:rPr>
          <w:lang w:val="fr-FR"/>
        </w:rPr>
        <w:t>ARTICLE 8 j) ET DES DISPOSITIONS CONNEXES CONCERNANT LES PEUPLES AUTOCHTONES ET LES COMMUNAUTÉS LOCALES DANS LE</w:t>
      </w:r>
      <w:r w:rsidR="006B7484">
        <w:rPr>
          <w:lang w:val="fr-FR"/>
        </w:rPr>
        <w:t>s TRAVAux</w:t>
      </w:r>
      <w:r w:rsidR="00001C35" w:rsidRPr="00001C35">
        <w:rPr>
          <w:lang w:val="fr-FR"/>
        </w:rPr>
        <w:t xml:space="preserve"> DE LA CONVENTION ET SES PROTOCOLES</w:t>
      </w:r>
      <w:bookmarkEnd w:id="56"/>
    </w:p>
    <w:p w:rsidR="00194C98" w:rsidRPr="00194C98" w:rsidRDefault="00194C98" w:rsidP="006B7484">
      <w:pPr>
        <w:pStyle w:val="Heading1"/>
        <w:tabs>
          <w:tab w:val="clear" w:pos="720"/>
        </w:tabs>
        <w:spacing w:after="240"/>
        <w:ind w:left="1985" w:hanging="1134"/>
        <w:jc w:val="left"/>
        <w:rPr>
          <w:rFonts w:eastAsia="Malgun Gothic"/>
          <w:lang w:val="fr-FR"/>
        </w:rPr>
      </w:pPr>
      <w:bookmarkStart w:id="57" w:name="_Toc507577701"/>
      <w:r>
        <w:rPr>
          <w:rFonts w:eastAsia="Malgun Gothic"/>
          <w:lang w:val="fr-FR"/>
        </w:rPr>
        <w:t>point 5</w:t>
      </w:r>
      <w:r w:rsidR="00371EF1">
        <w:rPr>
          <w:rFonts w:eastAsia="Malgun Gothic"/>
          <w:lang w:val="fr-FR"/>
        </w:rPr>
        <w:t>.</w:t>
      </w:r>
      <w:r>
        <w:rPr>
          <w:rFonts w:eastAsia="Malgun Gothic"/>
          <w:lang w:val="fr-FR"/>
        </w:rPr>
        <w:tab/>
        <w:t>finalisation des tÂches 7, 10 et 12 du programme de travail pluriannuel</w:t>
      </w:r>
      <w:bookmarkEnd w:id="57"/>
    </w:p>
    <w:p w:rsidR="00CF0F6C" w:rsidRPr="00BC6B1E" w:rsidRDefault="00001C35" w:rsidP="00CF0F6C">
      <w:pPr>
        <w:pStyle w:val="Para1"/>
        <w:numPr>
          <w:ilvl w:val="0"/>
          <w:numId w:val="2"/>
        </w:numPr>
        <w:suppressLineNumbers/>
        <w:tabs>
          <w:tab w:val="clear" w:pos="360"/>
          <w:tab w:val="num" w:pos="720"/>
        </w:tabs>
        <w:suppressAutoHyphens/>
        <w:rPr>
          <w:rFonts w:eastAsia="Malgun Gothic"/>
          <w:kern w:val="22"/>
          <w:szCs w:val="22"/>
          <w:lang w:val="fr-FR" w:eastAsia="x-none"/>
        </w:rPr>
      </w:pPr>
      <w:r w:rsidRPr="00BC6B1E">
        <w:rPr>
          <w:szCs w:val="22"/>
          <w:lang w:val="fr-FR"/>
        </w:rPr>
        <w:t xml:space="preserve">Le Groupe de travail spécial à composition </w:t>
      </w:r>
      <w:r w:rsidR="004861E6" w:rsidRPr="00BC6B1E">
        <w:rPr>
          <w:szCs w:val="22"/>
          <w:lang w:val="fr-FR"/>
        </w:rPr>
        <w:t>non limitée a examiné le</w:t>
      </w:r>
      <w:r w:rsidR="00990802" w:rsidRPr="00BC6B1E">
        <w:rPr>
          <w:szCs w:val="22"/>
          <w:lang w:val="fr-FR"/>
        </w:rPr>
        <w:t>s</w:t>
      </w:r>
      <w:r w:rsidR="004861E6" w:rsidRPr="00BC6B1E">
        <w:rPr>
          <w:szCs w:val="22"/>
          <w:lang w:val="fr-FR"/>
        </w:rPr>
        <w:t xml:space="preserve"> point</w:t>
      </w:r>
      <w:r w:rsidR="00990802" w:rsidRPr="00BC6B1E">
        <w:rPr>
          <w:szCs w:val="22"/>
          <w:lang w:val="fr-FR"/>
        </w:rPr>
        <w:t>s</w:t>
      </w:r>
      <w:r w:rsidR="004861E6" w:rsidRPr="00BC6B1E">
        <w:rPr>
          <w:szCs w:val="22"/>
          <w:lang w:val="fr-FR"/>
        </w:rPr>
        <w:t xml:space="preserve"> 7</w:t>
      </w:r>
      <w:r w:rsidR="00990802" w:rsidRPr="00BC6B1E">
        <w:rPr>
          <w:szCs w:val="22"/>
          <w:lang w:val="fr-FR"/>
        </w:rPr>
        <w:t xml:space="preserve"> et 5 </w:t>
      </w:r>
      <w:r w:rsidR="004861E6" w:rsidRPr="00BC6B1E">
        <w:rPr>
          <w:szCs w:val="22"/>
          <w:lang w:val="fr-FR"/>
        </w:rPr>
        <w:t xml:space="preserve">à la </w:t>
      </w:r>
      <w:r w:rsidR="00990802" w:rsidRPr="00BC6B1E">
        <w:rPr>
          <w:lang w:val="fr-FR"/>
        </w:rPr>
        <w:t>2</w:t>
      </w:r>
      <w:r w:rsidR="00990802" w:rsidRPr="00BC6B1E">
        <w:rPr>
          <w:vertAlign w:val="superscript"/>
          <w:lang w:val="fr-FR"/>
        </w:rPr>
        <w:t>ème</w:t>
      </w:r>
      <w:r w:rsidR="00990802" w:rsidRPr="00BC6B1E">
        <w:rPr>
          <w:lang w:val="fr-FR"/>
        </w:rPr>
        <w:t xml:space="preserve"> séance</w:t>
      </w:r>
      <w:r w:rsidR="004861E6" w:rsidRPr="00BC6B1E">
        <w:rPr>
          <w:szCs w:val="22"/>
          <w:lang w:val="fr-FR"/>
        </w:rPr>
        <w:t xml:space="preserve"> de la réunion, le </w:t>
      </w:r>
      <w:r w:rsidR="00990802" w:rsidRPr="00BC6B1E">
        <w:rPr>
          <w:lang w:val="fr-FR"/>
        </w:rPr>
        <w:t>14 décembre 2017</w:t>
      </w:r>
      <w:r w:rsidRPr="00BC6B1E">
        <w:rPr>
          <w:szCs w:val="22"/>
          <w:lang w:val="fr-FR"/>
        </w:rPr>
        <w:t>. Il était saisi pour ce faire de</w:t>
      </w:r>
      <w:r w:rsidR="00990802" w:rsidRPr="00BC6B1E">
        <w:rPr>
          <w:szCs w:val="22"/>
          <w:lang w:val="fr-FR"/>
        </w:rPr>
        <w:t>s</w:t>
      </w:r>
      <w:r w:rsidRPr="00BC6B1E">
        <w:rPr>
          <w:szCs w:val="22"/>
          <w:lang w:val="fr-FR"/>
        </w:rPr>
        <w:t xml:space="preserve"> notes de la Secrétaire exécutive</w:t>
      </w:r>
      <w:r w:rsidR="00990802" w:rsidRPr="00BC6B1E">
        <w:rPr>
          <w:szCs w:val="22"/>
          <w:lang w:val="fr-FR"/>
        </w:rPr>
        <w:t xml:space="preserve"> suivantes : a) </w:t>
      </w:r>
      <w:r w:rsidRPr="00BC6B1E">
        <w:rPr>
          <w:kern w:val="22"/>
          <w:szCs w:val="22"/>
          <w:lang w:val="fr-FR"/>
        </w:rPr>
        <w:t>les progrès accomplis dans la réalisation de l’Objectif</w:t>
      </w:r>
      <w:r w:rsidR="00C40AB1">
        <w:rPr>
          <w:kern w:val="22"/>
          <w:szCs w:val="22"/>
          <w:lang w:val="fr-FR"/>
        </w:rPr>
        <w:t xml:space="preserve"> 18</w:t>
      </w:r>
      <w:r w:rsidRPr="00BC6B1E">
        <w:rPr>
          <w:kern w:val="22"/>
          <w:szCs w:val="22"/>
          <w:lang w:val="fr-FR"/>
        </w:rPr>
        <w:t xml:space="preserve"> d’Aichi pour la biodiver</w:t>
      </w:r>
      <w:r w:rsidR="00C40AB1">
        <w:rPr>
          <w:kern w:val="22"/>
          <w:szCs w:val="22"/>
          <w:lang w:val="fr-FR"/>
        </w:rPr>
        <w:t>sité</w:t>
      </w:r>
      <w:r w:rsidRPr="00BC6B1E">
        <w:rPr>
          <w:kern w:val="22"/>
          <w:szCs w:val="22"/>
          <w:lang w:val="fr-FR"/>
        </w:rPr>
        <w:t xml:space="preserve"> relatif aux connaissances traditionnelles et à l’utilisation coutumière durable de la biodiversité </w:t>
      </w:r>
      <w:r w:rsidR="00CF0F6C" w:rsidRPr="00BC6B1E">
        <w:rPr>
          <w:kern w:val="22"/>
          <w:szCs w:val="22"/>
          <w:lang w:val="fr-FR"/>
        </w:rPr>
        <w:t>(UNEP/CBD/WG8J/10/7)</w:t>
      </w:r>
      <w:r w:rsidR="00990802" w:rsidRPr="00BC6B1E">
        <w:rPr>
          <w:kern w:val="22"/>
          <w:szCs w:val="22"/>
          <w:lang w:val="fr-FR"/>
        </w:rPr>
        <w:t xml:space="preserve"> ; </w:t>
      </w:r>
      <w:r w:rsidR="006B7484">
        <w:rPr>
          <w:kern w:val="22"/>
          <w:szCs w:val="22"/>
          <w:lang w:val="fr-FR"/>
        </w:rPr>
        <w:t xml:space="preserve">b) </w:t>
      </w:r>
      <w:r w:rsidRPr="00BC6B1E">
        <w:rPr>
          <w:kern w:val="22"/>
          <w:szCs w:val="22"/>
          <w:lang w:val="fr-FR"/>
        </w:rPr>
        <w:t>l’intégration de l’article 8j) et des dispositions connexes concernant les peuples autochtones et les communautés locales dans les t</w:t>
      </w:r>
      <w:r w:rsidR="00371EF1">
        <w:rPr>
          <w:kern w:val="22"/>
          <w:szCs w:val="22"/>
          <w:lang w:val="fr-FR"/>
        </w:rPr>
        <w:t>ravaux de la Convention et ses P</w:t>
      </w:r>
      <w:r w:rsidRPr="00BC6B1E">
        <w:rPr>
          <w:kern w:val="22"/>
          <w:szCs w:val="22"/>
          <w:lang w:val="fr-FR"/>
        </w:rPr>
        <w:t>rotocoles</w:t>
      </w:r>
      <w:r w:rsidR="00CF0F6C" w:rsidRPr="00BC6B1E">
        <w:rPr>
          <w:kern w:val="22"/>
          <w:szCs w:val="22"/>
          <w:lang w:val="fr-FR"/>
        </w:rPr>
        <w:t xml:space="preserve"> (UNEP/CBD/WG8J/10/8)</w:t>
      </w:r>
      <w:r w:rsidR="00990802" w:rsidRPr="00BC6B1E">
        <w:rPr>
          <w:kern w:val="22"/>
          <w:szCs w:val="22"/>
          <w:lang w:val="fr-FR"/>
        </w:rPr>
        <w:t> ; c) la finalisation des tâches 7, 10 et 12 du programme de travail pluriannuel révisé (CBD/WG8J/10/4) ; et d) l</w:t>
      </w:r>
      <w:r w:rsidRPr="00BC6B1E">
        <w:rPr>
          <w:kern w:val="22"/>
          <w:szCs w:val="22"/>
          <w:lang w:val="fr-FR"/>
        </w:rPr>
        <w:t>a gestion durable de la faune sauvage</w:t>
      </w:r>
      <w:r w:rsidR="006113F5" w:rsidRPr="00BC6B1E">
        <w:rPr>
          <w:kern w:val="22"/>
          <w:szCs w:val="22"/>
          <w:lang w:val="fr-FR"/>
        </w:rPr>
        <w:t xml:space="preserve"> : </w:t>
      </w:r>
      <w:r w:rsidR="006113F5" w:rsidRPr="00BC6B1E">
        <w:rPr>
          <w:kern w:val="22"/>
          <w:lang w:val="fr-FR"/>
        </w:rPr>
        <w:t xml:space="preserve">orientations techniques pour une meilleure gouvernance favorisant un secteur durable de la viande de brousse </w:t>
      </w:r>
      <w:r w:rsidR="00990802" w:rsidRPr="00BC6B1E">
        <w:rPr>
          <w:kern w:val="22"/>
          <w:szCs w:val="22"/>
          <w:lang w:val="fr-FR"/>
        </w:rPr>
        <w:t>(</w:t>
      </w:r>
      <w:r w:rsidR="00CF0F6C" w:rsidRPr="00BC6B1E">
        <w:rPr>
          <w:kern w:val="22"/>
          <w:szCs w:val="22"/>
          <w:lang w:val="fr-FR"/>
        </w:rPr>
        <w:t>CBD/SBSTTA/21/3)</w:t>
      </w:r>
      <w:r w:rsidR="006113F5" w:rsidRPr="00BC6B1E">
        <w:rPr>
          <w:kern w:val="22"/>
          <w:szCs w:val="22"/>
          <w:lang w:val="fr-FR"/>
        </w:rPr>
        <w:t xml:space="preserve">. Le Groupe de travail avait aussi à sa disposition les documents d’information suivants : une compilation des points de vue sur la finalisation des tâches </w:t>
      </w:r>
      <w:r w:rsidR="00CF0F6C" w:rsidRPr="00BC6B1E">
        <w:rPr>
          <w:kern w:val="22"/>
          <w:szCs w:val="22"/>
          <w:lang w:val="fr-FR"/>
        </w:rPr>
        <w:t>7</w:t>
      </w:r>
      <w:r w:rsidR="006113F5" w:rsidRPr="00BC6B1E">
        <w:rPr>
          <w:kern w:val="22"/>
          <w:szCs w:val="22"/>
          <w:lang w:val="fr-FR"/>
        </w:rPr>
        <w:t xml:space="preserve"> et 12 du programme de travail p</w:t>
      </w:r>
      <w:r w:rsidR="006B7484">
        <w:rPr>
          <w:kern w:val="22"/>
          <w:szCs w:val="22"/>
          <w:lang w:val="fr-FR"/>
        </w:rPr>
        <w:t>luriannuel révisé sur l’article </w:t>
      </w:r>
      <w:r w:rsidR="006113F5" w:rsidRPr="00BC6B1E">
        <w:rPr>
          <w:kern w:val="22"/>
          <w:szCs w:val="22"/>
          <w:lang w:val="fr-FR"/>
        </w:rPr>
        <w:t>8j) et les dispositions connexes</w:t>
      </w:r>
      <w:r w:rsidR="00990802" w:rsidRPr="00BC6B1E">
        <w:rPr>
          <w:kern w:val="22"/>
          <w:szCs w:val="22"/>
          <w:lang w:val="fr-FR"/>
        </w:rPr>
        <w:t xml:space="preserve"> (</w:t>
      </w:r>
      <w:r w:rsidR="00CF0F6C" w:rsidRPr="00BC6B1E">
        <w:rPr>
          <w:kern w:val="22"/>
          <w:szCs w:val="22"/>
          <w:lang w:val="fr-FR"/>
        </w:rPr>
        <w:t>CBD/WG8J/10/INF/3)</w:t>
      </w:r>
      <w:r w:rsidR="006113F5" w:rsidRPr="00BC6B1E">
        <w:rPr>
          <w:kern w:val="22"/>
          <w:szCs w:val="22"/>
          <w:lang w:val="fr-FR"/>
        </w:rPr>
        <w:t xml:space="preserve">,  une compilation des points de vue sur l’intégration de l’article 8j) et des dispositions connexes concernant les peuples autochtones et les communautés locales dans les travaux de la Convention et ses </w:t>
      </w:r>
      <w:r w:rsidR="00C40AB1">
        <w:rPr>
          <w:kern w:val="22"/>
          <w:szCs w:val="22"/>
          <w:lang w:val="fr-FR"/>
        </w:rPr>
        <w:t>Protocole</w:t>
      </w:r>
      <w:r w:rsidR="006113F5" w:rsidRPr="00BC6B1E">
        <w:rPr>
          <w:kern w:val="22"/>
          <w:szCs w:val="22"/>
          <w:lang w:val="fr-FR"/>
        </w:rPr>
        <w:t>s</w:t>
      </w:r>
      <w:r w:rsidR="00990802" w:rsidRPr="00BC6B1E">
        <w:rPr>
          <w:kern w:val="22"/>
          <w:szCs w:val="22"/>
          <w:lang w:val="fr-FR"/>
        </w:rPr>
        <w:t xml:space="preserve"> (</w:t>
      </w:r>
      <w:r w:rsidR="00CF0F6C" w:rsidRPr="00BC6B1E">
        <w:rPr>
          <w:kern w:val="22"/>
          <w:szCs w:val="22"/>
          <w:lang w:val="fr-FR"/>
        </w:rPr>
        <w:t xml:space="preserve">CBD/WG8J/10/INF/4), </w:t>
      </w:r>
      <w:r w:rsidR="006113F5" w:rsidRPr="00BC6B1E">
        <w:rPr>
          <w:kern w:val="22"/>
          <w:szCs w:val="22"/>
          <w:lang w:val="fr-FR"/>
        </w:rPr>
        <w:t>une mise à jour sur le programme de travail sur l’article 8j) et les dispositions connexes</w:t>
      </w:r>
      <w:r w:rsidR="00990802" w:rsidRPr="00BC6B1E">
        <w:rPr>
          <w:kern w:val="22"/>
          <w:szCs w:val="22"/>
          <w:lang w:val="fr-FR"/>
        </w:rPr>
        <w:t xml:space="preserve"> (</w:t>
      </w:r>
      <w:r w:rsidR="00CF0F6C" w:rsidRPr="00BC6B1E">
        <w:rPr>
          <w:kern w:val="22"/>
          <w:szCs w:val="22"/>
          <w:lang w:val="fr-FR"/>
        </w:rPr>
        <w:t xml:space="preserve">CBD/WG8J/10/INF/8) </w:t>
      </w:r>
      <w:r w:rsidR="006113F5" w:rsidRPr="00BC6B1E">
        <w:rPr>
          <w:kern w:val="22"/>
          <w:szCs w:val="22"/>
          <w:lang w:val="fr-FR"/>
        </w:rPr>
        <w:t xml:space="preserve">et un rapport </w:t>
      </w:r>
      <w:r w:rsidR="009844CE" w:rsidRPr="00BC6B1E">
        <w:rPr>
          <w:kern w:val="22"/>
          <w:szCs w:val="22"/>
          <w:lang w:val="fr-FR"/>
        </w:rPr>
        <w:t xml:space="preserve">d’activité sur le programme conjoint </w:t>
      </w:r>
      <w:r w:rsidR="00CF0F6C" w:rsidRPr="00BC6B1E">
        <w:rPr>
          <w:kern w:val="22"/>
          <w:szCs w:val="22"/>
          <w:lang w:val="fr-FR"/>
        </w:rPr>
        <w:t xml:space="preserve">SCBD-UNESCO </w:t>
      </w:r>
      <w:r w:rsidR="009844CE" w:rsidRPr="00BC6B1E">
        <w:rPr>
          <w:kern w:val="22"/>
          <w:szCs w:val="22"/>
          <w:lang w:val="fr-FR"/>
        </w:rPr>
        <w:t>dur les liens entre la diversité biologique et la diversité culturelle</w:t>
      </w:r>
      <w:r w:rsidR="00CF0F6C" w:rsidRPr="00BC6B1E">
        <w:rPr>
          <w:kern w:val="22"/>
          <w:szCs w:val="22"/>
          <w:lang w:val="fr-FR"/>
        </w:rPr>
        <w:t xml:space="preserve"> (UNEP/CBD/WG8J/10/INF/9).</w:t>
      </w:r>
    </w:p>
    <w:p w:rsidR="00BC6B1E" w:rsidRPr="00BC6B1E" w:rsidRDefault="00BC6B1E" w:rsidP="00BC6B1E">
      <w:pPr>
        <w:pStyle w:val="Para1"/>
        <w:numPr>
          <w:ilvl w:val="0"/>
          <w:numId w:val="2"/>
        </w:numPr>
        <w:suppressLineNumbers/>
        <w:tabs>
          <w:tab w:val="clear" w:pos="360"/>
          <w:tab w:val="num" w:pos="720"/>
        </w:tabs>
        <w:suppressAutoHyphens/>
        <w:rPr>
          <w:rFonts w:eastAsia="Malgun Gothic"/>
          <w:kern w:val="22"/>
          <w:szCs w:val="22"/>
          <w:lang w:val="fr-FR" w:eastAsia="x-none"/>
        </w:rPr>
      </w:pPr>
      <w:r>
        <w:rPr>
          <w:kern w:val="22"/>
          <w:szCs w:val="22"/>
          <w:lang w:val="fr-FR"/>
        </w:rPr>
        <w:t>Des déclarations ont été faites par les représentants des pays suivants : Afrique du Sud, Australie</w:t>
      </w:r>
      <w:r w:rsidRPr="00BC6B1E">
        <w:rPr>
          <w:kern w:val="22"/>
          <w:szCs w:val="22"/>
          <w:lang w:val="fr-FR"/>
        </w:rPr>
        <w:t xml:space="preserve">, Canada, </w:t>
      </w:r>
      <w:r>
        <w:rPr>
          <w:kern w:val="22"/>
          <w:szCs w:val="22"/>
          <w:lang w:val="fr-FR"/>
        </w:rPr>
        <w:t>Chine,</w:t>
      </w:r>
      <w:r w:rsidRPr="00BC6B1E">
        <w:rPr>
          <w:kern w:val="22"/>
          <w:szCs w:val="22"/>
          <w:lang w:val="fr-FR"/>
        </w:rPr>
        <w:t xml:space="preserve"> </w:t>
      </w:r>
      <w:r>
        <w:rPr>
          <w:kern w:val="22"/>
          <w:szCs w:val="22"/>
          <w:lang w:val="fr-FR"/>
        </w:rPr>
        <w:t>Équateur</w:t>
      </w:r>
      <w:r w:rsidRPr="00BC6B1E">
        <w:rPr>
          <w:kern w:val="22"/>
          <w:szCs w:val="22"/>
          <w:lang w:val="fr-FR"/>
        </w:rPr>
        <w:t xml:space="preserve">, </w:t>
      </w:r>
      <w:r w:rsidR="009E5F3B">
        <w:rPr>
          <w:szCs w:val="22"/>
          <w:lang w:val="fr-FR"/>
        </w:rPr>
        <w:t xml:space="preserve">Estonie (au nom de l’Union européenne et ses 28 États membres), </w:t>
      </w:r>
      <w:r w:rsidRPr="00BC6B1E">
        <w:rPr>
          <w:kern w:val="22"/>
          <w:szCs w:val="22"/>
          <w:lang w:val="fr-FR"/>
        </w:rPr>
        <w:t xml:space="preserve">Guatemala, </w:t>
      </w:r>
      <w:r>
        <w:rPr>
          <w:kern w:val="22"/>
          <w:szCs w:val="22"/>
          <w:lang w:val="fr-FR"/>
        </w:rPr>
        <w:t>Inde</w:t>
      </w:r>
      <w:r w:rsidRPr="00BC6B1E">
        <w:rPr>
          <w:kern w:val="22"/>
          <w:szCs w:val="22"/>
          <w:lang w:val="fr-FR"/>
        </w:rPr>
        <w:t xml:space="preserve">, </w:t>
      </w:r>
      <w:r>
        <w:rPr>
          <w:kern w:val="22"/>
          <w:szCs w:val="22"/>
          <w:lang w:val="fr-FR"/>
        </w:rPr>
        <w:t>Japo</w:t>
      </w:r>
      <w:r w:rsidRPr="00BC6B1E">
        <w:rPr>
          <w:kern w:val="22"/>
          <w:szCs w:val="22"/>
          <w:lang w:val="fr-FR"/>
        </w:rPr>
        <w:t xml:space="preserve">n, </w:t>
      </w:r>
      <w:r>
        <w:rPr>
          <w:kern w:val="22"/>
          <w:szCs w:val="22"/>
          <w:lang w:val="fr-FR"/>
        </w:rPr>
        <w:t>Maroc, Mexique, Nouvelle-Zélande, Norvège</w:t>
      </w:r>
      <w:r w:rsidRPr="00BC6B1E">
        <w:rPr>
          <w:kern w:val="22"/>
          <w:szCs w:val="22"/>
          <w:lang w:val="fr-FR"/>
        </w:rPr>
        <w:t xml:space="preserve">, </w:t>
      </w:r>
      <w:r w:rsidR="009E5F3B">
        <w:rPr>
          <w:kern w:val="22"/>
          <w:szCs w:val="22"/>
          <w:lang w:val="fr-FR"/>
        </w:rPr>
        <w:t>Philippines et</w:t>
      </w:r>
      <w:r>
        <w:rPr>
          <w:kern w:val="22"/>
          <w:szCs w:val="22"/>
          <w:lang w:val="fr-FR"/>
        </w:rPr>
        <w:t xml:space="preserve"> République</w:t>
      </w:r>
      <w:r w:rsidR="009E5F3B">
        <w:rPr>
          <w:kern w:val="22"/>
          <w:szCs w:val="22"/>
          <w:lang w:val="fr-FR"/>
        </w:rPr>
        <w:t xml:space="preserve"> dominicaine</w:t>
      </w:r>
      <w:r w:rsidRPr="00BC6B1E">
        <w:rPr>
          <w:kern w:val="22"/>
          <w:szCs w:val="22"/>
          <w:lang w:val="fr-FR"/>
        </w:rPr>
        <w:t>.</w:t>
      </w:r>
    </w:p>
    <w:p w:rsidR="00BC6B1E" w:rsidRPr="00BC6B1E" w:rsidRDefault="006B7484" w:rsidP="00BC6B1E">
      <w:pPr>
        <w:pStyle w:val="Para1"/>
        <w:numPr>
          <w:ilvl w:val="0"/>
          <w:numId w:val="2"/>
        </w:numPr>
        <w:suppressLineNumbers/>
        <w:tabs>
          <w:tab w:val="clear" w:pos="360"/>
          <w:tab w:val="num" w:pos="720"/>
        </w:tabs>
        <w:suppressAutoHyphens/>
        <w:rPr>
          <w:rFonts w:eastAsia="Malgun Gothic"/>
          <w:kern w:val="22"/>
          <w:szCs w:val="22"/>
          <w:lang w:val="fr-FR" w:eastAsia="x-none"/>
        </w:rPr>
      </w:pPr>
      <w:r>
        <w:rPr>
          <w:kern w:val="22"/>
          <w:szCs w:val="22"/>
          <w:lang w:val="fr-FR"/>
        </w:rPr>
        <w:t xml:space="preserve">Ont </w:t>
      </w:r>
      <w:r w:rsidR="00BC6B1E">
        <w:rPr>
          <w:kern w:val="22"/>
          <w:szCs w:val="22"/>
          <w:lang w:val="fr-FR"/>
        </w:rPr>
        <w:t xml:space="preserve">pris la </w:t>
      </w:r>
      <w:r>
        <w:rPr>
          <w:kern w:val="22"/>
          <w:szCs w:val="22"/>
          <w:lang w:val="fr-FR"/>
        </w:rPr>
        <w:t>parole également d</w:t>
      </w:r>
      <w:r w:rsidR="00BC6B1E">
        <w:rPr>
          <w:kern w:val="22"/>
          <w:szCs w:val="22"/>
          <w:lang w:val="fr-FR"/>
        </w:rPr>
        <w:t>es représentants des organisations suivantes :</w:t>
      </w:r>
      <w:r w:rsidR="00BC6B1E" w:rsidRPr="00BC6B1E">
        <w:rPr>
          <w:kern w:val="22"/>
          <w:szCs w:val="22"/>
          <w:lang w:val="fr-FR"/>
        </w:rPr>
        <w:t xml:space="preserve"> the Forest Peoples Programme, </w:t>
      </w:r>
      <w:r w:rsidR="00BC6B1E">
        <w:rPr>
          <w:kern w:val="22"/>
          <w:szCs w:val="22"/>
          <w:lang w:val="fr-FR"/>
        </w:rPr>
        <w:t>la Coalition mondiale des forêts</w:t>
      </w:r>
      <w:r w:rsidR="00BC6B1E" w:rsidRPr="00BC6B1E">
        <w:rPr>
          <w:kern w:val="22"/>
          <w:szCs w:val="22"/>
          <w:lang w:val="fr-FR"/>
        </w:rPr>
        <w:t xml:space="preserve">, </w:t>
      </w:r>
      <w:r w:rsidR="00BC6B1E">
        <w:rPr>
          <w:kern w:val="22"/>
          <w:szCs w:val="22"/>
          <w:lang w:val="fr-FR"/>
        </w:rPr>
        <w:t>(également au nom du Consortium APAC et le caucus des femmes de la CBD</w:t>
      </w:r>
      <w:r w:rsidR="00BC6B1E" w:rsidRPr="00BC6B1E">
        <w:rPr>
          <w:kern w:val="22"/>
          <w:szCs w:val="22"/>
          <w:lang w:val="fr-FR"/>
        </w:rPr>
        <w:t xml:space="preserve">) IIFB, </w:t>
      </w:r>
      <w:r>
        <w:rPr>
          <w:kern w:val="22"/>
          <w:szCs w:val="22"/>
          <w:lang w:val="fr-FR"/>
        </w:rPr>
        <w:t>le Réseau des femmes autochtones sur la biodiversité</w:t>
      </w:r>
      <w:r w:rsidR="00BC6B1E" w:rsidRPr="00BC6B1E">
        <w:rPr>
          <w:kern w:val="22"/>
          <w:szCs w:val="22"/>
          <w:lang w:val="fr-FR"/>
        </w:rPr>
        <w:t xml:space="preserve">, Te Kopu – </w:t>
      </w:r>
      <w:r>
        <w:rPr>
          <w:kern w:val="22"/>
          <w:szCs w:val="22"/>
          <w:lang w:val="fr-FR"/>
        </w:rPr>
        <w:t>Centre de distinction du Pacifique sur les connaissances autochtones et locales,</w:t>
      </w:r>
      <w:r w:rsidR="00BC6B1E" w:rsidRPr="00BC6B1E">
        <w:rPr>
          <w:kern w:val="22"/>
          <w:szCs w:val="22"/>
          <w:lang w:val="fr-FR"/>
        </w:rPr>
        <w:t xml:space="preserve"> </w:t>
      </w:r>
      <w:r w:rsidR="00BC6B1E">
        <w:rPr>
          <w:kern w:val="22"/>
          <w:szCs w:val="22"/>
          <w:lang w:val="fr-FR"/>
        </w:rPr>
        <w:t>et l’OMPI</w:t>
      </w:r>
      <w:r w:rsidR="00BC6B1E" w:rsidRPr="00BC6B1E">
        <w:rPr>
          <w:kern w:val="22"/>
          <w:szCs w:val="22"/>
          <w:lang w:val="fr-FR"/>
        </w:rPr>
        <w:t>.</w:t>
      </w:r>
    </w:p>
    <w:p w:rsidR="00BC6B1E" w:rsidRPr="00BC6B1E" w:rsidRDefault="00BC6B1E" w:rsidP="00BC6B1E">
      <w:pPr>
        <w:pStyle w:val="Para1"/>
        <w:numPr>
          <w:ilvl w:val="0"/>
          <w:numId w:val="2"/>
        </w:numPr>
        <w:suppressLineNumbers/>
        <w:tabs>
          <w:tab w:val="clear" w:pos="360"/>
          <w:tab w:val="num" w:pos="720"/>
        </w:tabs>
        <w:suppressAutoHyphens/>
        <w:rPr>
          <w:rFonts w:eastAsia="Malgun Gothic"/>
          <w:kern w:val="22"/>
          <w:szCs w:val="22"/>
          <w:lang w:val="fr-FR" w:eastAsia="x-none"/>
        </w:rPr>
      </w:pPr>
      <w:r>
        <w:rPr>
          <w:kern w:val="22"/>
          <w:lang w:val="fr-FR"/>
        </w:rPr>
        <w:t>Suite à un échange de vues</w:t>
      </w:r>
      <w:r w:rsidRPr="00BC6B1E">
        <w:rPr>
          <w:kern w:val="22"/>
          <w:lang w:val="fr-FR"/>
        </w:rPr>
        <w:t>,</w:t>
      </w:r>
      <w:r>
        <w:rPr>
          <w:kern w:val="22"/>
          <w:lang w:val="fr-FR"/>
        </w:rPr>
        <w:t xml:space="preserve"> le coprésident a proposé que soit constitu</w:t>
      </w:r>
      <w:r w:rsidR="00F011C8">
        <w:rPr>
          <w:kern w:val="22"/>
          <w:lang w:val="fr-FR"/>
        </w:rPr>
        <w:t>é un groupe de contact animé</w:t>
      </w:r>
      <w:r>
        <w:rPr>
          <w:kern w:val="22"/>
          <w:lang w:val="fr-FR"/>
        </w:rPr>
        <w:t xml:space="preserve"> par Mme </w:t>
      </w:r>
      <w:r w:rsidRPr="00BC6B1E">
        <w:rPr>
          <w:noProof/>
          <w:kern w:val="22"/>
          <w:lang w:val="fr-FR"/>
        </w:rPr>
        <w:t>Tone Solhaug</w:t>
      </w:r>
      <w:r>
        <w:rPr>
          <w:kern w:val="22"/>
          <w:lang w:val="fr-FR"/>
        </w:rPr>
        <w:t xml:space="preserve"> (Norvège) et</w:t>
      </w:r>
      <w:r w:rsidRPr="00BC6B1E">
        <w:rPr>
          <w:kern w:val="22"/>
          <w:lang w:val="fr-FR"/>
        </w:rPr>
        <w:t xml:space="preserve"> </w:t>
      </w:r>
      <w:r>
        <w:rPr>
          <w:noProof/>
          <w:kern w:val="22"/>
          <w:lang w:val="fr-FR"/>
        </w:rPr>
        <w:t>Mme</w:t>
      </w:r>
      <w:r w:rsidRPr="00BC6B1E">
        <w:rPr>
          <w:noProof/>
          <w:kern w:val="22"/>
          <w:lang w:val="fr-FR"/>
        </w:rPr>
        <w:t xml:space="preserve"> </w:t>
      </w:r>
      <w:r w:rsidRPr="00BC6B1E">
        <w:rPr>
          <w:noProof/>
          <w:kern w:val="22"/>
          <w:szCs w:val="22"/>
          <w:lang w:val="fr-FR"/>
        </w:rPr>
        <w:t>June Cadalig Bantang-ay</w:t>
      </w:r>
      <w:r>
        <w:rPr>
          <w:kern w:val="22"/>
          <w:lang w:val="fr-FR"/>
        </w:rPr>
        <w:t xml:space="preserve"> (Forum international des peuples autochtones sur la biodiversité) pour poursuive l’examen </w:t>
      </w:r>
      <w:r w:rsidR="006B7484">
        <w:rPr>
          <w:kern w:val="22"/>
          <w:lang w:val="fr-FR"/>
        </w:rPr>
        <w:t>d’un projet de recommandation s</w:t>
      </w:r>
      <w:r>
        <w:rPr>
          <w:kern w:val="22"/>
          <w:lang w:val="fr-FR"/>
        </w:rPr>
        <w:t>ur les points 5 et 7 de l’ordre du jour.</w:t>
      </w:r>
    </w:p>
    <w:p w:rsidR="00990802" w:rsidRPr="006974BE" w:rsidRDefault="00F011C8" w:rsidP="00BC6B1E">
      <w:pPr>
        <w:pStyle w:val="Para1"/>
        <w:numPr>
          <w:ilvl w:val="0"/>
          <w:numId w:val="2"/>
        </w:numPr>
        <w:suppressLineNumbers/>
        <w:tabs>
          <w:tab w:val="clear" w:pos="360"/>
          <w:tab w:val="num" w:pos="720"/>
        </w:tabs>
        <w:suppressAutoHyphens/>
        <w:rPr>
          <w:rFonts w:eastAsia="Malgun Gothic"/>
          <w:kern w:val="22"/>
          <w:szCs w:val="22"/>
          <w:lang w:val="fr-FR" w:eastAsia="x-none"/>
        </w:rPr>
      </w:pPr>
      <w:r>
        <w:rPr>
          <w:kern w:val="22"/>
          <w:lang w:val="fr-FR"/>
        </w:rPr>
        <w:t>À la 4</w:t>
      </w:r>
      <w:r w:rsidRPr="00F011C8">
        <w:rPr>
          <w:kern w:val="22"/>
          <w:vertAlign w:val="superscript"/>
          <w:lang w:val="fr-FR"/>
        </w:rPr>
        <w:t>ème</w:t>
      </w:r>
      <w:r>
        <w:rPr>
          <w:kern w:val="22"/>
          <w:lang w:val="fr-FR"/>
        </w:rPr>
        <w:t xml:space="preserve"> séance de la réunion, le 16 décembre</w:t>
      </w:r>
      <w:r w:rsidR="00BC6B1E" w:rsidRPr="00BC6B1E">
        <w:rPr>
          <w:kern w:val="22"/>
          <w:lang w:val="fr-FR"/>
        </w:rPr>
        <w:t> 20</w:t>
      </w:r>
      <w:r>
        <w:rPr>
          <w:kern w:val="22"/>
          <w:lang w:val="fr-FR"/>
        </w:rPr>
        <w:t>17, le Groupe de travail a examiné le projet de recommandation révisé proposé par les animateurs.</w:t>
      </w:r>
      <w:r w:rsidR="009E5F3B" w:rsidRPr="009E5F3B">
        <w:rPr>
          <w:kern w:val="22"/>
          <w:szCs w:val="22"/>
          <w:lang w:val="fr-FR"/>
        </w:rPr>
        <w:t xml:space="preserve"> </w:t>
      </w:r>
      <w:r w:rsidR="006974BE" w:rsidRPr="006974BE">
        <w:rPr>
          <w:kern w:val="22"/>
          <w:szCs w:val="22"/>
          <w:lang w:val="fr-FR"/>
        </w:rPr>
        <w:t>Les</w:t>
      </w:r>
      <w:r w:rsidR="009E5F3B" w:rsidRPr="006974BE">
        <w:rPr>
          <w:kern w:val="22"/>
          <w:szCs w:val="22"/>
          <w:lang w:val="fr-FR"/>
        </w:rPr>
        <w:t xml:space="preserve"> </w:t>
      </w:r>
      <w:r w:rsidR="006974BE" w:rsidRPr="006974BE">
        <w:rPr>
          <w:kern w:val="22"/>
          <w:szCs w:val="22"/>
          <w:lang w:val="fr-FR"/>
        </w:rPr>
        <w:t>animateurs</w:t>
      </w:r>
      <w:r w:rsidR="009E5F3B" w:rsidRPr="006974BE">
        <w:rPr>
          <w:kern w:val="22"/>
          <w:szCs w:val="22"/>
          <w:lang w:val="fr-FR"/>
        </w:rPr>
        <w:t xml:space="preserve"> </w:t>
      </w:r>
      <w:r w:rsidR="006974BE" w:rsidRPr="006974BE">
        <w:rPr>
          <w:kern w:val="22"/>
          <w:szCs w:val="22"/>
          <w:lang w:val="fr-FR"/>
        </w:rPr>
        <w:t>ont remercié le groupe de</w:t>
      </w:r>
      <w:r w:rsidR="009E5F3B" w:rsidRPr="006974BE">
        <w:rPr>
          <w:kern w:val="22"/>
          <w:szCs w:val="22"/>
          <w:lang w:val="fr-FR"/>
        </w:rPr>
        <w:t xml:space="preserve"> contact</w:t>
      </w:r>
      <w:r w:rsidR="006974BE" w:rsidRPr="006974BE">
        <w:rPr>
          <w:kern w:val="22"/>
          <w:szCs w:val="22"/>
          <w:lang w:val="fr-FR"/>
        </w:rPr>
        <w:t xml:space="preserve"> pour leur travail assid</w:t>
      </w:r>
      <w:r w:rsidR="006974BE">
        <w:rPr>
          <w:kern w:val="22"/>
          <w:szCs w:val="22"/>
          <w:lang w:val="fr-FR"/>
        </w:rPr>
        <w:t xml:space="preserve">u et ont indiqué </w:t>
      </w:r>
      <w:r w:rsidR="006974BE" w:rsidRPr="006974BE">
        <w:rPr>
          <w:kern w:val="22"/>
          <w:szCs w:val="22"/>
          <w:lang w:val="fr-FR"/>
        </w:rPr>
        <w:t>qu’</w:t>
      </w:r>
      <w:r w:rsidR="006974BE">
        <w:rPr>
          <w:kern w:val="22"/>
          <w:szCs w:val="22"/>
          <w:lang w:val="fr-FR"/>
        </w:rPr>
        <w:t>il subsistait quelques en</w:t>
      </w:r>
      <w:r w:rsidR="006974BE" w:rsidRPr="006974BE">
        <w:rPr>
          <w:kern w:val="22"/>
          <w:szCs w:val="22"/>
          <w:lang w:val="fr-FR"/>
        </w:rPr>
        <w:t>tre crochets dans certaines parties du texte.</w:t>
      </w:r>
      <w:r w:rsidR="006974BE">
        <w:rPr>
          <w:kern w:val="22"/>
          <w:szCs w:val="22"/>
          <w:lang w:val="fr-FR"/>
        </w:rPr>
        <w:t xml:space="preserve"> </w:t>
      </w:r>
      <w:r w:rsidR="006974BE" w:rsidRPr="006974BE">
        <w:rPr>
          <w:kern w:val="22"/>
          <w:szCs w:val="22"/>
          <w:lang w:val="fr-FR"/>
        </w:rPr>
        <w:t>Ce</w:t>
      </w:r>
      <w:r w:rsidR="006974BE">
        <w:rPr>
          <w:kern w:val="22"/>
          <w:szCs w:val="22"/>
          <w:lang w:val="fr-FR"/>
        </w:rPr>
        <w:t>s entre crochets ne reflètent pas nécessairement</w:t>
      </w:r>
      <w:r w:rsidR="006974BE" w:rsidRPr="006974BE">
        <w:rPr>
          <w:kern w:val="22"/>
          <w:szCs w:val="22"/>
          <w:lang w:val="fr-FR"/>
        </w:rPr>
        <w:t xml:space="preserve"> un désaccord au sujet du texte, mais plut</w:t>
      </w:r>
      <w:r w:rsidR="006974BE">
        <w:rPr>
          <w:kern w:val="22"/>
          <w:szCs w:val="22"/>
          <w:lang w:val="fr-FR"/>
        </w:rPr>
        <w:t>ôt, un souhait de laisser des ouvertures dans le texte, afin qu’il puisse être examiné par l’</w:t>
      </w:r>
      <w:r w:rsidR="006974BE" w:rsidRPr="006974BE">
        <w:rPr>
          <w:kern w:val="22"/>
          <w:szCs w:val="22"/>
          <w:lang w:val="fr-FR"/>
        </w:rPr>
        <w:t>Organe subsidiaire chargé de l’application</w:t>
      </w:r>
      <w:r w:rsidR="006974BE">
        <w:rPr>
          <w:kern w:val="22"/>
          <w:szCs w:val="22"/>
          <w:lang w:val="fr-FR"/>
        </w:rPr>
        <w:t xml:space="preserve"> à la lumière de toute nouvelle information reçue</w:t>
      </w:r>
      <w:r w:rsidR="009E5F3B" w:rsidRPr="006974BE">
        <w:rPr>
          <w:kern w:val="22"/>
          <w:szCs w:val="22"/>
          <w:lang w:val="fr-FR"/>
        </w:rPr>
        <w:t>.</w:t>
      </w:r>
    </w:p>
    <w:p w:rsidR="009E5F3B" w:rsidRPr="006974BE" w:rsidRDefault="006974BE" w:rsidP="009E5F3B">
      <w:pPr>
        <w:pStyle w:val="Para1"/>
        <w:numPr>
          <w:ilvl w:val="0"/>
          <w:numId w:val="2"/>
        </w:numPr>
        <w:suppressLineNumbers/>
        <w:tabs>
          <w:tab w:val="clear" w:pos="360"/>
          <w:tab w:val="num" w:pos="720"/>
        </w:tabs>
        <w:suppressAutoHyphens/>
        <w:rPr>
          <w:rFonts w:eastAsia="Malgun Gothic"/>
          <w:kern w:val="22"/>
          <w:szCs w:val="22"/>
          <w:lang w:val="fr-FR" w:eastAsia="x-none"/>
        </w:rPr>
      </w:pPr>
      <w:r w:rsidRPr="006974BE">
        <w:rPr>
          <w:kern w:val="22"/>
          <w:szCs w:val="22"/>
          <w:lang w:val="fr-FR"/>
        </w:rPr>
        <w:t>Plusieurs représentant</w:t>
      </w:r>
      <w:r w:rsidR="009E5F3B" w:rsidRPr="006974BE">
        <w:rPr>
          <w:kern w:val="22"/>
          <w:szCs w:val="22"/>
          <w:lang w:val="fr-FR"/>
        </w:rPr>
        <w:t xml:space="preserve">s </w:t>
      </w:r>
      <w:r w:rsidRPr="006974BE">
        <w:rPr>
          <w:kern w:val="22"/>
          <w:szCs w:val="22"/>
          <w:lang w:val="fr-FR"/>
        </w:rPr>
        <w:t xml:space="preserve">étaient d’avis qu’une partie du texte pourrait être </w:t>
      </w:r>
      <w:r w:rsidR="0025212A">
        <w:rPr>
          <w:kern w:val="22"/>
          <w:szCs w:val="22"/>
          <w:lang w:val="fr-FR"/>
        </w:rPr>
        <w:t>décidée lors de</w:t>
      </w:r>
      <w:r w:rsidRPr="006974BE">
        <w:rPr>
          <w:kern w:val="22"/>
          <w:szCs w:val="22"/>
          <w:lang w:val="fr-FR"/>
        </w:rPr>
        <w:t xml:space="preserve"> la </w:t>
      </w:r>
      <w:r w:rsidR="0025212A">
        <w:rPr>
          <w:kern w:val="22"/>
          <w:szCs w:val="22"/>
          <w:lang w:val="fr-FR"/>
        </w:rPr>
        <w:t>ré</w:t>
      </w:r>
      <w:r w:rsidRPr="006974BE">
        <w:rPr>
          <w:kern w:val="22"/>
          <w:szCs w:val="22"/>
          <w:lang w:val="fr-FR"/>
        </w:rPr>
        <w:t>union en cours. Il n’était pas souhaitable l’</w:t>
      </w:r>
      <w:r w:rsidRPr="006974BE">
        <w:rPr>
          <w:rFonts w:eastAsia="Malgun Gothic"/>
          <w:kern w:val="22"/>
          <w:szCs w:val="22"/>
          <w:lang w:val="fr-FR" w:eastAsia="x-none"/>
        </w:rPr>
        <w:t xml:space="preserve">Organe subsidiaire ouvre à nouveau les débats et, en tout état de cause, toute nouvelle </w:t>
      </w:r>
      <w:r>
        <w:rPr>
          <w:rFonts w:eastAsia="Malgun Gothic"/>
          <w:kern w:val="22"/>
          <w:szCs w:val="22"/>
          <w:lang w:val="fr-FR" w:eastAsia="x-none"/>
        </w:rPr>
        <w:t>information reçue serait plutôt examinée</w:t>
      </w:r>
      <w:r w:rsidR="0025212A">
        <w:rPr>
          <w:rFonts w:eastAsia="Malgun Gothic"/>
          <w:kern w:val="22"/>
          <w:szCs w:val="22"/>
          <w:lang w:val="fr-FR" w:eastAsia="x-none"/>
        </w:rPr>
        <w:t xml:space="preserve"> </w:t>
      </w:r>
      <w:r>
        <w:rPr>
          <w:rFonts w:eastAsia="Malgun Gothic"/>
          <w:kern w:val="22"/>
          <w:szCs w:val="22"/>
          <w:lang w:val="fr-FR" w:eastAsia="x-none"/>
        </w:rPr>
        <w:t>par la Conférence des Parties</w:t>
      </w:r>
      <w:r w:rsidR="009E5F3B" w:rsidRPr="006974BE">
        <w:rPr>
          <w:rFonts w:eastAsia="Malgun Gothic"/>
          <w:kern w:val="22"/>
          <w:szCs w:val="22"/>
          <w:lang w:val="fr-FR" w:eastAsia="x-none"/>
        </w:rPr>
        <w:t xml:space="preserve"> </w:t>
      </w:r>
      <w:r w:rsidR="0025212A">
        <w:rPr>
          <w:rFonts w:eastAsia="Malgun Gothic"/>
          <w:kern w:val="22"/>
          <w:szCs w:val="22"/>
          <w:lang w:val="fr-FR" w:eastAsia="x-none"/>
        </w:rPr>
        <w:t xml:space="preserve">que </w:t>
      </w:r>
      <w:r>
        <w:rPr>
          <w:rFonts w:eastAsia="Malgun Gothic"/>
          <w:kern w:val="22"/>
          <w:szCs w:val="22"/>
          <w:lang w:val="fr-FR" w:eastAsia="x-none"/>
        </w:rPr>
        <w:t>par l’</w:t>
      </w:r>
      <w:r w:rsidRPr="006974BE">
        <w:rPr>
          <w:rFonts w:eastAsia="Malgun Gothic"/>
          <w:kern w:val="22"/>
          <w:szCs w:val="22"/>
          <w:lang w:val="fr-FR" w:eastAsia="x-none"/>
        </w:rPr>
        <w:t>Organe subsidiaire</w:t>
      </w:r>
      <w:r w:rsidR="009E5F3B" w:rsidRPr="006974BE">
        <w:rPr>
          <w:rFonts w:eastAsia="Malgun Gothic"/>
          <w:kern w:val="22"/>
          <w:szCs w:val="22"/>
          <w:lang w:val="fr-FR" w:eastAsia="x-none"/>
        </w:rPr>
        <w:t>.</w:t>
      </w:r>
    </w:p>
    <w:p w:rsidR="009E5F3B" w:rsidRPr="0025212A" w:rsidRDefault="0025212A" w:rsidP="009E5F3B">
      <w:pPr>
        <w:pStyle w:val="Para1"/>
        <w:numPr>
          <w:ilvl w:val="0"/>
          <w:numId w:val="2"/>
        </w:numPr>
        <w:suppressLineNumbers/>
        <w:tabs>
          <w:tab w:val="clear" w:pos="360"/>
          <w:tab w:val="num" w:pos="720"/>
        </w:tabs>
        <w:suppressAutoHyphens/>
        <w:rPr>
          <w:rFonts w:eastAsia="Malgun Gothic"/>
          <w:kern w:val="22"/>
          <w:szCs w:val="22"/>
          <w:lang w:val="fr-FR" w:eastAsia="x-none"/>
        </w:rPr>
      </w:pPr>
      <w:r w:rsidRPr="0025212A">
        <w:rPr>
          <w:kern w:val="22"/>
          <w:szCs w:val="22"/>
          <w:lang w:val="fr-FR"/>
        </w:rPr>
        <w:lastRenderedPageBreak/>
        <w:t>En ré</w:t>
      </w:r>
      <w:r w:rsidR="009E5F3B" w:rsidRPr="0025212A">
        <w:rPr>
          <w:kern w:val="22"/>
          <w:szCs w:val="22"/>
          <w:lang w:val="fr-FR"/>
        </w:rPr>
        <w:t>ponse</w:t>
      </w:r>
      <w:r w:rsidRPr="0025212A">
        <w:rPr>
          <w:kern w:val="22"/>
          <w:szCs w:val="22"/>
          <w:lang w:val="fr-FR"/>
        </w:rPr>
        <w:t xml:space="preserve"> à une question posée sur le forum en ligne, le</w:t>
      </w:r>
      <w:r w:rsidR="009E5F3B" w:rsidRPr="0025212A">
        <w:rPr>
          <w:kern w:val="22"/>
          <w:szCs w:val="22"/>
          <w:lang w:val="fr-FR"/>
        </w:rPr>
        <w:t xml:space="preserve"> </w:t>
      </w:r>
      <w:r w:rsidR="006974BE" w:rsidRPr="0025212A">
        <w:rPr>
          <w:kern w:val="22"/>
          <w:szCs w:val="22"/>
          <w:lang w:val="fr-FR"/>
        </w:rPr>
        <w:t>représentant</w:t>
      </w:r>
      <w:r>
        <w:rPr>
          <w:kern w:val="22"/>
          <w:szCs w:val="22"/>
          <w:lang w:val="fr-FR"/>
        </w:rPr>
        <w:t xml:space="preserve"> du</w:t>
      </w:r>
      <w:r w:rsidR="009E5F3B" w:rsidRPr="0025212A">
        <w:rPr>
          <w:kern w:val="22"/>
          <w:szCs w:val="22"/>
          <w:lang w:val="fr-FR"/>
        </w:rPr>
        <w:t xml:space="preserve"> </w:t>
      </w:r>
      <w:r>
        <w:rPr>
          <w:kern w:val="22"/>
          <w:szCs w:val="22"/>
          <w:lang w:val="fr-FR"/>
        </w:rPr>
        <w:t>Secrétariat</w:t>
      </w:r>
      <w:r w:rsidR="009E5F3B" w:rsidRPr="0025212A">
        <w:rPr>
          <w:kern w:val="22"/>
          <w:szCs w:val="22"/>
          <w:lang w:val="fr-FR"/>
        </w:rPr>
        <w:t xml:space="preserve"> </w:t>
      </w:r>
      <w:r>
        <w:rPr>
          <w:kern w:val="22"/>
          <w:szCs w:val="22"/>
          <w:lang w:val="fr-FR"/>
        </w:rPr>
        <w:t xml:space="preserve">a </w:t>
      </w:r>
      <w:r w:rsidR="009E5F3B" w:rsidRPr="0025212A">
        <w:rPr>
          <w:kern w:val="22"/>
          <w:szCs w:val="22"/>
          <w:lang w:val="fr-FR"/>
        </w:rPr>
        <w:t>expl</w:t>
      </w:r>
      <w:r>
        <w:rPr>
          <w:kern w:val="22"/>
          <w:szCs w:val="22"/>
          <w:lang w:val="fr-FR"/>
        </w:rPr>
        <w:t>iqué qu’il aborderait à la fois le programme de travail sur l’article 8 j) et les dispositions connexes, ainsi que les dispositifs institutionnels éventuels et leur mode de fonctionnement</w:t>
      </w:r>
      <w:r w:rsidR="009E5F3B" w:rsidRPr="0025212A">
        <w:rPr>
          <w:rFonts w:eastAsia="Malgun Gothic"/>
          <w:kern w:val="22"/>
          <w:szCs w:val="22"/>
          <w:lang w:val="fr-FR" w:eastAsia="x-none"/>
        </w:rPr>
        <w:t>.</w:t>
      </w:r>
    </w:p>
    <w:p w:rsidR="009E5F3B" w:rsidRPr="006974BE" w:rsidRDefault="0025212A" w:rsidP="009E5F3B">
      <w:pPr>
        <w:pStyle w:val="Para1"/>
        <w:numPr>
          <w:ilvl w:val="0"/>
          <w:numId w:val="2"/>
        </w:numPr>
        <w:suppressLineNumbers/>
        <w:tabs>
          <w:tab w:val="clear" w:pos="360"/>
          <w:tab w:val="num" w:pos="720"/>
        </w:tabs>
        <w:suppressAutoHyphens/>
        <w:rPr>
          <w:rFonts w:eastAsia="Malgun Gothic"/>
          <w:kern w:val="22"/>
          <w:szCs w:val="22"/>
          <w:lang w:val="fr-FR" w:eastAsia="x-none"/>
        </w:rPr>
      </w:pPr>
      <w:r>
        <w:rPr>
          <w:kern w:val="22"/>
          <w:szCs w:val="22"/>
          <w:lang w:val="fr-FR"/>
        </w:rPr>
        <w:t>L</w:t>
      </w:r>
      <w:r w:rsidR="009E5F3B" w:rsidRPr="0025212A">
        <w:rPr>
          <w:kern w:val="22"/>
          <w:szCs w:val="22"/>
          <w:lang w:val="fr-FR"/>
        </w:rPr>
        <w:t xml:space="preserve">e </w:t>
      </w:r>
      <w:r w:rsidRPr="0025212A">
        <w:rPr>
          <w:kern w:val="22"/>
          <w:szCs w:val="22"/>
          <w:lang w:val="fr-FR"/>
        </w:rPr>
        <w:t>Groupe de travail</w:t>
      </w:r>
      <w:r w:rsidR="009E5F3B" w:rsidRPr="0025212A">
        <w:rPr>
          <w:kern w:val="22"/>
          <w:szCs w:val="22"/>
          <w:lang w:val="fr-FR"/>
        </w:rPr>
        <w:t xml:space="preserve"> </w:t>
      </w:r>
      <w:r>
        <w:rPr>
          <w:kern w:val="22"/>
          <w:szCs w:val="22"/>
          <w:lang w:val="fr-FR"/>
        </w:rPr>
        <w:t xml:space="preserve">a </w:t>
      </w:r>
      <w:r w:rsidR="009E5F3B" w:rsidRPr="0025212A">
        <w:rPr>
          <w:kern w:val="22"/>
          <w:szCs w:val="22"/>
          <w:lang w:val="fr-FR"/>
        </w:rPr>
        <w:t>appro</w:t>
      </w:r>
      <w:r>
        <w:rPr>
          <w:kern w:val="22"/>
          <w:szCs w:val="22"/>
          <w:lang w:val="fr-FR"/>
        </w:rPr>
        <w:t>uvé le projet de recommandation</w:t>
      </w:r>
      <w:r w:rsidR="009E5F3B" w:rsidRPr="0025212A">
        <w:rPr>
          <w:kern w:val="22"/>
          <w:szCs w:val="22"/>
          <w:lang w:val="fr-FR"/>
        </w:rPr>
        <w:t xml:space="preserve">, </w:t>
      </w:r>
      <w:r w:rsidR="006974BE" w:rsidRPr="0025212A">
        <w:rPr>
          <w:kern w:val="22"/>
          <w:szCs w:val="22"/>
          <w:lang w:val="fr-FR"/>
        </w:rPr>
        <w:t>tel que modifié oralement</w:t>
      </w:r>
      <w:r w:rsidR="009E5F3B" w:rsidRPr="0025212A">
        <w:rPr>
          <w:kern w:val="22"/>
          <w:szCs w:val="22"/>
          <w:lang w:val="fr-FR"/>
        </w:rPr>
        <w:t xml:space="preserve">, </w:t>
      </w:r>
      <w:r>
        <w:rPr>
          <w:kern w:val="22"/>
          <w:szCs w:val="22"/>
          <w:lang w:val="fr-FR"/>
        </w:rPr>
        <w:t xml:space="preserve">aux fins d’adoption officielle </w:t>
      </w:r>
      <w:r w:rsidR="00EF6B88">
        <w:rPr>
          <w:kern w:val="22"/>
          <w:szCs w:val="22"/>
          <w:lang w:val="fr-FR"/>
        </w:rPr>
        <w:t>comme projet</w:t>
      </w:r>
      <w:r>
        <w:rPr>
          <w:kern w:val="22"/>
          <w:szCs w:val="22"/>
          <w:lang w:val="fr-FR"/>
        </w:rPr>
        <w:t xml:space="preserve"> de</w:t>
      </w:r>
      <w:r w:rsidR="009E5F3B" w:rsidRPr="0025212A">
        <w:rPr>
          <w:kern w:val="22"/>
          <w:szCs w:val="22"/>
          <w:lang w:val="fr-FR"/>
        </w:rPr>
        <w:t xml:space="preserve"> </w:t>
      </w:r>
      <w:r>
        <w:rPr>
          <w:kern w:val="22"/>
          <w:szCs w:val="22"/>
          <w:lang w:val="fr-FR"/>
        </w:rPr>
        <w:t>recommandation</w:t>
      </w:r>
      <w:r w:rsidR="009E5F3B" w:rsidRPr="0025212A">
        <w:rPr>
          <w:kern w:val="22"/>
          <w:szCs w:val="22"/>
          <w:lang w:val="fr-FR"/>
        </w:rPr>
        <w:t xml:space="preserve"> CBD/WG8J/10/L.7. </w:t>
      </w:r>
      <w:r w:rsidRPr="0025212A">
        <w:rPr>
          <w:kern w:val="22"/>
          <w:szCs w:val="22"/>
          <w:lang w:val="fr-FR"/>
        </w:rPr>
        <w:t>Le Groupe de travail a</w:t>
      </w:r>
      <w:r w:rsidR="009E5F3B" w:rsidRPr="0025212A">
        <w:rPr>
          <w:kern w:val="22"/>
          <w:szCs w:val="22"/>
          <w:lang w:val="fr-FR"/>
        </w:rPr>
        <w:t xml:space="preserve"> </w:t>
      </w:r>
      <w:r>
        <w:rPr>
          <w:kern w:val="22"/>
          <w:szCs w:val="22"/>
          <w:lang w:val="fr-FR"/>
        </w:rPr>
        <w:t>adopté le document</w:t>
      </w:r>
      <w:r w:rsidR="009E5F3B" w:rsidRPr="0025212A">
        <w:rPr>
          <w:kern w:val="22"/>
          <w:szCs w:val="22"/>
          <w:lang w:val="fr-FR"/>
        </w:rPr>
        <w:t xml:space="preserve"> CBD/WG8J/10/L.7</w:t>
      </w:r>
      <w:r w:rsidR="006B7484">
        <w:rPr>
          <w:kern w:val="22"/>
          <w:szCs w:val="22"/>
          <w:lang w:val="fr-FR"/>
        </w:rPr>
        <w:t>,</w:t>
      </w:r>
      <w:r w:rsidR="009E5F3B" w:rsidRPr="0025212A" w:rsidDel="00B569D3">
        <w:rPr>
          <w:kern w:val="22"/>
          <w:szCs w:val="22"/>
          <w:lang w:val="fr-FR"/>
        </w:rPr>
        <w:t xml:space="preserve"> </w:t>
      </w:r>
      <w:r w:rsidR="006974BE" w:rsidRPr="0025212A">
        <w:rPr>
          <w:kern w:val="22"/>
          <w:szCs w:val="22"/>
          <w:lang w:val="fr-FR"/>
        </w:rPr>
        <w:t>en tant que recommandation</w:t>
      </w:r>
      <w:r w:rsidR="009E5F3B" w:rsidRPr="0025212A">
        <w:rPr>
          <w:kern w:val="22"/>
          <w:szCs w:val="22"/>
          <w:lang w:val="fr-FR"/>
        </w:rPr>
        <w:t xml:space="preserve"> 10/3. </w:t>
      </w:r>
      <w:r w:rsidR="006974BE" w:rsidRPr="006974BE">
        <w:rPr>
          <w:kern w:val="22"/>
          <w:szCs w:val="22"/>
          <w:lang w:val="fr-FR"/>
        </w:rPr>
        <w:t>Le texte de la recommandation</w:t>
      </w:r>
      <w:r w:rsidR="009E5F3B" w:rsidRPr="006974BE">
        <w:rPr>
          <w:kern w:val="22"/>
          <w:szCs w:val="22"/>
          <w:lang w:val="fr-FR"/>
        </w:rPr>
        <w:t xml:space="preserve">, </w:t>
      </w:r>
      <w:r w:rsidR="006974BE" w:rsidRPr="006974BE">
        <w:rPr>
          <w:kern w:val="22"/>
          <w:szCs w:val="22"/>
          <w:lang w:val="fr-FR"/>
        </w:rPr>
        <w:t>tel qu’adopté</w:t>
      </w:r>
      <w:r w:rsidR="009E5F3B" w:rsidRPr="006974BE">
        <w:rPr>
          <w:kern w:val="22"/>
          <w:szCs w:val="22"/>
          <w:lang w:val="fr-FR"/>
        </w:rPr>
        <w:t xml:space="preserve">, </w:t>
      </w:r>
      <w:r w:rsidR="006974BE" w:rsidRPr="006974BE">
        <w:rPr>
          <w:kern w:val="22"/>
          <w:szCs w:val="22"/>
          <w:lang w:val="fr-FR"/>
        </w:rPr>
        <w:t>figure dans la partie I du présent rapport</w:t>
      </w:r>
      <w:r w:rsidR="009E5F3B" w:rsidRPr="006974BE">
        <w:rPr>
          <w:kern w:val="22"/>
          <w:szCs w:val="22"/>
          <w:lang w:val="fr-FR"/>
        </w:rPr>
        <w:t>.</w:t>
      </w:r>
    </w:p>
    <w:p w:rsidR="00CF0F6C" w:rsidRPr="00FF5934" w:rsidRDefault="00466EA2" w:rsidP="006B7484">
      <w:pPr>
        <w:pStyle w:val="Heading1"/>
        <w:suppressLineNumbers/>
        <w:tabs>
          <w:tab w:val="clear" w:pos="720"/>
        </w:tabs>
        <w:suppressAutoHyphens/>
        <w:spacing w:after="240"/>
        <w:ind w:left="1843" w:right="261" w:hanging="1134"/>
        <w:jc w:val="left"/>
        <w:rPr>
          <w:kern w:val="22"/>
          <w:szCs w:val="22"/>
          <w:lang w:val="fr-FR"/>
        </w:rPr>
      </w:pPr>
      <w:bookmarkStart w:id="58" w:name="_Toc435455199"/>
      <w:bookmarkStart w:id="59" w:name="_Toc435455458"/>
      <w:bookmarkStart w:id="60" w:name="_Toc451505989"/>
      <w:bookmarkStart w:id="61" w:name="_Toc507577702"/>
      <w:r w:rsidRPr="00FF5934">
        <w:rPr>
          <w:kern w:val="22"/>
          <w:szCs w:val="22"/>
          <w:lang w:val="fr-FR"/>
        </w:rPr>
        <w:t>point</w:t>
      </w:r>
      <w:r w:rsidR="00CF0F6C" w:rsidRPr="00FF5934">
        <w:rPr>
          <w:kern w:val="22"/>
          <w:szCs w:val="22"/>
          <w:lang w:val="fr-FR"/>
        </w:rPr>
        <w:t xml:space="preserve"> 8.</w:t>
      </w:r>
      <w:r w:rsidR="00CF0F6C" w:rsidRPr="00FF5934">
        <w:rPr>
          <w:kern w:val="22"/>
          <w:szCs w:val="22"/>
          <w:lang w:val="fr-FR"/>
        </w:rPr>
        <w:tab/>
      </w:r>
      <w:bookmarkEnd w:id="58"/>
      <w:bookmarkEnd w:id="59"/>
      <w:bookmarkEnd w:id="60"/>
      <w:r w:rsidR="0025212A">
        <w:rPr>
          <w:snapToGrid w:val="0"/>
          <w:color w:val="000000"/>
          <w:kern w:val="22"/>
          <w:szCs w:val="22"/>
          <w:lang w:val="fr-FR"/>
        </w:rPr>
        <w:t>Recommandation</w:t>
      </w:r>
      <w:r w:rsidRPr="00FF5934">
        <w:rPr>
          <w:snapToGrid w:val="0"/>
          <w:color w:val="000000"/>
          <w:kern w:val="22"/>
          <w:szCs w:val="22"/>
          <w:lang w:val="fr-FR"/>
        </w:rPr>
        <w:t>s de l’instance permanente des nations unies sur les questions autochtones</w:t>
      </w:r>
      <w:bookmarkEnd w:id="61"/>
    </w:p>
    <w:p w:rsidR="00CF0F6C" w:rsidRPr="00FF5934" w:rsidRDefault="004861E6" w:rsidP="00CF0F6C">
      <w:pPr>
        <w:pStyle w:val="Para1"/>
        <w:numPr>
          <w:ilvl w:val="0"/>
          <w:numId w:val="2"/>
        </w:numPr>
        <w:suppressLineNumbers/>
        <w:tabs>
          <w:tab w:val="clear" w:pos="360"/>
        </w:tabs>
        <w:suppressAutoHyphens/>
        <w:rPr>
          <w:kern w:val="22"/>
          <w:szCs w:val="22"/>
          <w:lang w:val="fr-FR"/>
        </w:rPr>
      </w:pPr>
      <w:r w:rsidRPr="006113F5">
        <w:rPr>
          <w:szCs w:val="22"/>
          <w:lang w:val="fr-FR"/>
        </w:rPr>
        <w:t>Le Groupe d</w:t>
      </w:r>
      <w:r w:rsidR="00F011C8">
        <w:rPr>
          <w:szCs w:val="22"/>
          <w:lang w:val="fr-FR"/>
        </w:rPr>
        <w:t>e travail</w:t>
      </w:r>
      <w:r>
        <w:rPr>
          <w:szCs w:val="22"/>
          <w:lang w:val="fr-FR"/>
        </w:rPr>
        <w:t xml:space="preserve"> a examiné le point 8 à la </w:t>
      </w:r>
      <w:r w:rsidR="00F011C8">
        <w:rPr>
          <w:lang w:val="fr-FR"/>
        </w:rPr>
        <w:t>2</w:t>
      </w:r>
      <w:r w:rsidR="00F011C8" w:rsidRPr="00F011C8">
        <w:rPr>
          <w:vertAlign w:val="superscript"/>
          <w:lang w:val="fr-FR"/>
        </w:rPr>
        <w:t>ème</w:t>
      </w:r>
      <w:r w:rsidR="00F011C8">
        <w:rPr>
          <w:lang w:val="fr-FR"/>
        </w:rPr>
        <w:t xml:space="preserve"> séance</w:t>
      </w:r>
      <w:r w:rsidRPr="006113F5">
        <w:rPr>
          <w:szCs w:val="22"/>
          <w:lang w:val="fr-FR"/>
        </w:rPr>
        <w:t xml:space="preserve"> de</w:t>
      </w:r>
      <w:r>
        <w:rPr>
          <w:szCs w:val="22"/>
          <w:lang w:val="fr-FR"/>
        </w:rPr>
        <w:t xml:space="preserve"> la réunion, le </w:t>
      </w:r>
      <w:r w:rsidR="00F011C8">
        <w:rPr>
          <w:lang w:val="fr-FR"/>
        </w:rPr>
        <w:t>14 décembre 2017</w:t>
      </w:r>
      <w:r w:rsidRPr="006113F5">
        <w:rPr>
          <w:szCs w:val="22"/>
          <w:lang w:val="fr-FR"/>
        </w:rPr>
        <w:t>. Il ét</w:t>
      </w:r>
      <w:r>
        <w:rPr>
          <w:szCs w:val="22"/>
          <w:lang w:val="fr-FR"/>
        </w:rPr>
        <w:t xml:space="preserve">ait saisi pour ce faire d’une note </w:t>
      </w:r>
      <w:r w:rsidRPr="006113F5">
        <w:rPr>
          <w:szCs w:val="22"/>
          <w:lang w:val="fr-FR"/>
        </w:rPr>
        <w:t>de la Secrétaire exécutive sur</w:t>
      </w:r>
      <w:r>
        <w:rPr>
          <w:szCs w:val="22"/>
          <w:lang w:val="fr-FR"/>
        </w:rPr>
        <w:t xml:space="preserve"> les recommandations de l’Instance permanente des Nations Unies sur les questions autochtones à la Convention sur la diversité biologique</w:t>
      </w:r>
      <w:r w:rsidR="00F011C8">
        <w:rPr>
          <w:kern w:val="22"/>
          <w:szCs w:val="22"/>
          <w:lang w:val="fr-FR"/>
        </w:rPr>
        <w:t xml:space="preserve"> (</w:t>
      </w:r>
      <w:r w:rsidR="00CF0F6C" w:rsidRPr="00FF5934">
        <w:rPr>
          <w:kern w:val="22"/>
          <w:szCs w:val="22"/>
          <w:lang w:val="fr-FR"/>
        </w:rPr>
        <w:t>CBD/WG8J/10/9).</w:t>
      </w:r>
      <w:r w:rsidR="00C809BD">
        <w:rPr>
          <w:kern w:val="22"/>
          <w:szCs w:val="22"/>
          <w:lang w:val="fr-FR"/>
        </w:rPr>
        <w:t xml:space="preserve"> La représentante du Secrétariat a expliqué que, pendant la période 2016-2017, l’Instance permanente n’a adressé aucune recommandation précise à la Convention et que, par conséquent, il était recommandé que le Secrétariat continue d’informer l’Instance permanent</w:t>
      </w:r>
      <w:r w:rsidR="0069442C">
        <w:rPr>
          <w:kern w:val="22"/>
          <w:szCs w:val="22"/>
          <w:lang w:val="fr-FR"/>
        </w:rPr>
        <w:t>e</w:t>
      </w:r>
      <w:r w:rsidR="00C809BD">
        <w:rPr>
          <w:kern w:val="22"/>
          <w:szCs w:val="22"/>
          <w:lang w:val="fr-FR"/>
        </w:rPr>
        <w:t xml:space="preserve"> de tout développement d’intérêt mutuel.</w:t>
      </w:r>
    </w:p>
    <w:p w:rsidR="00CF0F6C" w:rsidRPr="00FF5934" w:rsidRDefault="004861E6" w:rsidP="00CF0F6C">
      <w:pPr>
        <w:pStyle w:val="Para1"/>
        <w:numPr>
          <w:ilvl w:val="0"/>
          <w:numId w:val="2"/>
        </w:numPr>
        <w:suppressLineNumbers/>
        <w:tabs>
          <w:tab w:val="clear" w:pos="360"/>
        </w:tabs>
        <w:suppressAutoHyphens/>
        <w:rPr>
          <w:kern w:val="22"/>
          <w:szCs w:val="22"/>
          <w:lang w:val="fr-FR"/>
        </w:rPr>
      </w:pPr>
      <w:r>
        <w:rPr>
          <w:kern w:val="22"/>
          <w:szCs w:val="22"/>
          <w:lang w:val="fr-FR"/>
        </w:rPr>
        <w:t xml:space="preserve">Des déclarations ont été faites par les représentants du Canada, </w:t>
      </w:r>
      <w:r w:rsidR="00CE0DC2">
        <w:rPr>
          <w:kern w:val="22"/>
          <w:szCs w:val="22"/>
          <w:lang w:val="fr-FR"/>
        </w:rPr>
        <w:t>de l’</w:t>
      </w:r>
      <w:r w:rsidR="00CE0DC2">
        <w:rPr>
          <w:szCs w:val="22"/>
          <w:lang w:val="fr-FR"/>
        </w:rPr>
        <w:t xml:space="preserve">Estonie (au nom de l’Union européenne et ses 28 États membres), </w:t>
      </w:r>
      <w:r w:rsidR="00C809BD">
        <w:rPr>
          <w:kern w:val="22"/>
          <w:szCs w:val="22"/>
          <w:lang w:val="fr-FR"/>
        </w:rPr>
        <w:t xml:space="preserve">de l’Inde, </w:t>
      </w:r>
      <w:r>
        <w:rPr>
          <w:kern w:val="22"/>
          <w:szCs w:val="22"/>
          <w:lang w:val="fr-FR"/>
        </w:rPr>
        <w:t xml:space="preserve">du </w:t>
      </w:r>
      <w:r w:rsidR="00CE0DC2">
        <w:rPr>
          <w:kern w:val="22"/>
          <w:szCs w:val="22"/>
          <w:lang w:val="fr-FR"/>
        </w:rPr>
        <w:t>Mexique et</w:t>
      </w:r>
      <w:r w:rsidR="00C809BD">
        <w:rPr>
          <w:kern w:val="22"/>
          <w:szCs w:val="22"/>
          <w:lang w:val="fr-FR"/>
        </w:rPr>
        <w:t xml:space="preserve"> des Philippines</w:t>
      </w:r>
      <w:r>
        <w:rPr>
          <w:kern w:val="22"/>
          <w:szCs w:val="22"/>
          <w:lang w:val="fr-FR"/>
        </w:rPr>
        <w:t>.</w:t>
      </w:r>
    </w:p>
    <w:p w:rsidR="00A4363C" w:rsidRPr="00A4363C" w:rsidRDefault="0069442C" w:rsidP="00CF0F6C">
      <w:pPr>
        <w:pStyle w:val="Para1"/>
        <w:numPr>
          <w:ilvl w:val="0"/>
          <w:numId w:val="2"/>
        </w:numPr>
        <w:suppressLineNumbers/>
        <w:tabs>
          <w:tab w:val="clear" w:pos="360"/>
        </w:tabs>
        <w:suppressAutoHyphens/>
        <w:rPr>
          <w:kern w:val="22"/>
          <w:szCs w:val="22"/>
          <w:lang w:val="fr-FR"/>
        </w:rPr>
      </w:pPr>
      <w:r>
        <w:rPr>
          <w:bCs/>
          <w:kern w:val="22"/>
          <w:szCs w:val="22"/>
          <w:lang w:val="fr-FR" w:eastAsia="en-GB"/>
        </w:rPr>
        <w:t>Sont également intervenus les représentants des organisations suivantes : la Coalition mondiale des forêts (également au nom d’USC Canada, de Natural Justice, du Consortium APAC et d’Ecoropa), le Consortium APAC (également au nom de Natural Justice,  USC Canada, la Coalition mondiale de forêts, Uusi Tuuli et Mexican Alliance for Biodiversity) et le Forum international des peuples autochtones sur la biodiversité.</w:t>
      </w:r>
    </w:p>
    <w:p w:rsidR="00594E4D" w:rsidRPr="00594E4D" w:rsidRDefault="00A4363C" w:rsidP="00CF0F6C">
      <w:pPr>
        <w:pStyle w:val="Para1"/>
        <w:numPr>
          <w:ilvl w:val="0"/>
          <w:numId w:val="2"/>
        </w:numPr>
        <w:suppressLineNumbers/>
        <w:tabs>
          <w:tab w:val="clear" w:pos="360"/>
        </w:tabs>
        <w:suppressAutoHyphens/>
        <w:rPr>
          <w:kern w:val="22"/>
          <w:szCs w:val="22"/>
          <w:lang w:val="fr-FR"/>
        </w:rPr>
      </w:pPr>
      <w:r>
        <w:rPr>
          <w:bCs/>
          <w:kern w:val="22"/>
          <w:szCs w:val="22"/>
          <w:lang w:val="fr-FR" w:eastAsia="en-GB"/>
        </w:rPr>
        <w:t>Le représentant du Forum international des peuples autochtones sur la biodiversité a attiré l’attention du Groupe de travail sur le rôle important et complexe de Mme Maria Eugenia Choque, de Bolivie, qui, en sa capacité d’expert autochtone de l’Instance permanente et en t</w:t>
      </w:r>
      <w:r w:rsidR="006B7484">
        <w:rPr>
          <w:bCs/>
          <w:kern w:val="22"/>
          <w:szCs w:val="22"/>
          <w:lang w:val="fr-FR" w:eastAsia="en-GB"/>
        </w:rPr>
        <w:t>ant que correspondante pour le R</w:t>
      </w:r>
      <w:r>
        <w:rPr>
          <w:bCs/>
          <w:kern w:val="22"/>
          <w:szCs w:val="22"/>
          <w:lang w:val="fr-FR" w:eastAsia="en-GB"/>
        </w:rPr>
        <w:t>éseau des femmes autochtones sur la biodiversité d’Amérique latine et des Ca</w:t>
      </w:r>
      <w:r w:rsidR="006B7484">
        <w:rPr>
          <w:bCs/>
          <w:kern w:val="22"/>
          <w:szCs w:val="22"/>
          <w:lang w:val="fr-FR" w:eastAsia="en-GB"/>
        </w:rPr>
        <w:t>raïbes, a mené plusieurs initiatives</w:t>
      </w:r>
      <w:r>
        <w:rPr>
          <w:bCs/>
          <w:kern w:val="22"/>
          <w:szCs w:val="22"/>
          <w:lang w:val="fr-FR" w:eastAsia="en-GB"/>
        </w:rPr>
        <w:t xml:space="preserve"> pour inclure les questions relatives à la diversité biologique dans les réunions annuelles de l’Instance permanente. Elle a également été chargée par l’Instance permanente de mener une étude sur les connaissances traditionnelles dans le cadre du programme de développement après 2015, étant donné que les cultures autochtones et les pratiques traditionnelles contribuent au développement durable et à la gestion de l’environneme</w:t>
      </w:r>
      <w:r w:rsidR="006B7484">
        <w:rPr>
          <w:bCs/>
          <w:kern w:val="22"/>
          <w:szCs w:val="22"/>
          <w:lang w:val="fr-FR" w:eastAsia="en-GB"/>
        </w:rPr>
        <w:t>nt, y compris les droits liés au</w:t>
      </w:r>
      <w:r>
        <w:rPr>
          <w:bCs/>
          <w:kern w:val="22"/>
          <w:szCs w:val="22"/>
          <w:lang w:val="fr-FR" w:eastAsia="en-GB"/>
        </w:rPr>
        <w:t xml:space="preserve"> respect des terres, </w:t>
      </w:r>
      <w:r w:rsidR="006B7484">
        <w:rPr>
          <w:bCs/>
          <w:kern w:val="22"/>
          <w:szCs w:val="22"/>
          <w:lang w:val="fr-FR" w:eastAsia="en-GB"/>
        </w:rPr>
        <w:t xml:space="preserve">des </w:t>
      </w:r>
      <w:r>
        <w:rPr>
          <w:bCs/>
          <w:kern w:val="22"/>
          <w:szCs w:val="22"/>
          <w:lang w:val="fr-FR" w:eastAsia="en-GB"/>
        </w:rPr>
        <w:t xml:space="preserve">territoires et </w:t>
      </w:r>
      <w:r w:rsidR="006B7484">
        <w:rPr>
          <w:bCs/>
          <w:kern w:val="22"/>
          <w:szCs w:val="22"/>
          <w:lang w:val="fr-FR" w:eastAsia="en-GB"/>
        </w:rPr>
        <w:t xml:space="preserve">des </w:t>
      </w:r>
      <w:r>
        <w:rPr>
          <w:bCs/>
          <w:kern w:val="22"/>
          <w:szCs w:val="22"/>
          <w:lang w:val="fr-FR" w:eastAsia="en-GB"/>
        </w:rPr>
        <w:t>ressources, la souveraineté alimentaire</w:t>
      </w:r>
      <w:r w:rsidR="00371EF1">
        <w:rPr>
          <w:bCs/>
          <w:kern w:val="22"/>
          <w:szCs w:val="22"/>
          <w:lang w:val="fr-FR" w:eastAsia="en-GB"/>
        </w:rPr>
        <w:t xml:space="preserve"> et la culture</w:t>
      </w:r>
      <w:r w:rsidR="009A3EF0" w:rsidRPr="00D02011">
        <w:rPr>
          <w:rStyle w:val="FootnoteReference"/>
          <w:noProof/>
          <w:sz w:val="22"/>
          <w:szCs w:val="22"/>
          <w:u w:val="none"/>
          <w:vertAlign w:val="superscript"/>
        </w:rPr>
        <w:footnoteReference w:id="78"/>
      </w:r>
      <w:r w:rsidR="00371EF1" w:rsidRPr="00371EF1">
        <w:rPr>
          <w:bCs/>
          <w:kern w:val="22"/>
          <w:szCs w:val="22"/>
          <w:lang w:val="fr-FR" w:eastAsia="en-GB"/>
        </w:rPr>
        <w:t>.</w:t>
      </w:r>
    </w:p>
    <w:p w:rsidR="00511695" w:rsidRPr="00511695" w:rsidRDefault="00594E4D" w:rsidP="00CF0F6C">
      <w:pPr>
        <w:pStyle w:val="Para1"/>
        <w:numPr>
          <w:ilvl w:val="0"/>
          <w:numId w:val="2"/>
        </w:numPr>
        <w:suppressLineNumbers/>
        <w:tabs>
          <w:tab w:val="clear" w:pos="360"/>
        </w:tabs>
        <w:suppressAutoHyphens/>
        <w:rPr>
          <w:kern w:val="22"/>
          <w:szCs w:val="22"/>
          <w:lang w:val="fr-FR"/>
        </w:rPr>
      </w:pPr>
      <w:r>
        <w:rPr>
          <w:bCs/>
          <w:kern w:val="22"/>
          <w:szCs w:val="22"/>
          <w:lang w:val="fr-FR" w:eastAsia="en-GB"/>
        </w:rPr>
        <w:t>Le représentant du Consortium APAC a</w:t>
      </w:r>
      <w:r w:rsidR="006B7484">
        <w:rPr>
          <w:bCs/>
          <w:kern w:val="22"/>
          <w:szCs w:val="22"/>
          <w:lang w:val="fr-FR" w:eastAsia="en-GB"/>
        </w:rPr>
        <w:t xml:space="preserve"> exprimé son inquiétude au sujet de l’évolution </w:t>
      </w:r>
      <w:r>
        <w:rPr>
          <w:bCs/>
          <w:kern w:val="22"/>
          <w:szCs w:val="22"/>
          <w:lang w:val="fr-FR" w:eastAsia="en-GB"/>
        </w:rPr>
        <w:t xml:space="preserve">des meurtres de défenseurs de l’environnement, en particulier des peuples autochtones et des communautés locales qui défendent leurs territoires, terres et eaux, ajoutant qu’il faudrait demander au Groupe d’appui interorganisations sur les questions autochtones de se saisir de la question des défenseurs de l’environnement, </w:t>
      </w:r>
      <w:r w:rsidR="00511695">
        <w:rPr>
          <w:bCs/>
          <w:kern w:val="22"/>
          <w:szCs w:val="22"/>
          <w:lang w:val="fr-FR" w:eastAsia="en-GB"/>
        </w:rPr>
        <w:t xml:space="preserve">y compris les défenseurs autochtones, </w:t>
      </w:r>
      <w:r w:rsidR="006B7484">
        <w:rPr>
          <w:bCs/>
          <w:kern w:val="22"/>
          <w:szCs w:val="22"/>
          <w:lang w:val="fr-FR" w:eastAsia="en-GB"/>
        </w:rPr>
        <w:t>dans le cadre du plan d’action po</w:t>
      </w:r>
      <w:r w:rsidR="00511695">
        <w:rPr>
          <w:bCs/>
          <w:kern w:val="22"/>
          <w:szCs w:val="22"/>
          <w:lang w:val="fr-FR" w:eastAsia="en-GB"/>
        </w:rPr>
        <w:t>ur la Déclaration des Nations Unies sur les droits des peuples autochtones.</w:t>
      </w:r>
    </w:p>
    <w:p w:rsidR="0070382E" w:rsidRPr="0070382E" w:rsidRDefault="00511695" w:rsidP="00CF0F6C">
      <w:pPr>
        <w:pStyle w:val="Para1"/>
        <w:numPr>
          <w:ilvl w:val="0"/>
          <w:numId w:val="2"/>
        </w:numPr>
        <w:suppressLineNumbers/>
        <w:tabs>
          <w:tab w:val="clear" w:pos="360"/>
        </w:tabs>
        <w:suppressAutoHyphens/>
        <w:rPr>
          <w:kern w:val="22"/>
          <w:szCs w:val="22"/>
          <w:lang w:val="fr-FR"/>
        </w:rPr>
      </w:pPr>
      <w:r>
        <w:rPr>
          <w:bCs/>
          <w:kern w:val="22"/>
          <w:szCs w:val="22"/>
          <w:lang w:val="fr-FR" w:eastAsia="en-GB"/>
        </w:rPr>
        <w:t>Le représentant du Secrétariat a expliqué que l’Instance perma</w:t>
      </w:r>
      <w:r w:rsidR="006B7484">
        <w:rPr>
          <w:bCs/>
          <w:kern w:val="22"/>
          <w:szCs w:val="22"/>
          <w:lang w:val="fr-FR" w:eastAsia="en-GB"/>
        </w:rPr>
        <w:t>nente avait pour mandat de formuler</w:t>
      </w:r>
      <w:r>
        <w:rPr>
          <w:bCs/>
          <w:kern w:val="22"/>
          <w:szCs w:val="22"/>
          <w:lang w:val="fr-FR" w:eastAsia="en-GB"/>
        </w:rPr>
        <w:t xml:space="preserve"> des recommandations aux Parties et aux institutions, programmes et fo</w:t>
      </w:r>
      <w:r w:rsidR="006B7484">
        <w:rPr>
          <w:bCs/>
          <w:kern w:val="22"/>
          <w:szCs w:val="22"/>
          <w:lang w:val="fr-FR" w:eastAsia="en-GB"/>
        </w:rPr>
        <w:t>nds des Nations Unies, y compris</w:t>
      </w:r>
      <w:r>
        <w:rPr>
          <w:bCs/>
          <w:kern w:val="22"/>
          <w:szCs w:val="22"/>
          <w:lang w:val="fr-FR" w:eastAsia="en-GB"/>
        </w:rPr>
        <w:t xml:space="preserve"> à la Convention sur </w:t>
      </w:r>
      <w:r w:rsidR="006B7484">
        <w:rPr>
          <w:bCs/>
          <w:kern w:val="22"/>
          <w:szCs w:val="22"/>
          <w:lang w:val="fr-FR" w:eastAsia="en-GB"/>
        </w:rPr>
        <w:t>la diversité biologique et son S</w:t>
      </w:r>
      <w:r>
        <w:rPr>
          <w:bCs/>
          <w:kern w:val="22"/>
          <w:szCs w:val="22"/>
          <w:lang w:val="fr-FR" w:eastAsia="en-GB"/>
        </w:rPr>
        <w:t>ecrétariat, et non le contraire. En outre, le mandat du Groupe d’appui interorganisations sur les questions autochtones est de fournir un appui coordonné à l’Instance permanente. Le Groupe d’appui établit un rapport d’activité annuel pour l’Instanc</w:t>
      </w:r>
      <w:r w:rsidR="006B7484">
        <w:rPr>
          <w:bCs/>
          <w:kern w:val="22"/>
          <w:szCs w:val="22"/>
          <w:lang w:val="fr-FR" w:eastAsia="en-GB"/>
        </w:rPr>
        <w:t xml:space="preserve">e permanente, </w:t>
      </w:r>
      <w:r w:rsidR="006B7484">
        <w:rPr>
          <w:bCs/>
          <w:kern w:val="22"/>
          <w:szCs w:val="22"/>
          <w:lang w:val="fr-FR" w:eastAsia="en-GB"/>
        </w:rPr>
        <w:lastRenderedPageBreak/>
        <w:t>et ce rapport peut</w:t>
      </w:r>
      <w:r>
        <w:rPr>
          <w:bCs/>
          <w:kern w:val="22"/>
          <w:szCs w:val="22"/>
          <w:lang w:val="fr-FR" w:eastAsia="en-GB"/>
        </w:rPr>
        <w:t xml:space="preserve"> être mis à la disposition du Groupe de travail en tant que document d’information. Il a informé le Groupe de travail que la Secrétaire ex</w:t>
      </w:r>
      <w:r w:rsidR="0070382E">
        <w:rPr>
          <w:bCs/>
          <w:kern w:val="22"/>
          <w:szCs w:val="22"/>
          <w:lang w:val="fr-FR" w:eastAsia="en-GB"/>
        </w:rPr>
        <w:t>écutive collabore</w:t>
      </w:r>
      <w:r>
        <w:rPr>
          <w:bCs/>
          <w:kern w:val="22"/>
          <w:szCs w:val="22"/>
          <w:lang w:val="fr-FR" w:eastAsia="en-GB"/>
        </w:rPr>
        <w:t xml:space="preserve"> avec le Programme des Nations Unies pour l’environnement </w:t>
      </w:r>
      <w:r w:rsidR="0070382E">
        <w:rPr>
          <w:bCs/>
          <w:kern w:val="22"/>
          <w:szCs w:val="22"/>
          <w:lang w:val="fr-FR" w:eastAsia="en-GB"/>
        </w:rPr>
        <w:t>et le Haut-Commissariat des Nations Un</w:t>
      </w:r>
      <w:r w:rsidR="006B7484">
        <w:rPr>
          <w:bCs/>
          <w:kern w:val="22"/>
          <w:szCs w:val="22"/>
          <w:lang w:val="fr-FR" w:eastAsia="en-GB"/>
        </w:rPr>
        <w:t xml:space="preserve">ies aux droits de l’homme sur une politique pour « promouvoir </w:t>
      </w:r>
      <w:r w:rsidR="0070382E">
        <w:rPr>
          <w:bCs/>
          <w:kern w:val="22"/>
          <w:szCs w:val="22"/>
          <w:lang w:val="fr-FR" w:eastAsia="en-GB"/>
        </w:rPr>
        <w:t>une meilleure protection des défenseurs de l’environnement ».</w:t>
      </w:r>
    </w:p>
    <w:p w:rsidR="00CF0F6C" w:rsidRPr="00FF5934" w:rsidRDefault="0070382E" w:rsidP="00CF0F6C">
      <w:pPr>
        <w:pStyle w:val="Para1"/>
        <w:numPr>
          <w:ilvl w:val="0"/>
          <w:numId w:val="2"/>
        </w:numPr>
        <w:suppressLineNumbers/>
        <w:tabs>
          <w:tab w:val="clear" w:pos="360"/>
        </w:tabs>
        <w:suppressAutoHyphens/>
        <w:rPr>
          <w:kern w:val="22"/>
          <w:szCs w:val="22"/>
          <w:lang w:val="fr-FR"/>
        </w:rPr>
      </w:pPr>
      <w:r>
        <w:rPr>
          <w:bCs/>
          <w:kern w:val="22"/>
          <w:szCs w:val="22"/>
          <w:lang w:val="fr-FR" w:eastAsia="en-GB"/>
        </w:rPr>
        <w:t>Le représentant des Philippines a demandé que le rapport de la réunion reflète son appui de la déclaration du Consortium APAC et son avis que sa recommandation devrait être adoptée par le Groupe de travail.</w:t>
      </w:r>
      <w:r w:rsidR="00A4363C">
        <w:rPr>
          <w:bCs/>
          <w:kern w:val="22"/>
          <w:szCs w:val="22"/>
          <w:lang w:val="fr-FR" w:eastAsia="en-GB"/>
        </w:rPr>
        <w:t xml:space="preserve"> </w:t>
      </w:r>
      <w:r w:rsidR="0069442C">
        <w:rPr>
          <w:bCs/>
          <w:kern w:val="22"/>
          <w:szCs w:val="22"/>
          <w:lang w:val="fr-FR" w:eastAsia="en-GB"/>
        </w:rPr>
        <w:t xml:space="preserve">   </w:t>
      </w:r>
    </w:p>
    <w:p w:rsidR="00CF0F6C" w:rsidRPr="009A3EF0" w:rsidRDefault="004861E6" w:rsidP="00CF0F6C">
      <w:pPr>
        <w:pStyle w:val="Para1"/>
        <w:numPr>
          <w:ilvl w:val="0"/>
          <w:numId w:val="2"/>
        </w:numPr>
        <w:suppressLineNumbers/>
        <w:tabs>
          <w:tab w:val="clear" w:pos="360"/>
        </w:tabs>
        <w:suppressAutoHyphens/>
        <w:rPr>
          <w:rFonts w:eastAsia="Malgun Gothic"/>
          <w:kern w:val="22"/>
          <w:szCs w:val="22"/>
          <w:lang w:val="fr-FR" w:eastAsia="x-none"/>
        </w:rPr>
      </w:pPr>
      <w:r>
        <w:rPr>
          <w:lang w:val="fr-FR"/>
        </w:rPr>
        <w:t xml:space="preserve">Après un échange de vues, le </w:t>
      </w:r>
      <w:r w:rsidR="0070382E">
        <w:rPr>
          <w:lang w:val="fr-FR"/>
        </w:rPr>
        <w:t>co</w:t>
      </w:r>
      <w:r w:rsidR="006B7484">
        <w:rPr>
          <w:lang w:val="fr-FR"/>
        </w:rPr>
        <w:t>président a fait savoir</w:t>
      </w:r>
      <w:r>
        <w:rPr>
          <w:lang w:val="fr-FR"/>
        </w:rPr>
        <w:t xml:space="preserve"> qu’il préparerait un texte révisé pour examen par le Groupe de travail, compte tenu des points de vue exprimés oralement et des commentaires reçus par écrit.</w:t>
      </w:r>
    </w:p>
    <w:p w:rsidR="009A3EF0" w:rsidRPr="009A3EF0" w:rsidRDefault="009A3EF0" w:rsidP="00CF0F6C">
      <w:pPr>
        <w:pStyle w:val="Para1"/>
        <w:numPr>
          <w:ilvl w:val="0"/>
          <w:numId w:val="2"/>
        </w:numPr>
        <w:suppressLineNumbers/>
        <w:tabs>
          <w:tab w:val="clear" w:pos="360"/>
        </w:tabs>
        <w:suppressAutoHyphens/>
        <w:rPr>
          <w:rFonts w:eastAsia="Malgun Gothic"/>
          <w:kern w:val="22"/>
          <w:szCs w:val="22"/>
          <w:lang w:val="fr-FR" w:eastAsia="x-none"/>
        </w:rPr>
      </w:pPr>
      <w:r>
        <w:rPr>
          <w:lang w:val="fr-FR"/>
        </w:rPr>
        <w:t>À la 3</w:t>
      </w:r>
      <w:r w:rsidRPr="009A3EF0">
        <w:rPr>
          <w:vertAlign w:val="superscript"/>
          <w:lang w:val="fr-FR"/>
        </w:rPr>
        <w:t>ème</w:t>
      </w:r>
      <w:r>
        <w:rPr>
          <w:lang w:val="fr-FR"/>
        </w:rPr>
        <w:t xml:space="preserve"> séance de la réunion, le 15 décembre 2017, le Groupe de travail a examiné un projet de recommandation révisé sur les recommandations de l’Instance permanente des Nations Unies sur les questions autochtones.</w:t>
      </w:r>
    </w:p>
    <w:p w:rsidR="009A3EF0" w:rsidRPr="00CE0DC2" w:rsidRDefault="009A3EF0" w:rsidP="00CF0F6C">
      <w:pPr>
        <w:pStyle w:val="Para1"/>
        <w:numPr>
          <w:ilvl w:val="0"/>
          <w:numId w:val="2"/>
        </w:numPr>
        <w:suppressLineNumbers/>
        <w:tabs>
          <w:tab w:val="clear" w:pos="360"/>
        </w:tabs>
        <w:suppressAutoHyphens/>
        <w:rPr>
          <w:rFonts w:eastAsia="Malgun Gothic"/>
          <w:kern w:val="22"/>
          <w:szCs w:val="22"/>
          <w:lang w:val="fr-FR" w:eastAsia="x-none"/>
        </w:rPr>
      </w:pPr>
      <w:r>
        <w:rPr>
          <w:lang w:val="fr-FR"/>
        </w:rPr>
        <w:t xml:space="preserve">Après un </w:t>
      </w:r>
      <w:r w:rsidR="00595148">
        <w:rPr>
          <w:lang w:val="fr-FR"/>
        </w:rPr>
        <w:t>échange de vues</w:t>
      </w:r>
      <w:r>
        <w:rPr>
          <w:lang w:val="fr-FR"/>
        </w:rPr>
        <w:t>, le Groupe de travail a approuvé le projet de recommandation révisé</w:t>
      </w:r>
      <w:r w:rsidR="006B7484">
        <w:rPr>
          <w:lang w:val="fr-FR"/>
        </w:rPr>
        <w:t>,</w:t>
      </w:r>
      <w:r>
        <w:rPr>
          <w:lang w:val="fr-FR"/>
        </w:rPr>
        <w:t xml:space="preserve"> </w:t>
      </w:r>
      <w:r w:rsidR="00595148">
        <w:rPr>
          <w:lang w:val="fr-FR"/>
        </w:rPr>
        <w:t>aux fins d’adoption officielle</w:t>
      </w:r>
      <w:r w:rsidR="00CE0DC2">
        <w:rPr>
          <w:lang w:val="fr-FR"/>
        </w:rPr>
        <w:t xml:space="preserve"> </w:t>
      </w:r>
      <w:r w:rsidR="00EF6B88">
        <w:rPr>
          <w:lang w:val="fr-FR"/>
        </w:rPr>
        <w:t>comme projet</w:t>
      </w:r>
      <w:r>
        <w:rPr>
          <w:lang w:val="fr-FR"/>
        </w:rPr>
        <w:t xml:space="preserve"> de recommandation </w:t>
      </w:r>
      <w:r>
        <w:rPr>
          <w:color w:val="000000"/>
          <w:kern w:val="22"/>
          <w:szCs w:val="22"/>
          <w:lang w:val="fr-FR"/>
        </w:rPr>
        <w:t>CBD/WG8J/10/L.5.</w:t>
      </w:r>
      <w:r>
        <w:rPr>
          <w:lang w:val="fr-FR"/>
        </w:rPr>
        <w:t xml:space="preserve"> </w:t>
      </w:r>
    </w:p>
    <w:p w:rsidR="00CE0DC2" w:rsidRPr="006974BE" w:rsidRDefault="002A2B91" w:rsidP="00CF0F6C">
      <w:pPr>
        <w:pStyle w:val="Para1"/>
        <w:numPr>
          <w:ilvl w:val="0"/>
          <w:numId w:val="2"/>
        </w:numPr>
        <w:suppressLineNumbers/>
        <w:tabs>
          <w:tab w:val="clear" w:pos="360"/>
        </w:tabs>
        <w:suppressAutoHyphens/>
        <w:rPr>
          <w:rFonts w:eastAsia="Malgun Gothic"/>
          <w:kern w:val="22"/>
          <w:szCs w:val="22"/>
          <w:lang w:val="fr-FR" w:eastAsia="x-none"/>
        </w:rPr>
      </w:pPr>
      <w:r w:rsidRPr="002A2B91">
        <w:rPr>
          <w:kern w:val="22"/>
          <w:szCs w:val="22"/>
          <w:lang w:val="fr-FR"/>
        </w:rPr>
        <w:t>A la 4</w:t>
      </w:r>
      <w:r w:rsidRPr="0025212A">
        <w:rPr>
          <w:kern w:val="22"/>
          <w:szCs w:val="22"/>
          <w:vertAlign w:val="superscript"/>
          <w:lang w:val="fr-FR"/>
        </w:rPr>
        <w:t>ème</w:t>
      </w:r>
      <w:r w:rsidRPr="002A2B91">
        <w:rPr>
          <w:kern w:val="22"/>
          <w:szCs w:val="22"/>
          <w:lang w:val="fr-FR"/>
        </w:rPr>
        <w:t xml:space="preserve"> de la réunion</w:t>
      </w:r>
      <w:r w:rsidR="0025212A">
        <w:rPr>
          <w:kern w:val="22"/>
          <w:szCs w:val="22"/>
          <w:lang w:val="fr-FR"/>
        </w:rPr>
        <w:t>,</w:t>
      </w:r>
      <w:r w:rsidR="00CE0DC2" w:rsidRPr="002A2B91">
        <w:rPr>
          <w:kern w:val="22"/>
          <w:szCs w:val="22"/>
          <w:lang w:val="fr-FR"/>
        </w:rPr>
        <w:t xml:space="preserve"> </w:t>
      </w:r>
      <w:r w:rsidR="0025212A">
        <w:rPr>
          <w:kern w:val="22"/>
          <w:szCs w:val="22"/>
          <w:lang w:val="fr-FR"/>
        </w:rPr>
        <w:t>le G</w:t>
      </w:r>
      <w:r w:rsidRPr="002A2B91">
        <w:rPr>
          <w:kern w:val="22"/>
          <w:szCs w:val="22"/>
          <w:lang w:val="fr-FR"/>
        </w:rPr>
        <w:t>roupe de travail a adopté</w:t>
      </w:r>
      <w:r w:rsidR="00CE0DC2" w:rsidRPr="002A2B91">
        <w:rPr>
          <w:kern w:val="22"/>
          <w:szCs w:val="22"/>
          <w:lang w:val="fr-FR"/>
        </w:rPr>
        <w:t xml:space="preserve"> </w:t>
      </w:r>
      <w:r w:rsidR="0025212A">
        <w:rPr>
          <w:kern w:val="22"/>
          <w:szCs w:val="22"/>
          <w:lang w:val="fr-FR"/>
        </w:rPr>
        <w:t xml:space="preserve">le document </w:t>
      </w:r>
      <w:r w:rsidR="00CE0DC2" w:rsidRPr="002A2B91">
        <w:rPr>
          <w:kern w:val="22"/>
          <w:szCs w:val="22"/>
          <w:lang w:val="fr-FR"/>
        </w:rPr>
        <w:t>CBD/WG8J/10/L.5</w:t>
      </w:r>
      <w:r w:rsidR="0025212A">
        <w:rPr>
          <w:kern w:val="22"/>
          <w:szCs w:val="22"/>
          <w:lang w:val="fr-FR"/>
        </w:rPr>
        <w:t>,</w:t>
      </w:r>
      <w:r w:rsidR="00CE0DC2" w:rsidRPr="002A2B91" w:rsidDel="00B569D3">
        <w:rPr>
          <w:kern w:val="22"/>
          <w:szCs w:val="22"/>
          <w:lang w:val="fr-FR"/>
        </w:rPr>
        <w:t xml:space="preserve"> </w:t>
      </w:r>
      <w:r w:rsidR="006974BE">
        <w:rPr>
          <w:kern w:val="22"/>
          <w:szCs w:val="22"/>
          <w:lang w:val="fr-FR"/>
        </w:rPr>
        <w:t>en tant que recommandation</w:t>
      </w:r>
      <w:r w:rsidR="00CE0DC2" w:rsidRPr="002A2B91">
        <w:rPr>
          <w:kern w:val="22"/>
          <w:szCs w:val="22"/>
          <w:lang w:val="fr-FR"/>
        </w:rPr>
        <w:t xml:space="preserve"> 10/6. </w:t>
      </w:r>
      <w:r w:rsidR="006974BE" w:rsidRPr="006974BE">
        <w:rPr>
          <w:kern w:val="22"/>
          <w:szCs w:val="22"/>
          <w:lang w:val="fr-FR"/>
        </w:rPr>
        <w:t>Le texte de la recommandation</w:t>
      </w:r>
      <w:r w:rsidR="00CE0DC2" w:rsidRPr="006974BE">
        <w:rPr>
          <w:kern w:val="22"/>
          <w:szCs w:val="22"/>
          <w:lang w:val="fr-FR"/>
        </w:rPr>
        <w:t xml:space="preserve">, </w:t>
      </w:r>
      <w:r w:rsidR="006974BE" w:rsidRPr="006974BE">
        <w:rPr>
          <w:kern w:val="22"/>
          <w:szCs w:val="22"/>
          <w:lang w:val="fr-FR"/>
        </w:rPr>
        <w:t>tel qu’adopté</w:t>
      </w:r>
      <w:r w:rsidR="00CE0DC2" w:rsidRPr="006974BE">
        <w:rPr>
          <w:kern w:val="22"/>
          <w:szCs w:val="22"/>
          <w:lang w:val="fr-FR"/>
        </w:rPr>
        <w:t xml:space="preserve">, </w:t>
      </w:r>
      <w:r w:rsidR="006974BE" w:rsidRPr="006974BE">
        <w:rPr>
          <w:kern w:val="22"/>
          <w:szCs w:val="22"/>
          <w:lang w:val="fr-FR"/>
        </w:rPr>
        <w:t>figure dans la partie I du présent rapport</w:t>
      </w:r>
      <w:r w:rsidR="00CE0DC2" w:rsidRPr="006974BE">
        <w:rPr>
          <w:kern w:val="22"/>
          <w:szCs w:val="22"/>
          <w:lang w:val="fr-FR"/>
        </w:rPr>
        <w:t>.</w:t>
      </w:r>
    </w:p>
    <w:p w:rsidR="00CF0F6C" w:rsidRPr="00FF5934" w:rsidRDefault="004861E6" w:rsidP="006B7484">
      <w:pPr>
        <w:pStyle w:val="Heading1"/>
        <w:suppressLineNumbers/>
        <w:tabs>
          <w:tab w:val="clear" w:pos="720"/>
        </w:tabs>
        <w:suppressAutoHyphens/>
        <w:spacing w:after="240"/>
        <w:ind w:left="1843" w:right="403" w:hanging="1134"/>
        <w:jc w:val="left"/>
        <w:rPr>
          <w:kern w:val="22"/>
          <w:szCs w:val="22"/>
          <w:lang w:val="fr-FR"/>
        </w:rPr>
      </w:pPr>
      <w:bookmarkStart w:id="62" w:name="_Toc435455200"/>
      <w:bookmarkStart w:id="63" w:name="_Toc435455459"/>
      <w:bookmarkStart w:id="64" w:name="_Toc451505990"/>
      <w:bookmarkStart w:id="65" w:name="_Toc507577703"/>
      <w:r>
        <w:rPr>
          <w:kern w:val="22"/>
          <w:szCs w:val="22"/>
          <w:lang w:val="fr-FR"/>
        </w:rPr>
        <w:t>point</w:t>
      </w:r>
      <w:r w:rsidR="00CF0F6C" w:rsidRPr="00FF5934">
        <w:rPr>
          <w:kern w:val="22"/>
          <w:szCs w:val="22"/>
          <w:lang w:val="fr-FR"/>
        </w:rPr>
        <w:t xml:space="preserve"> </w:t>
      </w:r>
      <w:r w:rsidR="005315F0">
        <w:rPr>
          <w:kern w:val="22"/>
          <w:szCs w:val="22"/>
          <w:lang w:val="fr-FR"/>
        </w:rPr>
        <w:t>9.</w:t>
      </w:r>
      <w:r w:rsidR="005315F0">
        <w:rPr>
          <w:kern w:val="22"/>
          <w:szCs w:val="22"/>
          <w:lang w:val="fr-FR"/>
        </w:rPr>
        <w:tab/>
        <w:t>dialogue approfondi sur d</w:t>
      </w:r>
      <w:r>
        <w:rPr>
          <w:kern w:val="22"/>
          <w:szCs w:val="22"/>
          <w:lang w:val="fr-FR"/>
        </w:rPr>
        <w:t xml:space="preserve">es domaines thÉmatiques et </w:t>
      </w:r>
      <w:r w:rsidR="005315F0">
        <w:rPr>
          <w:kern w:val="22"/>
          <w:szCs w:val="22"/>
          <w:lang w:val="fr-FR"/>
        </w:rPr>
        <w:t>d’</w:t>
      </w:r>
      <w:r>
        <w:rPr>
          <w:kern w:val="22"/>
          <w:szCs w:val="22"/>
          <w:lang w:val="fr-FR"/>
        </w:rPr>
        <w:t xml:space="preserve">autres </w:t>
      </w:r>
      <w:r w:rsidR="005315F0">
        <w:rPr>
          <w:kern w:val="22"/>
          <w:szCs w:val="22"/>
          <w:lang w:val="fr-FR"/>
        </w:rPr>
        <w:t>questions pluridisciplinaires</w:t>
      </w:r>
      <w:bookmarkEnd w:id="62"/>
      <w:bookmarkEnd w:id="63"/>
      <w:bookmarkEnd w:id="64"/>
      <w:bookmarkEnd w:id="65"/>
    </w:p>
    <w:p w:rsidR="00CF0F6C" w:rsidRPr="00AC0734" w:rsidRDefault="00AC0734" w:rsidP="00CF0F6C">
      <w:pPr>
        <w:pStyle w:val="Para1"/>
        <w:numPr>
          <w:ilvl w:val="0"/>
          <w:numId w:val="2"/>
        </w:numPr>
        <w:suppressLineNumbers/>
        <w:tabs>
          <w:tab w:val="clear" w:pos="360"/>
        </w:tabs>
        <w:suppressAutoHyphens/>
        <w:rPr>
          <w:lang w:val="fr-FR"/>
        </w:rPr>
      </w:pPr>
      <w:r w:rsidRPr="006113F5">
        <w:rPr>
          <w:szCs w:val="22"/>
          <w:lang w:val="fr-FR"/>
        </w:rPr>
        <w:t>Le Groupe d</w:t>
      </w:r>
      <w:r w:rsidR="00BE1E7B">
        <w:rPr>
          <w:szCs w:val="22"/>
          <w:lang w:val="fr-FR"/>
        </w:rPr>
        <w:t xml:space="preserve">e travail </w:t>
      </w:r>
      <w:r>
        <w:rPr>
          <w:szCs w:val="22"/>
          <w:lang w:val="fr-FR"/>
        </w:rPr>
        <w:t xml:space="preserve">a examiné le point 8 à la </w:t>
      </w:r>
      <w:r w:rsidR="00BE1E7B">
        <w:rPr>
          <w:lang w:val="fr-FR"/>
        </w:rPr>
        <w:t>3</w:t>
      </w:r>
      <w:r w:rsidR="00BE1E7B" w:rsidRPr="00BE1E7B">
        <w:rPr>
          <w:vertAlign w:val="superscript"/>
          <w:lang w:val="fr-FR"/>
        </w:rPr>
        <w:t>ème</w:t>
      </w:r>
      <w:r w:rsidR="00BE1E7B">
        <w:rPr>
          <w:lang w:val="fr-FR"/>
        </w:rPr>
        <w:t xml:space="preserve"> séance</w:t>
      </w:r>
      <w:r w:rsidRPr="006113F5">
        <w:rPr>
          <w:szCs w:val="22"/>
          <w:lang w:val="fr-FR"/>
        </w:rPr>
        <w:t xml:space="preserve"> de</w:t>
      </w:r>
      <w:r w:rsidR="005D0F08">
        <w:rPr>
          <w:szCs w:val="22"/>
          <w:lang w:val="fr-FR"/>
        </w:rPr>
        <w:t xml:space="preserve"> la réunion, le 15</w:t>
      </w:r>
      <w:r>
        <w:rPr>
          <w:lang w:val="fr-FR"/>
        </w:rPr>
        <w:t xml:space="preserve"> décembre 2017</w:t>
      </w:r>
      <w:r w:rsidRPr="006113F5">
        <w:rPr>
          <w:szCs w:val="22"/>
          <w:lang w:val="fr-FR"/>
        </w:rPr>
        <w:t>. Il ét</w:t>
      </w:r>
      <w:r>
        <w:rPr>
          <w:szCs w:val="22"/>
          <w:lang w:val="fr-FR"/>
        </w:rPr>
        <w:t xml:space="preserve">ait saisi pour ce faire d’une note </w:t>
      </w:r>
      <w:r w:rsidRPr="006113F5">
        <w:rPr>
          <w:szCs w:val="22"/>
          <w:lang w:val="fr-FR"/>
        </w:rPr>
        <w:t>de la Secrétaire exécutive sur</w:t>
      </w:r>
      <w:r w:rsidRPr="00FF5934">
        <w:rPr>
          <w:szCs w:val="22"/>
          <w:lang w:val="fr-FR"/>
        </w:rPr>
        <w:t xml:space="preserve"> </w:t>
      </w:r>
      <w:r w:rsidR="005315F0">
        <w:rPr>
          <w:szCs w:val="22"/>
          <w:lang w:val="fr-FR"/>
        </w:rPr>
        <w:t>le dialogue approfondi sur d</w:t>
      </w:r>
      <w:r>
        <w:rPr>
          <w:szCs w:val="22"/>
          <w:lang w:val="fr-FR"/>
        </w:rPr>
        <w:t xml:space="preserve">es domaines thématiques et </w:t>
      </w:r>
      <w:r w:rsidR="005315F0">
        <w:rPr>
          <w:szCs w:val="22"/>
          <w:lang w:val="fr-FR"/>
        </w:rPr>
        <w:t>d’</w:t>
      </w:r>
      <w:r>
        <w:rPr>
          <w:szCs w:val="22"/>
          <w:lang w:val="fr-FR"/>
        </w:rPr>
        <w:t xml:space="preserve">autres </w:t>
      </w:r>
      <w:r w:rsidR="005315F0">
        <w:rPr>
          <w:szCs w:val="22"/>
          <w:lang w:val="fr-FR"/>
        </w:rPr>
        <w:t>questions pluridisciplinaires</w:t>
      </w:r>
      <w:r>
        <w:rPr>
          <w:szCs w:val="22"/>
          <w:lang w:val="fr-FR"/>
        </w:rPr>
        <w:t xml:space="preserve"> intitulée </w:t>
      </w:r>
      <w:r w:rsidRPr="00AC0734">
        <w:rPr>
          <w:szCs w:val="22"/>
          <w:lang w:val="fr-FR"/>
        </w:rPr>
        <w:t xml:space="preserve">« contribution des </w:t>
      </w:r>
      <w:r w:rsidR="00EF6B88">
        <w:rPr>
          <w:szCs w:val="22"/>
          <w:lang w:val="fr-FR"/>
        </w:rPr>
        <w:t>connaissances, innovations et pratiques traditionnelles</w:t>
      </w:r>
      <w:r w:rsidRPr="00AC0734">
        <w:rPr>
          <w:szCs w:val="22"/>
          <w:lang w:val="fr-FR"/>
        </w:rPr>
        <w:t xml:space="preserve"> des peuples autochtones et des communautés locales à la mise en œuvre du Programme de développement durable à l’horizon 2030, </w:t>
      </w:r>
      <w:r w:rsidRPr="00AC0734">
        <w:rPr>
          <w:kern w:val="22"/>
          <w:lang w:val="fr-FR"/>
        </w:rPr>
        <w:t>en mettant l</w:t>
      </w:r>
      <w:r w:rsidRPr="00AC0734">
        <w:rPr>
          <w:kern w:val="22"/>
          <w:cs/>
          <w:lang w:val="fr-FR"/>
        </w:rPr>
        <w:t>’</w:t>
      </w:r>
      <w:r w:rsidRPr="00AC0734">
        <w:rPr>
          <w:kern w:val="22"/>
          <w:lang w:val="fr-FR"/>
        </w:rPr>
        <w:t>accent sur la conservation et l</w:t>
      </w:r>
      <w:r w:rsidRPr="00AC0734">
        <w:rPr>
          <w:kern w:val="22"/>
          <w:cs/>
          <w:lang w:val="fr-FR"/>
        </w:rPr>
        <w:t>’</w:t>
      </w:r>
      <w:r w:rsidRPr="00AC0734">
        <w:rPr>
          <w:kern w:val="22"/>
          <w:lang w:val="fr-FR"/>
        </w:rPr>
        <w:t>utilisation durable de la biodiversité »</w:t>
      </w:r>
      <w:r w:rsidR="00CF0F6C" w:rsidRPr="00AC0734">
        <w:rPr>
          <w:szCs w:val="22"/>
          <w:lang w:val="fr-FR"/>
        </w:rPr>
        <w:t xml:space="preserve"> </w:t>
      </w:r>
      <w:r w:rsidR="005D0F08">
        <w:rPr>
          <w:lang w:val="fr-FR"/>
        </w:rPr>
        <w:t>(</w:t>
      </w:r>
      <w:r w:rsidR="00CF0F6C" w:rsidRPr="00AC0734">
        <w:rPr>
          <w:lang w:val="fr-FR"/>
        </w:rPr>
        <w:t>CBD/WG8J/10/10</w:t>
      </w:r>
      <w:r>
        <w:rPr>
          <w:lang w:val="fr-FR"/>
        </w:rPr>
        <w:t>)</w:t>
      </w:r>
      <w:r w:rsidR="00CF0F6C" w:rsidRPr="00AC0734">
        <w:rPr>
          <w:szCs w:val="22"/>
          <w:lang w:val="fr-FR"/>
        </w:rPr>
        <w:t>.</w:t>
      </w:r>
      <w:r w:rsidR="005D0F08">
        <w:rPr>
          <w:szCs w:val="22"/>
          <w:lang w:val="fr-FR"/>
        </w:rPr>
        <w:t xml:space="preserve"> Il avait aussi à sa disposition un document d’information contenant une compilation des points de vue </w:t>
      </w:r>
      <w:r w:rsidR="005315F0">
        <w:rPr>
          <w:szCs w:val="22"/>
          <w:lang w:val="fr-FR"/>
        </w:rPr>
        <w:t>sur le dialogue approfondi sur d</w:t>
      </w:r>
      <w:r w:rsidR="005D0F08">
        <w:rPr>
          <w:szCs w:val="22"/>
          <w:lang w:val="fr-FR"/>
        </w:rPr>
        <w:t xml:space="preserve">es domaines thématiques et </w:t>
      </w:r>
      <w:r w:rsidR="005315F0">
        <w:rPr>
          <w:szCs w:val="22"/>
          <w:lang w:val="fr-FR"/>
        </w:rPr>
        <w:t>d’</w:t>
      </w:r>
      <w:r w:rsidR="005D0F08">
        <w:rPr>
          <w:szCs w:val="22"/>
          <w:lang w:val="fr-FR"/>
        </w:rPr>
        <w:t xml:space="preserve">autres </w:t>
      </w:r>
      <w:r w:rsidR="005315F0">
        <w:rPr>
          <w:szCs w:val="22"/>
          <w:lang w:val="fr-FR"/>
        </w:rPr>
        <w:t>questions pluridisciplinaires</w:t>
      </w:r>
      <w:r w:rsidR="005D0F08">
        <w:rPr>
          <w:szCs w:val="22"/>
          <w:lang w:val="fr-FR"/>
        </w:rPr>
        <w:t xml:space="preserve"> (</w:t>
      </w:r>
      <w:r w:rsidR="005D0F08">
        <w:rPr>
          <w:color w:val="000000"/>
          <w:kern w:val="22"/>
          <w:szCs w:val="22"/>
          <w:lang w:val="fr-FR"/>
        </w:rPr>
        <w:t>CBD/WG8J/10/INF/5).</w:t>
      </w:r>
    </w:p>
    <w:p w:rsidR="00CF0F6C" w:rsidRPr="00FF5934" w:rsidRDefault="00CE0DC2" w:rsidP="00CF0F6C">
      <w:pPr>
        <w:pStyle w:val="Para1"/>
        <w:numPr>
          <w:ilvl w:val="0"/>
          <w:numId w:val="2"/>
        </w:numPr>
        <w:suppressLineNumbers/>
        <w:tabs>
          <w:tab w:val="clear" w:pos="360"/>
        </w:tabs>
        <w:suppressAutoHyphens/>
        <w:rPr>
          <w:lang w:val="fr-FR"/>
        </w:rPr>
      </w:pPr>
      <w:r>
        <w:rPr>
          <w:lang w:val="fr-FR"/>
        </w:rPr>
        <w:t xml:space="preserve">Le président a demandé au Groupe de travail de donner son point </w:t>
      </w:r>
      <w:r w:rsidR="00EF6B88">
        <w:rPr>
          <w:lang w:val="fr-FR"/>
        </w:rPr>
        <w:t>de vue sur la proposition formulée</w:t>
      </w:r>
      <w:r>
        <w:rPr>
          <w:lang w:val="fr-FR"/>
        </w:rPr>
        <w:t xml:space="preserve"> </w:t>
      </w:r>
      <w:r w:rsidR="00EF6B88">
        <w:rPr>
          <w:lang w:val="fr-FR"/>
        </w:rPr>
        <w:t>dans le document, que</w:t>
      </w:r>
      <w:r>
        <w:rPr>
          <w:lang w:val="fr-FR"/>
        </w:rPr>
        <w:t xml:space="preserve"> </w:t>
      </w:r>
      <w:r w:rsidR="003F0246">
        <w:rPr>
          <w:lang w:val="fr-FR"/>
        </w:rPr>
        <w:t>le thème du p</w:t>
      </w:r>
      <w:r>
        <w:rPr>
          <w:lang w:val="fr-FR"/>
        </w:rPr>
        <w:t xml:space="preserve">rochain </w:t>
      </w:r>
      <w:r w:rsidR="00EF6B88">
        <w:rPr>
          <w:lang w:val="fr-FR"/>
        </w:rPr>
        <w:t>dialogue approfondi s’intitule</w:t>
      </w:r>
      <w:r w:rsidR="003F0246">
        <w:rPr>
          <w:lang w:val="fr-FR"/>
        </w:rPr>
        <w:t xml:space="preserve"> « contribution d</w:t>
      </w:r>
      <w:r w:rsidR="00EF6B88">
        <w:rPr>
          <w:lang w:val="fr-FR"/>
        </w:rPr>
        <w:t>es connaissances</w:t>
      </w:r>
      <w:r w:rsidR="003F0246">
        <w:rPr>
          <w:lang w:val="fr-FR"/>
        </w:rPr>
        <w:t xml:space="preserve">, innovations et pratiques </w:t>
      </w:r>
      <w:r w:rsidR="00EF6B88">
        <w:rPr>
          <w:lang w:val="fr-FR"/>
        </w:rPr>
        <w:t xml:space="preserve">traditionnelles </w:t>
      </w:r>
      <w:r w:rsidR="003F0246">
        <w:rPr>
          <w:lang w:val="fr-FR"/>
        </w:rPr>
        <w:t xml:space="preserve">des peuples autochtones et des communautés locales au cadre mondial de la biodiversité </w:t>
      </w:r>
      <w:r w:rsidR="00EF6B88">
        <w:rPr>
          <w:lang w:val="fr-FR"/>
        </w:rPr>
        <w:t>pour l’</w:t>
      </w:r>
      <w:r w:rsidR="003F0246">
        <w:rPr>
          <w:lang w:val="fr-FR"/>
        </w:rPr>
        <w:t>après 20</w:t>
      </w:r>
      <w:r>
        <w:rPr>
          <w:lang w:val="fr-FR"/>
        </w:rPr>
        <w:t>20 »</w:t>
      </w:r>
      <w:r w:rsidR="003F0246">
        <w:rPr>
          <w:lang w:val="fr-FR"/>
        </w:rPr>
        <w:t>.</w:t>
      </w:r>
    </w:p>
    <w:p w:rsidR="00CF0F6C" w:rsidRPr="00FF5934" w:rsidRDefault="003F0246" w:rsidP="00CF0F6C">
      <w:pPr>
        <w:pStyle w:val="Para1"/>
        <w:numPr>
          <w:ilvl w:val="0"/>
          <w:numId w:val="2"/>
        </w:numPr>
        <w:suppressLineNumbers/>
        <w:tabs>
          <w:tab w:val="clear" w:pos="360"/>
        </w:tabs>
        <w:suppressAutoHyphens/>
        <w:rPr>
          <w:lang w:val="fr-FR"/>
        </w:rPr>
      </w:pPr>
      <w:r>
        <w:rPr>
          <w:lang w:val="fr-FR"/>
        </w:rPr>
        <w:t>Des déclarations ont été faites par les représentants de</w:t>
      </w:r>
      <w:r w:rsidR="005D0F08">
        <w:rPr>
          <w:lang w:val="fr-FR"/>
        </w:rPr>
        <w:t xml:space="preserve"> l’Afrique du Sud, du Canada et de </w:t>
      </w:r>
      <w:r w:rsidR="00CE0DC2">
        <w:rPr>
          <w:lang w:val="fr-FR"/>
        </w:rPr>
        <w:t>l’</w:t>
      </w:r>
      <w:r w:rsidR="00CE0DC2">
        <w:rPr>
          <w:szCs w:val="22"/>
          <w:lang w:val="fr-FR"/>
        </w:rPr>
        <w:t>Estonie (au nom de l’Union européenne et ses 28 États membres)</w:t>
      </w:r>
      <w:r w:rsidR="005D0F08">
        <w:rPr>
          <w:lang w:val="fr-FR"/>
        </w:rPr>
        <w:t>.</w:t>
      </w:r>
    </w:p>
    <w:p w:rsidR="00CF0F6C" w:rsidRDefault="005D0F08" w:rsidP="00CF0F6C">
      <w:pPr>
        <w:pStyle w:val="Para1"/>
        <w:numPr>
          <w:ilvl w:val="0"/>
          <w:numId w:val="2"/>
        </w:numPr>
        <w:suppressLineNumbers/>
        <w:tabs>
          <w:tab w:val="clear" w:pos="360"/>
        </w:tabs>
        <w:suppressAutoHyphens/>
        <w:rPr>
          <w:lang w:val="fr-FR"/>
        </w:rPr>
      </w:pPr>
      <w:r>
        <w:rPr>
          <w:lang w:val="fr-FR"/>
        </w:rPr>
        <w:t>Le représentant du Forum international des peuples autochtones sur la biodiversité a aussi pris la parole.</w:t>
      </w:r>
    </w:p>
    <w:p w:rsidR="00CF0F6C" w:rsidRPr="006974BE" w:rsidRDefault="002A2B91" w:rsidP="00CE0DC2">
      <w:pPr>
        <w:pStyle w:val="Para1"/>
        <w:numPr>
          <w:ilvl w:val="0"/>
          <w:numId w:val="2"/>
        </w:numPr>
        <w:suppressLineNumbers/>
        <w:tabs>
          <w:tab w:val="clear" w:pos="360"/>
        </w:tabs>
        <w:suppressAutoHyphens/>
        <w:spacing w:after="240"/>
        <w:rPr>
          <w:lang w:val="fr-FR"/>
        </w:rPr>
      </w:pPr>
      <w:r w:rsidRPr="006974BE">
        <w:rPr>
          <w:kern w:val="22"/>
          <w:szCs w:val="22"/>
          <w:lang w:val="fr-FR"/>
        </w:rPr>
        <w:t>A la 4</w:t>
      </w:r>
      <w:r w:rsidRPr="0025212A">
        <w:rPr>
          <w:kern w:val="22"/>
          <w:szCs w:val="22"/>
          <w:vertAlign w:val="superscript"/>
          <w:lang w:val="fr-FR"/>
        </w:rPr>
        <w:t>ème</w:t>
      </w:r>
      <w:r w:rsidR="0025212A">
        <w:rPr>
          <w:kern w:val="22"/>
          <w:szCs w:val="22"/>
          <w:lang w:val="fr-FR"/>
        </w:rPr>
        <w:t xml:space="preserve"> </w:t>
      </w:r>
      <w:r w:rsidRPr="006974BE">
        <w:rPr>
          <w:kern w:val="22"/>
          <w:szCs w:val="22"/>
          <w:lang w:val="fr-FR"/>
        </w:rPr>
        <w:t>séance de la réunion</w:t>
      </w:r>
      <w:r w:rsidR="0025212A">
        <w:rPr>
          <w:kern w:val="22"/>
          <w:szCs w:val="22"/>
          <w:lang w:val="fr-FR"/>
        </w:rPr>
        <w:t>, le</w:t>
      </w:r>
      <w:r w:rsidR="00CE0DC2" w:rsidRPr="006974BE">
        <w:rPr>
          <w:kern w:val="22"/>
          <w:szCs w:val="22"/>
          <w:lang w:val="fr-FR"/>
        </w:rPr>
        <w:t xml:space="preserve"> </w:t>
      </w:r>
      <w:r w:rsidR="0025212A">
        <w:rPr>
          <w:kern w:val="22"/>
          <w:szCs w:val="22"/>
          <w:lang w:val="fr-FR"/>
        </w:rPr>
        <w:t>Groupe de travail</w:t>
      </w:r>
      <w:r w:rsidR="00CE0DC2" w:rsidRPr="006974BE">
        <w:rPr>
          <w:kern w:val="22"/>
          <w:szCs w:val="22"/>
          <w:lang w:val="fr-FR"/>
        </w:rPr>
        <w:t xml:space="preserve"> </w:t>
      </w:r>
      <w:r w:rsidR="0025212A">
        <w:rPr>
          <w:kern w:val="22"/>
          <w:szCs w:val="22"/>
          <w:lang w:val="fr-FR"/>
        </w:rPr>
        <w:t>a examiné un projet de</w:t>
      </w:r>
      <w:r w:rsidR="00CE0DC2" w:rsidRPr="006974BE">
        <w:rPr>
          <w:kern w:val="22"/>
          <w:szCs w:val="22"/>
          <w:lang w:val="fr-FR"/>
        </w:rPr>
        <w:t xml:space="preserve"> </w:t>
      </w:r>
      <w:r w:rsidR="0025212A">
        <w:rPr>
          <w:kern w:val="22"/>
          <w:szCs w:val="22"/>
          <w:lang w:val="fr-FR"/>
        </w:rPr>
        <w:t>recommandation sur le</w:t>
      </w:r>
      <w:r w:rsidR="00CE0DC2" w:rsidRPr="006974BE">
        <w:rPr>
          <w:kern w:val="22"/>
          <w:szCs w:val="22"/>
          <w:lang w:val="fr-FR"/>
        </w:rPr>
        <w:t xml:space="preserve"> </w:t>
      </w:r>
      <w:r w:rsidR="002E69AE" w:rsidRPr="006974BE">
        <w:rPr>
          <w:kern w:val="22"/>
          <w:szCs w:val="22"/>
          <w:lang w:val="fr-FR"/>
        </w:rPr>
        <w:t>dialogue approfondi</w:t>
      </w:r>
      <w:r w:rsidR="00CE0DC2" w:rsidRPr="006974BE">
        <w:rPr>
          <w:kern w:val="22"/>
          <w:szCs w:val="22"/>
          <w:lang w:val="fr-FR"/>
        </w:rPr>
        <w:t xml:space="preserve"> </w:t>
      </w:r>
      <w:r w:rsidR="0025212A">
        <w:rPr>
          <w:kern w:val="22"/>
          <w:szCs w:val="22"/>
          <w:lang w:val="fr-FR"/>
        </w:rPr>
        <w:t xml:space="preserve">et l’a approuvé, </w:t>
      </w:r>
      <w:r w:rsidR="006974BE" w:rsidRPr="006974BE">
        <w:rPr>
          <w:kern w:val="22"/>
          <w:szCs w:val="22"/>
          <w:lang w:val="fr-FR"/>
        </w:rPr>
        <w:t>tel que modifié oralement</w:t>
      </w:r>
      <w:r w:rsidR="00CE0DC2" w:rsidRPr="006974BE">
        <w:rPr>
          <w:kern w:val="22"/>
          <w:szCs w:val="22"/>
          <w:lang w:val="fr-FR"/>
        </w:rPr>
        <w:t xml:space="preserve">, </w:t>
      </w:r>
      <w:r w:rsidR="0025212A">
        <w:rPr>
          <w:kern w:val="22"/>
          <w:szCs w:val="22"/>
          <w:lang w:val="fr-FR"/>
        </w:rPr>
        <w:t xml:space="preserve">aux fins d’adoption officielle </w:t>
      </w:r>
      <w:r w:rsidR="00EF6B88">
        <w:rPr>
          <w:kern w:val="22"/>
          <w:szCs w:val="22"/>
          <w:lang w:val="fr-FR"/>
        </w:rPr>
        <w:t>comme projet</w:t>
      </w:r>
      <w:r w:rsidR="0025212A">
        <w:rPr>
          <w:kern w:val="22"/>
          <w:szCs w:val="22"/>
          <w:lang w:val="fr-FR"/>
        </w:rPr>
        <w:t xml:space="preserve"> de</w:t>
      </w:r>
      <w:r w:rsidR="00CE0DC2" w:rsidRPr="006974BE">
        <w:rPr>
          <w:kern w:val="22"/>
          <w:szCs w:val="22"/>
          <w:lang w:val="fr-FR"/>
        </w:rPr>
        <w:t xml:space="preserve"> </w:t>
      </w:r>
      <w:r w:rsidR="0025212A">
        <w:rPr>
          <w:kern w:val="22"/>
          <w:szCs w:val="22"/>
          <w:lang w:val="fr-FR"/>
        </w:rPr>
        <w:t>recommandation</w:t>
      </w:r>
      <w:r w:rsidR="00CE0DC2" w:rsidRPr="006974BE">
        <w:rPr>
          <w:kern w:val="22"/>
          <w:szCs w:val="22"/>
          <w:lang w:val="fr-FR"/>
        </w:rPr>
        <w:t xml:space="preserve"> CBD/WG8J/10/L.6. </w:t>
      </w:r>
      <w:r w:rsidR="0025212A" w:rsidRPr="0025212A">
        <w:rPr>
          <w:kern w:val="22"/>
          <w:szCs w:val="22"/>
          <w:lang w:val="fr-FR"/>
        </w:rPr>
        <w:t>Le Groupe de travail a adopté le document</w:t>
      </w:r>
      <w:r w:rsidR="0025212A">
        <w:rPr>
          <w:kern w:val="22"/>
          <w:szCs w:val="22"/>
          <w:lang w:val="fr-FR"/>
        </w:rPr>
        <w:t xml:space="preserve"> </w:t>
      </w:r>
      <w:r w:rsidR="00CE0DC2" w:rsidRPr="0025212A">
        <w:rPr>
          <w:kern w:val="22"/>
          <w:szCs w:val="22"/>
          <w:lang w:val="fr-FR"/>
        </w:rPr>
        <w:t>CBD/WG8J/10/L.6</w:t>
      </w:r>
      <w:r w:rsidR="0025212A">
        <w:rPr>
          <w:kern w:val="22"/>
          <w:szCs w:val="22"/>
          <w:lang w:val="fr-FR"/>
        </w:rPr>
        <w:t>,</w:t>
      </w:r>
      <w:r w:rsidR="00CE0DC2" w:rsidRPr="0025212A" w:rsidDel="00B569D3">
        <w:rPr>
          <w:kern w:val="22"/>
          <w:szCs w:val="22"/>
          <w:lang w:val="fr-FR"/>
        </w:rPr>
        <w:t xml:space="preserve"> </w:t>
      </w:r>
      <w:r w:rsidR="006974BE" w:rsidRPr="0025212A">
        <w:rPr>
          <w:kern w:val="22"/>
          <w:szCs w:val="22"/>
          <w:lang w:val="fr-FR"/>
        </w:rPr>
        <w:t>en tant que recommandation</w:t>
      </w:r>
      <w:r w:rsidR="00CE0DC2" w:rsidRPr="0025212A">
        <w:rPr>
          <w:kern w:val="22"/>
          <w:szCs w:val="22"/>
          <w:lang w:val="fr-FR"/>
        </w:rPr>
        <w:t xml:space="preserve"> 10/5. </w:t>
      </w:r>
      <w:r w:rsidR="006974BE" w:rsidRPr="006974BE">
        <w:rPr>
          <w:kern w:val="22"/>
          <w:szCs w:val="22"/>
          <w:lang w:val="fr-FR"/>
        </w:rPr>
        <w:t>Le texte de la recommandation</w:t>
      </w:r>
      <w:r w:rsidR="00CE0DC2" w:rsidRPr="006974BE">
        <w:rPr>
          <w:kern w:val="22"/>
          <w:szCs w:val="22"/>
          <w:lang w:val="fr-FR"/>
        </w:rPr>
        <w:t xml:space="preserve">, </w:t>
      </w:r>
      <w:r w:rsidR="006974BE" w:rsidRPr="006974BE">
        <w:rPr>
          <w:kern w:val="22"/>
          <w:szCs w:val="22"/>
          <w:lang w:val="fr-FR"/>
        </w:rPr>
        <w:t>tel qu’adopté</w:t>
      </w:r>
      <w:r w:rsidR="00CE0DC2" w:rsidRPr="006974BE">
        <w:rPr>
          <w:kern w:val="22"/>
          <w:szCs w:val="22"/>
          <w:lang w:val="fr-FR"/>
        </w:rPr>
        <w:t xml:space="preserve">, </w:t>
      </w:r>
      <w:r w:rsidR="006974BE" w:rsidRPr="006974BE">
        <w:rPr>
          <w:kern w:val="22"/>
          <w:szCs w:val="22"/>
          <w:lang w:val="fr-FR"/>
        </w:rPr>
        <w:t>figure dans la partie I du présent rapport</w:t>
      </w:r>
      <w:r w:rsidR="00CE0DC2" w:rsidRPr="006974BE">
        <w:rPr>
          <w:kern w:val="22"/>
          <w:szCs w:val="22"/>
          <w:lang w:val="fr-FR"/>
        </w:rPr>
        <w:t>.</w:t>
      </w:r>
    </w:p>
    <w:p w:rsidR="00CF0F6C" w:rsidRPr="00FF5934" w:rsidRDefault="003F0246" w:rsidP="00CF0F6C">
      <w:pPr>
        <w:pStyle w:val="Para1"/>
        <w:numPr>
          <w:ilvl w:val="0"/>
          <w:numId w:val="0"/>
        </w:numPr>
        <w:suppressLineNumbers/>
        <w:suppressAutoHyphens/>
        <w:rPr>
          <w:iCs/>
          <w:lang w:val="fr-FR"/>
        </w:rPr>
      </w:pPr>
      <w:r>
        <w:rPr>
          <w:rFonts w:eastAsia="Malgun Gothic"/>
          <w:b/>
          <w:iCs/>
          <w:kern w:val="22"/>
          <w:szCs w:val="22"/>
          <w:lang w:val="fr-FR" w:eastAsia="x-none"/>
        </w:rPr>
        <w:t>Dialogue approfondi</w:t>
      </w:r>
    </w:p>
    <w:p w:rsidR="00CF0F6C" w:rsidRPr="005D0F08" w:rsidRDefault="005D0F08" w:rsidP="00CF0F6C">
      <w:pPr>
        <w:pStyle w:val="Para1"/>
        <w:numPr>
          <w:ilvl w:val="0"/>
          <w:numId w:val="2"/>
        </w:numPr>
        <w:suppressLineNumbers/>
        <w:tabs>
          <w:tab w:val="clear" w:pos="360"/>
        </w:tabs>
        <w:suppressAutoHyphens/>
        <w:rPr>
          <w:lang w:val="fr-FR"/>
        </w:rPr>
      </w:pPr>
      <w:r w:rsidRPr="005D0F08">
        <w:rPr>
          <w:lang w:val="fr-FR"/>
        </w:rPr>
        <w:t>À la 4</w:t>
      </w:r>
      <w:r w:rsidRPr="005D0F08">
        <w:rPr>
          <w:vertAlign w:val="superscript"/>
          <w:lang w:val="fr-FR"/>
        </w:rPr>
        <w:t>ème</w:t>
      </w:r>
      <w:r w:rsidR="003F0246" w:rsidRPr="005D0F08">
        <w:rPr>
          <w:szCs w:val="22"/>
          <w:lang w:val="fr-FR"/>
        </w:rPr>
        <w:t xml:space="preserve"> séance de la réunion</w:t>
      </w:r>
      <w:r w:rsidR="003F0246" w:rsidRPr="005D0F08">
        <w:rPr>
          <w:lang w:val="fr-FR"/>
        </w:rPr>
        <w:t>, le 16 décembre</w:t>
      </w:r>
      <w:r w:rsidR="00CF0F6C" w:rsidRPr="005D0F08">
        <w:rPr>
          <w:lang w:val="fr-FR"/>
        </w:rPr>
        <w:t> 201</w:t>
      </w:r>
      <w:r w:rsidR="003F0246" w:rsidRPr="005D0F08">
        <w:rPr>
          <w:lang w:val="fr-FR"/>
        </w:rPr>
        <w:t>7, le Groupe de travail a également participé</w:t>
      </w:r>
      <w:r w:rsidRPr="005D0F08">
        <w:rPr>
          <w:lang w:val="fr-FR"/>
        </w:rPr>
        <w:t xml:space="preserve"> à un dialogue approfondi sur</w:t>
      </w:r>
      <w:r w:rsidR="003F0246" w:rsidRPr="005D0F08">
        <w:rPr>
          <w:lang w:val="fr-FR"/>
        </w:rPr>
        <w:t xml:space="preserve"> </w:t>
      </w:r>
      <w:r w:rsidR="003F0246" w:rsidRPr="005D0F08">
        <w:rPr>
          <w:szCs w:val="22"/>
          <w:lang w:val="fr-FR"/>
        </w:rPr>
        <w:t>« </w:t>
      </w:r>
      <w:r w:rsidRPr="005D0F08">
        <w:rPr>
          <w:szCs w:val="22"/>
          <w:lang w:val="fr-FR"/>
        </w:rPr>
        <w:t xml:space="preserve">la </w:t>
      </w:r>
      <w:r w:rsidR="003F0246" w:rsidRPr="005D0F08">
        <w:rPr>
          <w:szCs w:val="22"/>
          <w:lang w:val="fr-FR"/>
        </w:rPr>
        <w:t xml:space="preserve">contribution des </w:t>
      </w:r>
      <w:r w:rsidR="00EF6B88">
        <w:rPr>
          <w:szCs w:val="22"/>
          <w:lang w:val="fr-FR"/>
        </w:rPr>
        <w:t>connaissances, innovations et pratiques traditionnelles</w:t>
      </w:r>
      <w:r w:rsidR="003F0246" w:rsidRPr="005D0F08">
        <w:rPr>
          <w:szCs w:val="22"/>
          <w:lang w:val="fr-FR"/>
        </w:rPr>
        <w:t xml:space="preserve"> des </w:t>
      </w:r>
      <w:r w:rsidR="003F0246" w:rsidRPr="005D0F08">
        <w:rPr>
          <w:szCs w:val="22"/>
          <w:lang w:val="fr-FR"/>
        </w:rPr>
        <w:lastRenderedPageBreak/>
        <w:t xml:space="preserve">peuples autochtones et des communautés locales à la mise en œuvre du Programme de développement durable à l’horizon 2030, </w:t>
      </w:r>
      <w:r w:rsidR="003F0246" w:rsidRPr="005D0F08">
        <w:rPr>
          <w:kern w:val="22"/>
          <w:lang w:val="fr-FR"/>
        </w:rPr>
        <w:t>en mettant l</w:t>
      </w:r>
      <w:r w:rsidR="003F0246" w:rsidRPr="005D0F08">
        <w:rPr>
          <w:kern w:val="22"/>
          <w:cs/>
          <w:lang w:val="fr-FR"/>
        </w:rPr>
        <w:t>’</w:t>
      </w:r>
      <w:r w:rsidR="003F0246" w:rsidRPr="005D0F08">
        <w:rPr>
          <w:kern w:val="22"/>
          <w:lang w:val="fr-FR"/>
        </w:rPr>
        <w:t>accent sur la conservation et l</w:t>
      </w:r>
      <w:r w:rsidR="003F0246" w:rsidRPr="005D0F08">
        <w:rPr>
          <w:kern w:val="22"/>
          <w:cs/>
          <w:lang w:val="fr-FR"/>
        </w:rPr>
        <w:t>’</w:t>
      </w:r>
      <w:r w:rsidR="003F0246" w:rsidRPr="005D0F08">
        <w:rPr>
          <w:kern w:val="22"/>
          <w:lang w:val="fr-FR"/>
        </w:rPr>
        <w:t>utilisation durable de la biodiversité ».</w:t>
      </w:r>
    </w:p>
    <w:p w:rsidR="00CF0F6C" w:rsidRPr="005D0F08" w:rsidRDefault="00FF73E4" w:rsidP="00CF0F6C">
      <w:pPr>
        <w:pStyle w:val="Para1"/>
        <w:numPr>
          <w:ilvl w:val="0"/>
          <w:numId w:val="2"/>
        </w:numPr>
        <w:suppressLineNumbers/>
        <w:tabs>
          <w:tab w:val="clear" w:pos="360"/>
        </w:tabs>
        <w:suppressAutoHyphens/>
        <w:rPr>
          <w:rFonts w:ascii="Arial Narrow" w:hAnsi="Arial Narrow" w:cs="Arial Narrow"/>
          <w:sz w:val="18"/>
          <w:lang w:val="fr-FR"/>
        </w:rPr>
      </w:pPr>
      <w:r>
        <w:rPr>
          <w:lang w:val="fr-FR"/>
        </w:rPr>
        <w:t xml:space="preserve">Des exposés d’intervenants ont été présentés </w:t>
      </w:r>
      <w:r w:rsidR="00D90CDA" w:rsidRPr="005D0F08">
        <w:rPr>
          <w:lang w:val="fr-FR"/>
        </w:rPr>
        <w:t>par :</w:t>
      </w:r>
      <w:r w:rsidR="003F0246" w:rsidRPr="005D0F08">
        <w:rPr>
          <w:lang w:val="fr-FR"/>
        </w:rPr>
        <w:t xml:space="preserve"> </w:t>
      </w:r>
      <w:r w:rsidR="005D0F08" w:rsidRPr="005D0F08">
        <w:rPr>
          <w:lang w:val="fr-FR"/>
        </w:rPr>
        <w:t xml:space="preserve">a) </w:t>
      </w:r>
      <w:r w:rsidR="005D0F08" w:rsidRPr="005D0F08">
        <w:rPr>
          <w:noProof/>
          <w:snapToGrid/>
          <w:kern w:val="22"/>
          <w:lang w:val="fr-FR"/>
        </w:rPr>
        <w:t>Mme Gloria Marina Apén</w:t>
      </w:r>
      <w:r w:rsidR="005D0F08" w:rsidRPr="005D0F08">
        <w:rPr>
          <w:snapToGrid/>
          <w:kern w:val="22"/>
          <w:lang w:val="fr-FR"/>
        </w:rPr>
        <w:t xml:space="preserve"> </w:t>
      </w:r>
      <w:r w:rsidR="005D0F08" w:rsidRPr="005D0F08">
        <w:rPr>
          <w:noProof/>
          <w:snapToGrid/>
          <w:kern w:val="22"/>
          <w:lang w:val="fr-FR"/>
        </w:rPr>
        <w:t>Gonzalez</w:t>
      </w:r>
      <w:r w:rsidR="005D65EA">
        <w:rPr>
          <w:snapToGrid/>
          <w:kern w:val="22"/>
          <w:lang w:val="fr-FR"/>
        </w:rPr>
        <w:t>, Directrice de l’Unité des peuples autochtones et des communautés locales du Conseil national des aires protégées</w:t>
      </w:r>
      <w:r>
        <w:rPr>
          <w:snapToGrid/>
          <w:kern w:val="22"/>
          <w:lang w:val="fr-FR"/>
        </w:rPr>
        <w:t xml:space="preserve"> au Guatemala</w:t>
      </w:r>
      <w:r w:rsidR="005D0F08">
        <w:rPr>
          <w:kern w:val="22"/>
          <w:lang w:val="fr-FR"/>
        </w:rPr>
        <w:t> ;</w:t>
      </w:r>
      <w:r w:rsidR="005D0F08" w:rsidRPr="005D0F08">
        <w:rPr>
          <w:bCs/>
          <w:kern w:val="22"/>
          <w:lang w:val="fr-FR"/>
        </w:rPr>
        <w:t xml:space="preserve"> b) </w:t>
      </w:r>
      <w:r w:rsidR="005D0F08">
        <w:rPr>
          <w:noProof/>
          <w:kern w:val="22"/>
          <w:lang w:val="fr-FR"/>
        </w:rPr>
        <w:t>Mme</w:t>
      </w:r>
      <w:r w:rsidR="005D0F08" w:rsidRPr="005D0F08">
        <w:rPr>
          <w:bCs/>
          <w:noProof/>
          <w:kern w:val="22"/>
          <w:lang w:val="fr-FR"/>
        </w:rPr>
        <w:t> </w:t>
      </w:r>
      <w:r w:rsidR="005D0F08" w:rsidRPr="005D0F08">
        <w:rPr>
          <w:noProof/>
          <w:kern w:val="22"/>
          <w:lang w:val="fr-FR"/>
        </w:rPr>
        <w:t>Yoko Watanabe</w:t>
      </w:r>
      <w:r w:rsidR="00A9139A">
        <w:rPr>
          <w:kern w:val="22"/>
          <w:lang w:val="fr-FR"/>
        </w:rPr>
        <w:t xml:space="preserve">, Directrice générale du </w:t>
      </w:r>
      <w:r w:rsidR="00EF6B88">
        <w:rPr>
          <w:kern w:val="22"/>
          <w:lang w:val="fr-FR"/>
        </w:rPr>
        <w:t>Programme de petites subventions</w:t>
      </w:r>
      <w:r w:rsidR="00C623D3">
        <w:rPr>
          <w:kern w:val="22"/>
          <w:lang w:val="fr-FR"/>
        </w:rPr>
        <w:t xml:space="preserve"> du FEM</w:t>
      </w:r>
      <w:r w:rsidR="005D0F08" w:rsidRPr="005D0F08">
        <w:rPr>
          <w:kern w:val="22"/>
          <w:lang w:val="fr-FR"/>
        </w:rPr>
        <w:t xml:space="preserve">, </w:t>
      </w:r>
      <w:r w:rsidR="00C623D3">
        <w:rPr>
          <w:kern w:val="22"/>
          <w:lang w:val="fr-FR"/>
        </w:rPr>
        <w:t xml:space="preserve">Programme des Nations Unies pour le développement ; </w:t>
      </w:r>
      <w:r w:rsidR="00CE0DC2">
        <w:rPr>
          <w:kern w:val="22"/>
          <w:lang w:val="fr-FR"/>
        </w:rPr>
        <w:t>c) Mme Mrinalini Rai, conseillère sur les questions autochtones et sur l’égalité des s</w:t>
      </w:r>
      <w:r w:rsidR="00EF6B88">
        <w:rPr>
          <w:kern w:val="22"/>
          <w:lang w:val="fr-FR"/>
        </w:rPr>
        <w:t xml:space="preserve">exes auprès de la </w:t>
      </w:r>
      <w:r>
        <w:rPr>
          <w:kern w:val="22"/>
          <w:lang w:val="fr-FR"/>
        </w:rPr>
        <w:t>Coalition mondiale des forêts</w:t>
      </w:r>
      <w:r w:rsidR="00CE0DC2">
        <w:rPr>
          <w:kern w:val="22"/>
          <w:lang w:val="fr-FR"/>
        </w:rPr>
        <w:t> ; d</w:t>
      </w:r>
      <w:r w:rsidR="005D0F08" w:rsidRPr="005D0F08">
        <w:rPr>
          <w:kern w:val="22"/>
          <w:lang w:val="fr-FR"/>
        </w:rPr>
        <w:t>) </w:t>
      </w:r>
      <w:r w:rsidR="00C623D3">
        <w:rPr>
          <w:noProof/>
          <w:kern w:val="22"/>
          <w:lang w:val="fr-FR"/>
        </w:rPr>
        <w:t>M</w:t>
      </w:r>
      <w:r w:rsidR="005D0F08" w:rsidRPr="005D0F08">
        <w:rPr>
          <w:noProof/>
          <w:kern w:val="22"/>
          <w:lang w:val="fr-FR"/>
        </w:rPr>
        <w:t>. Zsolt Molnár</w:t>
      </w:r>
      <w:r w:rsidR="00C623D3">
        <w:rPr>
          <w:kern w:val="22"/>
          <w:lang w:val="fr-FR"/>
        </w:rPr>
        <w:t>, Centre de recherche écologique, Hongrie</w:t>
      </w:r>
      <w:r w:rsidR="00CF0F6C" w:rsidRPr="005D0F08">
        <w:rPr>
          <w:lang w:val="fr-FR"/>
        </w:rPr>
        <w:t>.</w:t>
      </w:r>
    </w:p>
    <w:p w:rsidR="00CF0F6C" w:rsidRPr="00FF5934" w:rsidRDefault="00D90CDA" w:rsidP="00CF0F6C">
      <w:pPr>
        <w:pStyle w:val="Para1"/>
        <w:numPr>
          <w:ilvl w:val="0"/>
          <w:numId w:val="2"/>
        </w:numPr>
        <w:suppressLineNumbers/>
        <w:tabs>
          <w:tab w:val="clear" w:pos="360"/>
        </w:tabs>
        <w:suppressAutoHyphens/>
        <w:rPr>
          <w:lang w:val="fr-FR"/>
        </w:rPr>
      </w:pPr>
      <w:r>
        <w:rPr>
          <w:lang w:val="fr-FR"/>
        </w:rPr>
        <w:t>Un r</w:t>
      </w:r>
      <w:r w:rsidR="00FF73E4">
        <w:rPr>
          <w:lang w:val="fr-FR"/>
        </w:rPr>
        <w:t>ésumé des exposés des intervenants</w:t>
      </w:r>
      <w:r>
        <w:rPr>
          <w:lang w:val="fr-FR"/>
        </w:rPr>
        <w:t xml:space="preserve"> et des déclaratio</w:t>
      </w:r>
      <w:r w:rsidR="00FF73E4">
        <w:rPr>
          <w:lang w:val="fr-FR"/>
        </w:rPr>
        <w:t>ns faites après les exposés figure dans l’annexe a</w:t>
      </w:r>
      <w:r>
        <w:rPr>
          <w:lang w:val="fr-FR"/>
        </w:rPr>
        <w:t>u présent rapport.</w:t>
      </w:r>
    </w:p>
    <w:p w:rsidR="00CF0F6C" w:rsidRPr="00FF5934" w:rsidRDefault="00457D44" w:rsidP="00FF73E4">
      <w:pPr>
        <w:pStyle w:val="Heading1"/>
        <w:spacing w:after="240"/>
        <w:rPr>
          <w:lang w:val="fr-FR"/>
        </w:rPr>
      </w:pPr>
      <w:bookmarkStart w:id="66" w:name="_Toc451505991"/>
      <w:bookmarkStart w:id="67" w:name="_Toc507577704"/>
      <w:r>
        <w:rPr>
          <w:lang w:val="fr-FR"/>
        </w:rPr>
        <w:t>point</w:t>
      </w:r>
      <w:r w:rsidR="00CF0F6C" w:rsidRPr="00FF5934">
        <w:rPr>
          <w:lang w:val="fr-FR"/>
        </w:rPr>
        <w:t xml:space="preserve"> 10.</w:t>
      </w:r>
      <w:r w:rsidR="00CF0F6C" w:rsidRPr="00FF5934">
        <w:rPr>
          <w:lang w:val="fr-FR"/>
        </w:rPr>
        <w:tab/>
      </w:r>
      <w:bookmarkEnd w:id="66"/>
      <w:r>
        <w:rPr>
          <w:kern w:val="22"/>
          <w:szCs w:val="22"/>
          <w:lang w:val="fr-FR"/>
        </w:rPr>
        <w:t>questions diverses</w:t>
      </w:r>
      <w:bookmarkEnd w:id="67"/>
    </w:p>
    <w:p w:rsidR="00CF0F6C" w:rsidRPr="00FF5934" w:rsidRDefault="00CE0DC2" w:rsidP="00CF0F6C">
      <w:pPr>
        <w:pStyle w:val="Para1"/>
        <w:numPr>
          <w:ilvl w:val="0"/>
          <w:numId w:val="2"/>
        </w:numPr>
        <w:suppressLineNumbers/>
        <w:tabs>
          <w:tab w:val="clear" w:pos="360"/>
        </w:tabs>
        <w:suppressAutoHyphens/>
        <w:rPr>
          <w:szCs w:val="22"/>
          <w:lang w:val="fr-FR"/>
        </w:rPr>
      </w:pPr>
      <w:r>
        <w:rPr>
          <w:lang w:val="fr-FR"/>
        </w:rPr>
        <w:t>Aucune autre question n’a été soulevée</w:t>
      </w:r>
      <w:r w:rsidR="00CF0F6C" w:rsidRPr="00FF5934">
        <w:rPr>
          <w:szCs w:val="22"/>
          <w:lang w:val="fr-FR"/>
        </w:rPr>
        <w:t>.</w:t>
      </w:r>
    </w:p>
    <w:p w:rsidR="00CF0F6C" w:rsidRPr="00FF5934" w:rsidRDefault="00457D44" w:rsidP="00FF73E4">
      <w:pPr>
        <w:pStyle w:val="Heading1"/>
        <w:suppressLineNumbers/>
        <w:suppressAutoHyphens/>
        <w:spacing w:after="240"/>
        <w:rPr>
          <w:kern w:val="22"/>
          <w:szCs w:val="22"/>
          <w:lang w:val="fr-FR"/>
        </w:rPr>
      </w:pPr>
      <w:bookmarkStart w:id="68" w:name="_Toc435455201"/>
      <w:bookmarkStart w:id="69" w:name="_Toc435455460"/>
      <w:bookmarkStart w:id="70" w:name="_Toc451505992"/>
      <w:bookmarkStart w:id="71" w:name="_Toc507577705"/>
      <w:r>
        <w:rPr>
          <w:kern w:val="22"/>
          <w:szCs w:val="22"/>
          <w:lang w:val="fr-FR"/>
        </w:rPr>
        <w:t>point</w:t>
      </w:r>
      <w:r w:rsidR="00CF0F6C" w:rsidRPr="00FF5934">
        <w:rPr>
          <w:kern w:val="22"/>
          <w:szCs w:val="22"/>
          <w:lang w:val="fr-FR"/>
        </w:rPr>
        <w:t xml:space="preserve"> 11.</w:t>
      </w:r>
      <w:r w:rsidR="00CF0F6C" w:rsidRPr="00FF5934">
        <w:rPr>
          <w:kern w:val="22"/>
          <w:szCs w:val="22"/>
          <w:lang w:val="fr-FR"/>
        </w:rPr>
        <w:tab/>
        <w:t xml:space="preserve">ADOPTION </w:t>
      </w:r>
      <w:bookmarkEnd w:id="68"/>
      <w:bookmarkEnd w:id="69"/>
      <w:bookmarkEnd w:id="70"/>
      <w:r>
        <w:rPr>
          <w:kern w:val="22"/>
          <w:szCs w:val="22"/>
          <w:lang w:val="fr-FR"/>
        </w:rPr>
        <w:t>du rapport</w:t>
      </w:r>
      <w:bookmarkEnd w:id="71"/>
    </w:p>
    <w:p w:rsidR="00CF0F6C" w:rsidRPr="006974BE" w:rsidRDefault="0025212A" w:rsidP="006C603B">
      <w:pPr>
        <w:pStyle w:val="Para1"/>
        <w:numPr>
          <w:ilvl w:val="0"/>
          <w:numId w:val="2"/>
        </w:numPr>
        <w:suppressLineNumbers/>
        <w:tabs>
          <w:tab w:val="clear" w:pos="360"/>
        </w:tabs>
        <w:suppressAutoHyphens/>
        <w:rPr>
          <w:kern w:val="22"/>
          <w:szCs w:val="22"/>
          <w:lang w:val="fr-FR"/>
        </w:rPr>
      </w:pPr>
      <w:r>
        <w:rPr>
          <w:kern w:val="22"/>
          <w:szCs w:val="22"/>
          <w:lang w:val="fr-FR"/>
        </w:rPr>
        <w:t>Le présent rap</w:t>
      </w:r>
      <w:r w:rsidR="007A72E6">
        <w:rPr>
          <w:kern w:val="22"/>
          <w:szCs w:val="22"/>
          <w:lang w:val="fr-FR"/>
        </w:rPr>
        <w:t xml:space="preserve">port a été </w:t>
      </w:r>
      <w:r w:rsidR="006974BE" w:rsidRPr="006974BE">
        <w:rPr>
          <w:kern w:val="22"/>
          <w:szCs w:val="22"/>
          <w:lang w:val="fr-FR"/>
        </w:rPr>
        <w:t>adopté</w:t>
      </w:r>
      <w:r w:rsidR="006C603B" w:rsidRPr="006974BE">
        <w:rPr>
          <w:kern w:val="22"/>
          <w:szCs w:val="22"/>
          <w:lang w:val="fr-FR"/>
        </w:rPr>
        <w:t xml:space="preserve">, </w:t>
      </w:r>
      <w:r w:rsidR="006974BE" w:rsidRPr="006974BE">
        <w:rPr>
          <w:kern w:val="22"/>
          <w:szCs w:val="22"/>
          <w:lang w:val="fr-FR"/>
        </w:rPr>
        <w:t>tel que modifié oralement</w:t>
      </w:r>
      <w:r w:rsidR="006C603B" w:rsidRPr="006974BE">
        <w:rPr>
          <w:kern w:val="22"/>
          <w:szCs w:val="22"/>
          <w:lang w:val="fr-FR"/>
        </w:rPr>
        <w:t xml:space="preserve">, </w:t>
      </w:r>
      <w:r w:rsidR="007A72E6">
        <w:rPr>
          <w:kern w:val="22"/>
          <w:szCs w:val="22"/>
          <w:lang w:val="fr-FR"/>
        </w:rPr>
        <w:t xml:space="preserve">à </w:t>
      </w:r>
      <w:r w:rsidR="002A2B91" w:rsidRPr="006974BE">
        <w:rPr>
          <w:kern w:val="22"/>
          <w:szCs w:val="22"/>
          <w:lang w:val="fr-FR"/>
        </w:rPr>
        <w:t>la 4</w:t>
      </w:r>
      <w:r w:rsidR="002A2B91" w:rsidRPr="007A72E6">
        <w:rPr>
          <w:kern w:val="22"/>
          <w:szCs w:val="22"/>
          <w:vertAlign w:val="superscript"/>
          <w:lang w:val="fr-FR"/>
        </w:rPr>
        <w:t>ème</w:t>
      </w:r>
      <w:r w:rsidR="002A2B91" w:rsidRPr="006974BE">
        <w:rPr>
          <w:kern w:val="22"/>
          <w:szCs w:val="22"/>
          <w:lang w:val="fr-FR"/>
        </w:rPr>
        <w:t xml:space="preserve"> séance de la réunion</w:t>
      </w:r>
      <w:r w:rsidR="007A72E6">
        <w:rPr>
          <w:kern w:val="22"/>
          <w:szCs w:val="22"/>
          <w:lang w:val="fr-FR"/>
        </w:rPr>
        <w:t>, le</w:t>
      </w:r>
      <w:r w:rsidR="006C603B" w:rsidRPr="006974BE">
        <w:rPr>
          <w:kern w:val="22"/>
          <w:szCs w:val="22"/>
          <w:lang w:val="fr-FR"/>
        </w:rPr>
        <w:t xml:space="preserve"> 16 </w:t>
      </w:r>
      <w:r w:rsidR="007A72E6">
        <w:rPr>
          <w:kern w:val="22"/>
          <w:szCs w:val="22"/>
          <w:lang w:val="fr-FR"/>
        </w:rPr>
        <w:t>décembre</w:t>
      </w:r>
      <w:r w:rsidR="006C603B" w:rsidRPr="006974BE">
        <w:rPr>
          <w:kern w:val="22"/>
          <w:szCs w:val="22"/>
          <w:lang w:val="fr-FR"/>
        </w:rPr>
        <w:t xml:space="preserve"> 2017, </w:t>
      </w:r>
      <w:r w:rsidR="007A72E6">
        <w:rPr>
          <w:kern w:val="22"/>
          <w:szCs w:val="22"/>
          <w:lang w:val="fr-FR"/>
        </w:rPr>
        <w:t>sur la base du projet de rapport établi par le</w:t>
      </w:r>
      <w:r w:rsidR="006C603B" w:rsidRPr="006974BE">
        <w:rPr>
          <w:kern w:val="22"/>
          <w:szCs w:val="22"/>
          <w:lang w:val="fr-FR"/>
        </w:rPr>
        <w:t xml:space="preserve"> Rapporteur (CBD/WG8J/10/L.1).</w:t>
      </w:r>
    </w:p>
    <w:p w:rsidR="00CF0F6C" w:rsidRPr="00FF5934" w:rsidRDefault="00457D44" w:rsidP="00FF73E4">
      <w:pPr>
        <w:pStyle w:val="Heading1"/>
        <w:suppressLineNumbers/>
        <w:suppressAutoHyphens/>
        <w:spacing w:after="240"/>
        <w:rPr>
          <w:kern w:val="22"/>
          <w:szCs w:val="22"/>
          <w:lang w:val="fr-FR"/>
        </w:rPr>
      </w:pPr>
      <w:bookmarkStart w:id="72" w:name="_Toc435455202"/>
      <w:bookmarkStart w:id="73" w:name="_Toc435455461"/>
      <w:bookmarkStart w:id="74" w:name="_Toc451505993"/>
      <w:bookmarkStart w:id="75" w:name="_Toc507577706"/>
      <w:r>
        <w:rPr>
          <w:kern w:val="22"/>
          <w:szCs w:val="22"/>
          <w:lang w:val="fr-FR"/>
        </w:rPr>
        <w:t>point</w:t>
      </w:r>
      <w:r w:rsidR="00CF0F6C" w:rsidRPr="00FF5934">
        <w:rPr>
          <w:kern w:val="22"/>
          <w:szCs w:val="22"/>
          <w:lang w:val="fr-FR"/>
        </w:rPr>
        <w:t xml:space="preserve"> 12.</w:t>
      </w:r>
      <w:r w:rsidR="00CF0F6C" w:rsidRPr="00FF5934">
        <w:rPr>
          <w:kern w:val="22"/>
          <w:szCs w:val="22"/>
          <w:lang w:val="fr-FR"/>
        </w:rPr>
        <w:tab/>
        <w:t>CL</w:t>
      </w:r>
      <w:bookmarkEnd w:id="72"/>
      <w:bookmarkEnd w:id="73"/>
      <w:bookmarkEnd w:id="74"/>
      <w:r>
        <w:rPr>
          <w:kern w:val="22"/>
          <w:szCs w:val="22"/>
          <w:lang w:val="fr-FR"/>
        </w:rPr>
        <w:t>Ôture de la rÉunion</w:t>
      </w:r>
      <w:bookmarkEnd w:id="75"/>
    </w:p>
    <w:p w:rsidR="00FA732B" w:rsidRPr="005F1997" w:rsidRDefault="007A72E6" w:rsidP="00FA732B">
      <w:pPr>
        <w:pStyle w:val="Para1"/>
        <w:numPr>
          <w:ilvl w:val="0"/>
          <w:numId w:val="2"/>
        </w:numPr>
        <w:suppressLineNumbers/>
        <w:tabs>
          <w:tab w:val="clear" w:pos="360"/>
        </w:tabs>
        <w:suppressAutoHyphens/>
        <w:rPr>
          <w:kern w:val="22"/>
          <w:szCs w:val="22"/>
          <w:lang w:val="fr-FR"/>
        </w:rPr>
      </w:pPr>
      <w:r w:rsidRPr="007A72E6">
        <w:rPr>
          <w:szCs w:val="22"/>
          <w:lang w:val="fr-FR"/>
        </w:rPr>
        <w:t xml:space="preserve">La Secrétaire </w:t>
      </w:r>
      <w:r w:rsidR="00713D6E">
        <w:rPr>
          <w:szCs w:val="22"/>
          <w:lang w:val="fr-FR"/>
        </w:rPr>
        <w:t>exé</w:t>
      </w:r>
      <w:r w:rsidRPr="007A72E6">
        <w:rPr>
          <w:szCs w:val="22"/>
          <w:lang w:val="fr-FR"/>
        </w:rPr>
        <w:t>cutive a félicité les</w:t>
      </w:r>
      <w:r w:rsidRPr="007A72E6">
        <w:rPr>
          <w:rFonts w:eastAsia="Calibri"/>
          <w:szCs w:val="22"/>
          <w:lang w:val="fr-FR"/>
        </w:rPr>
        <w:t xml:space="preserve"> </w:t>
      </w:r>
      <w:r w:rsidR="006974BE" w:rsidRPr="007A72E6">
        <w:rPr>
          <w:szCs w:val="22"/>
          <w:lang w:val="fr-FR"/>
        </w:rPr>
        <w:t>représentant</w:t>
      </w:r>
      <w:r w:rsidR="00FA732B" w:rsidRPr="007A72E6">
        <w:rPr>
          <w:szCs w:val="22"/>
          <w:lang w:val="fr-FR"/>
        </w:rPr>
        <w:t xml:space="preserve">s </w:t>
      </w:r>
      <w:r w:rsidR="00713D6E">
        <w:rPr>
          <w:szCs w:val="22"/>
          <w:lang w:val="fr-FR"/>
        </w:rPr>
        <w:t xml:space="preserve">pour la bonne conclusion </w:t>
      </w:r>
      <w:r>
        <w:rPr>
          <w:szCs w:val="22"/>
          <w:lang w:val="fr-FR"/>
        </w:rPr>
        <w:t>de leurs délibé</w:t>
      </w:r>
      <w:r w:rsidR="00FA732B" w:rsidRPr="007A72E6">
        <w:rPr>
          <w:szCs w:val="22"/>
          <w:lang w:val="fr-FR"/>
        </w:rPr>
        <w:t xml:space="preserve">rations. </w:t>
      </w:r>
      <w:r w:rsidR="00713D6E" w:rsidRPr="00713D6E">
        <w:rPr>
          <w:szCs w:val="22"/>
          <w:lang w:val="fr-FR"/>
        </w:rPr>
        <w:t xml:space="preserve">Les </w:t>
      </w:r>
      <w:r w:rsidR="00FA732B" w:rsidRPr="00713D6E">
        <w:rPr>
          <w:szCs w:val="22"/>
          <w:lang w:val="fr-FR"/>
        </w:rPr>
        <w:t xml:space="preserve">10 </w:t>
      </w:r>
      <w:r w:rsidR="00713D6E" w:rsidRPr="00713D6E">
        <w:rPr>
          <w:szCs w:val="22"/>
          <w:lang w:val="fr-FR"/>
        </w:rPr>
        <w:t xml:space="preserve">réunions du </w:t>
      </w:r>
      <w:r w:rsidR="0025212A" w:rsidRPr="00713D6E">
        <w:rPr>
          <w:szCs w:val="22"/>
          <w:lang w:val="fr-FR"/>
        </w:rPr>
        <w:t>Groupe de travail</w:t>
      </w:r>
      <w:r w:rsidR="00FA732B" w:rsidRPr="00713D6E">
        <w:rPr>
          <w:szCs w:val="22"/>
          <w:lang w:val="fr-FR"/>
        </w:rPr>
        <w:t xml:space="preserve"> </w:t>
      </w:r>
      <w:r w:rsidR="00713D6E" w:rsidRPr="00713D6E">
        <w:rPr>
          <w:szCs w:val="22"/>
          <w:lang w:val="fr-FR"/>
        </w:rPr>
        <w:t xml:space="preserve">tenues depuis sa </w:t>
      </w:r>
      <w:r w:rsidR="00713D6E">
        <w:rPr>
          <w:szCs w:val="22"/>
          <w:lang w:val="fr-FR"/>
        </w:rPr>
        <w:t>cré</w:t>
      </w:r>
      <w:r w:rsidR="00713D6E" w:rsidRPr="00713D6E">
        <w:rPr>
          <w:szCs w:val="22"/>
          <w:lang w:val="fr-FR"/>
        </w:rPr>
        <w:t>ation et le 10</w:t>
      </w:r>
      <w:r w:rsidR="00713D6E" w:rsidRPr="00713D6E">
        <w:rPr>
          <w:szCs w:val="22"/>
          <w:vertAlign w:val="superscript"/>
          <w:lang w:val="fr-FR"/>
        </w:rPr>
        <w:t>ème</w:t>
      </w:r>
      <w:r w:rsidR="00713D6E" w:rsidRPr="00713D6E">
        <w:rPr>
          <w:szCs w:val="22"/>
          <w:lang w:val="fr-FR"/>
        </w:rPr>
        <w:t xml:space="preserve"> anniversaire de la </w:t>
      </w:r>
      <w:r w:rsidR="00713D6E">
        <w:rPr>
          <w:szCs w:val="22"/>
          <w:lang w:val="fr-FR"/>
        </w:rPr>
        <w:t>Dé</w:t>
      </w:r>
      <w:r w:rsidR="00FA732B" w:rsidRPr="00713D6E">
        <w:rPr>
          <w:szCs w:val="22"/>
          <w:lang w:val="fr-FR"/>
        </w:rPr>
        <w:t xml:space="preserve">claration </w:t>
      </w:r>
      <w:r w:rsidR="00713D6E">
        <w:rPr>
          <w:szCs w:val="22"/>
          <w:lang w:val="fr-FR"/>
        </w:rPr>
        <w:t>sur les droits des p</w:t>
      </w:r>
      <w:r w:rsidR="00542763" w:rsidRPr="00713D6E">
        <w:rPr>
          <w:szCs w:val="22"/>
          <w:lang w:val="fr-FR"/>
        </w:rPr>
        <w:t>euples autochtones</w:t>
      </w:r>
      <w:r w:rsidR="00FA732B" w:rsidRPr="00713D6E">
        <w:rPr>
          <w:szCs w:val="22"/>
          <w:lang w:val="fr-FR"/>
        </w:rPr>
        <w:t xml:space="preserve"> </w:t>
      </w:r>
      <w:r w:rsidR="00713D6E">
        <w:rPr>
          <w:szCs w:val="22"/>
          <w:lang w:val="fr-FR"/>
        </w:rPr>
        <w:t>constituent des jalons permettant d’attirer l’attention sur la</w:t>
      </w:r>
      <w:r w:rsidR="00FA732B" w:rsidRPr="00713D6E">
        <w:rPr>
          <w:szCs w:val="22"/>
          <w:lang w:val="fr-FR"/>
        </w:rPr>
        <w:t xml:space="preserve"> </w:t>
      </w:r>
      <w:r w:rsidR="00713D6E">
        <w:rPr>
          <w:szCs w:val="22"/>
          <w:lang w:val="fr-FR"/>
        </w:rPr>
        <w:t xml:space="preserve">contribution des </w:t>
      </w:r>
      <w:r w:rsidR="00542763" w:rsidRPr="00713D6E">
        <w:rPr>
          <w:szCs w:val="22"/>
          <w:lang w:val="fr-FR"/>
        </w:rPr>
        <w:t>peuples autochtones</w:t>
      </w:r>
      <w:r w:rsidR="00713D6E">
        <w:rPr>
          <w:szCs w:val="22"/>
          <w:lang w:val="fr-FR"/>
        </w:rPr>
        <w:t xml:space="preserve"> et des </w:t>
      </w:r>
      <w:r w:rsidR="00542763" w:rsidRPr="00713D6E">
        <w:rPr>
          <w:szCs w:val="22"/>
          <w:lang w:val="fr-FR"/>
        </w:rPr>
        <w:t>communautés locales</w:t>
      </w:r>
      <w:r w:rsidR="00713D6E">
        <w:rPr>
          <w:szCs w:val="22"/>
          <w:lang w:val="fr-FR"/>
        </w:rPr>
        <w:t xml:space="preserve"> à la</w:t>
      </w:r>
      <w:r w:rsidR="00FA732B" w:rsidRPr="00713D6E">
        <w:rPr>
          <w:szCs w:val="22"/>
          <w:lang w:val="fr-FR"/>
        </w:rPr>
        <w:t xml:space="preserve"> conservation</w:t>
      </w:r>
      <w:r w:rsidR="00713D6E">
        <w:rPr>
          <w:szCs w:val="22"/>
          <w:lang w:val="fr-FR"/>
        </w:rPr>
        <w:t xml:space="preserve"> et </w:t>
      </w:r>
      <w:r w:rsidR="002E69AE" w:rsidRPr="00713D6E">
        <w:rPr>
          <w:szCs w:val="22"/>
          <w:lang w:val="fr-FR"/>
        </w:rPr>
        <w:t>l’utilisation durable</w:t>
      </w:r>
      <w:r w:rsidR="00713D6E">
        <w:rPr>
          <w:szCs w:val="22"/>
          <w:lang w:val="fr-FR"/>
        </w:rPr>
        <w:t xml:space="preserve"> de la biodiversité mondiale</w:t>
      </w:r>
      <w:r w:rsidR="00FA732B" w:rsidRPr="00713D6E">
        <w:rPr>
          <w:szCs w:val="22"/>
          <w:lang w:val="fr-FR"/>
        </w:rPr>
        <w:t xml:space="preserve">. </w:t>
      </w:r>
      <w:r w:rsidR="00713D6E">
        <w:rPr>
          <w:szCs w:val="22"/>
          <w:lang w:val="fr-FR"/>
        </w:rPr>
        <w:t xml:space="preserve">Le compte-rendu de réunion du </w:t>
      </w:r>
      <w:r w:rsidR="002455F7">
        <w:rPr>
          <w:szCs w:val="22"/>
          <w:lang w:val="fr-FR"/>
        </w:rPr>
        <w:t>Groupe d</w:t>
      </w:r>
      <w:r w:rsidR="0025212A" w:rsidRPr="00713D6E">
        <w:rPr>
          <w:szCs w:val="22"/>
          <w:lang w:val="fr-FR"/>
        </w:rPr>
        <w:t>e travail</w:t>
      </w:r>
      <w:r w:rsidR="00713D6E">
        <w:rPr>
          <w:szCs w:val="22"/>
          <w:lang w:val="fr-FR"/>
        </w:rPr>
        <w:t xml:space="preserve"> </w:t>
      </w:r>
      <w:r w:rsidR="00FA732B" w:rsidRPr="00713D6E">
        <w:rPr>
          <w:szCs w:val="22"/>
          <w:lang w:val="fr-FR"/>
        </w:rPr>
        <w:t>mon</w:t>
      </w:r>
      <w:r w:rsidR="00713D6E">
        <w:rPr>
          <w:szCs w:val="22"/>
          <w:lang w:val="fr-FR"/>
        </w:rPr>
        <w:t>tre que les</w:t>
      </w:r>
      <w:r w:rsidR="00FA732B" w:rsidRPr="00713D6E">
        <w:rPr>
          <w:szCs w:val="22"/>
          <w:lang w:val="fr-FR"/>
        </w:rPr>
        <w:t xml:space="preserve"> </w:t>
      </w:r>
      <w:r w:rsidR="00542763" w:rsidRPr="00713D6E">
        <w:rPr>
          <w:szCs w:val="22"/>
          <w:lang w:val="fr-FR"/>
        </w:rPr>
        <w:t>peuples autochtones</w:t>
      </w:r>
      <w:r w:rsidR="00713D6E" w:rsidRPr="00713D6E">
        <w:rPr>
          <w:szCs w:val="22"/>
          <w:lang w:val="fr-FR"/>
        </w:rPr>
        <w:t xml:space="preserve"> et </w:t>
      </w:r>
      <w:r w:rsidR="00713D6E">
        <w:rPr>
          <w:szCs w:val="22"/>
          <w:lang w:val="fr-FR"/>
        </w:rPr>
        <w:t xml:space="preserve">les </w:t>
      </w:r>
      <w:r w:rsidR="00542763" w:rsidRPr="00713D6E">
        <w:rPr>
          <w:szCs w:val="22"/>
          <w:lang w:val="fr-FR"/>
        </w:rPr>
        <w:t>communautés locales</w:t>
      </w:r>
      <w:r w:rsidR="00FA732B" w:rsidRPr="00713D6E">
        <w:rPr>
          <w:szCs w:val="22"/>
          <w:lang w:val="fr-FR"/>
        </w:rPr>
        <w:t xml:space="preserve"> </w:t>
      </w:r>
      <w:r w:rsidR="00713D6E">
        <w:rPr>
          <w:szCs w:val="22"/>
          <w:lang w:val="fr-FR"/>
        </w:rPr>
        <w:t>restent au cœur de la Convention.</w:t>
      </w:r>
      <w:r w:rsidR="00FA732B" w:rsidRPr="00713D6E">
        <w:rPr>
          <w:szCs w:val="22"/>
          <w:lang w:val="fr-FR"/>
        </w:rPr>
        <w:t xml:space="preserve"> </w:t>
      </w:r>
      <w:r w:rsidR="00713D6E" w:rsidRPr="00713D6E">
        <w:rPr>
          <w:szCs w:val="22"/>
          <w:lang w:val="fr-FR"/>
        </w:rPr>
        <w:t>La</w:t>
      </w:r>
      <w:r w:rsidR="00FA732B" w:rsidRPr="00713D6E">
        <w:rPr>
          <w:szCs w:val="22"/>
          <w:lang w:val="fr-FR"/>
        </w:rPr>
        <w:t xml:space="preserve"> participation </w:t>
      </w:r>
      <w:r w:rsidR="00713D6E" w:rsidRPr="00713D6E">
        <w:rPr>
          <w:szCs w:val="22"/>
          <w:lang w:val="fr-FR"/>
        </w:rPr>
        <w:t>effective des communauté</w:t>
      </w:r>
      <w:r w:rsidR="00FA732B" w:rsidRPr="00713D6E">
        <w:rPr>
          <w:szCs w:val="22"/>
          <w:lang w:val="fr-FR"/>
        </w:rPr>
        <w:t>s</w:t>
      </w:r>
      <w:r w:rsidR="00713D6E">
        <w:rPr>
          <w:szCs w:val="22"/>
          <w:lang w:val="fr-FR"/>
        </w:rPr>
        <w:t xml:space="preserve"> demeure essentielle,</w:t>
      </w:r>
      <w:r w:rsidR="00713D6E" w:rsidRPr="00713D6E">
        <w:rPr>
          <w:szCs w:val="22"/>
          <w:lang w:val="fr-FR"/>
        </w:rPr>
        <w:t xml:space="preserve"> pour évaluer les </w:t>
      </w:r>
      <w:r w:rsidR="00713D6E">
        <w:rPr>
          <w:szCs w:val="22"/>
          <w:lang w:val="fr-FR"/>
        </w:rPr>
        <w:t>progrès accomplis</w:t>
      </w:r>
      <w:r w:rsidR="00713D6E" w:rsidRPr="00713D6E">
        <w:rPr>
          <w:szCs w:val="22"/>
          <w:lang w:val="fr-FR"/>
        </w:rPr>
        <w:t xml:space="preserve"> </w:t>
      </w:r>
      <w:r w:rsidR="00713D6E">
        <w:rPr>
          <w:szCs w:val="22"/>
          <w:lang w:val="fr-FR"/>
        </w:rPr>
        <w:t>sur le terrain</w:t>
      </w:r>
      <w:r w:rsidR="00713D6E" w:rsidRPr="00713D6E">
        <w:rPr>
          <w:szCs w:val="22"/>
          <w:lang w:val="fr-FR"/>
        </w:rPr>
        <w:t xml:space="preserve"> et pour élaborer des nouveaux dispositifs renforcés afin de sauvegarder et </w:t>
      </w:r>
      <w:r w:rsidR="00713D6E">
        <w:rPr>
          <w:szCs w:val="22"/>
          <w:lang w:val="fr-FR"/>
        </w:rPr>
        <w:t>pré</w:t>
      </w:r>
      <w:r w:rsidR="00713D6E" w:rsidRPr="00713D6E">
        <w:rPr>
          <w:szCs w:val="22"/>
          <w:lang w:val="fr-FR"/>
        </w:rPr>
        <w:t xml:space="preserve">server </w:t>
      </w:r>
      <w:r w:rsidR="00713D6E">
        <w:rPr>
          <w:szCs w:val="22"/>
          <w:lang w:val="fr-FR"/>
        </w:rPr>
        <w:t>la biodiversité mondiale des végétaux et des animaux au profit des géné</w:t>
      </w:r>
      <w:r w:rsidR="00FA732B" w:rsidRPr="00713D6E">
        <w:rPr>
          <w:szCs w:val="22"/>
          <w:lang w:val="fr-FR"/>
        </w:rPr>
        <w:t>rations</w:t>
      </w:r>
      <w:r w:rsidR="00713D6E">
        <w:rPr>
          <w:szCs w:val="22"/>
          <w:lang w:val="fr-FR"/>
        </w:rPr>
        <w:t xml:space="preserve"> futures</w:t>
      </w:r>
      <w:r w:rsidR="00FA732B" w:rsidRPr="00713D6E">
        <w:rPr>
          <w:szCs w:val="22"/>
          <w:lang w:val="fr-FR"/>
        </w:rPr>
        <w:t xml:space="preserve">. </w:t>
      </w:r>
      <w:r w:rsidR="00713D6E" w:rsidRPr="00713D6E">
        <w:rPr>
          <w:szCs w:val="22"/>
          <w:lang w:val="fr-FR"/>
        </w:rPr>
        <w:t>Pour conclure, elle a</w:t>
      </w:r>
      <w:r w:rsidR="00713D6E">
        <w:rPr>
          <w:szCs w:val="22"/>
          <w:lang w:val="fr-FR"/>
        </w:rPr>
        <w:t xml:space="preserve"> fait observer</w:t>
      </w:r>
      <w:r w:rsidR="00713D6E" w:rsidRPr="00713D6E">
        <w:rPr>
          <w:szCs w:val="22"/>
          <w:lang w:val="fr-FR"/>
        </w:rPr>
        <w:t xml:space="preserve"> que le solstice d’hiver est une journée qui revêt une grande importance culturelle et religie</w:t>
      </w:r>
      <w:r w:rsidR="00713D6E">
        <w:rPr>
          <w:szCs w:val="22"/>
          <w:lang w:val="fr-FR"/>
        </w:rPr>
        <w:t>use pour beaucoup de gens</w:t>
      </w:r>
      <w:r w:rsidR="00713D6E" w:rsidRPr="00713D6E">
        <w:rPr>
          <w:szCs w:val="22"/>
          <w:lang w:val="fr-FR"/>
        </w:rPr>
        <w:t xml:space="preserve"> partout dans le monde, et que </w:t>
      </w:r>
      <w:r w:rsidR="005F1997">
        <w:rPr>
          <w:szCs w:val="22"/>
          <w:lang w:val="fr-FR"/>
        </w:rPr>
        <w:t>27 religions célèbrent cette période</w:t>
      </w:r>
      <w:r w:rsidR="00713D6E">
        <w:rPr>
          <w:szCs w:val="22"/>
          <w:lang w:val="fr-FR"/>
        </w:rPr>
        <w:t xml:space="preserve"> de l’année</w:t>
      </w:r>
      <w:r w:rsidR="00FA732B" w:rsidRPr="00713D6E">
        <w:rPr>
          <w:szCs w:val="22"/>
          <w:lang w:val="fr-FR"/>
        </w:rPr>
        <w:t xml:space="preserve">. </w:t>
      </w:r>
      <w:r w:rsidR="005F1997" w:rsidRPr="005F1997">
        <w:rPr>
          <w:szCs w:val="22"/>
          <w:lang w:val="fr-FR"/>
        </w:rPr>
        <w:t>Un geste partagé par tous consi</w:t>
      </w:r>
      <w:r w:rsidR="005F1997">
        <w:rPr>
          <w:szCs w:val="22"/>
          <w:lang w:val="fr-FR"/>
        </w:rPr>
        <w:t xml:space="preserve">ste à allumer une bougie; il </w:t>
      </w:r>
      <w:r w:rsidR="005F1997" w:rsidRPr="005F1997">
        <w:rPr>
          <w:szCs w:val="22"/>
          <w:lang w:val="fr-FR"/>
        </w:rPr>
        <w:t xml:space="preserve">constitue l’un </w:t>
      </w:r>
      <w:r w:rsidR="005F1997">
        <w:rPr>
          <w:szCs w:val="22"/>
          <w:lang w:val="fr-FR"/>
        </w:rPr>
        <w:t>des plus profonds rituels des êtres humains</w:t>
      </w:r>
      <w:r w:rsidR="005F1997" w:rsidRPr="005F1997">
        <w:rPr>
          <w:szCs w:val="22"/>
          <w:lang w:val="fr-FR"/>
        </w:rPr>
        <w:t xml:space="preserve">. Elle a déclaré que la </w:t>
      </w:r>
      <w:r w:rsidR="00FA732B" w:rsidRPr="005F1997">
        <w:rPr>
          <w:szCs w:val="22"/>
          <w:lang w:val="fr-FR"/>
        </w:rPr>
        <w:t xml:space="preserve">Convention </w:t>
      </w:r>
      <w:r w:rsidR="005F1997">
        <w:rPr>
          <w:szCs w:val="22"/>
          <w:lang w:val="fr-FR"/>
        </w:rPr>
        <w:t>offre une lumière à</w:t>
      </w:r>
      <w:r w:rsidR="005F1997" w:rsidRPr="005F1997">
        <w:rPr>
          <w:szCs w:val="22"/>
          <w:lang w:val="fr-FR"/>
        </w:rPr>
        <w:t xml:space="preserve"> l’humanité dans ses heures les plus sombres</w:t>
      </w:r>
      <w:r w:rsidR="00FA732B" w:rsidRPr="005F1997">
        <w:rPr>
          <w:szCs w:val="22"/>
          <w:lang w:val="fr-FR"/>
        </w:rPr>
        <w:t xml:space="preserve">; </w:t>
      </w:r>
      <w:r w:rsidR="005F1997">
        <w:rPr>
          <w:szCs w:val="22"/>
          <w:lang w:val="fr-FR"/>
        </w:rPr>
        <w:t>cette lumière peut conforter l’humanité dans sa confiance dans un avenir lumineux</w:t>
      </w:r>
      <w:r w:rsidR="00FA732B" w:rsidRPr="005F1997">
        <w:rPr>
          <w:szCs w:val="22"/>
          <w:lang w:val="fr-FR"/>
        </w:rPr>
        <w:t>:</w:t>
      </w:r>
      <w:r w:rsidR="005F1997">
        <w:rPr>
          <w:szCs w:val="22"/>
          <w:lang w:val="fr-FR"/>
        </w:rPr>
        <w:t xml:space="preserve"> “Vivre en harmonie avec la n</w:t>
      </w:r>
      <w:r w:rsidR="00FA732B" w:rsidRPr="005F1997">
        <w:rPr>
          <w:szCs w:val="22"/>
          <w:lang w:val="fr-FR"/>
        </w:rPr>
        <w:t>ature”.</w:t>
      </w:r>
    </w:p>
    <w:p w:rsidR="00FA732B" w:rsidRPr="005F1997" w:rsidRDefault="005F1997" w:rsidP="00FA732B">
      <w:pPr>
        <w:pStyle w:val="Para1"/>
        <w:numPr>
          <w:ilvl w:val="0"/>
          <w:numId w:val="2"/>
        </w:numPr>
        <w:suppressLineNumbers/>
        <w:tabs>
          <w:tab w:val="clear" w:pos="360"/>
        </w:tabs>
        <w:suppressAutoHyphens/>
        <w:rPr>
          <w:kern w:val="22"/>
          <w:szCs w:val="22"/>
          <w:lang w:val="fr-FR"/>
        </w:rPr>
      </w:pPr>
      <w:r w:rsidRPr="005F1997">
        <w:rPr>
          <w:kern w:val="22"/>
          <w:szCs w:val="22"/>
          <w:lang w:val="fr-FR"/>
        </w:rPr>
        <w:t>Le président a invité le</w:t>
      </w:r>
      <w:r w:rsidR="00FA732B" w:rsidRPr="005F1997">
        <w:rPr>
          <w:kern w:val="22"/>
          <w:szCs w:val="22"/>
          <w:lang w:val="fr-FR"/>
        </w:rPr>
        <w:t xml:space="preserve"> </w:t>
      </w:r>
      <w:r w:rsidR="0025212A" w:rsidRPr="005F1997">
        <w:rPr>
          <w:kern w:val="22"/>
          <w:szCs w:val="22"/>
          <w:lang w:val="fr-FR"/>
        </w:rPr>
        <w:t>Groupe de travail</w:t>
      </w:r>
      <w:r w:rsidR="00FA732B" w:rsidRPr="005F1997">
        <w:rPr>
          <w:kern w:val="22"/>
          <w:szCs w:val="22"/>
          <w:lang w:val="fr-FR"/>
        </w:rPr>
        <w:t xml:space="preserve"> </w:t>
      </w:r>
      <w:r w:rsidRPr="005F1997">
        <w:rPr>
          <w:kern w:val="22"/>
          <w:szCs w:val="22"/>
          <w:lang w:val="fr-FR"/>
        </w:rPr>
        <w:t xml:space="preserve">à faire une pause en mémoire de </w:t>
      </w:r>
      <w:r>
        <w:rPr>
          <w:noProof/>
          <w:kern w:val="22"/>
          <w:szCs w:val="22"/>
          <w:lang w:val="fr-FR"/>
        </w:rPr>
        <w:t>M</w:t>
      </w:r>
      <w:r w:rsidR="00FA732B" w:rsidRPr="005F1997">
        <w:rPr>
          <w:noProof/>
          <w:kern w:val="22"/>
          <w:szCs w:val="22"/>
          <w:lang w:val="fr-FR"/>
        </w:rPr>
        <w:t>. </w:t>
      </w:r>
      <w:r w:rsidR="00FA732B" w:rsidRPr="005F1997">
        <w:rPr>
          <w:szCs w:val="22"/>
          <w:lang w:val="fr-FR"/>
        </w:rPr>
        <w:t>Calestous Juma,</w:t>
      </w:r>
      <w:r w:rsidR="00FA732B" w:rsidRPr="005F1997">
        <w:rPr>
          <w:noProof/>
          <w:kern w:val="22"/>
          <w:szCs w:val="22"/>
          <w:lang w:val="fr-FR"/>
        </w:rPr>
        <w:t xml:space="preserve"> </w:t>
      </w:r>
      <w:r>
        <w:rPr>
          <w:noProof/>
          <w:kern w:val="22"/>
          <w:szCs w:val="22"/>
          <w:lang w:val="fr-FR"/>
        </w:rPr>
        <w:t xml:space="preserve">ancien Secrétaire exécutif de la </w:t>
      </w:r>
      <w:r w:rsidR="00FA732B" w:rsidRPr="005F1997">
        <w:rPr>
          <w:noProof/>
          <w:kern w:val="22"/>
          <w:szCs w:val="22"/>
          <w:lang w:val="fr-FR"/>
        </w:rPr>
        <w:t xml:space="preserve">Convention </w:t>
      </w:r>
      <w:r>
        <w:rPr>
          <w:noProof/>
          <w:kern w:val="22"/>
          <w:szCs w:val="22"/>
          <w:lang w:val="fr-FR"/>
        </w:rPr>
        <w:t xml:space="preserve">décédé récemment et qui avait fourni une contribution importante aux travaux de la </w:t>
      </w:r>
      <w:r w:rsidR="00FA732B" w:rsidRPr="005F1997">
        <w:rPr>
          <w:kern w:val="22"/>
          <w:szCs w:val="22"/>
          <w:lang w:val="fr-FR"/>
        </w:rPr>
        <w:t>Convention.</w:t>
      </w:r>
    </w:p>
    <w:p w:rsidR="00C9161D" w:rsidRPr="005F1997" w:rsidRDefault="005F1997" w:rsidP="00FA732B">
      <w:pPr>
        <w:pStyle w:val="Para1"/>
        <w:numPr>
          <w:ilvl w:val="0"/>
          <w:numId w:val="2"/>
        </w:numPr>
        <w:suppressLineNumbers/>
        <w:tabs>
          <w:tab w:val="clear" w:pos="360"/>
        </w:tabs>
        <w:suppressAutoHyphens/>
        <w:rPr>
          <w:kern w:val="22"/>
          <w:szCs w:val="22"/>
          <w:lang w:val="fr-FR"/>
        </w:rPr>
      </w:pPr>
      <w:r w:rsidRPr="005F1997">
        <w:rPr>
          <w:kern w:val="22"/>
          <w:szCs w:val="22"/>
          <w:lang w:val="fr-FR"/>
        </w:rPr>
        <w:t>Après l’</w:t>
      </w:r>
      <w:r w:rsidR="00852875">
        <w:rPr>
          <w:kern w:val="22"/>
          <w:szCs w:val="22"/>
          <w:lang w:val="fr-FR"/>
        </w:rPr>
        <w:t>échange d</w:t>
      </w:r>
      <w:r w:rsidRPr="005F1997">
        <w:rPr>
          <w:kern w:val="22"/>
          <w:szCs w:val="22"/>
          <w:lang w:val="fr-FR"/>
        </w:rPr>
        <w:t>e courtoisies</w:t>
      </w:r>
      <w:r w:rsidR="00852875">
        <w:rPr>
          <w:kern w:val="22"/>
          <w:szCs w:val="22"/>
          <w:lang w:val="fr-FR"/>
        </w:rPr>
        <w:t xml:space="preserve"> d’usage</w:t>
      </w:r>
      <w:r w:rsidRPr="005F1997">
        <w:rPr>
          <w:kern w:val="22"/>
          <w:szCs w:val="22"/>
          <w:lang w:val="fr-FR"/>
        </w:rPr>
        <w:t xml:space="preserve">, le président a déclaré la </w:t>
      </w:r>
      <w:r>
        <w:rPr>
          <w:kern w:val="22"/>
          <w:szCs w:val="22"/>
          <w:lang w:val="fr-FR"/>
        </w:rPr>
        <w:t>clô</w:t>
      </w:r>
      <w:r w:rsidRPr="005F1997">
        <w:rPr>
          <w:kern w:val="22"/>
          <w:szCs w:val="22"/>
          <w:lang w:val="fr-FR"/>
        </w:rPr>
        <w:t xml:space="preserve">ture de la dixième réunion du </w:t>
      </w:r>
      <w:r w:rsidR="0025212A" w:rsidRPr="005F1997">
        <w:rPr>
          <w:kern w:val="22"/>
          <w:szCs w:val="22"/>
          <w:lang w:val="fr-FR"/>
        </w:rPr>
        <w:t>Groupe de travail</w:t>
      </w:r>
      <w:r w:rsidR="00FA732B" w:rsidRPr="005F1997">
        <w:rPr>
          <w:kern w:val="22"/>
          <w:szCs w:val="22"/>
          <w:lang w:val="fr-FR"/>
        </w:rPr>
        <w:t xml:space="preserve"> </w:t>
      </w:r>
      <w:r>
        <w:rPr>
          <w:kern w:val="22"/>
          <w:szCs w:val="22"/>
          <w:lang w:val="fr-FR"/>
        </w:rPr>
        <w:t>spécial intersessions à composition non limitée sur l’a</w:t>
      </w:r>
      <w:r w:rsidR="00FA732B" w:rsidRPr="005F1997">
        <w:rPr>
          <w:kern w:val="22"/>
          <w:szCs w:val="22"/>
          <w:lang w:val="fr-FR"/>
        </w:rPr>
        <w:t>rticle 8j)</w:t>
      </w:r>
      <w:r w:rsidR="00713D6E" w:rsidRPr="005F1997">
        <w:rPr>
          <w:kern w:val="22"/>
          <w:szCs w:val="22"/>
          <w:lang w:val="fr-FR"/>
        </w:rPr>
        <w:t xml:space="preserve"> et</w:t>
      </w:r>
      <w:r>
        <w:rPr>
          <w:kern w:val="22"/>
          <w:szCs w:val="22"/>
          <w:lang w:val="fr-FR"/>
        </w:rPr>
        <w:t xml:space="preserve"> les dispos</w:t>
      </w:r>
      <w:r w:rsidR="00662F20">
        <w:rPr>
          <w:kern w:val="22"/>
          <w:szCs w:val="22"/>
          <w:lang w:val="fr-FR"/>
        </w:rPr>
        <w:t>itions connexes de la Convention</w:t>
      </w:r>
      <w:r>
        <w:rPr>
          <w:kern w:val="22"/>
          <w:szCs w:val="22"/>
          <w:lang w:val="fr-FR"/>
        </w:rPr>
        <w:t xml:space="preserve"> à</w:t>
      </w:r>
      <w:r w:rsidR="00852875">
        <w:rPr>
          <w:kern w:val="22"/>
          <w:szCs w:val="22"/>
          <w:lang w:val="fr-FR"/>
        </w:rPr>
        <w:t xml:space="preserve"> 13h20</w:t>
      </w:r>
      <w:r w:rsidR="00662F20">
        <w:rPr>
          <w:kern w:val="22"/>
          <w:szCs w:val="22"/>
          <w:lang w:val="fr-FR"/>
        </w:rPr>
        <w:t>,</w:t>
      </w:r>
      <w:r w:rsidR="00852875">
        <w:rPr>
          <w:kern w:val="22"/>
          <w:szCs w:val="22"/>
          <w:lang w:val="fr-FR"/>
        </w:rPr>
        <w:t xml:space="preserve"> le samedi</w:t>
      </w:r>
      <w:r w:rsidR="00713D6E" w:rsidRPr="005F1997">
        <w:rPr>
          <w:kern w:val="22"/>
          <w:szCs w:val="22"/>
          <w:lang w:val="fr-FR"/>
        </w:rPr>
        <w:t xml:space="preserve"> </w:t>
      </w:r>
      <w:r w:rsidR="00852875">
        <w:rPr>
          <w:kern w:val="22"/>
          <w:szCs w:val="22"/>
          <w:lang w:val="fr-FR"/>
        </w:rPr>
        <w:t>16 décembre</w:t>
      </w:r>
      <w:r w:rsidR="00FA732B" w:rsidRPr="005F1997">
        <w:rPr>
          <w:kern w:val="22"/>
          <w:szCs w:val="22"/>
          <w:lang w:val="fr-FR"/>
        </w:rPr>
        <w:t xml:space="preserve"> 2017.</w:t>
      </w:r>
    </w:p>
    <w:p w:rsidR="004A45A4" w:rsidRPr="005F1997" w:rsidRDefault="004A45A4">
      <w:pPr>
        <w:jc w:val="left"/>
        <w:rPr>
          <w:lang w:val="fr-FR"/>
        </w:rPr>
      </w:pPr>
      <w:r w:rsidRPr="005F1997">
        <w:rPr>
          <w:lang w:val="fr-FR"/>
        </w:rPr>
        <w:br w:type="page"/>
      </w:r>
    </w:p>
    <w:p w:rsidR="00C9161D" w:rsidRPr="00E5151E" w:rsidRDefault="00E5151E" w:rsidP="00E5151E">
      <w:pPr>
        <w:jc w:val="center"/>
        <w:rPr>
          <w:i/>
          <w:lang w:val="fr-FR"/>
        </w:rPr>
      </w:pPr>
      <w:r w:rsidRPr="00E5151E">
        <w:rPr>
          <w:i/>
          <w:lang w:val="fr-FR"/>
        </w:rPr>
        <w:lastRenderedPageBreak/>
        <w:t>Annexe</w:t>
      </w:r>
    </w:p>
    <w:p w:rsidR="00D56667" w:rsidRPr="00D26F6F" w:rsidRDefault="00D56667" w:rsidP="00E5151E">
      <w:pPr>
        <w:pStyle w:val="Heading1"/>
        <w:spacing w:after="240"/>
        <w:rPr>
          <w:lang w:val="fr-FR"/>
        </w:rPr>
      </w:pPr>
      <w:bookmarkStart w:id="76" w:name="_Toc435455203"/>
      <w:bookmarkStart w:id="77" w:name="_Toc435455462"/>
      <w:bookmarkStart w:id="78" w:name="_Toc451505995"/>
      <w:bookmarkStart w:id="79" w:name="_Toc507577707"/>
      <w:r w:rsidRPr="00D26F6F">
        <w:rPr>
          <w:spacing w:val="10"/>
          <w:lang w:val="fr-FR"/>
        </w:rPr>
        <w:t xml:space="preserve">Dialogue approfondi </w:t>
      </w:r>
      <w:r w:rsidR="00FF73E4">
        <w:rPr>
          <w:spacing w:val="10"/>
          <w:lang w:val="fr-FR"/>
        </w:rPr>
        <w:t>sur la question pluridisciplinair</w:t>
      </w:r>
      <w:r w:rsidRPr="00D26F6F">
        <w:rPr>
          <w:spacing w:val="10"/>
          <w:lang w:val="fr-FR"/>
        </w:rPr>
        <w:t xml:space="preserve">e de la </w:t>
      </w:r>
      <w:bookmarkEnd w:id="76"/>
      <w:bookmarkEnd w:id="77"/>
      <w:bookmarkEnd w:id="78"/>
      <w:r w:rsidRPr="00D26F6F">
        <w:rPr>
          <w:lang w:val="fr-FR"/>
        </w:rPr>
        <w:t>“</w:t>
      </w:r>
      <w:r w:rsidRPr="00D26F6F">
        <w:rPr>
          <w:bCs/>
          <w:kern w:val="22"/>
          <w:szCs w:val="22"/>
          <w:lang w:val="fr-FR"/>
        </w:rPr>
        <w:t>Contribution des connaissances, innovations et pratiques traditionnelles</w:t>
      </w:r>
      <w:r>
        <w:rPr>
          <w:bCs/>
          <w:kern w:val="22"/>
          <w:szCs w:val="22"/>
          <w:lang w:val="fr-FR"/>
        </w:rPr>
        <w:t xml:space="preserve"> des </w:t>
      </w:r>
      <w:r w:rsidRPr="00D26F6F">
        <w:rPr>
          <w:bCs/>
          <w:kern w:val="22"/>
          <w:szCs w:val="22"/>
          <w:lang w:val="fr-FR"/>
        </w:rPr>
        <w:t xml:space="preserve">peuples autochtones et </w:t>
      </w:r>
      <w:r w:rsidR="00FF73E4">
        <w:rPr>
          <w:bCs/>
          <w:kern w:val="22"/>
          <w:szCs w:val="22"/>
          <w:lang w:val="fr-FR"/>
        </w:rPr>
        <w:t>des communautÉ</w:t>
      </w:r>
      <w:r w:rsidRPr="00D26F6F">
        <w:rPr>
          <w:bCs/>
          <w:kern w:val="22"/>
          <w:szCs w:val="22"/>
          <w:lang w:val="fr-FR"/>
        </w:rPr>
        <w:t xml:space="preserve">s locales </w:t>
      </w:r>
      <w:r w:rsidR="00FF73E4">
        <w:rPr>
          <w:bCs/>
          <w:kern w:val="22"/>
          <w:szCs w:val="22"/>
          <w:lang w:val="fr-FR"/>
        </w:rPr>
        <w:t>À</w:t>
      </w:r>
      <w:r>
        <w:rPr>
          <w:bCs/>
          <w:kern w:val="22"/>
          <w:szCs w:val="22"/>
          <w:lang w:val="fr-FR"/>
        </w:rPr>
        <w:t xml:space="preserve"> la mise en œuvre du </w:t>
      </w:r>
      <w:r w:rsidR="00FF73E4">
        <w:rPr>
          <w:kern w:val="22"/>
          <w:szCs w:val="22"/>
          <w:lang w:val="fr-FR"/>
        </w:rPr>
        <w:t>Programme de dÉveloppement durable À</w:t>
      </w:r>
      <w:r w:rsidR="002323DE">
        <w:rPr>
          <w:kern w:val="22"/>
          <w:szCs w:val="22"/>
          <w:lang w:val="fr-FR"/>
        </w:rPr>
        <w:t xml:space="preserve"> l’horizon </w:t>
      </w:r>
      <w:r>
        <w:rPr>
          <w:kern w:val="22"/>
          <w:szCs w:val="22"/>
          <w:lang w:val="fr-FR"/>
        </w:rPr>
        <w:t>2030</w:t>
      </w:r>
      <w:r w:rsidR="002323DE">
        <w:rPr>
          <w:kern w:val="22"/>
          <w:szCs w:val="22"/>
          <w:lang w:val="fr-FR"/>
        </w:rPr>
        <w:t>,</w:t>
      </w:r>
      <w:r w:rsidRPr="00D26F6F">
        <w:rPr>
          <w:kern w:val="22"/>
          <w:szCs w:val="22"/>
          <w:lang w:val="fr-FR"/>
        </w:rPr>
        <w:t xml:space="preserve"> </w:t>
      </w:r>
      <w:r>
        <w:rPr>
          <w:kern w:val="22"/>
          <w:szCs w:val="22"/>
          <w:lang w:val="fr-FR"/>
        </w:rPr>
        <w:t xml:space="preserve">en mettant l’accent en particulier sur la </w:t>
      </w:r>
      <w:r w:rsidRPr="00D26F6F">
        <w:rPr>
          <w:kern w:val="22"/>
          <w:szCs w:val="22"/>
          <w:lang w:val="fr-FR"/>
        </w:rPr>
        <w:t xml:space="preserve">conservation et </w:t>
      </w:r>
      <w:r>
        <w:rPr>
          <w:kern w:val="22"/>
          <w:szCs w:val="22"/>
          <w:lang w:val="fr-FR"/>
        </w:rPr>
        <w:t>l’utilis</w:t>
      </w:r>
      <w:r w:rsidR="00FF73E4">
        <w:rPr>
          <w:kern w:val="22"/>
          <w:szCs w:val="22"/>
          <w:lang w:val="fr-FR"/>
        </w:rPr>
        <w:t>ation durable de la biodiversitÉ</w:t>
      </w:r>
      <w:r w:rsidRPr="00D26F6F">
        <w:rPr>
          <w:lang w:val="fr-FR"/>
        </w:rPr>
        <w:t>”</w:t>
      </w:r>
      <w:bookmarkEnd w:id="79"/>
    </w:p>
    <w:p w:rsidR="00E5151E" w:rsidRPr="00AB1E7D" w:rsidRDefault="00662F20" w:rsidP="00E5151E">
      <w:pPr>
        <w:pStyle w:val="Para1"/>
        <w:numPr>
          <w:ilvl w:val="0"/>
          <w:numId w:val="9"/>
        </w:numPr>
        <w:tabs>
          <w:tab w:val="clear" w:pos="360"/>
        </w:tabs>
        <w:spacing w:line="235" w:lineRule="auto"/>
        <w:rPr>
          <w:szCs w:val="22"/>
          <w:lang w:val="fr-FR"/>
        </w:rPr>
      </w:pPr>
      <w:r>
        <w:rPr>
          <w:bCs/>
          <w:iCs/>
          <w:szCs w:val="22"/>
          <w:lang w:val="fr-FR"/>
        </w:rPr>
        <w:t>Le 16 décemb</w:t>
      </w:r>
      <w:r w:rsidR="00E5151E" w:rsidRPr="00662F20">
        <w:rPr>
          <w:bCs/>
          <w:iCs/>
          <w:szCs w:val="22"/>
          <w:lang w:val="fr-FR"/>
        </w:rPr>
        <w:t>r</w:t>
      </w:r>
      <w:r>
        <w:rPr>
          <w:bCs/>
          <w:iCs/>
          <w:szCs w:val="22"/>
          <w:lang w:val="fr-FR"/>
        </w:rPr>
        <w:t xml:space="preserve">e 2017, le </w:t>
      </w:r>
      <w:r w:rsidR="0025212A" w:rsidRPr="00662F20">
        <w:rPr>
          <w:szCs w:val="22"/>
          <w:lang w:val="fr-FR"/>
        </w:rPr>
        <w:t>Groupe de travail</w:t>
      </w:r>
      <w:r w:rsidR="00E5151E" w:rsidRPr="00662F20">
        <w:rPr>
          <w:szCs w:val="22"/>
          <w:lang w:val="fr-FR"/>
        </w:rPr>
        <w:t xml:space="preserve"> </w:t>
      </w:r>
      <w:r>
        <w:rPr>
          <w:szCs w:val="22"/>
          <w:lang w:val="fr-FR"/>
        </w:rPr>
        <w:t>spécial à composition non limitée sur l’article 8</w:t>
      </w:r>
      <w:r w:rsidR="00E5151E" w:rsidRPr="00662F20">
        <w:rPr>
          <w:szCs w:val="22"/>
          <w:lang w:val="fr-FR"/>
        </w:rPr>
        <w:t>j)</w:t>
      </w:r>
      <w:r w:rsidR="00713D6E" w:rsidRPr="00662F20">
        <w:rPr>
          <w:szCs w:val="22"/>
          <w:lang w:val="fr-FR"/>
        </w:rPr>
        <w:t xml:space="preserve"> et</w:t>
      </w:r>
      <w:r>
        <w:rPr>
          <w:szCs w:val="22"/>
          <w:lang w:val="fr-FR"/>
        </w:rPr>
        <w:t xml:space="preserve"> les dispositions connexes a tenu un</w:t>
      </w:r>
      <w:r w:rsidR="00713D6E" w:rsidRPr="00662F20">
        <w:rPr>
          <w:szCs w:val="22"/>
          <w:lang w:val="fr-FR"/>
        </w:rPr>
        <w:t xml:space="preserve"> </w:t>
      </w:r>
      <w:r w:rsidR="002E69AE" w:rsidRPr="00662F20">
        <w:rPr>
          <w:szCs w:val="22"/>
          <w:lang w:val="fr-FR"/>
        </w:rPr>
        <w:t>dialogue approfondi</w:t>
      </w:r>
      <w:r>
        <w:rPr>
          <w:szCs w:val="22"/>
          <w:lang w:val="fr-FR"/>
        </w:rPr>
        <w:t xml:space="preserve"> sur la </w:t>
      </w:r>
      <w:r w:rsidR="00E5151E" w:rsidRPr="00662F20">
        <w:rPr>
          <w:szCs w:val="22"/>
          <w:lang w:val="fr-FR"/>
        </w:rPr>
        <w:t>contr</w:t>
      </w:r>
      <w:r>
        <w:rPr>
          <w:szCs w:val="22"/>
          <w:lang w:val="fr-FR"/>
        </w:rPr>
        <w:t>ibution des connaissances</w:t>
      </w:r>
      <w:r w:rsidR="00E5151E" w:rsidRPr="00662F20">
        <w:rPr>
          <w:szCs w:val="22"/>
          <w:lang w:val="fr-FR"/>
        </w:rPr>
        <w:t>, innovations</w:t>
      </w:r>
      <w:r w:rsidR="00713D6E" w:rsidRPr="00662F20">
        <w:rPr>
          <w:szCs w:val="22"/>
          <w:lang w:val="fr-FR"/>
        </w:rPr>
        <w:t xml:space="preserve"> et </w:t>
      </w:r>
      <w:r>
        <w:rPr>
          <w:szCs w:val="22"/>
          <w:lang w:val="fr-FR"/>
        </w:rPr>
        <w:t>pratiqu</w:t>
      </w:r>
      <w:r w:rsidR="00E5151E" w:rsidRPr="00662F20">
        <w:rPr>
          <w:szCs w:val="22"/>
          <w:lang w:val="fr-FR"/>
        </w:rPr>
        <w:t>es</w:t>
      </w:r>
      <w:r>
        <w:rPr>
          <w:szCs w:val="22"/>
          <w:lang w:val="fr-FR"/>
        </w:rPr>
        <w:t xml:space="preserve"> traditionnelles des </w:t>
      </w:r>
      <w:r w:rsidR="00542763" w:rsidRPr="00662F20">
        <w:rPr>
          <w:szCs w:val="22"/>
          <w:lang w:val="fr-FR"/>
        </w:rPr>
        <w:t>peuples autochtones</w:t>
      </w:r>
      <w:r w:rsidR="00713D6E" w:rsidRPr="00662F20">
        <w:rPr>
          <w:szCs w:val="22"/>
          <w:lang w:val="fr-FR"/>
        </w:rPr>
        <w:t xml:space="preserve"> et </w:t>
      </w:r>
      <w:r>
        <w:rPr>
          <w:szCs w:val="22"/>
          <w:lang w:val="fr-FR"/>
        </w:rPr>
        <w:t xml:space="preserve">des </w:t>
      </w:r>
      <w:r w:rsidR="00542763" w:rsidRPr="00662F20">
        <w:rPr>
          <w:szCs w:val="22"/>
          <w:lang w:val="fr-FR"/>
        </w:rPr>
        <w:t>communautés locales</w:t>
      </w:r>
      <w:r w:rsidR="00E5151E" w:rsidRPr="00662F20">
        <w:rPr>
          <w:szCs w:val="22"/>
          <w:lang w:val="fr-FR"/>
        </w:rPr>
        <w:t xml:space="preserve"> </w:t>
      </w:r>
      <w:r>
        <w:rPr>
          <w:szCs w:val="22"/>
          <w:lang w:val="fr-FR"/>
        </w:rPr>
        <w:t xml:space="preserve">à la mise en œuvre du Programme de développement durable à l’horizon </w:t>
      </w:r>
      <w:r w:rsidR="00E5151E" w:rsidRPr="00662F20">
        <w:rPr>
          <w:szCs w:val="22"/>
          <w:lang w:val="fr-FR"/>
        </w:rPr>
        <w:t>2030</w:t>
      </w:r>
      <w:r>
        <w:rPr>
          <w:szCs w:val="22"/>
          <w:lang w:val="fr-FR"/>
        </w:rPr>
        <w:t xml:space="preserve">, en mettant l’accent en particulier sur la </w:t>
      </w:r>
      <w:r w:rsidR="00E5151E" w:rsidRPr="00662F20">
        <w:rPr>
          <w:szCs w:val="22"/>
          <w:lang w:val="fr-FR"/>
        </w:rPr>
        <w:t>conservation</w:t>
      </w:r>
      <w:r w:rsidR="00713D6E" w:rsidRPr="00662F20">
        <w:rPr>
          <w:szCs w:val="22"/>
          <w:lang w:val="fr-FR"/>
        </w:rPr>
        <w:t xml:space="preserve"> et </w:t>
      </w:r>
      <w:r w:rsidR="002E69AE" w:rsidRPr="00662F20">
        <w:rPr>
          <w:szCs w:val="22"/>
          <w:lang w:val="fr-FR"/>
        </w:rPr>
        <w:t>l’utilisation durable</w:t>
      </w:r>
      <w:r>
        <w:rPr>
          <w:szCs w:val="22"/>
          <w:lang w:val="fr-FR"/>
        </w:rPr>
        <w:t xml:space="preserve"> de la biodiversité</w:t>
      </w:r>
      <w:r w:rsidR="00E5151E" w:rsidRPr="00662F20">
        <w:rPr>
          <w:szCs w:val="22"/>
          <w:lang w:val="fr-FR"/>
        </w:rPr>
        <w:t xml:space="preserve">. </w:t>
      </w:r>
      <w:r w:rsidRPr="00662F20">
        <w:rPr>
          <w:szCs w:val="22"/>
          <w:lang w:val="fr-FR"/>
        </w:rPr>
        <w:t>Ce</w:t>
      </w:r>
      <w:r w:rsidR="00E5151E" w:rsidRPr="00662F20">
        <w:rPr>
          <w:szCs w:val="22"/>
          <w:lang w:val="fr-FR"/>
        </w:rPr>
        <w:t xml:space="preserve"> </w:t>
      </w:r>
      <w:r w:rsidR="002E69AE" w:rsidRPr="00662F20">
        <w:rPr>
          <w:szCs w:val="22"/>
          <w:lang w:val="fr-FR"/>
        </w:rPr>
        <w:t>dialogue approfondi</w:t>
      </w:r>
      <w:r w:rsidR="00E5151E" w:rsidRPr="00662F20">
        <w:rPr>
          <w:szCs w:val="22"/>
          <w:lang w:val="fr-FR"/>
        </w:rPr>
        <w:t xml:space="preserve"> </w:t>
      </w:r>
      <w:r w:rsidRPr="00662F20">
        <w:rPr>
          <w:szCs w:val="22"/>
          <w:lang w:val="fr-FR"/>
        </w:rPr>
        <w:t xml:space="preserve">a été mandaté par la </w:t>
      </w:r>
      <w:r w:rsidR="006974BE" w:rsidRPr="00662F20">
        <w:rPr>
          <w:szCs w:val="22"/>
          <w:lang w:val="fr-FR"/>
        </w:rPr>
        <w:t>Conférence des Parties</w:t>
      </w:r>
      <w:r w:rsidRPr="00662F20">
        <w:rPr>
          <w:szCs w:val="22"/>
          <w:lang w:val="fr-FR"/>
        </w:rPr>
        <w:t>, au paragraphe 12 de la décision X/43</w:t>
      </w:r>
      <w:r w:rsidR="00E5151E" w:rsidRPr="00662F20">
        <w:rPr>
          <w:szCs w:val="22"/>
          <w:lang w:val="fr-FR"/>
        </w:rPr>
        <w:t xml:space="preserve">, </w:t>
      </w:r>
      <w:r w:rsidRPr="00662F20">
        <w:rPr>
          <w:szCs w:val="22"/>
          <w:lang w:val="fr-FR"/>
        </w:rPr>
        <w:t xml:space="preserve">en tant que nouveau point de l’ordre du jour des futures </w:t>
      </w:r>
      <w:r>
        <w:rPr>
          <w:szCs w:val="22"/>
          <w:lang w:val="fr-FR"/>
        </w:rPr>
        <w:t>ré</w:t>
      </w:r>
      <w:r w:rsidRPr="00662F20">
        <w:rPr>
          <w:szCs w:val="22"/>
          <w:lang w:val="fr-FR"/>
        </w:rPr>
        <w:t>unions du</w:t>
      </w:r>
      <w:r>
        <w:rPr>
          <w:szCs w:val="22"/>
          <w:lang w:val="fr-FR"/>
        </w:rPr>
        <w:t xml:space="preserve"> </w:t>
      </w:r>
      <w:r w:rsidR="0025212A" w:rsidRPr="00662F20">
        <w:rPr>
          <w:szCs w:val="22"/>
          <w:lang w:val="fr-FR"/>
        </w:rPr>
        <w:t>Groupe de travail</w:t>
      </w:r>
      <w:r w:rsidR="00713D6E" w:rsidRPr="00662F20">
        <w:rPr>
          <w:szCs w:val="22"/>
          <w:lang w:val="fr-FR"/>
        </w:rPr>
        <w:t xml:space="preserve"> et </w:t>
      </w:r>
      <w:r>
        <w:rPr>
          <w:szCs w:val="22"/>
          <w:lang w:val="fr-FR"/>
        </w:rPr>
        <w:t>thème actuel énoncé par la décision XIII/19 A. Le</w:t>
      </w:r>
      <w:r w:rsidR="00E5151E" w:rsidRPr="00662F20">
        <w:rPr>
          <w:szCs w:val="22"/>
          <w:lang w:val="fr-FR"/>
        </w:rPr>
        <w:t xml:space="preserve"> dialogue </w:t>
      </w:r>
      <w:r>
        <w:rPr>
          <w:szCs w:val="22"/>
          <w:lang w:val="fr-FR"/>
        </w:rPr>
        <w:t>a com</w:t>
      </w:r>
      <w:r w:rsidR="00A93804">
        <w:rPr>
          <w:szCs w:val="22"/>
          <w:lang w:val="fr-FR"/>
        </w:rPr>
        <w:t>mencé par des exposés de quatre</w:t>
      </w:r>
      <w:r>
        <w:rPr>
          <w:szCs w:val="22"/>
          <w:lang w:val="fr-FR"/>
        </w:rPr>
        <w:t xml:space="preserve"> </w:t>
      </w:r>
      <w:r w:rsidR="00A93804">
        <w:rPr>
          <w:szCs w:val="22"/>
          <w:lang w:val="fr-FR"/>
        </w:rPr>
        <w:t>intervenants : Mme</w:t>
      </w:r>
      <w:r w:rsidR="00E5151E" w:rsidRPr="00662F20">
        <w:rPr>
          <w:b/>
          <w:bCs/>
          <w:szCs w:val="22"/>
          <w:lang w:val="fr-FR"/>
        </w:rPr>
        <w:t xml:space="preserve"> </w:t>
      </w:r>
      <w:r w:rsidR="00E5151E" w:rsidRPr="00662F20">
        <w:rPr>
          <w:szCs w:val="22"/>
          <w:lang w:val="fr-FR"/>
        </w:rPr>
        <w:t xml:space="preserve">Yoko Watanabe, </w:t>
      </w:r>
      <w:r w:rsidR="00A93804">
        <w:rPr>
          <w:szCs w:val="22"/>
          <w:lang w:val="fr-FR"/>
        </w:rPr>
        <w:t>Administratrice mondiale du Programme de petites subventions du Fonds pour l’environnement mondial (FEM)</w:t>
      </w:r>
      <w:r w:rsidR="00E5151E" w:rsidRPr="00662F20">
        <w:rPr>
          <w:szCs w:val="22"/>
          <w:lang w:val="fr-FR"/>
        </w:rPr>
        <w:t xml:space="preserve">, </w:t>
      </w:r>
      <w:r w:rsidR="00A93804">
        <w:rPr>
          <w:szCs w:val="22"/>
          <w:lang w:val="fr-FR"/>
        </w:rPr>
        <w:t>a présenté un exposé sur la contribution des connaissances traditionnelles aux Objectifs de développement durable; Mme</w:t>
      </w:r>
      <w:r w:rsidR="00E5151E" w:rsidRPr="00662F20">
        <w:rPr>
          <w:szCs w:val="22"/>
          <w:lang w:val="fr-FR"/>
        </w:rPr>
        <w:t> </w:t>
      </w:r>
      <w:r w:rsidR="00E5151E" w:rsidRPr="00662F20">
        <w:rPr>
          <w:bCs/>
          <w:szCs w:val="22"/>
          <w:lang w:val="fr-FR"/>
        </w:rPr>
        <w:t>Mrinalini Rai</w:t>
      </w:r>
      <w:r w:rsidR="00A93804">
        <w:rPr>
          <w:szCs w:val="22"/>
          <w:lang w:val="fr-FR"/>
        </w:rPr>
        <w:t xml:space="preserve">, de l’Université de </w:t>
      </w:r>
      <w:r w:rsidR="00E5151E" w:rsidRPr="00662F20">
        <w:rPr>
          <w:bCs/>
          <w:szCs w:val="22"/>
          <w:lang w:val="fr-FR"/>
        </w:rPr>
        <w:t xml:space="preserve">Chiang Mai </w:t>
      </w:r>
      <w:r w:rsidR="00A93804">
        <w:rPr>
          <w:bCs/>
          <w:szCs w:val="22"/>
          <w:lang w:val="fr-FR"/>
        </w:rPr>
        <w:t>en Thaï</w:t>
      </w:r>
      <w:r w:rsidR="00E5151E" w:rsidRPr="00662F20">
        <w:rPr>
          <w:bCs/>
          <w:szCs w:val="22"/>
          <w:lang w:val="fr-FR"/>
        </w:rPr>
        <w:t>land</w:t>
      </w:r>
      <w:r w:rsidR="00A93804">
        <w:rPr>
          <w:bCs/>
          <w:szCs w:val="22"/>
          <w:lang w:val="fr-FR"/>
        </w:rPr>
        <w:t>e</w:t>
      </w:r>
      <w:r w:rsidR="00E5151E" w:rsidRPr="00662F20">
        <w:rPr>
          <w:bCs/>
          <w:szCs w:val="22"/>
          <w:lang w:val="fr-FR"/>
        </w:rPr>
        <w:t xml:space="preserve">, </w:t>
      </w:r>
      <w:r w:rsidR="00A93804">
        <w:rPr>
          <w:bCs/>
          <w:szCs w:val="22"/>
          <w:lang w:val="fr-FR"/>
        </w:rPr>
        <w:t xml:space="preserve">a présenté un exposé sur l’égalité entre les sexes dans le développement et la </w:t>
      </w:r>
      <w:r w:rsidR="00A93804">
        <w:rPr>
          <w:szCs w:val="22"/>
          <w:lang w:val="fr-FR"/>
        </w:rPr>
        <w:t>biodiversité</w:t>
      </w:r>
      <w:r w:rsidR="00E5151E" w:rsidRPr="00662F20">
        <w:rPr>
          <w:szCs w:val="22"/>
          <w:lang w:val="fr-FR"/>
        </w:rPr>
        <w:t xml:space="preserve">; </w:t>
      </w:r>
      <w:r w:rsidR="00AB1E7D">
        <w:rPr>
          <w:bCs/>
          <w:szCs w:val="22"/>
          <w:lang w:val="fr-FR"/>
        </w:rPr>
        <w:t>Mme</w:t>
      </w:r>
      <w:r w:rsidR="00E5151E" w:rsidRPr="00662F20">
        <w:rPr>
          <w:bCs/>
          <w:szCs w:val="22"/>
          <w:lang w:val="fr-FR"/>
        </w:rPr>
        <w:t xml:space="preserve"> Gloria</w:t>
      </w:r>
      <w:r w:rsidR="00AB1E7D">
        <w:rPr>
          <w:bCs/>
          <w:szCs w:val="22"/>
          <w:lang w:val="fr-FR"/>
        </w:rPr>
        <w:t xml:space="preserve"> Marina Apén Gonzalez, </w:t>
      </w:r>
      <w:r w:rsidR="00FF73E4">
        <w:rPr>
          <w:snapToGrid/>
          <w:kern w:val="22"/>
          <w:lang w:val="fr-FR"/>
        </w:rPr>
        <w:t xml:space="preserve">Directrice de l’Unité des peuples autochtones et des communautés locales du Conseil national des aires protégées </w:t>
      </w:r>
      <w:r w:rsidR="00AB1E7D">
        <w:rPr>
          <w:bCs/>
          <w:szCs w:val="22"/>
          <w:lang w:val="fr-FR"/>
        </w:rPr>
        <w:t xml:space="preserve">au </w:t>
      </w:r>
      <w:r w:rsidR="00E5151E" w:rsidRPr="00662F20">
        <w:rPr>
          <w:bCs/>
          <w:szCs w:val="22"/>
          <w:lang w:val="fr-FR"/>
        </w:rPr>
        <w:t xml:space="preserve">Guatemala, </w:t>
      </w:r>
      <w:r w:rsidR="00AB1E7D">
        <w:rPr>
          <w:bCs/>
          <w:szCs w:val="22"/>
          <w:lang w:val="fr-FR"/>
        </w:rPr>
        <w:t>a présenté un exposé sur des idées pour favoriser la</w:t>
      </w:r>
      <w:r w:rsidR="00AB1E7D">
        <w:rPr>
          <w:szCs w:val="22"/>
          <w:lang w:val="fr-FR"/>
        </w:rPr>
        <w:t xml:space="preserve"> contribution des</w:t>
      </w:r>
      <w:r w:rsidR="00E5151E" w:rsidRPr="00662F20">
        <w:rPr>
          <w:szCs w:val="22"/>
          <w:lang w:val="fr-FR"/>
        </w:rPr>
        <w:t xml:space="preserve"> </w:t>
      </w:r>
      <w:r w:rsidR="00542763" w:rsidRPr="00662F20">
        <w:rPr>
          <w:szCs w:val="22"/>
          <w:lang w:val="fr-FR"/>
        </w:rPr>
        <w:t>peuples autochtones</w:t>
      </w:r>
      <w:r w:rsidR="00713D6E" w:rsidRPr="00662F20">
        <w:rPr>
          <w:szCs w:val="22"/>
          <w:lang w:val="fr-FR"/>
        </w:rPr>
        <w:t xml:space="preserve"> et </w:t>
      </w:r>
      <w:r w:rsidR="00AB1E7D">
        <w:rPr>
          <w:szCs w:val="22"/>
          <w:lang w:val="fr-FR"/>
        </w:rPr>
        <w:t xml:space="preserve">des </w:t>
      </w:r>
      <w:r w:rsidR="00542763" w:rsidRPr="00662F20">
        <w:rPr>
          <w:szCs w:val="22"/>
          <w:lang w:val="fr-FR"/>
        </w:rPr>
        <w:t>communautés locales</w:t>
      </w:r>
      <w:r w:rsidR="00AB1E7D">
        <w:rPr>
          <w:szCs w:val="22"/>
          <w:lang w:val="fr-FR"/>
        </w:rPr>
        <w:t xml:space="preserve"> au développement</w:t>
      </w:r>
      <w:r w:rsidR="00E5151E" w:rsidRPr="00662F20">
        <w:rPr>
          <w:szCs w:val="22"/>
          <w:lang w:val="fr-FR"/>
        </w:rPr>
        <w:t xml:space="preserve"> national </w:t>
      </w:r>
      <w:r w:rsidR="00AB1E7D">
        <w:rPr>
          <w:szCs w:val="22"/>
          <w:lang w:val="fr-FR"/>
        </w:rPr>
        <w:t>et à la réalisation des Objectifs de développement durable</w:t>
      </w:r>
      <w:r w:rsidR="00E5151E" w:rsidRPr="00662F20">
        <w:rPr>
          <w:szCs w:val="22"/>
          <w:lang w:val="fr-FR"/>
        </w:rPr>
        <w:t>;</w:t>
      </w:r>
      <w:r w:rsidR="00AB1E7D">
        <w:rPr>
          <w:szCs w:val="22"/>
          <w:lang w:val="fr-FR"/>
        </w:rPr>
        <w:t xml:space="preserve"> </w:t>
      </w:r>
      <w:r w:rsidR="00AB1E7D">
        <w:rPr>
          <w:bCs/>
          <w:szCs w:val="22"/>
          <w:lang w:val="fr-FR"/>
        </w:rPr>
        <w:t>M. Zsolt Molnár, du Centre de recherche écologique en Hongrie</w:t>
      </w:r>
      <w:r w:rsidR="00E5151E" w:rsidRPr="00662F20">
        <w:rPr>
          <w:bCs/>
          <w:szCs w:val="22"/>
          <w:lang w:val="fr-FR"/>
        </w:rPr>
        <w:t xml:space="preserve">, </w:t>
      </w:r>
      <w:r w:rsidR="00AB1E7D">
        <w:rPr>
          <w:bCs/>
          <w:szCs w:val="22"/>
          <w:lang w:val="fr-FR"/>
        </w:rPr>
        <w:t>a présenté un exposé sur les connaissances traditionnelles au service d’une meilleure conservation de la biodiversité</w:t>
      </w:r>
      <w:r w:rsidR="00E5151E" w:rsidRPr="00662F20">
        <w:rPr>
          <w:bCs/>
          <w:szCs w:val="22"/>
          <w:lang w:val="fr-FR"/>
        </w:rPr>
        <w:t xml:space="preserve">. </w:t>
      </w:r>
      <w:r w:rsidR="00E5151E" w:rsidRPr="00AB1E7D">
        <w:rPr>
          <w:bCs/>
          <w:szCs w:val="22"/>
          <w:lang w:val="fr-FR"/>
        </w:rPr>
        <w:t>A</w:t>
      </w:r>
      <w:r w:rsidR="00AB1E7D" w:rsidRPr="00AB1E7D">
        <w:rPr>
          <w:bCs/>
          <w:szCs w:val="22"/>
          <w:lang w:val="fr-FR"/>
        </w:rPr>
        <w:t xml:space="preserve">près les exposés, plusieurs </w:t>
      </w:r>
      <w:r w:rsidR="00E5151E" w:rsidRPr="00AB1E7D">
        <w:rPr>
          <w:bCs/>
          <w:szCs w:val="22"/>
          <w:lang w:val="fr-FR"/>
        </w:rPr>
        <w:t>questions</w:t>
      </w:r>
      <w:r w:rsidR="00AB1E7D">
        <w:rPr>
          <w:bCs/>
          <w:szCs w:val="22"/>
          <w:lang w:val="fr-FR"/>
        </w:rPr>
        <w:t xml:space="preserve"> ont été posées par des délégués et d’autres</w:t>
      </w:r>
      <w:r w:rsidR="00E5151E" w:rsidRPr="00AB1E7D">
        <w:rPr>
          <w:bCs/>
          <w:szCs w:val="22"/>
          <w:lang w:val="fr-FR"/>
        </w:rPr>
        <w:t xml:space="preserve"> participants.</w:t>
      </w:r>
    </w:p>
    <w:p w:rsidR="00E5151E" w:rsidRPr="00E5151E" w:rsidRDefault="00E5151E" w:rsidP="00E5151E">
      <w:pPr>
        <w:pStyle w:val="Para1"/>
        <w:numPr>
          <w:ilvl w:val="0"/>
          <w:numId w:val="0"/>
        </w:numPr>
        <w:spacing w:line="235" w:lineRule="auto"/>
        <w:rPr>
          <w:b/>
          <w:szCs w:val="22"/>
          <w:lang w:val="fr-FR"/>
        </w:rPr>
      </w:pPr>
      <w:r w:rsidRPr="00E5151E">
        <w:rPr>
          <w:b/>
          <w:szCs w:val="22"/>
          <w:lang w:val="fr-FR"/>
        </w:rPr>
        <w:t xml:space="preserve">Exposés </w:t>
      </w:r>
      <w:r w:rsidR="00A93804">
        <w:rPr>
          <w:b/>
          <w:szCs w:val="22"/>
          <w:lang w:val="fr-FR"/>
        </w:rPr>
        <w:t>des intervenants</w:t>
      </w:r>
    </w:p>
    <w:p w:rsidR="00E5151E" w:rsidRPr="00265BB9" w:rsidRDefault="00D56667" w:rsidP="00E5151E">
      <w:pPr>
        <w:pStyle w:val="Para1"/>
        <w:numPr>
          <w:ilvl w:val="0"/>
          <w:numId w:val="9"/>
        </w:numPr>
        <w:tabs>
          <w:tab w:val="clear" w:pos="360"/>
        </w:tabs>
        <w:spacing w:line="235" w:lineRule="auto"/>
        <w:rPr>
          <w:szCs w:val="22"/>
          <w:lang w:val="fr-FR"/>
        </w:rPr>
      </w:pPr>
      <w:r w:rsidRPr="00E5151E">
        <w:rPr>
          <w:lang w:val="fr-FR"/>
        </w:rPr>
        <w:t>Mme</w:t>
      </w:r>
      <w:r w:rsidRPr="00E5151E">
        <w:rPr>
          <w:b/>
          <w:bCs/>
          <w:lang w:val="fr-FR"/>
        </w:rPr>
        <w:t xml:space="preserve"> </w:t>
      </w:r>
      <w:r w:rsidRPr="00E5151E">
        <w:rPr>
          <w:lang w:val="fr-FR"/>
        </w:rPr>
        <w:t>Yoko Watanabe, Directrice mondiale du Programme de petites subventions du FEM, dans son exposé sur la contribution des connaissances traditionnelles aux Objectifs de développement durable, a fait savoir que les limites planétaire</w:t>
      </w:r>
      <w:r w:rsidR="001572A3">
        <w:rPr>
          <w:lang w:val="fr-FR"/>
        </w:rPr>
        <w:t xml:space="preserve">s avaient été atteintes et que les scénarios maintenant le </w:t>
      </w:r>
      <w:r w:rsidRPr="00E5151E">
        <w:rPr>
          <w:lang w:val="fr-FR"/>
        </w:rPr>
        <w:t xml:space="preserve">statu </w:t>
      </w:r>
      <w:r w:rsidR="001572A3">
        <w:rPr>
          <w:lang w:val="fr-FR"/>
        </w:rPr>
        <w:t xml:space="preserve">quo </w:t>
      </w:r>
      <w:r w:rsidRPr="00E5151E">
        <w:rPr>
          <w:lang w:val="fr-FR"/>
        </w:rPr>
        <w:t>ne pouvai</w:t>
      </w:r>
      <w:r w:rsidR="001572A3">
        <w:rPr>
          <w:lang w:val="fr-FR"/>
        </w:rPr>
        <w:t>en</w:t>
      </w:r>
      <w:r w:rsidRPr="00E5151E">
        <w:rPr>
          <w:lang w:val="fr-FR"/>
        </w:rPr>
        <w:t>t plus être toléré</w:t>
      </w:r>
      <w:r w:rsidR="001572A3">
        <w:rPr>
          <w:lang w:val="fr-FR"/>
        </w:rPr>
        <w:t>s</w:t>
      </w:r>
      <w:r w:rsidRPr="00E5151E">
        <w:rPr>
          <w:lang w:val="fr-FR"/>
        </w:rPr>
        <w:t xml:space="preserve"> si l’on voulait atteindre les Objectifs de développement durable.  Bien que chacun </w:t>
      </w:r>
      <w:r w:rsidR="001572A3">
        <w:rPr>
          <w:lang w:val="fr-FR"/>
        </w:rPr>
        <w:t xml:space="preserve">des </w:t>
      </w:r>
      <w:r w:rsidRPr="00E5151E">
        <w:rPr>
          <w:lang w:val="fr-FR"/>
        </w:rPr>
        <w:t>17 Objectifs fixés soit important, les objectifs relatifs à la conservation et à la protection de l’environnement, pour lesquels les connaissances traditionnelles sont importantes, constituent la base de tous les autres objectifs. Le</w:t>
      </w:r>
      <w:r w:rsidRPr="00E5151E">
        <w:rPr>
          <w:lang w:val="hu-HU"/>
        </w:rPr>
        <w:t xml:space="preserve"> Programme de petites subventio</w:t>
      </w:r>
      <w:r w:rsidR="001572A3">
        <w:rPr>
          <w:lang w:val="hu-HU"/>
        </w:rPr>
        <w:t>ns a fourni</w:t>
      </w:r>
      <w:r w:rsidRPr="00E5151E">
        <w:rPr>
          <w:lang w:val="hu-HU"/>
        </w:rPr>
        <w:t xml:space="preserve"> des solutions locales et appuyé des initiatives communautaires. Il a octroyé</w:t>
      </w:r>
      <w:r w:rsidR="001572A3">
        <w:rPr>
          <w:lang w:val="hu-HU"/>
        </w:rPr>
        <w:t xml:space="preserve"> un total de 21 600 subventions</w:t>
      </w:r>
      <w:r w:rsidRPr="00E5151E">
        <w:rPr>
          <w:lang w:val="hu-HU"/>
        </w:rPr>
        <w:t xml:space="preserve"> représentant environ 1 milliard de dollars</w:t>
      </w:r>
      <w:r w:rsidR="001572A3">
        <w:rPr>
          <w:lang w:val="hu-HU"/>
        </w:rPr>
        <w:t xml:space="preserve"> – en mettant l’accent su</w:t>
      </w:r>
      <w:r w:rsidR="001572A3" w:rsidRPr="00E5151E">
        <w:rPr>
          <w:lang w:val="hu-HU"/>
        </w:rPr>
        <w:t>r la biodiversité, l’atténuation et l’adaptation aux changements climatique</w:t>
      </w:r>
      <w:r w:rsidR="001572A3">
        <w:rPr>
          <w:lang w:val="hu-HU"/>
        </w:rPr>
        <w:t xml:space="preserve">s, et la dégradation des terres – à </w:t>
      </w:r>
      <w:r w:rsidRPr="00E5151E">
        <w:rPr>
          <w:lang w:val="hu-HU"/>
        </w:rPr>
        <w:t>des organisations de la société civile et des organisations communautaires, et il a fonctionné dans 125 pays, dont 37 petits Etats insulaires en développeme</w:t>
      </w:r>
      <w:r w:rsidR="001572A3">
        <w:rPr>
          <w:lang w:val="hu-HU"/>
        </w:rPr>
        <w:t>nt et 40 pays les moins avancés.</w:t>
      </w:r>
      <w:r w:rsidRPr="00E5151E">
        <w:rPr>
          <w:lang w:val="hu-HU"/>
        </w:rPr>
        <w:t xml:space="preserve"> Le Programme de petites subventions a soutenu les connaissances traditionnelles des peuples autochtones et des communautés locales ainsi que l’utilisation coutumière de la biodiversité depuis 1992, en consacrant plus de 15 pour cent de son budget aux peuples autochtones, en soutenant plus de 650 projets sur les connaissances traditionnelles dans 110 pays dans le cadre de projets par pays, en apportant un soutien</w:t>
      </w:r>
      <w:r w:rsidR="001572A3">
        <w:rPr>
          <w:lang w:val="hu-HU"/>
        </w:rPr>
        <w:t xml:space="preserve"> aux territoires et aires protég</w:t>
      </w:r>
      <w:r w:rsidRPr="00E5151E">
        <w:rPr>
          <w:lang w:val="hu-HU"/>
        </w:rPr>
        <w:t>és par les communautés locales, en accordant d</w:t>
      </w:r>
      <w:r w:rsidR="001572A3">
        <w:rPr>
          <w:lang w:val="hu-HU"/>
        </w:rPr>
        <w:t>es bourses à des personnes</w:t>
      </w:r>
      <w:r w:rsidRPr="00E5151E">
        <w:rPr>
          <w:lang w:val="hu-HU"/>
        </w:rPr>
        <w:t xml:space="preserve"> autochtones et en favorisant une coopération sud-sud. </w:t>
      </w:r>
    </w:p>
    <w:p w:rsidR="00D21E63" w:rsidRPr="00D21E63" w:rsidRDefault="001572A3" w:rsidP="00E5151E">
      <w:pPr>
        <w:pStyle w:val="Para1"/>
        <w:numPr>
          <w:ilvl w:val="0"/>
          <w:numId w:val="9"/>
        </w:numPr>
        <w:tabs>
          <w:tab w:val="clear" w:pos="360"/>
        </w:tabs>
        <w:spacing w:line="235" w:lineRule="auto"/>
        <w:rPr>
          <w:szCs w:val="22"/>
          <w:lang w:val="fr-FR"/>
        </w:rPr>
      </w:pPr>
      <w:r>
        <w:rPr>
          <w:lang w:val="hu-HU"/>
        </w:rPr>
        <w:t>Comme exemples du type de projets soutenus, Mme Watanabe a rendu compte des projets menés en Indonésie (</w:t>
      </w:r>
      <w:r w:rsidR="00D56667" w:rsidRPr="00E5151E">
        <w:rPr>
          <w:lang w:val="hu-HU"/>
        </w:rPr>
        <w:t>Awig Awig, un système de règles traditionnelles</w:t>
      </w:r>
      <w:r>
        <w:rPr>
          <w:lang w:val="hu-HU"/>
        </w:rPr>
        <w:t>,</w:t>
      </w:r>
      <w:r w:rsidR="00D56667" w:rsidRPr="00E5151E">
        <w:rPr>
          <w:lang w:val="hu-HU"/>
        </w:rPr>
        <w:t xml:space="preserve"> a été utilisé par la communauté Teluk Jor au Lombok oriental comme système coutumier pour gérer l’exploitation durable des ressources halieutiques côtièr</w:t>
      </w:r>
      <w:r>
        <w:rPr>
          <w:lang w:val="hu-HU"/>
        </w:rPr>
        <w:t>es et marines par la communauté)</w:t>
      </w:r>
      <w:r w:rsidR="00D56667" w:rsidRPr="00E5151E">
        <w:rPr>
          <w:lang w:val="hu-HU"/>
        </w:rPr>
        <w:t xml:space="preserve"> </w:t>
      </w:r>
      <w:r>
        <w:rPr>
          <w:lang w:val="hu-HU"/>
        </w:rPr>
        <w:t xml:space="preserve">et </w:t>
      </w:r>
      <w:r w:rsidR="00D56667" w:rsidRPr="00E5151E">
        <w:rPr>
          <w:lang w:val="hu-HU"/>
        </w:rPr>
        <w:t xml:space="preserve">dans les montagnes </w:t>
      </w:r>
      <w:r>
        <w:rPr>
          <w:lang w:val="hu-HU"/>
        </w:rPr>
        <w:t>de l’Atlas occidental au Maroc (</w:t>
      </w:r>
      <w:r w:rsidR="00D56667" w:rsidRPr="00E5151E">
        <w:rPr>
          <w:lang w:val="hu-HU"/>
        </w:rPr>
        <w:t xml:space="preserve">l’Agdal, une pratique traditionnelle qui réglemente l’accès aux pâturages, </w:t>
      </w:r>
      <w:r>
        <w:rPr>
          <w:lang w:val="hu-HU"/>
        </w:rPr>
        <w:t>a été utilisé dans l’Oukaïmeden</w:t>
      </w:r>
      <w:r w:rsidR="00D56667" w:rsidRPr="00E5151E">
        <w:rPr>
          <w:lang w:val="hu-HU"/>
        </w:rPr>
        <w:t xml:space="preserve"> et a contribué à la protection de la biodivers</w:t>
      </w:r>
      <w:r w:rsidR="00D21E63">
        <w:rPr>
          <w:lang w:val="hu-HU"/>
        </w:rPr>
        <w:t xml:space="preserve">ité et </w:t>
      </w:r>
      <w:r w:rsidR="00D56667" w:rsidRPr="00E5151E">
        <w:rPr>
          <w:lang w:val="hu-HU"/>
        </w:rPr>
        <w:t>la gestion des pâturages</w:t>
      </w:r>
      <w:r>
        <w:rPr>
          <w:lang w:val="hu-HU"/>
        </w:rPr>
        <w:t>)</w:t>
      </w:r>
      <w:r w:rsidR="00D56667" w:rsidRPr="00E5151E">
        <w:rPr>
          <w:lang w:val="hu-HU"/>
        </w:rPr>
        <w:t xml:space="preserve">. </w:t>
      </w:r>
    </w:p>
    <w:p w:rsidR="00D21E63" w:rsidRPr="00D21E63" w:rsidRDefault="00D21E63" w:rsidP="00D56667">
      <w:pPr>
        <w:pStyle w:val="Para1"/>
        <w:numPr>
          <w:ilvl w:val="0"/>
          <w:numId w:val="9"/>
        </w:numPr>
        <w:tabs>
          <w:tab w:val="clear" w:pos="360"/>
        </w:tabs>
        <w:spacing w:line="235" w:lineRule="auto"/>
        <w:rPr>
          <w:szCs w:val="22"/>
          <w:lang w:val="fr-FR"/>
        </w:rPr>
      </w:pPr>
      <w:r>
        <w:rPr>
          <w:lang w:val="fr-FR"/>
        </w:rPr>
        <w:lastRenderedPageBreak/>
        <w:t xml:space="preserve">L’exposé présenté a souligné comment </w:t>
      </w:r>
      <w:r>
        <w:rPr>
          <w:lang w:val="hu-HU"/>
        </w:rPr>
        <w:t>l</w:t>
      </w:r>
      <w:r w:rsidR="00D56667" w:rsidRPr="00E5151E">
        <w:rPr>
          <w:lang w:val="hu-HU"/>
        </w:rPr>
        <w:t>’intégration des connaissances traditionnelles, au moyen d’une participation des jeunes et des anciens à l’élaboration et la réalisation des Objectifs de développement durable, et la conservation et la documentation systématique des connaissances traditionnelles basées sur le consentement préalable, donné librement et en connaissance de cause, pourraient renforcer l’utilisation des connaissances</w:t>
      </w:r>
      <w:r>
        <w:rPr>
          <w:lang w:val="hu-HU"/>
        </w:rPr>
        <w:t xml:space="preserve"> traditionnelles dans le cadre de la réalisation des </w:t>
      </w:r>
      <w:r w:rsidR="00D56667" w:rsidRPr="00E5151E">
        <w:rPr>
          <w:lang w:val="hu-HU"/>
        </w:rPr>
        <w:t xml:space="preserve">Objectifs de développement durable. </w:t>
      </w:r>
    </w:p>
    <w:p w:rsidR="00D21E63" w:rsidRPr="00D21E63" w:rsidRDefault="00D56667" w:rsidP="00D56667">
      <w:pPr>
        <w:pStyle w:val="Para1"/>
        <w:numPr>
          <w:ilvl w:val="0"/>
          <w:numId w:val="9"/>
        </w:numPr>
        <w:tabs>
          <w:tab w:val="clear" w:pos="360"/>
        </w:tabs>
        <w:spacing w:line="235" w:lineRule="auto"/>
        <w:rPr>
          <w:szCs w:val="22"/>
          <w:lang w:val="fr-FR"/>
        </w:rPr>
      </w:pPr>
      <w:r w:rsidRPr="00D21E63">
        <w:rPr>
          <w:lang w:val="hu-HU"/>
        </w:rPr>
        <w:t>Mme </w:t>
      </w:r>
      <w:r w:rsidRPr="00D21E63">
        <w:rPr>
          <w:bCs/>
          <w:lang w:val="hu-HU"/>
        </w:rPr>
        <w:t>Mrinalini Rai</w:t>
      </w:r>
      <w:r w:rsidRPr="00D21E63">
        <w:rPr>
          <w:lang w:val="hu-HU"/>
        </w:rPr>
        <w:t xml:space="preserve">, de l’Université de </w:t>
      </w:r>
      <w:r w:rsidRPr="00D21E63">
        <w:rPr>
          <w:bCs/>
          <w:lang w:val="hu-HU"/>
        </w:rPr>
        <w:t>Chiang Mai, Thaï</w:t>
      </w:r>
      <w:r w:rsidR="00D21E63">
        <w:rPr>
          <w:bCs/>
          <w:lang w:val="hu-HU"/>
        </w:rPr>
        <w:t>lande, a présenté un</w:t>
      </w:r>
      <w:r w:rsidRPr="00D21E63">
        <w:rPr>
          <w:bCs/>
          <w:lang w:val="hu-HU"/>
        </w:rPr>
        <w:t xml:space="preserve"> exposé sur l</w:t>
      </w:r>
      <w:r w:rsidR="00D21E63">
        <w:rPr>
          <w:bCs/>
          <w:lang w:val="hu-HU"/>
        </w:rPr>
        <w:t>’égalité entre les sexes dans l</w:t>
      </w:r>
      <w:r w:rsidRPr="00D21E63">
        <w:rPr>
          <w:bCs/>
          <w:lang w:val="hu-HU"/>
        </w:rPr>
        <w:t xml:space="preserve">e développement et la </w:t>
      </w:r>
      <w:r w:rsidR="00D21E63">
        <w:rPr>
          <w:lang w:val="hu-HU"/>
        </w:rPr>
        <w:t>biodiversité, et a commencé en indiquant</w:t>
      </w:r>
      <w:r w:rsidRPr="00D21E63">
        <w:rPr>
          <w:lang w:val="hu-HU"/>
        </w:rPr>
        <w:t xml:space="preserve"> que, bien que le cinquième Objectif de développement durable</w:t>
      </w:r>
      <w:r w:rsidRPr="00D21E63">
        <w:rPr>
          <w:bCs/>
          <w:lang w:val="hu-HU"/>
        </w:rPr>
        <w:t xml:space="preserve"> concerne spécifiquement l’égalité entre les sexes et la responsabilisation des femmes et des f</w:t>
      </w:r>
      <w:r w:rsidR="00D21E63">
        <w:rPr>
          <w:bCs/>
          <w:lang w:val="hu-HU"/>
        </w:rPr>
        <w:t xml:space="preserve">illes, il s’agit d’une question intersectorielle qui s’applique </w:t>
      </w:r>
      <w:r w:rsidRPr="00D21E63">
        <w:rPr>
          <w:bCs/>
          <w:lang w:val="hu-HU"/>
        </w:rPr>
        <w:t>à tou</w:t>
      </w:r>
      <w:r w:rsidR="00D21E63">
        <w:rPr>
          <w:bCs/>
          <w:lang w:val="hu-HU"/>
        </w:rPr>
        <w:t xml:space="preserve">s les autres objectifs. Plusieurs </w:t>
      </w:r>
      <w:r w:rsidRPr="00D21E63">
        <w:rPr>
          <w:bCs/>
          <w:lang w:val="hu-HU"/>
        </w:rPr>
        <w:t>objectifs, notamment les Objectifs 1.4, 2.3 et 5a, font expressément référence aux femmes, tandis que d’autres objectifs se rapportent à des questions plus générales, comme la participation des femmes à la prise de décision</w:t>
      </w:r>
      <w:r w:rsidR="00D21E63">
        <w:rPr>
          <w:bCs/>
          <w:lang w:val="hu-HU"/>
        </w:rPr>
        <w:t>s, ou</w:t>
      </w:r>
      <w:r w:rsidRPr="00D21E63">
        <w:rPr>
          <w:bCs/>
          <w:lang w:val="hu-HU"/>
        </w:rPr>
        <w:t xml:space="preserve"> la nécessité d’adopter des politiques générales et une législation visant à promouvoir l’égalité entre les sexes. Présentant un intérêt particulier pour la biodiversité, l’indicateur 15.9.1 sous l’objectif chiffré 15.9 de l’Objectif 15 mesure les progrès accomplis dans la réalisation des objectifs nationaux fixés en application de l’Objectif 2 d’Aichi pour la biodiversité, lequel préconise une intégration des valeurs liées à la biodiversité dans les stratégies et les processus de planification nationaux et locaux en matière de développement et de réduction de la pauvreté d’ici à 2020.</w:t>
      </w:r>
    </w:p>
    <w:p w:rsidR="005C4FA1" w:rsidRPr="005C4FA1" w:rsidRDefault="00D56667" w:rsidP="00D56667">
      <w:pPr>
        <w:pStyle w:val="Para1"/>
        <w:numPr>
          <w:ilvl w:val="0"/>
          <w:numId w:val="9"/>
        </w:numPr>
        <w:tabs>
          <w:tab w:val="clear" w:pos="360"/>
        </w:tabs>
        <w:spacing w:line="235" w:lineRule="auto"/>
        <w:rPr>
          <w:szCs w:val="22"/>
          <w:lang w:val="fr-FR"/>
        </w:rPr>
      </w:pPr>
      <w:r w:rsidRPr="00D21E63">
        <w:rPr>
          <w:bCs/>
          <w:lang w:val="hu-HU"/>
        </w:rPr>
        <w:t xml:space="preserve">Dans ce contexte, </w:t>
      </w:r>
      <w:r w:rsidRPr="00D21E63">
        <w:rPr>
          <w:lang w:val="hu-HU"/>
        </w:rPr>
        <w:t>Mme </w:t>
      </w:r>
      <w:r w:rsidRPr="00D21E63">
        <w:rPr>
          <w:bCs/>
          <w:lang w:val="hu-HU"/>
        </w:rPr>
        <w:t>Rai a cité quatre exemples qui montrent comment les femmes au Népal contribuent à la préservation et à la transmission des connaissances traditionnelles et des pratiques culturelles. Ces exemples, a-t-elle souligné, montrent que des changements profonds en matière d’égalité entre les sexes peuvent être réalisés grâce à quatre pilier</w:t>
      </w:r>
      <w:r w:rsidR="00D21E63">
        <w:rPr>
          <w:bCs/>
          <w:lang w:val="hu-HU"/>
        </w:rPr>
        <w:t>s: a</w:t>
      </w:r>
      <w:r w:rsidRPr="00D21E63">
        <w:rPr>
          <w:bCs/>
          <w:lang w:val="hu-HU"/>
        </w:rPr>
        <w:t>) des recherches ciblées intégrant l’égalité entre les sexes</w:t>
      </w:r>
      <w:r w:rsidR="00D21E63">
        <w:rPr>
          <w:bCs/>
          <w:lang w:val="hu-HU"/>
        </w:rPr>
        <w:t>; b</w:t>
      </w:r>
      <w:r w:rsidRPr="00D21E63">
        <w:rPr>
          <w:bCs/>
          <w:lang w:val="hu-HU"/>
        </w:rPr>
        <w:t>) des changements organisationnels en faveur des femmes</w:t>
      </w:r>
      <w:r w:rsidR="00D21E63">
        <w:rPr>
          <w:bCs/>
          <w:lang w:val="hu-HU"/>
        </w:rPr>
        <w:t>; c</w:t>
      </w:r>
      <w:r w:rsidRPr="00D21E63">
        <w:rPr>
          <w:bCs/>
          <w:lang w:val="hu-HU"/>
        </w:rPr>
        <w:t xml:space="preserve">) un renforcement des capacités et un rôle de chef de file pour les </w:t>
      </w:r>
      <w:r w:rsidR="00D21E63">
        <w:rPr>
          <w:bCs/>
          <w:lang w:val="hu-HU"/>
        </w:rPr>
        <w:t>femmes; d</w:t>
      </w:r>
      <w:r w:rsidRPr="00D21E63">
        <w:rPr>
          <w:bCs/>
          <w:lang w:val="hu-HU"/>
        </w:rPr>
        <w:t>) un impact obtenu par des politiques qui intègrent l’égalité entre les sexes et des partenariats pour un renforcement des capacités et un leadership des femmes. Des changements profonds en faveur des femmes vont au-delà d’un recensement et d’une étude des symptômes ou effets de l’égalité entre les sexes, en s’étendant aux normes et attitudes construites socialement, et les rapports de pouvoir qui les sous-tendent. De tels changements</w:t>
      </w:r>
      <w:r w:rsidRPr="00D21E63">
        <w:rPr>
          <w:bCs/>
          <w:lang w:val="fr-FR"/>
        </w:rPr>
        <w:t xml:space="preserve"> nécessitent une analyse rigoureuse de l’égalité entre les sexes, des changements organisationnels, du renforcement des capacités et des institutions, et une garantie d’un impact favorable aux femmes grâce à une participation effective des femmes et des hommes aux processus et institutions relatifs au leadership, à l’élaboration de politiques et à la prise de décisions. </w:t>
      </w:r>
      <w:r w:rsidRPr="00D21E63">
        <w:rPr>
          <w:lang w:val="hu-HU"/>
        </w:rPr>
        <w:t>Mme </w:t>
      </w:r>
      <w:r w:rsidRPr="00D21E63">
        <w:rPr>
          <w:bCs/>
          <w:lang w:val="hu-HU"/>
        </w:rPr>
        <w:t xml:space="preserve">Rai </w:t>
      </w:r>
      <w:r w:rsidRPr="00D21E63">
        <w:rPr>
          <w:bCs/>
          <w:lang w:val="fr-FR"/>
        </w:rPr>
        <w:t xml:space="preserve">a terminé son exposé en proposant une voie à suivre, qui inclut la désagrégation des données sur les </w:t>
      </w:r>
      <w:r w:rsidRPr="00D21E63">
        <w:rPr>
          <w:lang w:val="fr-FR"/>
        </w:rPr>
        <w:t>peuples autochtones et les communautés locales, le renforcement des synergies entre les politiques sur l’égalité des sexes et les politiques forestières, une meilleure intégration de la contribution des femmes lors de l’établissement des rapports concernant les Objectifs de développement durable et des rapports nationaux au titre de la Convention, et une reconnaissance des femmes comme garantes de la conservation de la biodiversité.</w:t>
      </w:r>
    </w:p>
    <w:p w:rsidR="00AC4305" w:rsidRPr="00AC4305" w:rsidRDefault="00D56667" w:rsidP="00D56667">
      <w:pPr>
        <w:pStyle w:val="Para1"/>
        <w:numPr>
          <w:ilvl w:val="0"/>
          <w:numId w:val="9"/>
        </w:numPr>
        <w:tabs>
          <w:tab w:val="clear" w:pos="360"/>
        </w:tabs>
        <w:spacing w:line="235" w:lineRule="auto"/>
        <w:rPr>
          <w:szCs w:val="22"/>
          <w:lang w:val="fr-FR"/>
        </w:rPr>
      </w:pPr>
      <w:r w:rsidRPr="005C4FA1">
        <w:rPr>
          <w:bCs/>
          <w:lang w:val="fr-FR"/>
        </w:rPr>
        <w:t xml:space="preserve">Mme Gloria Marina Apén Gonzalez, </w:t>
      </w:r>
      <w:r w:rsidR="00FF73E4">
        <w:rPr>
          <w:snapToGrid/>
          <w:kern w:val="22"/>
          <w:lang w:val="fr-FR"/>
        </w:rPr>
        <w:t>Directrice de l’Unité des peuples autochtones et des communautés locales du Conseil national des aires protégées au</w:t>
      </w:r>
      <w:r w:rsidRPr="005C4FA1">
        <w:rPr>
          <w:bCs/>
          <w:lang w:val="fr-FR"/>
        </w:rPr>
        <w:t xml:space="preserve"> Guatemala, a indiqué que le but de son exposé était de générer des idées sur la façon de promouvoir la </w:t>
      </w:r>
      <w:r w:rsidRPr="005C4FA1">
        <w:rPr>
          <w:lang w:val="fr-FR"/>
        </w:rPr>
        <w:t>contribution des peuples autochtones et des communautés locales au développement national et à la réalisation des Objectifs de développement durable. Le Guatemala, situé en Amérique centrale, héberge un grand nombre de peuples autochtones qui sont les gardiens d’une culture dynamique et d’une riche biodiversité dans le pays. On compte plus de</w:t>
      </w:r>
      <w:r w:rsidRPr="005C4FA1">
        <w:rPr>
          <w:bCs/>
          <w:lang w:val="fr-FR"/>
        </w:rPr>
        <w:t xml:space="preserve"> 370 millions de personnes autochtones répartis dans plus de 90 pays dans le monde, qui pourraient contribuer à une gestion de la biodiversité à partir de leur expérience. En ce qui concerne les mesures qui pourraient être prises pour gérer et renforcer l’utilisation des connaissances traditionnelles au profit de la diversité biologique, elle a proposé d’adopter des cadres juridiques et politiques qui permettent une participation pleine et entière des peuples autochtones et des communautés locales à la prise de décisions concernant les aires protégées et la gestion de la biodiversité, ainsi qu’un consentement préalable, donné librement et en connaissance de cause;</w:t>
      </w:r>
      <w:r w:rsidR="002376C1">
        <w:rPr>
          <w:bCs/>
          <w:lang w:val="fr-FR"/>
        </w:rPr>
        <w:t xml:space="preserve"> elle a aussi proposé </w:t>
      </w:r>
      <w:r w:rsidRPr="005C4FA1">
        <w:rPr>
          <w:bCs/>
          <w:lang w:val="fr-FR"/>
        </w:rPr>
        <w:t xml:space="preserve">de permettre aux peuples autochtones et communautés locales d’établir leurs propres priorités en matière de développement et de participer à la formulation, la mise en </w:t>
      </w:r>
      <w:r w:rsidRPr="005C4FA1">
        <w:rPr>
          <w:bCs/>
          <w:lang w:val="fr-FR"/>
        </w:rPr>
        <w:lastRenderedPageBreak/>
        <w:t xml:space="preserve">œuvre et l’évaluation des programmes de développement nationaux et régionaux. Sur le point de savoir comment la </w:t>
      </w:r>
      <w:r w:rsidRPr="005C4FA1">
        <w:rPr>
          <w:lang w:val="fr-FR"/>
        </w:rPr>
        <w:t>science et les connaissances traditionnelles peuvent être combinées pour retirer des avantages conjoints afin de résoudre des problèmes mondiaux comme l’érosion de la biodiversité, les changements climatiques et le développement non durable, elle a suggéré que ces deux systèmes de connaissances pourraient se compléter l’un et l’autre. L’essentiel est de reconnaître le bien-fondé des deux systèmes de connaissa</w:t>
      </w:r>
      <w:r w:rsidR="00AC4305">
        <w:rPr>
          <w:lang w:val="fr-FR"/>
        </w:rPr>
        <w:t>nces et de trouver un lien</w:t>
      </w:r>
      <w:r w:rsidRPr="005C4FA1">
        <w:rPr>
          <w:lang w:val="fr-FR"/>
        </w:rPr>
        <w:t xml:space="preserve"> entre les deux afin de définir des modèles propres à assurer l’utilisation durable et la conservation de la biodiversité. </w:t>
      </w:r>
      <w:r w:rsidRPr="005C4FA1">
        <w:rPr>
          <w:bCs/>
          <w:lang w:val="fr-FR"/>
        </w:rPr>
        <w:t xml:space="preserve">Mme Gonzalez a illustré ses idées en donnant l’exemple du Guatemala, et elle a conclu son exposé en soulignant que les peuples autochtones et les communautés locales étaient très conscients des menaces actuelles et de la perte de biodiversité et qu’ils devraient être considérés comme des alliés stratégiques pour atteindre les Objectifs de développement durable. Leurs modèles de gestion et de gouvernance de la biodiversité méritent d’être reconnus.  </w:t>
      </w:r>
    </w:p>
    <w:p w:rsidR="00A111DE" w:rsidRPr="00A111DE" w:rsidRDefault="00D56667" w:rsidP="00D56667">
      <w:pPr>
        <w:pStyle w:val="Para1"/>
        <w:numPr>
          <w:ilvl w:val="0"/>
          <w:numId w:val="9"/>
        </w:numPr>
        <w:tabs>
          <w:tab w:val="clear" w:pos="360"/>
        </w:tabs>
        <w:spacing w:line="235" w:lineRule="auto"/>
        <w:rPr>
          <w:szCs w:val="22"/>
          <w:lang w:val="fr-FR"/>
        </w:rPr>
      </w:pPr>
      <w:r w:rsidRPr="00AC4305">
        <w:rPr>
          <w:bCs/>
          <w:lang w:val="fr-FR"/>
        </w:rPr>
        <w:t xml:space="preserve">M. Zsolt Molnár, du Centre de recherche écologique en Hongrie, dans son exposé sur les connaissances traditionnelles au service d’une meilleure conservation de la biodiversité mondiale, a fait savoir que les experts scientifiques et les dépositaires de </w:t>
      </w:r>
      <w:r w:rsidRPr="00AC4305">
        <w:rPr>
          <w:bCs/>
          <w:lang w:val="hu-HU"/>
        </w:rPr>
        <w:t>connaissances traditionnelles pourraient travailler ensemble pour produire de façon conjointe des connaissances. Les paysages bioculturels sont depuis longtemps façonnés par les êtres humains, mais ces paysages sont confrontés au défi posé par des changements à l’échelle mondiale et des changements dans le mode d’apprentissage des gens. Les connaissances traditionnelles son</w:t>
      </w:r>
      <w:r w:rsidR="00A111DE">
        <w:rPr>
          <w:bCs/>
          <w:lang w:val="hu-HU"/>
        </w:rPr>
        <w:t>t un mélange hybride d’</w:t>
      </w:r>
      <w:r w:rsidRPr="00AC4305">
        <w:rPr>
          <w:bCs/>
          <w:lang w:val="hu-HU"/>
        </w:rPr>
        <w:t>ancien</w:t>
      </w:r>
      <w:r w:rsidR="00A111DE">
        <w:rPr>
          <w:bCs/>
          <w:lang w:val="hu-HU"/>
        </w:rPr>
        <w:t>ne</w:t>
      </w:r>
      <w:r w:rsidRPr="00AC4305">
        <w:rPr>
          <w:bCs/>
          <w:lang w:val="hu-HU"/>
        </w:rPr>
        <w:t xml:space="preserve">s et </w:t>
      </w:r>
      <w:r w:rsidR="00A111DE">
        <w:rPr>
          <w:bCs/>
          <w:lang w:val="hu-HU"/>
        </w:rPr>
        <w:t>de nouvelles façons d’acquérir des connaissances</w:t>
      </w:r>
      <w:r w:rsidRPr="00AC4305">
        <w:rPr>
          <w:bCs/>
          <w:lang w:val="hu-HU"/>
        </w:rPr>
        <w:t>, à mesure que les gens s’adaptent aux c</w:t>
      </w:r>
      <w:r w:rsidR="00A111DE">
        <w:rPr>
          <w:bCs/>
          <w:lang w:val="hu-HU"/>
        </w:rPr>
        <w:t xml:space="preserve">hangements, comme le montre le rapport </w:t>
      </w:r>
      <w:r w:rsidRPr="00A111DE">
        <w:rPr>
          <w:bCs/>
          <w:i/>
          <w:lang w:val="hu-HU"/>
        </w:rPr>
        <w:t>The Art &amp; Science of Shepherding: tapping the Wisdom of French Herders</w:t>
      </w:r>
      <w:r w:rsidR="00A111DE" w:rsidRPr="00A111DE">
        <w:rPr>
          <w:rStyle w:val="FootnoteReference"/>
          <w:bCs/>
          <w:sz w:val="22"/>
          <w:szCs w:val="22"/>
          <w:u w:val="none"/>
          <w:vertAlign w:val="superscript"/>
          <w:lang w:val="hu-HU"/>
        </w:rPr>
        <w:footnoteReference w:id="79"/>
      </w:r>
      <w:r w:rsidRPr="00AC4305">
        <w:rPr>
          <w:bCs/>
          <w:lang w:val="hu-HU"/>
        </w:rPr>
        <w:t xml:space="preserve">, qui documente non seulement la sagesse des bergers traditionnels, mais aussi les expériences de ceux qui ont quitté une vie urbaine pour devenir bergers. </w:t>
      </w:r>
    </w:p>
    <w:p w:rsidR="00375DF1" w:rsidRPr="00375DF1" w:rsidRDefault="00D56667" w:rsidP="00D56667">
      <w:pPr>
        <w:pStyle w:val="Para1"/>
        <w:numPr>
          <w:ilvl w:val="0"/>
          <w:numId w:val="9"/>
        </w:numPr>
        <w:tabs>
          <w:tab w:val="clear" w:pos="360"/>
        </w:tabs>
        <w:spacing w:line="235" w:lineRule="auto"/>
        <w:rPr>
          <w:szCs w:val="22"/>
          <w:lang w:val="fr-FR"/>
        </w:rPr>
      </w:pPr>
      <w:r w:rsidRPr="00AC4305">
        <w:rPr>
          <w:bCs/>
          <w:lang w:val="hu-HU"/>
        </w:rPr>
        <w:t>Une cloche de berger peut ainsi être une oeuvre d’art, un produit de la science ou simplement un exemple de sagesse; ce qui est certain, c’est que les troupeaux se portent mieux lorsque les moutons portent des cloches. La notion d’ordre est un concept important dans la gestion traditionnelle des terres; lorsqu’une terre est abandonnée, ell</w:t>
      </w:r>
      <w:r w:rsidR="00A111DE">
        <w:rPr>
          <w:bCs/>
          <w:lang w:val="hu-HU"/>
        </w:rPr>
        <w:t>e est considérée comme étant désordonnée</w:t>
      </w:r>
      <w:r w:rsidRPr="00AC4305">
        <w:rPr>
          <w:bCs/>
          <w:lang w:val="hu-HU"/>
        </w:rPr>
        <w:t>. Les prairies ordonnées figurent parmi les zones de pâturage les plus diversifiées sur le plan biologique et sont très prisées également par les écologistes et les défenseurs de l’environ</w:t>
      </w:r>
      <w:r w:rsidR="00375DF1">
        <w:rPr>
          <w:bCs/>
          <w:lang w:val="hu-HU"/>
        </w:rPr>
        <w:t xml:space="preserve">nement, qui </w:t>
      </w:r>
      <w:r w:rsidRPr="00AC4305">
        <w:rPr>
          <w:bCs/>
          <w:lang w:val="hu-HU"/>
        </w:rPr>
        <w:t>n’ont pas toujours apprécié le rôle des populations dans le façonnement et le maint</w:t>
      </w:r>
      <w:r w:rsidR="00A111DE">
        <w:rPr>
          <w:bCs/>
          <w:lang w:val="hu-HU"/>
        </w:rPr>
        <w:t>ien de c</w:t>
      </w:r>
      <w:r w:rsidR="00375DF1">
        <w:rPr>
          <w:bCs/>
          <w:lang w:val="hu-HU"/>
        </w:rPr>
        <w:t>es paysages; les écologistes</w:t>
      </w:r>
      <w:r w:rsidR="000C59C8">
        <w:rPr>
          <w:bCs/>
          <w:lang w:val="hu-HU"/>
        </w:rPr>
        <w:t xml:space="preserve"> étaient</w:t>
      </w:r>
      <w:r w:rsidRPr="00AC4305">
        <w:rPr>
          <w:bCs/>
          <w:lang w:val="hu-HU"/>
        </w:rPr>
        <w:t xml:space="preserve"> choqués par exemple par les techniques de brûlis pour convertir des terrains, mais cette pratique est importante, tant pour la qualité de l’herbe que pour les résidus de culture r</w:t>
      </w:r>
      <w:r w:rsidR="000C59C8">
        <w:rPr>
          <w:bCs/>
          <w:lang w:val="hu-HU"/>
        </w:rPr>
        <w:t>ecueillis avec le foin, qui</w:t>
      </w:r>
      <w:r w:rsidRPr="00AC4305">
        <w:rPr>
          <w:bCs/>
          <w:lang w:val="hu-HU"/>
        </w:rPr>
        <w:t xml:space="preserve"> co</w:t>
      </w:r>
      <w:r w:rsidR="00A111DE">
        <w:rPr>
          <w:bCs/>
          <w:lang w:val="hu-HU"/>
        </w:rPr>
        <w:t>ntien</w:t>
      </w:r>
      <w:r w:rsidR="000C59C8">
        <w:rPr>
          <w:bCs/>
          <w:lang w:val="hu-HU"/>
        </w:rPr>
        <w:t>nen</w:t>
      </w:r>
      <w:r w:rsidR="00A111DE">
        <w:rPr>
          <w:bCs/>
          <w:lang w:val="hu-HU"/>
        </w:rPr>
        <w:t>t des semences viables</w:t>
      </w:r>
      <w:r w:rsidR="000C59C8">
        <w:rPr>
          <w:bCs/>
          <w:lang w:val="hu-HU"/>
        </w:rPr>
        <w:t xml:space="preserve">, atteignant </w:t>
      </w:r>
      <w:r w:rsidR="00375DF1">
        <w:rPr>
          <w:bCs/>
          <w:lang w:val="hu-HU"/>
        </w:rPr>
        <w:t>dans un ca</w:t>
      </w:r>
      <w:r w:rsidR="000C59C8">
        <w:rPr>
          <w:bCs/>
          <w:lang w:val="hu-HU"/>
        </w:rPr>
        <w:t>s spécifique un rendement de</w:t>
      </w:r>
      <w:r w:rsidRPr="00AC4305">
        <w:rPr>
          <w:bCs/>
          <w:lang w:val="hu-HU"/>
        </w:rPr>
        <w:t xml:space="preserve"> 12 000 semences par litre</w:t>
      </w:r>
      <w:r w:rsidR="007A6062">
        <w:rPr>
          <w:bCs/>
          <w:lang w:val="hu-HU"/>
        </w:rPr>
        <w:t>,</w:t>
      </w:r>
      <w:r w:rsidRPr="00AC4305">
        <w:rPr>
          <w:bCs/>
          <w:lang w:val="hu-HU"/>
        </w:rPr>
        <w:t xml:space="preserve"> provenant de plus de 50 espèces. </w:t>
      </w:r>
    </w:p>
    <w:p w:rsidR="000C59C8" w:rsidRPr="000C59C8" w:rsidRDefault="00D56667" w:rsidP="000C59C8">
      <w:pPr>
        <w:pStyle w:val="Para1"/>
        <w:numPr>
          <w:ilvl w:val="0"/>
          <w:numId w:val="9"/>
        </w:numPr>
        <w:tabs>
          <w:tab w:val="clear" w:pos="360"/>
        </w:tabs>
        <w:spacing w:line="235" w:lineRule="auto"/>
        <w:rPr>
          <w:szCs w:val="22"/>
          <w:lang w:val="fr-FR"/>
        </w:rPr>
      </w:pPr>
      <w:r w:rsidRPr="00AC4305">
        <w:rPr>
          <w:bCs/>
          <w:lang w:val="hu-HU"/>
        </w:rPr>
        <w:t>Le traitement des terrains avec d</w:t>
      </w:r>
      <w:r w:rsidR="00505BE5">
        <w:rPr>
          <w:bCs/>
          <w:lang w:val="hu-HU"/>
        </w:rPr>
        <w:t>es résidus de culture enrichit l</w:t>
      </w:r>
      <w:r w:rsidRPr="00AC4305">
        <w:rPr>
          <w:bCs/>
          <w:lang w:val="hu-HU"/>
        </w:rPr>
        <w:t xml:space="preserve">es terrains; les écologistes eux-mêmes ont réinventé cette technique dans les années </w:t>
      </w:r>
      <w:r w:rsidRPr="00AC4305">
        <w:rPr>
          <w:lang w:val="hu-HU"/>
        </w:rPr>
        <w:t>1980, en restaurant des zones de pâturage avec des mélanges de graines et/ou semences. La diversité biologique pourrait être accrue en créant des paysages</w:t>
      </w:r>
      <w:r w:rsidRPr="00AC4305">
        <w:rPr>
          <w:bCs/>
          <w:lang w:val="hu-HU"/>
        </w:rPr>
        <w:t xml:space="preserve"> pluri-habitats et en développant intentionnellement des écosystèmes semi-naturels. </w:t>
      </w:r>
      <w:r w:rsidRPr="00AC4305">
        <w:rPr>
          <w:lang w:val="hu-HU"/>
        </w:rPr>
        <w:t xml:space="preserve">Des écosystèmes diversifiés pourraient être créés grâce à des nouvelles </w:t>
      </w:r>
      <w:r w:rsidRPr="00AC4305">
        <w:rPr>
          <w:bCs/>
          <w:lang w:val="hu-HU"/>
        </w:rPr>
        <w:t xml:space="preserve">combinaisons d’espèces sauvages et domestiques, et la résilience écologique des </w:t>
      </w:r>
      <w:r w:rsidRPr="00AC4305">
        <w:rPr>
          <w:lang w:val="hu-HU"/>
        </w:rPr>
        <w:t xml:space="preserve">écosystèmes pourrait être améliorée par des pratiques traditionnelles. </w:t>
      </w:r>
      <w:r w:rsidRPr="00AC4305">
        <w:rPr>
          <w:lang w:val="fr-FR"/>
        </w:rPr>
        <w:t>Ce processus est basé au niveau local, manifesté au niveau régional, et pertinent à l’échelle mondiale</w:t>
      </w:r>
      <w:r w:rsidRPr="00AC4305">
        <w:rPr>
          <w:bCs/>
          <w:lang w:val="fr-FR"/>
        </w:rPr>
        <w:t xml:space="preserve">.  </w:t>
      </w:r>
    </w:p>
    <w:p w:rsidR="000C59C8" w:rsidRPr="000C59C8" w:rsidRDefault="000C59C8" w:rsidP="000C59C8">
      <w:pPr>
        <w:pStyle w:val="Para1"/>
        <w:numPr>
          <w:ilvl w:val="0"/>
          <w:numId w:val="0"/>
        </w:numPr>
        <w:spacing w:line="235" w:lineRule="auto"/>
        <w:rPr>
          <w:b/>
          <w:i/>
          <w:szCs w:val="22"/>
          <w:lang w:val="fr-FR"/>
        </w:rPr>
      </w:pPr>
      <w:r w:rsidRPr="000C59C8">
        <w:rPr>
          <w:b/>
          <w:i/>
          <w:szCs w:val="22"/>
          <w:lang w:val="fr-FR"/>
        </w:rPr>
        <w:t>Partie sur les débats</w:t>
      </w:r>
    </w:p>
    <w:p w:rsidR="000C59C8" w:rsidRPr="000C59C8" w:rsidRDefault="00D56667" w:rsidP="00D56667">
      <w:pPr>
        <w:pStyle w:val="Para1"/>
        <w:numPr>
          <w:ilvl w:val="0"/>
          <w:numId w:val="9"/>
        </w:numPr>
        <w:tabs>
          <w:tab w:val="clear" w:pos="360"/>
        </w:tabs>
        <w:spacing w:line="235" w:lineRule="auto"/>
        <w:rPr>
          <w:szCs w:val="22"/>
          <w:lang w:val="fr-FR"/>
        </w:rPr>
      </w:pPr>
      <w:r w:rsidRPr="000C59C8">
        <w:rPr>
          <w:bCs/>
          <w:lang w:val="fr-FR"/>
        </w:rPr>
        <w:t>Au c</w:t>
      </w:r>
      <w:r w:rsidR="000C59C8">
        <w:rPr>
          <w:bCs/>
          <w:lang w:val="fr-FR"/>
        </w:rPr>
        <w:t>ours des débats qui ont suivi, d</w:t>
      </w:r>
      <w:r w:rsidRPr="000C59C8">
        <w:rPr>
          <w:bCs/>
          <w:lang w:val="fr-FR"/>
        </w:rPr>
        <w:t xml:space="preserve">es représentants ont posé plusieurs questions </w:t>
      </w:r>
      <w:r w:rsidR="000C59C8">
        <w:rPr>
          <w:bCs/>
          <w:lang w:val="fr-FR"/>
        </w:rPr>
        <w:t>aux intervenant</w:t>
      </w:r>
      <w:r w:rsidRPr="000C59C8">
        <w:rPr>
          <w:bCs/>
          <w:lang w:val="fr-FR"/>
        </w:rPr>
        <w:t xml:space="preserve">s et ont fait plusieurs déclarations.   </w:t>
      </w:r>
    </w:p>
    <w:p w:rsidR="000C59C8" w:rsidRPr="000C59C8" w:rsidRDefault="00D56667" w:rsidP="00D56667">
      <w:pPr>
        <w:pStyle w:val="Para1"/>
        <w:numPr>
          <w:ilvl w:val="0"/>
          <w:numId w:val="9"/>
        </w:numPr>
        <w:tabs>
          <w:tab w:val="clear" w:pos="360"/>
        </w:tabs>
        <w:spacing w:line="235" w:lineRule="auto"/>
        <w:rPr>
          <w:szCs w:val="22"/>
          <w:lang w:val="fr-FR"/>
        </w:rPr>
      </w:pPr>
      <w:r w:rsidRPr="000C59C8">
        <w:rPr>
          <w:bCs/>
          <w:lang w:val="fr-FR"/>
        </w:rPr>
        <w:t xml:space="preserve">En réponse à une question </w:t>
      </w:r>
      <w:r w:rsidR="00265BB9" w:rsidRPr="000C59C8">
        <w:rPr>
          <w:bCs/>
          <w:lang w:val="fr-FR"/>
        </w:rPr>
        <w:t xml:space="preserve">posée </w:t>
      </w:r>
      <w:r w:rsidRPr="000C59C8">
        <w:rPr>
          <w:bCs/>
          <w:lang w:val="fr-FR"/>
        </w:rPr>
        <w:t>au sujet du micr</w:t>
      </w:r>
      <w:r w:rsidR="00265BB9" w:rsidRPr="000C59C8">
        <w:rPr>
          <w:bCs/>
          <w:lang w:val="fr-FR"/>
        </w:rPr>
        <w:t>o-financement par pays</w:t>
      </w:r>
      <w:r w:rsidRPr="000C59C8">
        <w:rPr>
          <w:bCs/>
          <w:lang w:val="fr-FR"/>
        </w:rPr>
        <w:t xml:space="preserve"> et du renforcement des capacités, Mme Watanabe </w:t>
      </w:r>
      <w:r w:rsidR="000C59C8">
        <w:rPr>
          <w:bCs/>
          <w:lang w:val="fr-FR"/>
        </w:rPr>
        <w:t>a fait savoir que le Programme de petites subventions acceptait</w:t>
      </w:r>
      <w:r w:rsidRPr="000C59C8">
        <w:rPr>
          <w:bCs/>
          <w:lang w:val="fr-FR"/>
        </w:rPr>
        <w:t xml:space="preserve"> les propositions vidé</w:t>
      </w:r>
      <w:r w:rsidR="00265BB9" w:rsidRPr="000C59C8">
        <w:rPr>
          <w:bCs/>
          <w:lang w:val="fr-FR"/>
        </w:rPr>
        <w:t xml:space="preserve">o </w:t>
      </w:r>
      <w:r w:rsidR="000C59C8">
        <w:rPr>
          <w:bCs/>
          <w:lang w:val="fr-FR"/>
        </w:rPr>
        <w:t>de peuples autochtones et apportai</w:t>
      </w:r>
      <w:r w:rsidRPr="000C59C8">
        <w:rPr>
          <w:bCs/>
          <w:lang w:val="fr-FR"/>
        </w:rPr>
        <w:t>t un soutien pour les aider à préparer leurs propo</w:t>
      </w:r>
      <w:r w:rsidR="000C59C8">
        <w:rPr>
          <w:bCs/>
          <w:lang w:val="fr-FR"/>
        </w:rPr>
        <w:t>sitions de projet</w:t>
      </w:r>
      <w:r w:rsidRPr="000C59C8">
        <w:rPr>
          <w:bCs/>
          <w:lang w:val="fr-FR"/>
        </w:rPr>
        <w:t xml:space="preserve">. En ce qui concerne l’accès et le partage des avantages, elle a indiqué que le Protocole de Nagoya était </w:t>
      </w:r>
      <w:r w:rsidRPr="000C59C8">
        <w:rPr>
          <w:bCs/>
          <w:lang w:val="fr-FR"/>
        </w:rPr>
        <w:lastRenderedPageBreak/>
        <w:t>relativement récent pour le</w:t>
      </w:r>
      <w:r w:rsidR="000C59C8">
        <w:rPr>
          <w:bCs/>
          <w:lang w:val="fr-FR"/>
        </w:rPr>
        <w:t xml:space="preserve"> Programme de petites subventions, mais que celui-ci s’emploierait à</w:t>
      </w:r>
      <w:r w:rsidR="00265BB9" w:rsidRPr="000C59C8">
        <w:rPr>
          <w:bCs/>
          <w:lang w:val="fr-FR"/>
        </w:rPr>
        <w:t xml:space="preserve"> contribuer à sa mise en œuvre</w:t>
      </w:r>
      <w:r w:rsidRPr="000C59C8">
        <w:rPr>
          <w:bCs/>
          <w:lang w:val="fr-FR"/>
        </w:rPr>
        <w:t>.</w:t>
      </w:r>
    </w:p>
    <w:p w:rsidR="006D7863" w:rsidRPr="006D7863" w:rsidRDefault="00D56667" w:rsidP="00D56667">
      <w:pPr>
        <w:pStyle w:val="Para1"/>
        <w:numPr>
          <w:ilvl w:val="0"/>
          <w:numId w:val="9"/>
        </w:numPr>
        <w:tabs>
          <w:tab w:val="clear" w:pos="360"/>
        </w:tabs>
        <w:spacing w:line="235" w:lineRule="auto"/>
        <w:rPr>
          <w:szCs w:val="22"/>
          <w:lang w:val="fr-FR"/>
        </w:rPr>
      </w:pPr>
      <w:r w:rsidRPr="000C59C8">
        <w:rPr>
          <w:bCs/>
          <w:lang w:val="fr-FR"/>
        </w:rPr>
        <w:t>En ce qui concerne le dialogue entre la science et les connaissances traditionnelles, M. Molnár a fait obs</w:t>
      </w:r>
      <w:r w:rsidR="000C59C8">
        <w:rPr>
          <w:bCs/>
          <w:lang w:val="fr-FR"/>
        </w:rPr>
        <w:t>erver que le plus grand problème</w:t>
      </w:r>
      <w:r w:rsidRPr="000C59C8">
        <w:rPr>
          <w:bCs/>
          <w:lang w:val="fr-FR"/>
        </w:rPr>
        <w:t xml:space="preserve"> à résoudre</w:t>
      </w:r>
      <w:r w:rsidR="000C59C8">
        <w:rPr>
          <w:bCs/>
          <w:lang w:val="fr-FR"/>
        </w:rPr>
        <w:t xml:space="preserve"> est de créer</w:t>
      </w:r>
      <w:r w:rsidRPr="000C59C8">
        <w:rPr>
          <w:bCs/>
          <w:lang w:val="fr-FR"/>
        </w:rPr>
        <w:t xml:space="preserve"> un rapport de confiance entre les deux systèmes. La premi</w:t>
      </w:r>
      <w:r w:rsidR="00265BB9" w:rsidRPr="000C59C8">
        <w:rPr>
          <w:bCs/>
          <w:lang w:val="fr-FR"/>
        </w:rPr>
        <w:t>ère étape consiste à œuvrer au niveau local pour établir une compréhension mutuelle avec l</w:t>
      </w:r>
      <w:r w:rsidRPr="000C59C8">
        <w:rPr>
          <w:bCs/>
          <w:lang w:val="fr-FR"/>
        </w:rPr>
        <w:t>es partenaires</w:t>
      </w:r>
      <w:r w:rsidR="000C59C8">
        <w:rPr>
          <w:bCs/>
          <w:lang w:val="fr-FR"/>
        </w:rPr>
        <w:t xml:space="preserve"> locaux, de sorte que chacun puisse</w:t>
      </w:r>
      <w:r w:rsidR="00265BB9" w:rsidRPr="000C59C8">
        <w:rPr>
          <w:bCs/>
          <w:lang w:val="fr-FR"/>
        </w:rPr>
        <w:t xml:space="preserve"> </w:t>
      </w:r>
      <w:r w:rsidR="000C59C8">
        <w:rPr>
          <w:bCs/>
          <w:lang w:val="fr-FR"/>
        </w:rPr>
        <w:t>comprendre ce que l’autre est en train de faire</w:t>
      </w:r>
      <w:r w:rsidR="006D7863">
        <w:rPr>
          <w:bCs/>
          <w:lang w:val="fr-FR"/>
        </w:rPr>
        <w:t>. Il a indiqué qu’il existe</w:t>
      </w:r>
      <w:r w:rsidRPr="000C59C8">
        <w:rPr>
          <w:bCs/>
          <w:lang w:val="fr-FR"/>
        </w:rPr>
        <w:t xml:space="preserve"> un problème lié à la charge de la preuve des deux côtés. </w:t>
      </w:r>
      <w:r w:rsidR="009A2D2B" w:rsidRPr="000C59C8">
        <w:rPr>
          <w:bCs/>
          <w:lang w:val="fr-FR"/>
        </w:rPr>
        <w:t>Aucun des deux systèmes ne peut être validé pour l’autre, mais ils pourraient</w:t>
      </w:r>
      <w:r w:rsidRPr="000C59C8">
        <w:rPr>
          <w:bCs/>
          <w:lang w:val="fr-FR"/>
        </w:rPr>
        <w:t xml:space="preserve"> partager des données factuelles. </w:t>
      </w:r>
      <w:r w:rsidR="009A2D2B" w:rsidRPr="000C59C8">
        <w:rPr>
          <w:bCs/>
          <w:lang w:val="fr-FR"/>
        </w:rPr>
        <w:t>Les connaissances traditionnelles évoluent</w:t>
      </w:r>
      <w:r w:rsidRPr="000C59C8">
        <w:rPr>
          <w:bCs/>
          <w:lang w:val="fr-FR"/>
        </w:rPr>
        <w:t xml:space="preserve"> depuis très longtemps et continueront d’évoluer</w:t>
      </w:r>
      <w:r w:rsidR="009A2D2B" w:rsidRPr="000C59C8">
        <w:rPr>
          <w:bCs/>
          <w:lang w:val="fr-FR"/>
        </w:rPr>
        <w:t>,</w:t>
      </w:r>
      <w:r w:rsidRPr="000C59C8">
        <w:rPr>
          <w:bCs/>
          <w:lang w:val="fr-FR"/>
        </w:rPr>
        <w:t xml:space="preserve"> car il s’agit de connaissances dynamiques. Le problème est que les changements sont</w:t>
      </w:r>
      <w:r w:rsidR="009A2D2B" w:rsidRPr="000C59C8">
        <w:rPr>
          <w:bCs/>
          <w:lang w:val="fr-FR"/>
        </w:rPr>
        <w:t xml:space="preserve"> aujourd’hui si rapides qu’il </w:t>
      </w:r>
      <w:r w:rsidRPr="000C59C8">
        <w:rPr>
          <w:bCs/>
          <w:lang w:val="fr-FR"/>
        </w:rPr>
        <w:t>est</w:t>
      </w:r>
      <w:r w:rsidR="009A2D2B" w:rsidRPr="000C59C8">
        <w:rPr>
          <w:bCs/>
          <w:lang w:val="fr-FR"/>
        </w:rPr>
        <w:t xml:space="preserve"> impossible de s’y adapter</w:t>
      </w:r>
      <w:r w:rsidRPr="000C59C8">
        <w:rPr>
          <w:bCs/>
          <w:lang w:val="fr-FR"/>
        </w:rPr>
        <w:t>; mai</w:t>
      </w:r>
      <w:r w:rsidR="009A2D2B" w:rsidRPr="000C59C8">
        <w:rPr>
          <w:bCs/>
          <w:lang w:val="fr-FR"/>
        </w:rPr>
        <w:t>s la science se trouve elle-même</w:t>
      </w:r>
      <w:r w:rsidRPr="000C59C8">
        <w:rPr>
          <w:bCs/>
          <w:lang w:val="fr-FR"/>
        </w:rPr>
        <w:t xml:space="preserve"> dans une </w:t>
      </w:r>
      <w:r w:rsidR="006D7863">
        <w:rPr>
          <w:bCs/>
          <w:lang w:val="fr-FR"/>
        </w:rPr>
        <w:t>même situation : elle doit</w:t>
      </w:r>
      <w:r w:rsidRPr="000C59C8">
        <w:rPr>
          <w:bCs/>
          <w:lang w:val="fr-FR"/>
        </w:rPr>
        <w:t xml:space="preserve"> s’adapter aux changements, </w:t>
      </w:r>
      <w:r w:rsidR="006D7863">
        <w:rPr>
          <w:bCs/>
          <w:lang w:val="fr-FR"/>
        </w:rPr>
        <w:t>mais ces changements se produisent</w:t>
      </w:r>
      <w:r w:rsidR="009A2D2B" w:rsidRPr="000C59C8">
        <w:rPr>
          <w:bCs/>
          <w:lang w:val="fr-FR"/>
        </w:rPr>
        <w:t xml:space="preserve"> </w:t>
      </w:r>
      <w:r w:rsidR="006D7863">
        <w:rPr>
          <w:bCs/>
          <w:lang w:val="fr-FR"/>
        </w:rPr>
        <w:t>trop rapidement</w:t>
      </w:r>
      <w:r w:rsidR="009A2D2B" w:rsidRPr="000C59C8">
        <w:rPr>
          <w:bCs/>
          <w:lang w:val="fr-FR"/>
        </w:rPr>
        <w:t>. Il importe q</w:t>
      </w:r>
      <w:r w:rsidRPr="000C59C8">
        <w:rPr>
          <w:bCs/>
          <w:lang w:val="fr-FR"/>
        </w:rPr>
        <w:t>ue les de</w:t>
      </w:r>
      <w:r w:rsidR="009A2D2B" w:rsidRPr="000C59C8">
        <w:rPr>
          <w:bCs/>
          <w:lang w:val="fr-FR"/>
        </w:rPr>
        <w:t xml:space="preserve">ux systèmes coopèrent pour produire conjointement </w:t>
      </w:r>
      <w:r w:rsidRPr="000C59C8">
        <w:rPr>
          <w:bCs/>
          <w:lang w:val="fr-FR"/>
        </w:rPr>
        <w:t xml:space="preserve">des connaissances, de façon à trouver des meilleures solutions qui ne représentent pas forcément la vérité, mais </w:t>
      </w:r>
      <w:r w:rsidR="009A2D2B" w:rsidRPr="000C59C8">
        <w:rPr>
          <w:bCs/>
          <w:lang w:val="fr-FR"/>
        </w:rPr>
        <w:t xml:space="preserve">qui fournissent </w:t>
      </w:r>
      <w:r w:rsidRPr="000C59C8">
        <w:rPr>
          <w:bCs/>
          <w:lang w:val="fr-FR"/>
        </w:rPr>
        <w:t xml:space="preserve">simplement les solutions les plus raisonnables pour le moment. On sait que la biodiversité est importante pour le bien-être humain et pour la survie des autres animaux et des plantes, mais on ne sait pas dans quelle proportion la biodiversité doit être sauvegardée.   </w:t>
      </w:r>
    </w:p>
    <w:p w:rsidR="00D56667" w:rsidRPr="00CF4AC2" w:rsidRDefault="00D56667" w:rsidP="00D56667">
      <w:pPr>
        <w:pStyle w:val="Para1"/>
        <w:numPr>
          <w:ilvl w:val="0"/>
          <w:numId w:val="9"/>
        </w:numPr>
        <w:tabs>
          <w:tab w:val="clear" w:pos="360"/>
        </w:tabs>
        <w:spacing w:line="235" w:lineRule="auto"/>
        <w:rPr>
          <w:szCs w:val="22"/>
          <w:lang w:val="fr-FR"/>
        </w:rPr>
      </w:pPr>
      <w:r w:rsidRPr="006D7863">
        <w:rPr>
          <w:bCs/>
          <w:lang w:val="fr-FR"/>
        </w:rPr>
        <w:t>Un représentant du Peuple Sami et membre de la délégation finla</w:t>
      </w:r>
      <w:r w:rsidR="009A2D2B" w:rsidRPr="006D7863">
        <w:rPr>
          <w:bCs/>
          <w:lang w:val="fr-FR"/>
        </w:rPr>
        <w:t>ndaise a évoqué les impacts défavorables</w:t>
      </w:r>
      <w:r w:rsidRPr="006D7863">
        <w:rPr>
          <w:bCs/>
          <w:lang w:val="fr-FR"/>
        </w:rPr>
        <w:t xml:space="preserve"> des changements climatiques sur les élevages de rennes et sur d’autres pratiques traditionnelles </w:t>
      </w:r>
      <w:r w:rsidRPr="006D7863">
        <w:rPr>
          <w:lang w:val="fr-FR"/>
        </w:rPr>
        <w:t>Sami</w:t>
      </w:r>
      <w:r w:rsidRPr="006D7863">
        <w:rPr>
          <w:bCs/>
          <w:lang w:val="fr-FR"/>
        </w:rPr>
        <w:t>. Tout en faisant observer que les activités économiques fondées sur les ressources contribuent à accélérer les</w:t>
      </w:r>
      <w:r w:rsidRPr="006D7863">
        <w:rPr>
          <w:lang w:val="fr-FR"/>
        </w:rPr>
        <w:t xml:space="preserve"> changements climatiques, il a souligné qu’il est fondamental d’utiliser les connaissances traditionnelles </w:t>
      </w:r>
      <w:r w:rsidR="009A2D2B" w:rsidRPr="006D7863">
        <w:rPr>
          <w:lang w:val="fr-FR"/>
        </w:rPr>
        <w:t>Sami dans</w:t>
      </w:r>
      <w:r w:rsidRPr="006D7863">
        <w:rPr>
          <w:lang w:val="fr-FR"/>
        </w:rPr>
        <w:t xml:space="preserve"> les politiques d’atténuation des changements climatiques et d’adaptation à ceux-ci. Les Lignes directrices Akwé: Kon ont été un bon outil</w:t>
      </w:r>
      <w:r w:rsidR="009A2D2B" w:rsidRPr="006D7863">
        <w:rPr>
          <w:lang w:val="fr-FR"/>
        </w:rPr>
        <w:t>,</w:t>
      </w:r>
      <w:r w:rsidRPr="006D7863">
        <w:rPr>
          <w:lang w:val="fr-FR"/>
        </w:rPr>
        <w:t xml:space="preserve"> tant pour les peuples autochton</w:t>
      </w:r>
      <w:r w:rsidR="00CF4AC2">
        <w:rPr>
          <w:lang w:val="fr-FR"/>
        </w:rPr>
        <w:t>es que pour l’Etat, pour pouvoir planifier l’utilis</w:t>
      </w:r>
      <w:r w:rsidRPr="006D7863">
        <w:rPr>
          <w:lang w:val="fr-FR"/>
        </w:rPr>
        <w:t>ation des ressources naturelles dans les espaces terrestres et aquatiques, et leur utilisation devrait être étendue aux travaux internationaux menés dans des zones habitées par des peuples</w:t>
      </w:r>
      <w:r w:rsidR="00CF4AC2">
        <w:rPr>
          <w:lang w:val="fr-FR"/>
        </w:rPr>
        <w:t xml:space="preserve"> autochtones. Le P</w:t>
      </w:r>
      <w:r w:rsidRPr="006D7863">
        <w:rPr>
          <w:lang w:val="fr-FR"/>
        </w:rPr>
        <w:t>arlement Sami e</w:t>
      </w:r>
      <w:r w:rsidR="00CF4AC2">
        <w:rPr>
          <w:lang w:val="fr-FR"/>
        </w:rPr>
        <w:t>t Metsähallitus, l’entreprise publique chargée de la gestion</w:t>
      </w:r>
      <w:r w:rsidRPr="006D7863">
        <w:rPr>
          <w:lang w:val="fr-FR"/>
        </w:rPr>
        <w:t xml:space="preserve"> des terres et des ressources aqua</w:t>
      </w:r>
      <w:r w:rsidR="00CF4AC2">
        <w:rPr>
          <w:lang w:val="fr-FR"/>
        </w:rPr>
        <w:t>tiques publiques en Finlande</w:t>
      </w:r>
      <w:r w:rsidRPr="006D7863">
        <w:rPr>
          <w:lang w:val="fr-FR"/>
        </w:rPr>
        <w:t xml:space="preserve">, ont utilisé </w:t>
      </w:r>
      <w:r w:rsidR="009A2D2B" w:rsidRPr="006D7863">
        <w:rPr>
          <w:lang w:val="fr-FR"/>
        </w:rPr>
        <w:t xml:space="preserve">avec succès </w:t>
      </w:r>
      <w:r w:rsidRPr="006D7863">
        <w:rPr>
          <w:lang w:val="fr-FR"/>
        </w:rPr>
        <w:t xml:space="preserve">les lignes directrices de façon coopérative depuis </w:t>
      </w:r>
      <w:r w:rsidR="009A2D2B" w:rsidRPr="006D7863">
        <w:rPr>
          <w:lang w:val="fr-FR"/>
        </w:rPr>
        <w:t>2011</w:t>
      </w:r>
      <w:r w:rsidRPr="006D7863">
        <w:rPr>
          <w:lang w:val="fr-FR"/>
        </w:rPr>
        <w:t>, et les deux parties s’emploient aujourd’hui à étendre leur utilisation</w:t>
      </w:r>
      <w:r w:rsidR="009A2D2B" w:rsidRPr="006D7863">
        <w:rPr>
          <w:lang w:val="fr-FR"/>
        </w:rPr>
        <w:t>. Il existe aussi un G</w:t>
      </w:r>
      <w:r w:rsidRPr="006D7863">
        <w:rPr>
          <w:lang w:val="fr-FR"/>
        </w:rPr>
        <w:t xml:space="preserve">roupe de travail national sur l’article 8 j) de la Convention en Finlande, présidé </w:t>
      </w:r>
      <w:r w:rsidR="00CF4AC2">
        <w:rPr>
          <w:lang w:val="fr-FR"/>
        </w:rPr>
        <w:t>par le P</w:t>
      </w:r>
      <w:r w:rsidR="009A2D2B" w:rsidRPr="006D7863">
        <w:rPr>
          <w:lang w:val="fr-FR"/>
        </w:rPr>
        <w:t>arlement Sami et composé de</w:t>
      </w:r>
      <w:r w:rsidRPr="006D7863">
        <w:rPr>
          <w:lang w:val="fr-FR"/>
        </w:rPr>
        <w:t xml:space="preserve"> membres </w:t>
      </w:r>
      <w:r w:rsidR="009A2D2B" w:rsidRPr="006D7863">
        <w:rPr>
          <w:lang w:val="fr-FR"/>
        </w:rPr>
        <w:t xml:space="preserve">issus </w:t>
      </w:r>
      <w:r w:rsidRPr="006D7863">
        <w:rPr>
          <w:lang w:val="fr-FR"/>
        </w:rPr>
        <w:t>de tous les ministères et autorités compétents. Le représentant a in</w:t>
      </w:r>
      <w:r w:rsidR="009A2D2B" w:rsidRPr="006D7863">
        <w:rPr>
          <w:lang w:val="fr-FR"/>
        </w:rPr>
        <w:t>sisté sur l’importance de soutenir</w:t>
      </w:r>
      <w:r w:rsidRPr="006D7863">
        <w:rPr>
          <w:lang w:val="fr-FR"/>
        </w:rPr>
        <w:t xml:space="preserve"> la langue Sami, qui comprend des connaissances traditionnelles</w:t>
      </w:r>
      <w:r w:rsidR="009A2D2B" w:rsidRPr="006D7863">
        <w:rPr>
          <w:lang w:val="fr-FR"/>
        </w:rPr>
        <w:t xml:space="preserve"> sur la nature, ainsi que d</w:t>
      </w:r>
      <w:r w:rsidRPr="006D7863">
        <w:rPr>
          <w:lang w:val="fr-FR"/>
        </w:rPr>
        <w:t xml:space="preserve">es modes de </w:t>
      </w:r>
      <w:r w:rsidR="009A2D2B" w:rsidRPr="006D7863">
        <w:rPr>
          <w:lang w:val="fr-FR"/>
        </w:rPr>
        <w:t>vie traditionnels et des liens</w:t>
      </w:r>
      <w:r w:rsidRPr="006D7863">
        <w:rPr>
          <w:lang w:val="fr-FR"/>
        </w:rPr>
        <w:t xml:space="preserve"> avec le</w:t>
      </w:r>
      <w:r w:rsidR="009A2D2B" w:rsidRPr="006D7863">
        <w:rPr>
          <w:lang w:val="fr-FR"/>
        </w:rPr>
        <w:t>s espaces utilisé</w:t>
      </w:r>
      <w:r w:rsidRPr="006D7863">
        <w:rPr>
          <w:lang w:val="fr-FR"/>
        </w:rPr>
        <w:t xml:space="preserve">s par les ancêtres Sami. </w:t>
      </w:r>
      <w:r w:rsidR="009A2D2B" w:rsidRPr="006D7863">
        <w:rPr>
          <w:lang w:val="fr-FR"/>
        </w:rPr>
        <w:t>Le tourisme constitue</w:t>
      </w:r>
      <w:r w:rsidRPr="006D7863">
        <w:rPr>
          <w:lang w:val="fr-FR"/>
        </w:rPr>
        <w:t xml:space="preserve"> à la fois une opportunité et une menace, car la culture Sami</w:t>
      </w:r>
      <w:r w:rsidR="009A2D2B" w:rsidRPr="006D7863">
        <w:rPr>
          <w:lang w:val="fr-FR"/>
        </w:rPr>
        <w:t xml:space="preserve"> est en train de devenir</w:t>
      </w:r>
      <w:r w:rsidRPr="006D7863">
        <w:rPr>
          <w:lang w:val="fr-FR"/>
        </w:rPr>
        <w:t xml:space="preserve"> une attraction touristique. Des di</w:t>
      </w:r>
      <w:r w:rsidR="009A2D2B" w:rsidRPr="006D7863">
        <w:rPr>
          <w:lang w:val="fr-FR"/>
        </w:rPr>
        <w:t>rectives éthiques sont requis</w:t>
      </w:r>
      <w:r w:rsidRPr="006D7863">
        <w:rPr>
          <w:lang w:val="fr-FR"/>
        </w:rPr>
        <w:t>es pour garantir un tourisme durable sur le plan social, culturel et écologique,</w:t>
      </w:r>
      <w:r w:rsidR="009A2D2B" w:rsidRPr="006D7863">
        <w:rPr>
          <w:lang w:val="fr-FR"/>
        </w:rPr>
        <w:t xml:space="preserve"> afin de déterminer</w:t>
      </w:r>
      <w:r w:rsidRPr="006D7863">
        <w:rPr>
          <w:lang w:val="fr-FR"/>
        </w:rPr>
        <w:t xml:space="preserve"> quels aspects culturels, comme les objets artisanaux Sami, sont la propriété de la communauté Sami.</w:t>
      </w:r>
    </w:p>
    <w:p w:rsidR="00CF4AC2" w:rsidRPr="00256D70" w:rsidRDefault="00CF4AC2" w:rsidP="00D56667">
      <w:pPr>
        <w:pStyle w:val="Para1"/>
        <w:numPr>
          <w:ilvl w:val="0"/>
          <w:numId w:val="9"/>
        </w:numPr>
        <w:tabs>
          <w:tab w:val="clear" w:pos="360"/>
        </w:tabs>
        <w:spacing w:line="235" w:lineRule="auto"/>
        <w:rPr>
          <w:szCs w:val="22"/>
          <w:lang w:val="fr-FR"/>
        </w:rPr>
      </w:pPr>
      <w:r>
        <w:rPr>
          <w:lang w:val="fr-FR"/>
        </w:rPr>
        <w:t xml:space="preserve">Un représentant de </w:t>
      </w:r>
      <w:r w:rsidR="00587E3F">
        <w:rPr>
          <w:lang w:val="fr-FR"/>
        </w:rPr>
        <w:t>la Bolivie a fait savoir que</w:t>
      </w:r>
      <w:r>
        <w:rPr>
          <w:lang w:val="fr-FR"/>
        </w:rPr>
        <w:t xml:space="preserve"> dans leur</w:t>
      </w:r>
      <w:r w:rsidR="00587E3F">
        <w:rPr>
          <w:lang w:val="fr-FR"/>
        </w:rPr>
        <w:t xml:space="preserve"> législation nationale, en l’occurrence</w:t>
      </w:r>
      <w:r>
        <w:rPr>
          <w:lang w:val="fr-FR"/>
        </w:rPr>
        <w:t xml:space="preserve"> la Loi sur la Terre mère et le développement intégral, la Bo</w:t>
      </w:r>
      <w:r w:rsidR="00587E3F">
        <w:rPr>
          <w:lang w:val="fr-FR"/>
        </w:rPr>
        <w:t>livie a reconnu la biodiversité non seulement à des fins</w:t>
      </w:r>
      <w:r>
        <w:rPr>
          <w:lang w:val="fr-FR"/>
        </w:rPr>
        <w:t xml:space="preserve"> de conservation, mais aussi pour sa contribution à la production et à l’adaptation et atténuation des changements climatiques. </w:t>
      </w:r>
      <w:r w:rsidR="00587E3F">
        <w:rPr>
          <w:lang w:val="fr-FR"/>
        </w:rPr>
        <w:t>L</w:t>
      </w:r>
      <w:r w:rsidR="004E2534" w:rsidRPr="00256D70">
        <w:rPr>
          <w:lang w:val="fr-FR"/>
        </w:rPr>
        <w:t>a</w:t>
      </w:r>
      <w:r w:rsidRPr="00256D70">
        <w:rPr>
          <w:lang w:val="fr-FR"/>
        </w:rPr>
        <w:t xml:space="preserve"> </w:t>
      </w:r>
      <w:r w:rsidR="004E2534" w:rsidRPr="00256D70">
        <w:rPr>
          <w:bCs/>
          <w:szCs w:val="22"/>
          <w:lang w:val="fr-FR"/>
        </w:rPr>
        <w:t xml:space="preserve">Bolivie s’est </w:t>
      </w:r>
      <w:r w:rsidR="00587E3F">
        <w:rPr>
          <w:bCs/>
          <w:szCs w:val="22"/>
          <w:lang w:val="fr-FR"/>
        </w:rPr>
        <w:t xml:space="preserve">ainsi </w:t>
      </w:r>
      <w:r w:rsidR="004E2534" w:rsidRPr="00256D70">
        <w:rPr>
          <w:bCs/>
          <w:szCs w:val="22"/>
          <w:lang w:val="fr-FR"/>
        </w:rPr>
        <w:t xml:space="preserve">éloignée d’une perspective de </w:t>
      </w:r>
      <w:r w:rsidR="00256D70">
        <w:rPr>
          <w:bCs/>
          <w:szCs w:val="22"/>
          <w:lang w:val="fr-FR"/>
        </w:rPr>
        <w:t>“conservation</w:t>
      </w:r>
      <w:r w:rsidR="004E2534" w:rsidRPr="00256D70">
        <w:rPr>
          <w:bCs/>
          <w:szCs w:val="22"/>
          <w:lang w:val="fr-FR"/>
        </w:rPr>
        <w:t>”</w:t>
      </w:r>
      <w:r w:rsidR="004E1AD2">
        <w:rPr>
          <w:bCs/>
          <w:szCs w:val="22"/>
          <w:lang w:val="fr-FR"/>
        </w:rPr>
        <w:t xml:space="preserve"> pour retenir </w:t>
      </w:r>
      <w:r w:rsidR="00256D70" w:rsidRPr="00256D70">
        <w:rPr>
          <w:bCs/>
          <w:szCs w:val="22"/>
          <w:lang w:val="fr-FR"/>
        </w:rPr>
        <w:t xml:space="preserve">une perspective </w:t>
      </w:r>
      <w:r w:rsidR="00587E3F">
        <w:rPr>
          <w:bCs/>
          <w:szCs w:val="22"/>
          <w:lang w:val="fr-FR"/>
        </w:rPr>
        <w:t xml:space="preserve">axée sur </w:t>
      </w:r>
      <w:r w:rsidR="004E2534" w:rsidRPr="00256D70">
        <w:rPr>
          <w:bCs/>
          <w:szCs w:val="22"/>
          <w:lang w:val="fr-FR"/>
        </w:rPr>
        <w:t>“</w:t>
      </w:r>
      <w:r w:rsidR="00587E3F">
        <w:rPr>
          <w:bCs/>
          <w:szCs w:val="22"/>
          <w:lang w:val="fr-FR"/>
        </w:rPr>
        <w:t>la</w:t>
      </w:r>
      <w:r w:rsidR="00256D70">
        <w:rPr>
          <w:bCs/>
          <w:szCs w:val="22"/>
          <w:lang w:val="fr-FR"/>
        </w:rPr>
        <w:t xml:space="preserve"> </w:t>
      </w:r>
      <w:r w:rsidR="00256D70" w:rsidRPr="00256D70">
        <w:rPr>
          <w:bCs/>
          <w:szCs w:val="22"/>
          <w:lang w:val="fr-FR"/>
        </w:rPr>
        <w:t>gestion inté</w:t>
      </w:r>
      <w:r w:rsidR="004E2534" w:rsidRPr="00256D70">
        <w:rPr>
          <w:bCs/>
          <w:szCs w:val="22"/>
          <w:lang w:val="fr-FR"/>
        </w:rPr>
        <w:t>gr</w:t>
      </w:r>
      <w:r w:rsidR="00256D70" w:rsidRPr="00256D70">
        <w:rPr>
          <w:bCs/>
          <w:szCs w:val="22"/>
          <w:lang w:val="fr-FR"/>
        </w:rPr>
        <w:t>ée et durable des systèmes vivants”</w:t>
      </w:r>
      <w:r w:rsidR="004E1AD2">
        <w:rPr>
          <w:bCs/>
          <w:szCs w:val="22"/>
          <w:lang w:val="fr-FR"/>
        </w:rPr>
        <w:t xml:space="preserve">, par </w:t>
      </w:r>
      <w:r w:rsidR="00256D70">
        <w:rPr>
          <w:bCs/>
          <w:szCs w:val="22"/>
          <w:lang w:val="fr-FR"/>
        </w:rPr>
        <w:t xml:space="preserve">laquelle </w:t>
      </w:r>
      <w:r w:rsidR="00256D70" w:rsidRPr="00256D70">
        <w:rPr>
          <w:bCs/>
          <w:szCs w:val="22"/>
          <w:lang w:val="fr-FR"/>
        </w:rPr>
        <w:t>les sys</w:t>
      </w:r>
      <w:r w:rsidR="00256D70">
        <w:rPr>
          <w:bCs/>
          <w:szCs w:val="22"/>
          <w:lang w:val="fr-FR"/>
        </w:rPr>
        <w:t xml:space="preserve">tèmes humains et </w:t>
      </w:r>
      <w:r w:rsidR="00587E3F">
        <w:rPr>
          <w:bCs/>
          <w:szCs w:val="22"/>
          <w:lang w:val="fr-FR"/>
        </w:rPr>
        <w:t xml:space="preserve">les systèmes </w:t>
      </w:r>
      <w:r w:rsidR="00256D70">
        <w:rPr>
          <w:bCs/>
          <w:szCs w:val="22"/>
          <w:lang w:val="fr-FR"/>
        </w:rPr>
        <w:t>non humains sont reconnus comme ayant</w:t>
      </w:r>
      <w:r w:rsidR="00256D70" w:rsidRPr="00256D70">
        <w:rPr>
          <w:bCs/>
          <w:szCs w:val="22"/>
          <w:lang w:val="fr-FR"/>
        </w:rPr>
        <w:t xml:space="preserve"> évolué </w:t>
      </w:r>
      <w:r w:rsidR="00256D70">
        <w:rPr>
          <w:bCs/>
          <w:szCs w:val="22"/>
          <w:lang w:val="fr-FR"/>
        </w:rPr>
        <w:t>de façon conjointe</w:t>
      </w:r>
      <w:r w:rsidR="004E1AD2">
        <w:rPr>
          <w:bCs/>
          <w:szCs w:val="22"/>
          <w:lang w:val="fr-FR"/>
        </w:rPr>
        <w:t xml:space="preserve"> et continueront d’évoluer de cette façon</w:t>
      </w:r>
      <w:r w:rsidR="00256D70" w:rsidRPr="00256D70">
        <w:rPr>
          <w:bCs/>
          <w:szCs w:val="22"/>
          <w:lang w:val="fr-FR"/>
        </w:rPr>
        <w:t>. Dans le cadre de cette évolution conjointe, les</w:t>
      </w:r>
      <w:r w:rsidR="004E1AD2">
        <w:rPr>
          <w:bCs/>
          <w:szCs w:val="22"/>
          <w:lang w:val="fr-FR"/>
        </w:rPr>
        <w:t xml:space="preserve"> connaissances autochtones ainsi qu’un</w:t>
      </w:r>
      <w:r w:rsidR="00256D70" w:rsidRPr="00256D70">
        <w:rPr>
          <w:bCs/>
          <w:szCs w:val="22"/>
          <w:lang w:val="fr-FR"/>
        </w:rPr>
        <w:t xml:space="preserve"> </w:t>
      </w:r>
      <w:r w:rsidR="00256D70">
        <w:rPr>
          <w:bCs/>
          <w:szCs w:val="22"/>
          <w:lang w:val="fr-FR"/>
        </w:rPr>
        <w:t xml:space="preserve">dialogue entre </w:t>
      </w:r>
      <w:r w:rsidR="004E1AD2">
        <w:rPr>
          <w:bCs/>
          <w:szCs w:val="22"/>
          <w:lang w:val="fr-FR"/>
        </w:rPr>
        <w:t xml:space="preserve">les </w:t>
      </w:r>
      <w:r w:rsidR="00256D70">
        <w:rPr>
          <w:bCs/>
          <w:szCs w:val="22"/>
          <w:lang w:val="fr-FR"/>
        </w:rPr>
        <w:t>diffé</w:t>
      </w:r>
      <w:r w:rsidR="004E2534" w:rsidRPr="00256D70">
        <w:rPr>
          <w:bCs/>
          <w:szCs w:val="22"/>
          <w:lang w:val="fr-FR"/>
        </w:rPr>
        <w:t>rent</w:t>
      </w:r>
      <w:r w:rsidR="00256D70">
        <w:rPr>
          <w:bCs/>
          <w:szCs w:val="22"/>
          <w:lang w:val="fr-FR"/>
        </w:rPr>
        <w:t>s</w:t>
      </w:r>
      <w:r w:rsidR="004E1AD2">
        <w:rPr>
          <w:bCs/>
          <w:szCs w:val="22"/>
          <w:lang w:val="fr-FR"/>
        </w:rPr>
        <w:t xml:space="preserve"> systèmes de sagesse et de connaissance</w:t>
      </w:r>
      <w:r w:rsidR="00256D70">
        <w:rPr>
          <w:bCs/>
          <w:szCs w:val="22"/>
          <w:lang w:val="fr-FR"/>
        </w:rPr>
        <w:t xml:space="preserve">s sont très </w:t>
      </w:r>
      <w:r w:rsidR="004E2534" w:rsidRPr="00256D70">
        <w:rPr>
          <w:bCs/>
          <w:szCs w:val="22"/>
          <w:lang w:val="fr-FR"/>
        </w:rPr>
        <w:t>important</w:t>
      </w:r>
      <w:r w:rsidR="00256D70">
        <w:rPr>
          <w:bCs/>
          <w:szCs w:val="22"/>
          <w:lang w:val="fr-FR"/>
        </w:rPr>
        <w:t>s</w:t>
      </w:r>
      <w:r w:rsidR="004E2534" w:rsidRPr="00256D70">
        <w:rPr>
          <w:bCs/>
          <w:szCs w:val="22"/>
          <w:lang w:val="fr-FR"/>
        </w:rPr>
        <w:t>.</w:t>
      </w:r>
      <w:r w:rsidR="00256D70">
        <w:rPr>
          <w:bCs/>
          <w:szCs w:val="22"/>
          <w:lang w:val="fr-FR"/>
        </w:rPr>
        <w:t xml:space="preserve"> </w:t>
      </w:r>
      <w:r w:rsidR="00256D70" w:rsidRPr="00256D70">
        <w:rPr>
          <w:bCs/>
          <w:szCs w:val="22"/>
          <w:lang w:val="fr-FR"/>
        </w:rPr>
        <w:t>Le représentant a souligné que la</w:t>
      </w:r>
      <w:r w:rsidR="004E2534" w:rsidRPr="00256D70">
        <w:rPr>
          <w:bCs/>
          <w:szCs w:val="22"/>
          <w:lang w:val="fr-FR"/>
        </w:rPr>
        <w:t xml:space="preserve"> </w:t>
      </w:r>
      <w:r w:rsidR="00256D70" w:rsidRPr="00256D70">
        <w:rPr>
          <w:bCs/>
          <w:szCs w:val="22"/>
          <w:lang w:val="fr-FR"/>
        </w:rPr>
        <w:t xml:space="preserve">Bolivie </w:t>
      </w:r>
      <w:r w:rsidR="004E1AD2">
        <w:rPr>
          <w:bCs/>
          <w:szCs w:val="22"/>
          <w:lang w:val="fr-FR"/>
        </w:rPr>
        <w:t>est motivée et s’emploie à travailler dans le cadre de</w:t>
      </w:r>
      <w:r w:rsidR="00256D70" w:rsidRPr="00256D70">
        <w:rPr>
          <w:bCs/>
          <w:szCs w:val="22"/>
          <w:lang w:val="fr-FR"/>
        </w:rPr>
        <w:t xml:space="preserve"> systèmes </w:t>
      </w:r>
      <w:r w:rsidR="00256D70">
        <w:rPr>
          <w:bCs/>
          <w:szCs w:val="22"/>
          <w:lang w:val="fr-FR"/>
        </w:rPr>
        <w:t>de biodiversité durable, afin de parvenir aux objectifs</w:t>
      </w:r>
      <w:r w:rsidR="004E2534" w:rsidRPr="00256D70">
        <w:rPr>
          <w:bCs/>
          <w:szCs w:val="22"/>
          <w:lang w:val="fr-FR"/>
        </w:rPr>
        <w:t xml:space="preserve"> </w:t>
      </w:r>
      <w:r w:rsidR="00256D70">
        <w:rPr>
          <w:bCs/>
          <w:szCs w:val="22"/>
          <w:lang w:val="fr-FR"/>
        </w:rPr>
        <w:t>de la Convention sur la diversité biologique et aux Objectifs de développement durable.</w:t>
      </w:r>
    </w:p>
    <w:p w:rsidR="00D72A83" w:rsidRPr="00D72A83" w:rsidRDefault="00D56667" w:rsidP="00D56667">
      <w:pPr>
        <w:pStyle w:val="Para1"/>
        <w:numPr>
          <w:ilvl w:val="0"/>
          <w:numId w:val="9"/>
        </w:numPr>
        <w:tabs>
          <w:tab w:val="clear" w:pos="360"/>
        </w:tabs>
        <w:spacing w:line="235" w:lineRule="auto"/>
        <w:rPr>
          <w:szCs w:val="22"/>
          <w:lang w:val="fr-FR"/>
        </w:rPr>
      </w:pPr>
      <w:r w:rsidRPr="00CF4AC2">
        <w:rPr>
          <w:bCs/>
          <w:lang w:val="fr-FR"/>
        </w:rPr>
        <w:t>Un représentant s’exprimant au nom du Forum international des peuples autochtones pour la biodiversité a exprimé sa satisfaction au sujet du choix du thème et</w:t>
      </w:r>
      <w:r w:rsidR="009A2D2B" w:rsidRPr="00CF4AC2">
        <w:rPr>
          <w:bCs/>
          <w:lang w:val="fr-FR"/>
        </w:rPr>
        <w:t xml:space="preserve"> au sujet</w:t>
      </w:r>
      <w:r w:rsidRPr="00CF4AC2">
        <w:rPr>
          <w:bCs/>
          <w:lang w:val="fr-FR"/>
        </w:rPr>
        <w:t xml:space="preserve"> de la reconnaissance de l’importance des </w:t>
      </w:r>
      <w:r w:rsidRPr="00CF4AC2">
        <w:rPr>
          <w:lang w:val="fr-FR"/>
        </w:rPr>
        <w:t xml:space="preserve">connaissances traditionnelles pour la réalisation du Programme de développement durable à l’horizon 2030 et des Objectifs de développement durable. Il a proposé plusieurs mesures pour </w:t>
      </w:r>
      <w:r w:rsidRPr="00CF4AC2">
        <w:rPr>
          <w:lang w:val="fr-FR"/>
        </w:rPr>
        <w:lastRenderedPageBreak/>
        <w:t>renforcer l’utilisation des connaissances traditionnelles</w:t>
      </w:r>
      <w:r w:rsidR="009A2D2B" w:rsidRPr="00CF4AC2">
        <w:rPr>
          <w:lang w:val="fr-FR"/>
        </w:rPr>
        <w:t xml:space="preserve"> dans </w:t>
      </w:r>
      <w:r w:rsidRPr="00CF4AC2">
        <w:rPr>
          <w:lang w:val="fr-FR"/>
        </w:rPr>
        <w:t>la conservation et l’utilisation durable de la biodiversité</w:t>
      </w:r>
      <w:r w:rsidR="00D72A83">
        <w:rPr>
          <w:lang w:val="fr-FR"/>
        </w:rPr>
        <w:t xml:space="preserve">, notamment </w:t>
      </w:r>
      <w:r w:rsidRPr="00CF4AC2">
        <w:rPr>
          <w:lang w:val="fr-FR"/>
        </w:rPr>
        <w:t xml:space="preserve">: </w:t>
      </w:r>
      <w:r w:rsidR="00D72A83">
        <w:rPr>
          <w:lang w:val="fr-FR"/>
        </w:rPr>
        <w:t xml:space="preserve">a) </w:t>
      </w:r>
      <w:r w:rsidRPr="00CF4AC2">
        <w:rPr>
          <w:lang w:val="fr-FR"/>
        </w:rPr>
        <w:t>u</w:t>
      </w:r>
      <w:r w:rsidR="009A2D2B" w:rsidRPr="00CF4AC2">
        <w:rPr>
          <w:lang w:val="fr-FR"/>
        </w:rPr>
        <w:t>tiliser d</w:t>
      </w:r>
      <w:r w:rsidRPr="00CF4AC2">
        <w:rPr>
          <w:lang w:val="fr-FR"/>
        </w:rPr>
        <w:t xml:space="preserve">es forums scientifiques, technologiques et d’innovation comme espace pour partager des expériences </w:t>
      </w:r>
      <w:r w:rsidR="00D72A83">
        <w:rPr>
          <w:lang w:val="fr-FR"/>
        </w:rPr>
        <w:t>concernant</w:t>
      </w:r>
      <w:r w:rsidRPr="00CF4AC2">
        <w:rPr>
          <w:lang w:val="fr-FR"/>
        </w:rPr>
        <w:t xml:space="preserve"> le rôle des connaissances, innovations et pratiques traditionnelles des peuples autochtones et des communautés locales; </w:t>
      </w:r>
      <w:r w:rsidR="00D72A83">
        <w:rPr>
          <w:lang w:val="fr-FR"/>
        </w:rPr>
        <w:t xml:space="preserve">b) </w:t>
      </w:r>
      <w:r w:rsidRPr="00CF4AC2">
        <w:rPr>
          <w:lang w:val="fr-FR"/>
        </w:rPr>
        <w:t>relier les travaux menés sur l’article 8 j)</w:t>
      </w:r>
      <w:r w:rsidR="00265ED4" w:rsidRPr="00CF4AC2">
        <w:rPr>
          <w:lang w:val="fr-FR"/>
        </w:rPr>
        <w:t xml:space="preserve"> et le</w:t>
      </w:r>
      <w:r w:rsidRPr="00CF4AC2">
        <w:rPr>
          <w:lang w:val="fr-FR"/>
        </w:rPr>
        <w:t xml:space="preserve"> futur</w:t>
      </w:r>
      <w:r w:rsidR="00D72A83">
        <w:rPr>
          <w:lang w:val="fr-FR"/>
        </w:rPr>
        <w:t xml:space="preserve"> organe proposé auprès du Forum</w:t>
      </w:r>
      <w:r w:rsidRPr="00CF4AC2">
        <w:rPr>
          <w:lang w:val="fr-FR"/>
        </w:rPr>
        <w:t xml:space="preserve"> politique de haut niveau comme espace interactif pour partager des expériences sur la réalisation des Objectifs de développement durable; </w:t>
      </w:r>
      <w:r w:rsidR="00D72A83">
        <w:rPr>
          <w:lang w:val="fr-FR"/>
        </w:rPr>
        <w:t xml:space="preserve">c) </w:t>
      </w:r>
      <w:r w:rsidRPr="00CF4AC2">
        <w:rPr>
          <w:lang w:val="fr-FR"/>
        </w:rPr>
        <w:t>encourag</w:t>
      </w:r>
      <w:r w:rsidR="00265ED4" w:rsidRPr="00CF4AC2">
        <w:rPr>
          <w:lang w:val="fr-FR"/>
        </w:rPr>
        <w:t>er l’application en droit interne</w:t>
      </w:r>
      <w:r w:rsidRPr="00CF4AC2">
        <w:rPr>
          <w:lang w:val="fr-FR"/>
        </w:rPr>
        <w:t xml:space="preserve"> des protocoles relatifs à la protection des connaissances traditionnelles</w:t>
      </w:r>
      <w:r w:rsidR="00265ED4" w:rsidRPr="00CF4AC2">
        <w:rPr>
          <w:lang w:val="fr-FR"/>
        </w:rPr>
        <w:t>, afin d’avoir</w:t>
      </w:r>
      <w:r w:rsidRPr="00CF4AC2">
        <w:rPr>
          <w:lang w:val="fr-FR"/>
        </w:rPr>
        <w:t xml:space="preserve"> des conditions favorables au niveau national pour intégrer ces connaissances dans les processus de planification nationaux; </w:t>
      </w:r>
      <w:r w:rsidR="00D72A83">
        <w:rPr>
          <w:lang w:val="fr-FR"/>
        </w:rPr>
        <w:t xml:space="preserve">d) </w:t>
      </w:r>
      <w:r w:rsidRPr="00CF4AC2">
        <w:rPr>
          <w:lang w:val="fr-FR"/>
        </w:rPr>
        <w:t xml:space="preserve">partager les connaissances et favoriser une coopération entre les organismes scientifiques et les dépositaires de connaissances traditionnelles </w:t>
      </w:r>
      <w:r w:rsidR="00265ED4" w:rsidRPr="00CF4AC2">
        <w:rPr>
          <w:lang w:val="fr-FR"/>
        </w:rPr>
        <w:t>sur les aspects relatif</w:t>
      </w:r>
      <w:r w:rsidRPr="00CF4AC2">
        <w:rPr>
          <w:lang w:val="fr-FR"/>
        </w:rPr>
        <w:t xml:space="preserve">s à la conservation et l’utilisation durable coutumière de la biodiversité, </w:t>
      </w:r>
      <w:r w:rsidR="00265ED4" w:rsidRPr="00CF4AC2">
        <w:rPr>
          <w:lang w:val="fr-FR"/>
        </w:rPr>
        <w:t>notamment auprès des instances qui soutiennent</w:t>
      </w:r>
      <w:r w:rsidRPr="00CF4AC2">
        <w:rPr>
          <w:lang w:val="fr-FR"/>
        </w:rPr>
        <w:t xml:space="preserve"> la réalisation des Objectifs de développement durable.</w:t>
      </w:r>
    </w:p>
    <w:p w:rsidR="00D72A83" w:rsidRPr="00D72A83" w:rsidRDefault="00D56667" w:rsidP="00D56667">
      <w:pPr>
        <w:pStyle w:val="Para1"/>
        <w:numPr>
          <w:ilvl w:val="0"/>
          <w:numId w:val="9"/>
        </w:numPr>
        <w:tabs>
          <w:tab w:val="clear" w:pos="360"/>
        </w:tabs>
        <w:spacing w:line="235" w:lineRule="auto"/>
        <w:rPr>
          <w:szCs w:val="22"/>
          <w:lang w:val="fr-FR"/>
        </w:rPr>
      </w:pPr>
      <w:r w:rsidRPr="00D72A83">
        <w:rPr>
          <w:bCs/>
          <w:lang w:val="fr-FR"/>
        </w:rPr>
        <w:t>Rép</w:t>
      </w:r>
      <w:r w:rsidR="00265ED4" w:rsidRPr="00D72A83">
        <w:rPr>
          <w:bCs/>
          <w:lang w:val="fr-FR"/>
        </w:rPr>
        <w:t>ondant à une question posée sur les principales mesures nécessaires pour surmonter les obstacles</w:t>
      </w:r>
      <w:r w:rsidRPr="00D72A83">
        <w:rPr>
          <w:bCs/>
          <w:lang w:val="fr-FR"/>
        </w:rPr>
        <w:t xml:space="preserve"> et créer un rapport de confiance entre les peuples autochtones et les gouvernements, Mme Gonzalez a indiqué que des mesures simples devraient être pris</w:t>
      </w:r>
      <w:r w:rsidR="00265ED4" w:rsidRPr="00D72A83">
        <w:rPr>
          <w:bCs/>
          <w:lang w:val="fr-FR"/>
        </w:rPr>
        <w:t xml:space="preserve">es pour établir progressivement </w:t>
      </w:r>
      <w:r w:rsidRPr="00D72A83">
        <w:rPr>
          <w:bCs/>
          <w:lang w:val="fr-FR"/>
        </w:rPr>
        <w:t>un rapport de confiance. Au Guatemala, l’objectif a été d’encourager un processus basé sur le consensus et de sensibiliser le gouvernement au sujet des</w:t>
      </w:r>
      <w:r w:rsidR="00265ED4" w:rsidRPr="00D72A83">
        <w:rPr>
          <w:bCs/>
          <w:lang w:val="fr-FR"/>
        </w:rPr>
        <w:t xml:space="preserve"> droits et des objectifs des peu</w:t>
      </w:r>
      <w:r w:rsidRPr="00D72A83">
        <w:rPr>
          <w:bCs/>
          <w:lang w:val="fr-FR"/>
        </w:rPr>
        <w:t xml:space="preserve">ples autochtones. Les peuples autochtones doivent être très clairs sur leurs </w:t>
      </w:r>
      <w:r w:rsidR="00265ED4" w:rsidRPr="00D72A83">
        <w:rPr>
          <w:bCs/>
          <w:lang w:val="fr-FR"/>
        </w:rPr>
        <w:t>objectifs en matière de</w:t>
      </w:r>
      <w:r w:rsidRPr="00D72A83">
        <w:rPr>
          <w:bCs/>
          <w:lang w:val="fr-FR"/>
        </w:rPr>
        <w:t xml:space="preserve"> biodiversité. Un autre aspect fondamental est de faire en sorte que les chefs territor</w:t>
      </w:r>
      <w:r w:rsidR="00265ED4" w:rsidRPr="00D72A83">
        <w:rPr>
          <w:bCs/>
          <w:lang w:val="fr-FR"/>
        </w:rPr>
        <w:t xml:space="preserve">iaux s’expriment en leur nom propre </w:t>
      </w:r>
      <w:r w:rsidRPr="00D72A83">
        <w:rPr>
          <w:bCs/>
          <w:lang w:val="fr-FR"/>
        </w:rPr>
        <w:t>plutôt que par l’intermédiaire d’un représentant non autochtone,</w:t>
      </w:r>
      <w:r w:rsidR="00265ED4" w:rsidRPr="00D72A83">
        <w:rPr>
          <w:bCs/>
          <w:lang w:val="fr-FR"/>
        </w:rPr>
        <w:t xml:space="preserve"> car c’est</w:t>
      </w:r>
      <w:r w:rsidRPr="00D72A83">
        <w:rPr>
          <w:bCs/>
          <w:lang w:val="fr-FR"/>
        </w:rPr>
        <w:t xml:space="preserve"> la meilleure façon de communiquer les besoins</w:t>
      </w:r>
      <w:r w:rsidR="00265ED4" w:rsidRPr="00D72A83">
        <w:rPr>
          <w:bCs/>
          <w:lang w:val="fr-FR"/>
        </w:rPr>
        <w:t xml:space="preserve"> et de montrer que ces </w:t>
      </w:r>
      <w:r w:rsidRPr="00D72A83">
        <w:rPr>
          <w:bCs/>
          <w:lang w:val="fr-FR"/>
        </w:rPr>
        <w:t>besoins sont conformes a</w:t>
      </w:r>
      <w:r w:rsidR="00265ED4" w:rsidRPr="00D72A83">
        <w:rPr>
          <w:bCs/>
          <w:lang w:val="fr-FR"/>
        </w:rPr>
        <w:t xml:space="preserve">ux objectifs nationaux en matière de </w:t>
      </w:r>
      <w:r w:rsidRPr="00D72A83">
        <w:rPr>
          <w:bCs/>
          <w:lang w:val="fr-FR"/>
        </w:rPr>
        <w:t>biodiversité.</w:t>
      </w:r>
    </w:p>
    <w:p w:rsidR="00D56667" w:rsidRPr="00D72A83" w:rsidRDefault="00D56667" w:rsidP="00D56667">
      <w:pPr>
        <w:pStyle w:val="Para1"/>
        <w:numPr>
          <w:ilvl w:val="0"/>
          <w:numId w:val="9"/>
        </w:numPr>
        <w:tabs>
          <w:tab w:val="clear" w:pos="360"/>
        </w:tabs>
        <w:spacing w:line="235" w:lineRule="auto"/>
        <w:rPr>
          <w:szCs w:val="22"/>
          <w:lang w:val="fr-FR"/>
        </w:rPr>
      </w:pPr>
      <w:r w:rsidRPr="00D72A83">
        <w:rPr>
          <w:bCs/>
          <w:lang w:val="fr-FR"/>
        </w:rPr>
        <w:t xml:space="preserve">Un représentant du Peuple Sami venant de la partie suédoise de </w:t>
      </w:r>
      <w:r w:rsidR="00D72A83">
        <w:rPr>
          <w:bCs/>
          <w:lang w:val="fr-FR"/>
        </w:rPr>
        <w:t>Sápmi, la</w:t>
      </w:r>
      <w:r w:rsidR="00265ED4" w:rsidRPr="00D72A83">
        <w:rPr>
          <w:bCs/>
          <w:lang w:val="fr-FR"/>
        </w:rPr>
        <w:t xml:space="preserve"> te</w:t>
      </w:r>
      <w:r w:rsidR="00D72A83">
        <w:rPr>
          <w:bCs/>
          <w:lang w:val="fr-FR"/>
        </w:rPr>
        <w:t>rre Sa</w:t>
      </w:r>
      <w:r w:rsidRPr="00D72A83">
        <w:rPr>
          <w:bCs/>
          <w:lang w:val="fr-FR"/>
        </w:rPr>
        <w:t>mi, a expliqué comment les connaissances traditionnelles, la science et la technologie mo</w:t>
      </w:r>
      <w:r w:rsidR="00265ED4" w:rsidRPr="00D72A83">
        <w:rPr>
          <w:bCs/>
          <w:lang w:val="fr-FR"/>
        </w:rPr>
        <w:t xml:space="preserve">derne ont été intégrées dans les </w:t>
      </w:r>
      <w:r w:rsidRPr="00D72A83">
        <w:rPr>
          <w:bCs/>
          <w:lang w:val="fr-FR"/>
        </w:rPr>
        <w:t>pratique</w:t>
      </w:r>
      <w:r w:rsidR="00265ED4" w:rsidRPr="00D72A83">
        <w:rPr>
          <w:bCs/>
          <w:lang w:val="fr-FR"/>
        </w:rPr>
        <w:t>s d</w:t>
      </w:r>
      <w:r w:rsidRPr="00D72A83">
        <w:rPr>
          <w:bCs/>
          <w:lang w:val="fr-FR"/>
        </w:rPr>
        <w:t>’élevage de rennes. Confrontées à la double menace du développement industriel et des changements climatiques, les communautés Sami ont mis au point un plan d’élevage de</w:t>
      </w:r>
      <w:r w:rsidR="00265ED4" w:rsidRPr="00D72A83">
        <w:rPr>
          <w:bCs/>
          <w:lang w:val="fr-FR"/>
        </w:rPr>
        <w:t>s rennes dans leurs initiatives pour revitaliser l</w:t>
      </w:r>
      <w:r w:rsidRPr="00D72A83">
        <w:rPr>
          <w:bCs/>
          <w:lang w:val="fr-FR"/>
        </w:rPr>
        <w:t xml:space="preserve">es savoirs traditionnels disparus et la langue Sami, assurer une participation au processus décisionnel, et documenter, diffuser et renforcer les savoirs traditionnels, y compris les expressions culturelles. Après avoir élaboré le contenu de leur plan d’élevage des rennes et décidé quelles connaissances </w:t>
      </w:r>
      <w:r w:rsidR="00265ED4" w:rsidRPr="00D72A83">
        <w:rPr>
          <w:bCs/>
          <w:lang w:val="fr-FR"/>
        </w:rPr>
        <w:t>devraient</w:t>
      </w:r>
      <w:r w:rsidRPr="00D72A83">
        <w:rPr>
          <w:bCs/>
          <w:lang w:val="fr-FR"/>
        </w:rPr>
        <w:t xml:space="preserve"> être partagées avec des acteurs extérieurs, les communautés ont utilisé un outil de cartographie technologique basé sur des systèmes d’information géographique pour documenter le</w:t>
      </w:r>
      <w:r w:rsidR="00265ED4" w:rsidRPr="00D72A83">
        <w:rPr>
          <w:bCs/>
          <w:lang w:val="fr-FR"/>
        </w:rPr>
        <w:t>ur</w:t>
      </w:r>
      <w:r w:rsidRPr="00D72A83">
        <w:rPr>
          <w:bCs/>
          <w:lang w:val="fr-FR"/>
        </w:rPr>
        <w:t xml:space="preserve"> patrimoine physique, biologique et culturel intangible et pour le corréler à des lieux géographiques. Les connaissances tradit</w:t>
      </w:r>
      <w:r w:rsidR="00265ED4" w:rsidRPr="00D72A83">
        <w:rPr>
          <w:bCs/>
          <w:lang w:val="fr-FR"/>
        </w:rPr>
        <w:t>ionnelles ont ensuite été associé</w:t>
      </w:r>
      <w:r w:rsidRPr="00D72A83">
        <w:rPr>
          <w:bCs/>
          <w:lang w:val="fr-FR"/>
        </w:rPr>
        <w:t xml:space="preserve">es à des images satellites, des cartes et des descriptions d’autres usages des sols et à des données publiques sur la </w:t>
      </w:r>
      <w:r w:rsidR="00265ED4" w:rsidRPr="00D72A83">
        <w:rPr>
          <w:bCs/>
          <w:lang w:val="fr-FR"/>
        </w:rPr>
        <w:t>biodiversité liées aux</w:t>
      </w:r>
      <w:r w:rsidRPr="00D72A83">
        <w:rPr>
          <w:bCs/>
          <w:lang w:val="fr-FR"/>
        </w:rPr>
        <w:t xml:space="preserve"> services écosystémiques et </w:t>
      </w:r>
      <w:r w:rsidR="00265ED4" w:rsidRPr="00D72A83">
        <w:rPr>
          <w:bCs/>
          <w:lang w:val="fr-FR"/>
        </w:rPr>
        <w:t>au</w:t>
      </w:r>
      <w:r w:rsidRPr="00D72A83">
        <w:rPr>
          <w:bCs/>
          <w:lang w:val="fr-FR"/>
        </w:rPr>
        <w:t xml:space="preserve"> patrimoine culturel biologique.</w:t>
      </w:r>
    </w:p>
    <w:p w:rsidR="00D72A83" w:rsidRPr="00FA796E" w:rsidRDefault="00D72A83" w:rsidP="00D56667">
      <w:pPr>
        <w:pStyle w:val="Para1"/>
        <w:numPr>
          <w:ilvl w:val="0"/>
          <w:numId w:val="9"/>
        </w:numPr>
        <w:tabs>
          <w:tab w:val="clear" w:pos="360"/>
        </w:tabs>
        <w:spacing w:line="235" w:lineRule="auto"/>
        <w:rPr>
          <w:szCs w:val="22"/>
          <w:lang w:val="fr-FR"/>
        </w:rPr>
      </w:pPr>
      <w:r w:rsidRPr="00D72A83">
        <w:rPr>
          <w:bCs/>
          <w:szCs w:val="22"/>
          <w:lang w:val="fr-FR"/>
        </w:rPr>
        <w:t xml:space="preserve">Le dialogue approfondi </w:t>
      </w:r>
      <w:r w:rsidR="00FA796E">
        <w:rPr>
          <w:bCs/>
          <w:szCs w:val="22"/>
          <w:lang w:val="fr-FR"/>
        </w:rPr>
        <w:t>a permis</w:t>
      </w:r>
      <w:r w:rsidRPr="00D72A83">
        <w:rPr>
          <w:bCs/>
          <w:szCs w:val="22"/>
          <w:lang w:val="fr-FR"/>
        </w:rPr>
        <w:t xml:space="preserve"> de rappeler la contribution importante des connaissances, innovations et pratiques traditionnelles et coutumières des </w:t>
      </w:r>
      <w:r>
        <w:rPr>
          <w:bCs/>
          <w:szCs w:val="22"/>
          <w:lang w:val="fr-FR"/>
        </w:rPr>
        <w:t>peu</w:t>
      </w:r>
      <w:r w:rsidRPr="00D72A83">
        <w:rPr>
          <w:bCs/>
          <w:szCs w:val="22"/>
          <w:lang w:val="fr-FR"/>
        </w:rPr>
        <w:t xml:space="preserve">ples autochtones et des communautés locales en matière de </w:t>
      </w:r>
      <w:r>
        <w:rPr>
          <w:bCs/>
          <w:szCs w:val="22"/>
          <w:lang w:val="fr-FR"/>
        </w:rPr>
        <w:t>conservation de la biodiversité, ainsi que les nombreuses opportunités et avantages offerts par une plus grande</w:t>
      </w:r>
      <w:r w:rsidRPr="00D72A83">
        <w:rPr>
          <w:bCs/>
          <w:szCs w:val="22"/>
          <w:lang w:val="fr-FR"/>
        </w:rPr>
        <w:t xml:space="preserve"> collaboration</w:t>
      </w:r>
      <w:r>
        <w:rPr>
          <w:bCs/>
          <w:szCs w:val="22"/>
          <w:lang w:val="fr-FR"/>
        </w:rPr>
        <w:t xml:space="preserve"> entre ces sy</w:t>
      </w:r>
      <w:r w:rsidR="00FA796E">
        <w:rPr>
          <w:bCs/>
          <w:szCs w:val="22"/>
          <w:lang w:val="fr-FR"/>
        </w:rPr>
        <w:t>stèmes de connaissances</w:t>
      </w:r>
      <w:r w:rsidR="00587E3F">
        <w:rPr>
          <w:bCs/>
          <w:szCs w:val="22"/>
          <w:lang w:val="fr-FR"/>
        </w:rPr>
        <w:t xml:space="preserve"> et la science « classiqu</w:t>
      </w:r>
      <w:r>
        <w:rPr>
          <w:bCs/>
          <w:szCs w:val="22"/>
          <w:lang w:val="fr-FR"/>
        </w:rPr>
        <w:t>e</w:t>
      </w:r>
      <w:r w:rsidR="00587E3F">
        <w:rPr>
          <w:bCs/>
          <w:szCs w:val="22"/>
          <w:lang w:val="fr-FR"/>
        </w:rPr>
        <w:t> »</w:t>
      </w:r>
      <w:r>
        <w:rPr>
          <w:bCs/>
          <w:szCs w:val="22"/>
          <w:lang w:val="fr-FR"/>
        </w:rPr>
        <w:t xml:space="preserve">. </w:t>
      </w:r>
      <w:r w:rsidR="00FA796E">
        <w:rPr>
          <w:bCs/>
          <w:szCs w:val="22"/>
          <w:lang w:val="fr-FR"/>
        </w:rPr>
        <w:t>Le dialogue a mis en exergue l’importance de créer un rapport de confiance entre les experts scientifiques et les peuples autochtones et communautés locales, qui ne s</w:t>
      </w:r>
      <w:r w:rsidR="00587E3F">
        <w:rPr>
          <w:bCs/>
          <w:szCs w:val="22"/>
          <w:lang w:val="fr-FR"/>
        </w:rPr>
        <w:t xml:space="preserve">e comprennent pas toujours bien </w:t>
      </w:r>
      <w:r w:rsidR="00FA796E">
        <w:rPr>
          <w:bCs/>
          <w:szCs w:val="22"/>
          <w:lang w:val="fr-FR"/>
        </w:rPr>
        <w:t>et ont rarement l’occasion d’interagir et de collaborer</w:t>
      </w:r>
      <w:r w:rsidRPr="00FA796E">
        <w:rPr>
          <w:bCs/>
          <w:szCs w:val="22"/>
          <w:lang w:val="fr-FR"/>
        </w:rPr>
        <w:t>.</w:t>
      </w:r>
    </w:p>
    <w:p w:rsidR="004A45A4" w:rsidRPr="00FA796E" w:rsidRDefault="004A45A4" w:rsidP="00C9161D">
      <w:pPr>
        <w:rPr>
          <w:lang w:val="fr-FR"/>
        </w:rPr>
      </w:pPr>
    </w:p>
    <w:p w:rsidR="00B3369F" w:rsidRPr="00FF5934" w:rsidRDefault="00C9161D" w:rsidP="00BC57CF">
      <w:pPr>
        <w:jc w:val="center"/>
        <w:rPr>
          <w:lang w:val="fr-FR"/>
        </w:rPr>
      </w:pPr>
      <w:r w:rsidRPr="00FF5934">
        <w:rPr>
          <w:lang w:val="fr-FR"/>
        </w:rPr>
        <w:t>__________</w:t>
      </w:r>
    </w:p>
    <w:sectPr w:rsidR="00B3369F" w:rsidRPr="00FF5934" w:rsidSect="00451EC9">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43" w:rsidRDefault="005C5E43" w:rsidP="00CF1848">
      <w:r>
        <w:separator/>
      </w:r>
    </w:p>
  </w:endnote>
  <w:endnote w:type="continuationSeparator" w:id="0">
    <w:p w:rsidR="005C5E43" w:rsidRDefault="005C5E4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43" w:rsidRDefault="005C5E43" w:rsidP="00CF1848">
      <w:r>
        <w:separator/>
      </w:r>
    </w:p>
  </w:footnote>
  <w:footnote w:type="continuationSeparator" w:id="0">
    <w:p w:rsidR="005C5E43" w:rsidRDefault="005C5E43" w:rsidP="00CF1848">
      <w:r>
        <w:continuationSeparator/>
      </w:r>
    </w:p>
  </w:footnote>
  <w:footnote w:id="1">
    <w:p w:rsidR="00692C50" w:rsidRPr="0043655A" w:rsidRDefault="00692C50" w:rsidP="00692C50">
      <w:pPr>
        <w:pStyle w:val="FootnoteText"/>
        <w:ind w:firstLine="0"/>
        <w:rPr>
          <w:lang w:val="fr-FR"/>
        </w:rPr>
      </w:pPr>
      <w:r w:rsidRPr="0043655A">
        <w:rPr>
          <w:rStyle w:val="FootnoteReference"/>
          <w:szCs w:val="18"/>
          <w:u w:val="none"/>
          <w:lang w:val="fr-FR"/>
        </w:rPr>
        <w:t>*</w:t>
      </w:r>
      <w:r w:rsidR="0043655A" w:rsidRPr="0043655A">
        <w:rPr>
          <w:lang w:val="fr-FR"/>
        </w:rPr>
        <w:t xml:space="preserve"> Rediffusé pour des r</w:t>
      </w:r>
      <w:r w:rsidRPr="0043655A">
        <w:rPr>
          <w:lang w:val="fr-FR"/>
        </w:rPr>
        <w:t>a</w:t>
      </w:r>
      <w:r w:rsidR="0043655A" w:rsidRPr="0043655A">
        <w:rPr>
          <w:lang w:val="fr-FR"/>
        </w:rPr>
        <w:t>i</w:t>
      </w:r>
      <w:r w:rsidRPr="0043655A">
        <w:rPr>
          <w:lang w:val="fr-FR"/>
        </w:rPr>
        <w:t>sons</w:t>
      </w:r>
      <w:r w:rsidR="0043655A" w:rsidRPr="0043655A">
        <w:rPr>
          <w:lang w:val="fr-FR"/>
        </w:rPr>
        <w:t xml:space="preserve"> techniques le 28 février</w:t>
      </w:r>
      <w:r w:rsidRPr="0043655A">
        <w:rPr>
          <w:lang w:val="fr-FR"/>
        </w:rPr>
        <w:t xml:space="preserve"> 2018.</w:t>
      </w:r>
    </w:p>
  </w:footnote>
  <w:footnote w:id="2">
    <w:p w:rsidR="002365F4" w:rsidRPr="0036546E" w:rsidRDefault="002365F4" w:rsidP="000C6CA7">
      <w:pPr>
        <w:pStyle w:val="FootnoteText"/>
        <w:ind w:firstLine="0"/>
        <w:rPr>
          <w:lang w:val="fr-FR"/>
        </w:rPr>
      </w:pPr>
      <w:r w:rsidRPr="004D0E9C">
        <w:rPr>
          <w:rStyle w:val="FootnoteReference"/>
          <w:sz w:val="22"/>
          <w:szCs w:val="22"/>
          <w:u w:val="none"/>
          <w:vertAlign w:val="superscript"/>
        </w:rPr>
        <w:footnoteRef/>
      </w:r>
      <w:r w:rsidRPr="004D0E9C">
        <w:rPr>
          <w:sz w:val="22"/>
          <w:szCs w:val="22"/>
          <w:vertAlign w:val="superscript"/>
          <w:lang w:val="fr-FR"/>
        </w:rPr>
        <w:t xml:space="preserve"> </w:t>
      </w:r>
      <w:r>
        <w:rPr>
          <w:lang w:val="fr-FR"/>
        </w:rPr>
        <w:t>« </w:t>
      </w:r>
      <w:r>
        <w:rPr>
          <w:snapToGrid w:val="0"/>
          <w:color w:val="000000"/>
          <w:kern w:val="22"/>
          <w:szCs w:val="22"/>
          <w:lang w:val="fr-CA"/>
        </w:rPr>
        <w:t xml:space="preserve">Rutzolijirisaxik » signifie « revenir vers son lieu d’origine » dans la langue traditionnelle locale, le </w:t>
      </w:r>
      <w:r w:rsidRPr="0036546E">
        <w:rPr>
          <w:kern w:val="18"/>
          <w:szCs w:val="18"/>
          <w:lang w:val="fr-FR"/>
        </w:rPr>
        <w:t>Maya Kaqchikel</w:t>
      </w:r>
      <w:r>
        <w:rPr>
          <w:kern w:val="18"/>
          <w:szCs w:val="18"/>
          <w:lang w:val="fr-FR"/>
        </w:rPr>
        <w:t>.</w:t>
      </w:r>
    </w:p>
  </w:footnote>
  <w:footnote w:id="3">
    <w:p w:rsidR="002365F4" w:rsidRPr="004779FB" w:rsidRDefault="002365F4" w:rsidP="000C6CA7">
      <w:pPr>
        <w:pStyle w:val="FootnoteText"/>
        <w:keepLines w:val="0"/>
        <w:suppressLineNumbers/>
        <w:suppressAutoHyphens/>
        <w:ind w:firstLine="0"/>
        <w:jc w:val="left"/>
        <w:rPr>
          <w:kern w:val="18"/>
          <w:szCs w:val="18"/>
          <w:lang w:val="fr-CA"/>
        </w:rPr>
      </w:pPr>
      <w:r w:rsidRPr="00B547D7">
        <w:rPr>
          <w:rStyle w:val="FootnoteReference"/>
          <w:rFonts w:eastAsiaTheme="majorEastAsia"/>
          <w:kern w:val="18"/>
          <w:sz w:val="22"/>
          <w:szCs w:val="22"/>
          <w:u w:val="none"/>
          <w:vertAlign w:val="superscript"/>
        </w:rPr>
        <w:footnoteRef/>
      </w:r>
      <w:r w:rsidRPr="00B547D7">
        <w:rPr>
          <w:kern w:val="18"/>
          <w:sz w:val="22"/>
          <w:szCs w:val="22"/>
          <w:vertAlign w:val="superscript"/>
          <w:lang w:val="fr-CA"/>
        </w:rPr>
        <w:t xml:space="preserve"> </w:t>
      </w:r>
      <w:r w:rsidRPr="004779FB">
        <w:rPr>
          <w:kern w:val="18"/>
          <w:szCs w:val="18"/>
          <w:lang w:val="fr-CA"/>
        </w:rPr>
        <w:t xml:space="preserve">Le Portail sur les connaissances traditionnelles, qui peut être consulté à l’adresse </w:t>
      </w:r>
      <w:hyperlink r:id="rId1" w:history="1">
        <w:r w:rsidRPr="004779FB">
          <w:rPr>
            <w:rStyle w:val="Hyperlink"/>
            <w:kern w:val="18"/>
            <w:lang w:val="fr-CA"/>
          </w:rPr>
          <w:t>https://www.cbd.int/tk/default.shtml</w:t>
        </w:r>
      </w:hyperlink>
      <w:r w:rsidRPr="004779FB">
        <w:rPr>
          <w:kern w:val="18"/>
          <w:szCs w:val="18"/>
          <w:lang w:val="fr-CA"/>
        </w:rPr>
        <w:t>, fait partie du Centre d’échange d’information de la Convention sur la diversité biologique.</w:t>
      </w:r>
    </w:p>
  </w:footnote>
  <w:footnote w:id="4">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 xml:space="preserve">Voir le paragraphe 1 de l’annexe à la </w:t>
      </w:r>
      <w:hyperlink r:id="rId2" w:history="1">
        <w:r w:rsidRPr="001D6E2B">
          <w:rPr>
            <w:rStyle w:val="Hyperlink"/>
            <w:kern w:val="18"/>
            <w:lang w:val="fr-CA"/>
          </w:rPr>
          <w:t>décision X/43</w:t>
        </w:r>
      </w:hyperlink>
      <w:r w:rsidRPr="004779FB">
        <w:rPr>
          <w:kern w:val="18"/>
          <w:szCs w:val="18"/>
          <w:lang w:val="fr-CA"/>
        </w:rPr>
        <w:t>.</w:t>
      </w:r>
    </w:p>
  </w:footnote>
  <w:footnote w:id="5">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Les Lignes directrices facultatives Mo’otz Kuxtal</w:t>
      </w:r>
      <w:r>
        <w:rPr>
          <w:caps/>
          <w:kern w:val="18"/>
          <w:szCs w:val="18"/>
          <w:vertAlign w:val="superscript"/>
        </w:rPr>
        <w:footnoteRef/>
      </w:r>
      <w:r w:rsidRPr="004779FB">
        <w:rPr>
          <w:kern w:val="18"/>
          <w:szCs w:val="18"/>
          <w:lang w:val="fr-CA"/>
        </w:rPr>
        <w:t xml:space="preserve"> pour les connaissances traditionnelles ont été adoptées par la Conférence des Parties dans la </w:t>
      </w:r>
      <w:hyperlink r:id="rId3" w:history="1">
        <w:r w:rsidRPr="001D6E2B">
          <w:rPr>
            <w:rStyle w:val="Hyperlink"/>
            <w:kern w:val="18"/>
            <w:lang w:val="fr-CA"/>
          </w:rPr>
          <w:t>décision XIII/18</w:t>
        </w:r>
      </w:hyperlink>
      <w:r w:rsidRPr="004779FB">
        <w:rPr>
          <w:kern w:val="18"/>
          <w:szCs w:val="18"/>
          <w:lang w:val="fr-CA"/>
        </w:rPr>
        <w:t>.</w:t>
      </w:r>
      <w:r w:rsidRPr="001D6E2B">
        <w:rPr>
          <w:kern w:val="18"/>
          <w:szCs w:val="18"/>
          <w:lang w:val="fr-CA"/>
        </w:rPr>
        <w:t xml:space="preserve"> </w:t>
      </w:r>
      <w:r>
        <w:rPr>
          <w:kern w:val="18"/>
          <w:szCs w:val="18"/>
          <w:lang w:val="fr-CA"/>
        </w:rPr>
        <w:t>« </w:t>
      </w:r>
      <w:r w:rsidRPr="004779FB">
        <w:rPr>
          <w:kern w:val="18"/>
          <w:szCs w:val="18"/>
          <w:lang w:val="fr-CA"/>
        </w:rPr>
        <w:t>Mo’otz Kuxtal</w:t>
      </w:r>
      <w:r>
        <w:rPr>
          <w:kern w:val="18"/>
          <w:szCs w:val="18"/>
          <w:lang w:val="fr-CA"/>
        </w:rPr>
        <w:t> »</w:t>
      </w:r>
      <w:r w:rsidRPr="004779FB">
        <w:rPr>
          <w:kern w:val="18"/>
          <w:szCs w:val="18"/>
          <w:lang w:val="fr-CA"/>
        </w:rPr>
        <w:t xml:space="preserve"> </w:t>
      </w:r>
      <w:r>
        <w:rPr>
          <w:kern w:val="18"/>
          <w:szCs w:val="18"/>
          <w:lang w:val="fr-CA"/>
        </w:rPr>
        <w:t>s</w:t>
      </w:r>
      <w:r w:rsidRPr="004779FB">
        <w:rPr>
          <w:kern w:val="18"/>
          <w:szCs w:val="18"/>
          <w:lang w:val="fr-CA"/>
        </w:rPr>
        <w:t>ignifie « racine de la vie » en langue maya</w:t>
      </w:r>
      <w:r>
        <w:rPr>
          <w:kern w:val="18"/>
          <w:szCs w:val="18"/>
          <w:lang w:val="fr-CA"/>
        </w:rPr>
        <w:t>.</w:t>
      </w:r>
    </w:p>
  </w:footnote>
  <w:footnote w:id="6">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w:t>
      </w:r>
      <w:r w:rsidRPr="004779FB">
        <w:rPr>
          <w:rFonts w:eastAsia="MS Mincho"/>
          <w:iCs/>
          <w:kern w:val="18"/>
          <w:szCs w:val="18"/>
          <w:lang w:val="fr-CA"/>
        </w:rPr>
        <w:t xml:space="preserve">Paragraphe 23 de l’annexe à la </w:t>
      </w:r>
      <w:hyperlink r:id="rId4" w:history="1">
        <w:r w:rsidRPr="001D6E2B">
          <w:rPr>
            <w:rStyle w:val="Hyperlink"/>
            <w:rFonts w:eastAsia="MS Mincho"/>
            <w:iCs/>
            <w:kern w:val="18"/>
            <w:lang w:val="fr-CA"/>
          </w:rPr>
          <w:t>décision X/42</w:t>
        </w:r>
      </w:hyperlink>
      <w:r w:rsidRPr="004779FB">
        <w:rPr>
          <w:rFonts w:eastAsia="MS Mincho"/>
          <w:iCs/>
          <w:kern w:val="18"/>
          <w:szCs w:val="18"/>
          <w:lang w:val="fr-CA"/>
        </w:rPr>
        <w:t>, Code de conduite éthique Tkarihiwaié:ri.</w:t>
      </w:r>
    </w:p>
  </w:footnote>
  <w:footnote w:id="7">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 xml:space="preserve">Annexe à la </w:t>
      </w:r>
      <w:hyperlink r:id="rId5" w:history="1">
        <w:r w:rsidRPr="001D6E2B">
          <w:rPr>
            <w:rStyle w:val="Hyperlink"/>
            <w:kern w:val="18"/>
            <w:lang w:val="fr-CA"/>
          </w:rPr>
          <w:t>résolution 61/295 de l’Assemblée générale</w:t>
        </w:r>
      </w:hyperlink>
      <w:r w:rsidRPr="004779FB">
        <w:rPr>
          <w:kern w:val="18"/>
          <w:szCs w:val="18"/>
          <w:lang w:val="fr-CA"/>
        </w:rPr>
        <w:t xml:space="preserve"> des Nations Unies.</w:t>
      </w:r>
    </w:p>
  </w:footnote>
  <w:footnote w:id="8">
    <w:p w:rsidR="002365F4" w:rsidRPr="006910EC" w:rsidRDefault="002365F4" w:rsidP="000C6CA7">
      <w:pPr>
        <w:pStyle w:val="FootnoteText"/>
        <w:ind w:firstLine="0"/>
        <w:rPr>
          <w:lang w:val="fr-FR"/>
        </w:rPr>
      </w:pPr>
      <w:r w:rsidRPr="00E720D3">
        <w:rPr>
          <w:rStyle w:val="FootnoteReference"/>
          <w:sz w:val="22"/>
          <w:szCs w:val="22"/>
          <w:u w:val="none"/>
          <w:vertAlign w:val="superscript"/>
        </w:rPr>
        <w:footnoteRef/>
      </w:r>
      <w:r w:rsidRPr="006910EC">
        <w:rPr>
          <w:lang w:val="fr-FR"/>
        </w:rPr>
        <w:t xml:space="preserve"> « Rutzolijirisaxik » signifie « revenir vers son lieu d’origine » dans la langue traditionnelle locale</w:t>
      </w:r>
      <w:r>
        <w:rPr>
          <w:lang w:val="fr-FR"/>
        </w:rPr>
        <w:t>, le</w:t>
      </w:r>
      <w:r w:rsidRPr="006910EC">
        <w:rPr>
          <w:lang w:val="fr-FR"/>
        </w:rPr>
        <w:t xml:space="preserve"> Maya Kaqchikel.</w:t>
      </w:r>
    </w:p>
  </w:footnote>
  <w:footnote w:id="9">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rFonts w:eastAsia="MS Mincho"/>
          <w:kern w:val="18"/>
          <w:szCs w:val="18"/>
          <w:lang w:val="fr-CA"/>
        </w:rPr>
        <w:t xml:space="preserve">Annexe à la </w:t>
      </w:r>
      <w:hyperlink r:id="rId6" w:history="1">
        <w:r w:rsidRPr="001D6E2B">
          <w:rPr>
            <w:rStyle w:val="Hyperlink"/>
            <w:rFonts w:eastAsia="MS Mincho"/>
            <w:kern w:val="18"/>
            <w:lang w:val="fr-CA"/>
          </w:rPr>
          <w:t>décision XI/14 D</w:t>
        </w:r>
      </w:hyperlink>
      <w:r w:rsidRPr="004779FB">
        <w:rPr>
          <w:rFonts w:eastAsia="MS Mincho"/>
          <w:kern w:val="18"/>
          <w:szCs w:val="18"/>
          <w:lang w:val="fr-CA"/>
        </w:rPr>
        <w:t>, mandat pour les lignes directrices sur le rapatriement.</w:t>
      </w:r>
    </w:p>
  </w:footnote>
  <w:footnote w:id="10">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vertAlign w:val="superscript"/>
          <w:lang w:val="fr-CA"/>
        </w:rPr>
        <w:t xml:space="preserve"> </w:t>
      </w:r>
      <w:r w:rsidRPr="004779FB">
        <w:rPr>
          <w:kern w:val="18"/>
          <w:szCs w:val="18"/>
          <w:lang w:val="fr-CA"/>
        </w:rPr>
        <w:t xml:space="preserve">Ce paragraphe ne s'oppose pas à l'application des dispositions du Protocole de Nagoya, selon qu'il convient. </w:t>
      </w:r>
    </w:p>
  </w:footnote>
  <w:footnote w:id="11">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Les connaissances traditionnelles en question peuvent inclure des informations connexes ou complémentaires.</w:t>
      </w:r>
    </w:p>
  </w:footnote>
  <w:footnote w:id="12">
    <w:p w:rsidR="002365F4" w:rsidRPr="004779FB" w:rsidRDefault="002365F4" w:rsidP="000C6CA7">
      <w:pPr>
        <w:suppressLineNumbers/>
        <w:suppressAutoHyphens/>
        <w:kinsoku w:val="0"/>
        <w:overflowPunct w:val="0"/>
        <w:autoSpaceDE w:val="0"/>
        <w:autoSpaceDN w:val="0"/>
        <w:spacing w:after="60"/>
        <w:jc w:val="left"/>
        <w:rPr>
          <w:b/>
          <w:bCs/>
          <w:kern w:val="18"/>
          <w:sz w:val="18"/>
          <w:szCs w:val="18"/>
          <w:lang w:val="fr-CA" w:eastAsia="en-GB"/>
        </w:rPr>
      </w:pPr>
      <w:r w:rsidRPr="00E720D3">
        <w:rPr>
          <w:rStyle w:val="FootnoteReference"/>
          <w:rFonts w:eastAsiaTheme="majorEastAsia"/>
          <w:kern w:val="18"/>
          <w:szCs w:val="18"/>
          <w:u w:val="none"/>
          <w:vertAlign w:val="superscript"/>
        </w:rPr>
        <w:footnoteRef/>
      </w:r>
      <w:r w:rsidRPr="004779FB">
        <w:rPr>
          <w:kern w:val="18"/>
          <w:sz w:val="18"/>
          <w:szCs w:val="18"/>
          <w:lang w:val="fr-CA"/>
        </w:rPr>
        <w:t xml:space="preserve"> Voir la note de la Secrétaire exécutive sur l’élaboration des lignes directrices de bonnes pratiques pour le rapatriement des connaissances traditionnelles présentant un intérêt pour la conservation et l’utilisation durable de la diversité biologique (</w:t>
      </w:r>
      <w:hyperlink r:id="rId7" w:history="1">
        <w:r w:rsidRPr="001D6E2B">
          <w:rPr>
            <w:rStyle w:val="Hyperlink"/>
            <w:bCs/>
            <w:kern w:val="18"/>
            <w:sz w:val="18"/>
            <w:lang w:val="fr-CA"/>
          </w:rPr>
          <w:t>UNEP/CBD/WG8J/8/5</w:t>
        </w:r>
      </w:hyperlink>
      <w:r>
        <w:rPr>
          <w:bCs/>
          <w:kern w:val="18"/>
          <w:sz w:val="18"/>
          <w:szCs w:val="18"/>
          <w:lang w:val="fr-CA"/>
        </w:rPr>
        <w:t>, para. 13)</w:t>
      </w:r>
      <w:r w:rsidRPr="004779FB">
        <w:rPr>
          <w:kern w:val="18"/>
          <w:sz w:val="18"/>
          <w:szCs w:val="18"/>
          <w:lang w:val="fr-CA"/>
        </w:rPr>
        <w:t>.</w:t>
      </w:r>
    </w:p>
  </w:footnote>
  <w:footnote w:id="13">
    <w:p w:rsidR="002365F4" w:rsidRPr="004779FB" w:rsidRDefault="002365F4" w:rsidP="000C6CA7">
      <w:pPr>
        <w:pStyle w:val="FootnoteText"/>
        <w:keepLines w:val="0"/>
        <w:suppressLineNumbers/>
        <w:suppressAutoHyphens/>
        <w:kinsoku w:val="0"/>
        <w:overflowPunct w:val="0"/>
        <w:autoSpaceDE w:val="0"/>
        <w:autoSpaceDN w:val="0"/>
        <w:ind w:firstLine="0"/>
        <w:jc w:val="left"/>
        <w:rPr>
          <w:noProof/>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w:t>
      </w:r>
      <w:r w:rsidRPr="004779FB">
        <w:rPr>
          <w:noProof/>
          <w:kern w:val="18"/>
          <w:szCs w:val="18"/>
          <w:lang w:val="fr-CA"/>
        </w:rPr>
        <w:t>Y compris les gouvernements infranationaux et les ministères de gouvernement, qui peuvent détenir des connaissances traditionnelles autochtones et/ou de communautés locales et des informations connexes ou complémentaires présentant un intérêt pour la conservation et l’utilisation durable de la diversité biologique.</w:t>
      </w:r>
    </w:p>
  </w:footnote>
  <w:footnote w:id="14">
    <w:p w:rsidR="002365F4" w:rsidRPr="004779FB" w:rsidRDefault="002365F4" w:rsidP="000C6CA7">
      <w:pPr>
        <w:pStyle w:val="NormalWeb"/>
        <w:suppressLineNumbers/>
        <w:suppressAutoHyphens/>
        <w:spacing w:after="60"/>
        <w:rPr>
          <w:kern w:val="18"/>
          <w:sz w:val="18"/>
          <w:szCs w:val="18"/>
          <w:lang w:val="fr-CA"/>
        </w:rPr>
      </w:pPr>
      <w:r w:rsidRPr="00E720D3">
        <w:rPr>
          <w:rStyle w:val="FootnoteReference"/>
          <w:rFonts w:eastAsiaTheme="majorEastAsia"/>
          <w:kern w:val="18"/>
          <w:szCs w:val="18"/>
          <w:u w:val="none"/>
          <w:vertAlign w:val="superscript"/>
        </w:rPr>
        <w:footnoteRef/>
      </w:r>
      <w:r w:rsidRPr="00E720D3">
        <w:rPr>
          <w:kern w:val="18"/>
          <w:sz w:val="18"/>
          <w:szCs w:val="18"/>
          <w:lang w:val="fr-CA"/>
        </w:rPr>
        <w:t xml:space="preserve"> </w:t>
      </w:r>
      <w:r w:rsidRPr="004779FB">
        <w:rPr>
          <w:kern w:val="18"/>
          <w:sz w:val="18"/>
          <w:szCs w:val="18"/>
          <w:lang w:val="fr-CA"/>
        </w:rPr>
        <w:t>Un professionnel de l’information est quelqu'un qui recueille, enregistre, organise, stocke, préserve, récupère et diffuse des informations sur papier ou en ligne. Ce terme est le plus souvent utilisé de façon interchangeable avec le terme « </w:t>
      </w:r>
      <w:hyperlink r:id="rId8" w:tooltip="Bibliothécaire" w:history="1">
        <w:r w:rsidRPr="004779FB">
          <w:rPr>
            <w:color w:val="0000FF"/>
            <w:kern w:val="18"/>
            <w:sz w:val="18"/>
            <w:szCs w:val="18"/>
            <w:u w:val="single"/>
            <w:lang w:val="fr-CA"/>
          </w:rPr>
          <w:t>bibliothécaire</w:t>
        </w:r>
      </w:hyperlink>
      <w:r w:rsidRPr="004779FB">
        <w:rPr>
          <w:lang w:val="fr-CA"/>
        </w:rPr>
        <w:t> </w:t>
      </w:r>
      <w:r w:rsidRPr="004779FB">
        <w:rPr>
          <w:kern w:val="18"/>
          <w:sz w:val="18"/>
          <w:szCs w:val="18"/>
          <w:lang w:val="fr-CA"/>
        </w:rPr>
        <w:t xml:space="preserve">» (voir </w:t>
      </w:r>
      <w:r w:rsidRPr="004779FB">
        <w:rPr>
          <w:i/>
          <w:iCs/>
          <w:kern w:val="18"/>
          <w:sz w:val="18"/>
          <w:szCs w:val="18"/>
          <w:lang w:val="fr-CA"/>
        </w:rPr>
        <w:t>U.S. Occupational Outlook Handbook</w:t>
      </w:r>
      <w:r w:rsidRPr="004779FB">
        <w:rPr>
          <w:kern w:val="18"/>
          <w:sz w:val="18"/>
          <w:szCs w:val="18"/>
          <w:lang w:val="fr-CA"/>
        </w:rPr>
        <w:t xml:space="preserve"> (2008-2009 edition), p. 266), ou un autre terme équivalent. Les bibliothécaires gèrent habituellement les informations qui se trouvent dans des ouvrages ou d’autres supports papier. Aujourd’hui, cependant, les bibliothèques utilisent très souvent des médias et technologies modernes, et le rôle des bibliothécaires s’en est trouvé renforcé. Le terme général « professionnel de l’information » est aussi utilisé pour décrire d’autres professions semblables, telles que les </w:t>
      </w:r>
      <w:hyperlink r:id="rId9" w:tooltip="Archiviste" w:history="1">
        <w:r w:rsidRPr="004779FB">
          <w:rPr>
            <w:color w:val="0000FF"/>
            <w:kern w:val="18"/>
            <w:sz w:val="18"/>
            <w:szCs w:val="18"/>
            <w:u w:val="single"/>
            <w:lang w:val="fr-CA"/>
          </w:rPr>
          <w:t>archivistes</w:t>
        </w:r>
      </w:hyperlink>
      <w:r w:rsidRPr="004779FB">
        <w:rPr>
          <w:kern w:val="18"/>
          <w:sz w:val="18"/>
          <w:szCs w:val="18"/>
          <w:lang w:val="fr-CA"/>
        </w:rPr>
        <w:t xml:space="preserve">, gestionnaires d’information, spécialistes des systèmes d’information et </w:t>
      </w:r>
      <w:hyperlink r:id="rId10" w:tooltip="Gestionnaires de données" w:history="1">
        <w:r w:rsidRPr="004779FB">
          <w:rPr>
            <w:color w:val="0000FF"/>
            <w:kern w:val="18"/>
            <w:sz w:val="18"/>
            <w:szCs w:val="18"/>
            <w:u w:val="single"/>
            <w:lang w:val="fr-CA"/>
          </w:rPr>
          <w:t>gestionnaires de données</w:t>
        </w:r>
      </w:hyperlink>
      <w:r w:rsidRPr="004779FB">
        <w:rPr>
          <w:kern w:val="18"/>
          <w:sz w:val="18"/>
          <w:szCs w:val="18"/>
          <w:lang w:val="fr-CA"/>
        </w:rPr>
        <w:t xml:space="preserve"> (voir </w:t>
      </w:r>
      <w:r w:rsidRPr="004779FB">
        <w:rPr>
          <w:i/>
          <w:iCs/>
          <w:kern w:val="18"/>
          <w:sz w:val="18"/>
          <w:szCs w:val="18"/>
          <w:lang w:val="fr-CA"/>
        </w:rPr>
        <w:t>Introduction to the Library and Information Professions</w:t>
      </w:r>
      <w:r w:rsidRPr="004779FB">
        <w:rPr>
          <w:kern w:val="18"/>
          <w:sz w:val="18"/>
          <w:szCs w:val="18"/>
          <w:lang w:val="fr-CA"/>
        </w:rPr>
        <w:t>, Roger C. Greer, Robert J. Grover, Susan G. Fowler, pp. 12-15). Les professionnels de l’information travaillent dans différentes institutions privées, publiques et universitaires.</w:t>
      </w:r>
    </w:p>
  </w:footnote>
  <w:footnote w:id="15">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L’article 8 j) demande aux Parties, sous réserve des dispositions de la législation nationale, de respecter, préserver et maintenir les connaissances, innovations et pratiques traditionnelles qui incarnent des modes de vie traditionnels présentant un intérêt pour la conservation et l’utilisation durable de la diversité biologique, et d’en favoriser l’application sur une plus grande échelle, avec l’accord et la participation des dépositaires de ces connaissances, innovations et pratiques, et d’encourager le partage équitable des avantages découlant de l’utilisation de ces connaissances, innovations et pratiques.</w:t>
      </w:r>
    </w:p>
  </w:footnote>
  <w:footnote w:id="16">
    <w:p w:rsidR="002365F4" w:rsidRPr="004779FB" w:rsidRDefault="002365F4" w:rsidP="000C6CA7">
      <w:pPr>
        <w:suppressLineNumbers/>
        <w:suppressAutoHyphens/>
        <w:autoSpaceDE w:val="0"/>
        <w:autoSpaceDN w:val="0"/>
        <w:spacing w:after="60"/>
        <w:jc w:val="left"/>
        <w:rPr>
          <w:iCs/>
          <w:kern w:val="18"/>
          <w:sz w:val="18"/>
          <w:szCs w:val="18"/>
          <w:lang w:val="fr-CA" w:eastAsia="en-GB"/>
        </w:rPr>
      </w:pPr>
      <w:r w:rsidRPr="00E720D3">
        <w:rPr>
          <w:rStyle w:val="FootnoteReference"/>
          <w:rFonts w:eastAsiaTheme="majorEastAsia"/>
          <w:kern w:val="18"/>
          <w:szCs w:val="18"/>
          <w:u w:val="none"/>
          <w:vertAlign w:val="superscript"/>
        </w:rPr>
        <w:footnoteRef/>
      </w:r>
      <w:r w:rsidRPr="00E720D3">
        <w:rPr>
          <w:kern w:val="18"/>
          <w:sz w:val="18"/>
          <w:szCs w:val="18"/>
          <w:lang w:val="fr-CA"/>
        </w:rPr>
        <w:t xml:space="preserve"> </w:t>
      </w:r>
      <w:r w:rsidRPr="004779FB">
        <w:rPr>
          <w:iCs/>
          <w:kern w:val="18"/>
          <w:sz w:val="18"/>
          <w:szCs w:val="18"/>
          <w:lang w:val="fr-CA"/>
        </w:rPr>
        <w:t>Voir le paragraphe 32 sur le principe de réciprocité dans le Code de conduite éthique Tkarihwaié:ri propre à assurer le respect du patrimoine culturel et intellectuel des communautés autochtones et locales présentant un intérêt pour la conservation et l’utilisation durable de la diversité biologique, adopté dans la décision X/42 et disponible à l’adresse :</w:t>
      </w:r>
      <w:r w:rsidRPr="004779FB">
        <w:rPr>
          <w:kern w:val="18"/>
          <w:sz w:val="18"/>
          <w:szCs w:val="18"/>
          <w:lang w:val="fr-CA"/>
        </w:rPr>
        <w:t xml:space="preserve"> </w:t>
      </w:r>
      <w:hyperlink r:id="rId11" w:history="1">
        <w:r w:rsidRPr="004779FB">
          <w:rPr>
            <w:rStyle w:val="Hyperlink"/>
            <w:kern w:val="18"/>
            <w:sz w:val="18"/>
            <w:lang w:val="fr-CA"/>
          </w:rPr>
          <w:t>https://www.cbd.int/doc/publications/ethicalconduct-brochure-fr.pdf</w:t>
        </w:r>
      </w:hyperlink>
      <w:r w:rsidRPr="004779FB">
        <w:rPr>
          <w:kern w:val="18"/>
          <w:sz w:val="18"/>
          <w:szCs w:val="18"/>
          <w:lang w:val="fr-CA"/>
        </w:rPr>
        <w:t xml:space="preserve"> </w:t>
      </w:r>
    </w:p>
  </w:footnote>
  <w:footnote w:id="17">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iCs/>
          <w:color w:val="000000"/>
          <w:kern w:val="18"/>
          <w:szCs w:val="18"/>
          <w:lang w:val="fr-CA"/>
        </w:rPr>
        <w:t>Et des informations connexes ou complémentaires.</w:t>
      </w:r>
    </w:p>
  </w:footnote>
  <w:footnote w:id="18">
    <w:p w:rsidR="002365F4" w:rsidRPr="00F2744C" w:rsidRDefault="002365F4" w:rsidP="000C6CA7">
      <w:pPr>
        <w:pStyle w:val="FootnoteText"/>
        <w:keepLines w:val="0"/>
        <w:suppressLineNumbers/>
        <w:suppressAutoHyphens/>
        <w:kinsoku w:val="0"/>
        <w:overflowPunct w:val="0"/>
        <w:autoSpaceDE w:val="0"/>
        <w:autoSpaceDN w:val="0"/>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F2744C">
        <w:rPr>
          <w:kern w:val="18"/>
          <w:szCs w:val="18"/>
          <w:lang w:val="fr-CA"/>
        </w:rPr>
        <w:t xml:space="preserve">Voir la </w:t>
      </w:r>
      <w:hyperlink r:id="rId12" w:history="1">
        <w:r w:rsidRPr="00F2744C">
          <w:rPr>
            <w:rStyle w:val="Hyperlink"/>
            <w:kern w:val="18"/>
            <w:lang w:val="fr-CA"/>
          </w:rPr>
          <w:t>décision X/42</w:t>
        </w:r>
      </w:hyperlink>
      <w:r w:rsidRPr="00F2744C">
        <w:rPr>
          <w:kern w:val="18"/>
          <w:szCs w:val="18"/>
          <w:lang w:val="fr-CA"/>
        </w:rPr>
        <w:t>.</w:t>
      </w:r>
    </w:p>
  </w:footnote>
  <w:footnote w:id="19">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Qui est complémentaire à la considération de procédure 7 sur « la capacité à recevoir »</w:t>
      </w:r>
      <w:r>
        <w:rPr>
          <w:kern w:val="18"/>
          <w:szCs w:val="18"/>
          <w:lang w:val="fr-CA"/>
        </w:rPr>
        <w:t>.</w:t>
      </w:r>
    </w:p>
  </w:footnote>
  <w:footnote w:id="20">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Il convient de noter que le patrimoine culturel tangible, tel que les objets d’art, ainsi que les restes humains, entre dans le champ d’application de l’UNESCO.</w:t>
      </w:r>
    </w:p>
  </w:footnote>
  <w:footnote w:id="21">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Connaissances traditionnelles et informations connexes ou complémentaires.</w:t>
      </w:r>
    </w:p>
  </w:footnote>
  <w:footnote w:id="22">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Le mandat adopté dans la </w:t>
      </w:r>
      <w:hyperlink r:id="rId13" w:history="1">
        <w:r w:rsidRPr="008A0DEA">
          <w:rPr>
            <w:rStyle w:val="Hyperlink"/>
            <w:kern w:val="18"/>
            <w:lang w:val="fr-CA"/>
          </w:rPr>
          <w:t>décision XI/14 </w:t>
        </w:r>
      </w:hyperlink>
      <w:r w:rsidRPr="004779FB">
        <w:rPr>
          <w:kern w:val="18"/>
          <w:szCs w:val="18"/>
          <w:lang w:val="fr-CA"/>
        </w:rPr>
        <w:t>D stipule : le but de la tâche 15 est d’élaborer des lignes directrices de bonnes pratiques qui contribueraient au renforcement du rapatriement des connaissances autochtones et traditionnelles présentant un intérêt pour la conservation et l’utilisation durable de la diversité biologique, y compris des connaissances autochtones et traditionnelles associées à des biens culturels, conformément à l’article 8 j) et au paragraphe 2 de l’article 17 de la Convention, afin de faciliter la récupération des connaissances traditionnelles sur la diversité biologique.</w:t>
      </w:r>
    </w:p>
  </w:footnote>
  <w:footnote w:id="23">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iCs/>
          <w:color w:val="000000"/>
          <w:kern w:val="18"/>
          <w:szCs w:val="18"/>
          <w:lang w:val="fr-CA"/>
        </w:rPr>
        <w:t>Ceci peut inclure les connaissances traditionnelles détenues dans d’autres pays (comme les prêts ou les collections) ou dans des situations transfrontalières.</w:t>
      </w:r>
    </w:p>
  </w:footnote>
  <w:footnote w:id="24">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Ceci peut être réalisé lors de la première étape : «  créer une équipe qui comprend des représentants des peuples autochtones et des communautés locales concernés ».</w:t>
      </w:r>
    </w:p>
  </w:footnote>
  <w:footnote w:id="25">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Les connaissances traditionnelles rapatriées peuvent inclure « des informations connexes ou complémentaires ».</w:t>
      </w:r>
    </w:p>
  </w:footnote>
  <w:footnote w:id="26">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color w:val="000000"/>
          <w:kern w:val="18"/>
          <w:szCs w:val="18"/>
          <w:lang w:val="fr-CA"/>
        </w:rPr>
        <w:t>Ceci peut inclure les Parties, les autres gouvernements et d’autres entités, y compris des organisations internationales, musées, herbiers, jardins botaniques et zoologiques, bases de données, registres, banques de gènes, etc.</w:t>
      </w:r>
    </w:p>
  </w:footnote>
  <w:footnote w:id="27">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Telles que des bases de données sûres.</w:t>
      </w:r>
    </w:p>
  </w:footnote>
  <w:footnote w:id="28">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rStyle w:val="tgc"/>
          <w:color w:val="222222"/>
          <w:kern w:val="18"/>
          <w:szCs w:val="18"/>
          <w:lang w:val="fr-CA"/>
        </w:rPr>
        <w:t>La numérisation est le processus de conversion d'informations dans un format numérique ou électronique. Il convient de noter que la documentation et la numérisation sont deux processus distincts. La documentation est une forme d’enregistrement des données, consistant habituellement à enregistrer des données par écrit, tandis que la numérisation est la conversion d’informations documentées dans un format électronique.</w:t>
      </w:r>
    </w:p>
  </w:footnote>
  <w:footnote w:id="29">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color w:val="000000"/>
          <w:kern w:val="18"/>
          <w:szCs w:val="18"/>
          <w:lang w:val="fr-CA"/>
        </w:rPr>
        <w:t xml:space="preserve">Voir la </w:t>
      </w:r>
      <w:hyperlink r:id="rId14" w:history="1">
        <w:r w:rsidRPr="008A0DEA">
          <w:rPr>
            <w:rStyle w:val="Hyperlink"/>
            <w:kern w:val="18"/>
            <w:lang w:val="fr-CA"/>
          </w:rPr>
          <w:t>décision VIII/5</w:t>
        </w:r>
      </w:hyperlink>
      <w:r w:rsidRPr="004779FB">
        <w:rPr>
          <w:color w:val="000000"/>
          <w:kern w:val="18"/>
          <w:szCs w:val="18"/>
          <w:lang w:val="fr-CA"/>
        </w:rPr>
        <w:t xml:space="preserve"> B, qui recommande que les Parties et les autres gouvernements gardent à l’esprit le fait que les registres sont seulement une approche parmi d’autres en matière de protection des connaissances, innovations et pratiques traditionnelles et, qu’à ce titre, ils devraient être facultatifs et non une condition nécessaire à la protection. Les registres devraient être mis en place uniquement avec le consentement préalable en connaissance de cause des communautés autochtones et locales.</w:t>
      </w:r>
    </w:p>
  </w:footnote>
  <w:footnote w:id="30">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Par exemple, voir : </w:t>
      </w:r>
      <w:hyperlink r:id="rId15" w:history="1">
        <w:r w:rsidRPr="004779FB">
          <w:rPr>
            <w:rStyle w:val="Hyperlink"/>
            <w:kern w:val="18"/>
            <w:lang w:val="fr-CA"/>
          </w:rPr>
          <w:t>http://aiatsis.gov.au/about-us</w:t>
        </w:r>
      </w:hyperlink>
    </w:p>
  </w:footnote>
  <w:footnote w:id="31">
    <w:p w:rsidR="002365F4" w:rsidRPr="004779FB" w:rsidRDefault="002365F4" w:rsidP="000C6CA7">
      <w:pPr>
        <w:pStyle w:val="FootnoteText"/>
        <w:keepLines w:val="0"/>
        <w:suppressLineNumbers/>
        <w:suppressAutoHyphens/>
        <w:kinsoku w:val="0"/>
        <w:overflowPunct w:val="0"/>
        <w:autoSpaceDE w:val="0"/>
        <w:autoSpaceDN w:val="0"/>
        <w:ind w:firstLine="0"/>
        <w:jc w:val="left"/>
        <w:rPr>
          <w:kern w:val="18"/>
          <w:szCs w:val="18"/>
          <w:lang w:val="fr-CA"/>
        </w:rPr>
      </w:pPr>
      <w:r w:rsidRPr="00E720D3">
        <w:rPr>
          <w:rStyle w:val="FootnoteReference"/>
          <w:rFonts w:eastAsiaTheme="majorEastAsia"/>
          <w:kern w:val="18"/>
          <w:szCs w:val="18"/>
          <w:u w:val="none"/>
          <w:vertAlign w:val="superscript"/>
        </w:rPr>
        <w:footnoteRef/>
      </w:r>
      <w:r>
        <w:rPr>
          <w:kern w:val="18"/>
          <w:szCs w:val="18"/>
          <w:lang w:val="fr-CA"/>
        </w:rPr>
        <w:t xml:space="preserve"> Disponible à l'adresse :</w:t>
      </w:r>
      <w:r w:rsidRPr="004779FB">
        <w:rPr>
          <w:kern w:val="18"/>
          <w:szCs w:val="18"/>
          <w:lang w:val="fr-CA"/>
        </w:rPr>
        <w:t xml:space="preserve"> </w:t>
      </w:r>
      <w:hyperlink r:id="rId16" w:history="1">
        <w:r>
          <w:rPr>
            <w:rStyle w:val="Hyperlink"/>
            <w:kern w:val="18"/>
            <w:lang w:val="fr-CA"/>
          </w:rPr>
          <w:t>http://www.wipo.int/edocs/pubdocs/en/wipo_pub_1049.pdf</w:t>
        </w:r>
      </w:hyperlink>
      <w:r w:rsidRPr="004779FB">
        <w:rPr>
          <w:kern w:val="18"/>
          <w:szCs w:val="18"/>
          <w:lang w:val="fr-CA"/>
        </w:rPr>
        <w:t>.</w:t>
      </w:r>
    </w:p>
  </w:footnote>
  <w:footnote w:id="32">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iCs/>
          <w:kern w:val="18"/>
          <w:szCs w:val="18"/>
          <w:lang w:val="fr-CA"/>
        </w:rPr>
        <w:t xml:space="preserve">Ce principe fait partie également du principe de réciprocité consacré dans le Code de conduite éthique Tkarihwaié:ri1 propre à assurer le respect du patrimoine culturel et intellectuel des communautés autochtones et locales présentant un intérêt pour la conservation et l’utilisation durable de la diversité biologique, adopté dans la décision X/42 et disponible à l’adresse : </w:t>
      </w:r>
      <w:r w:rsidRPr="004779FB">
        <w:rPr>
          <w:kern w:val="18"/>
          <w:szCs w:val="18"/>
          <w:lang w:val="fr-CA"/>
        </w:rPr>
        <w:t xml:space="preserve"> </w:t>
      </w:r>
      <w:hyperlink r:id="rId17" w:history="1">
        <w:r w:rsidRPr="004779FB">
          <w:rPr>
            <w:rStyle w:val="Hyperlink"/>
            <w:kern w:val="18"/>
            <w:lang w:val="fr-CA"/>
          </w:rPr>
          <w:t>https://www.cbd.int/doc/publications/ethicalconduct-brochure-fr.pdf</w:t>
        </w:r>
      </w:hyperlink>
    </w:p>
  </w:footnote>
  <w:footnote w:id="33">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4779FB">
        <w:rPr>
          <w:kern w:val="18"/>
          <w:szCs w:val="18"/>
          <w:lang w:val="fr-CA"/>
        </w:rPr>
        <w:t xml:space="preserve"> Voir </w:t>
      </w:r>
      <w:hyperlink r:id="rId18" w:history="1">
        <w:r w:rsidRPr="00BF0A3F">
          <w:rPr>
            <w:rStyle w:val="Hyperlink"/>
            <w:kern w:val="18"/>
            <w:lang w:val="fr-CA"/>
          </w:rPr>
          <w:t>UNEP/CBD/WG8J/8/5</w:t>
        </w:r>
      </w:hyperlink>
      <w:r w:rsidRPr="004779FB">
        <w:rPr>
          <w:kern w:val="18"/>
          <w:szCs w:val="18"/>
          <w:lang w:val="fr-CA"/>
        </w:rPr>
        <w:t>, paragraphe 72.</w:t>
      </w:r>
    </w:p>
  </w:footnote>
  <w:footnote w:id="34">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Il ne faut pas faire de confusion entre les informations secrètes ou sacrées ou sensibles pour les peuples autochtones et les communautés locales et le matériel qui peut être jugé offensant par les peuples autochtones et les communautés locales.</w:t>
      </w:r>
    </w:p>
  </w:footnote>
  <w:footnote w:id="35">
    <w:p w:rsidR="002365F4" w:rsidRPr="004779FB" w:rsidRDefault="002365F4" w:rsidP="000C6CA7">
      <w:pPr>
        <w:pStyle w:val="FootnoteText"/>
        <w:keepLines w:val="0"/>
        <w:suppressLineNumbers/>
        <w:suppressAutoHyphens/>
        <w:ind w:firstLine="0"/>
        <w:jc w:val="left"/>
        <w:rPr>
          <w:kern w:val="18"/>
          <w:szCs w:val="18"/>
          <w:lang w:val="fr-CA"/>
        </w:rPr>
      </w:pPr>
      <w:r w:rsidRPr="00E720D3">
        <w:rPr>
          <w:rStyle w:val="FootnoteReference"/>
          <w:rFonts w:eastAsiaTheme="majorEastAsia"/>
          <w:kern w:val="18"/>
          <w:szCs w:val="18"/>
          <w:u w:val="none"/>
          <w:vertAlign w:val="superscript"/>
        </w:rPr>
        <w:footnoteRef/>
      </w:r>
      <w:r w:rsidRPr="00E720D3">
        <w:rPr>
          <w:kern w:val="18"/>
          <w:szCs w:val="18"/>
          <w:lang w:val="fr-CA"/>
        </w:rPr>
        <w:t xml:space="preserve"> </w:t>
      </w:r>
      <w:r w:rsidRPr="004779FB">
        <w:rPr>
          <w:kern w:val="18"/>
          <w:szCs w:val="18"/>
          <w:lang w:val="fr-CA"/>
        </w:rPr>
        <w:t>A titre d’exemple, il peut être approprié sur le plan culturel de restreindre l’accès aux connaissances des femmes uniquement aux femmes.</w:t>
      </w:r>
    </w:p>
  </w:footnote>
  <w:footnote w:id="36">
    <w:p w:rsidR="002365F4" w:rsidRPr="007C514F" w:rsidRDefault="002365F4" w:rsidP="00DC4268">
      <w:pPr>
        <w:pStyle w:val="FootnoteText"/>
        <w:ind w:firstLine="0"/>
        <w:rPr>
          <w:lang w:val="fr-FR"/>
        </w:rPr>
      </w:pPr>
      <w:r w:rsidRPr="00E720D3">
        <w:rPr>
          <w:rStyle w:val="FootnoteReference"/>
          <w:rFonts w:eastAsiaTheme="majorEastAsia"/>
          <w:sz w:val="22"/>
          <w:szCs w:val="22"/>
          <w:u w:val="none"/>
          <w:vertAlign w:val="superscript"/>
        </w:rPr>
        <w:footnoteRef/>
      </w:r>
      <w:r w:rsidRPr="00E720D3">
        <w:rPr>
          <w:sz w:val="22"/>
          <w:szCs w:val="22"/>
          <w:vertAlign w:val="superscript"/>
          <w:lang w:val="fr-FR"/>
        </w:rPr>
        <w:t xml:space="preserve"> </w:t>
      </w:r>
      <w:r>
        <w:rPr>
          <w:lang w:val="fr-FR"/>
        </w:rPr>
        <w:t>N</w:t>
      </w:r>
      <w:r w:rsidRPr="007C514F">
        <w:rPr>
          <w:lang w:val="fr-FR"/>
        </w:rPr>
        <w:t xml:space="preserve">ations Unies, </w:t>
      </w:r>
      <w:r w:rsidRPr="007C514F">
        <w:rPr>
          <w:i/>
          <w:lang w:val="fr-FR"/>
        </w:rPr>
        <w:t>Recueil des Traités</w:t>
      </w:r>
      <w:r w:rsidRPr="007C514F">
        <w:rPr>
          <w:lang w:val="fr-FR"/>
        </w:rPr>
        <w:t>, vol.1155, No.18232.</w:t>
      </w:r>
    </w:p>
  </w:footnote>
  <w:footnote w:id="37">
    <w:p w:rsidR="002365F4" w:rsidRPr="00882D19" w:rsidRDefault="002365F4" w:rsidP="00DC4268">
      <w:pPr>
        <w:pStyle w:val="FootnoteText"/>
        <w:spacing w:before="60"/>
        <w:ind w:left="-85" w:firstLine="0"/>
        <w:jc w:val="left"/>
        <w:rPr>
          <w:lang w:val="fr-CA"/>
        </w:rPr>
      </w:pPr>
      <w:r w:rsidRPr="00775757">
        <w:rPr>
          <w:rStyle w:val="FootnoteReference"/>
          <w:rFonts w:eastAsiaTheme="majorEastAsia"/>
          <w:u w:val="none"/>
          <w:vertAlign w:val="superscript"/>
        </w:rPr>
        <w:footnoteRef/>
      </w:r>
      <w:r w:rsidRPr="00775757">
        <w:rPr>
          <w:lang w:val="fr-FR"/>
        </w:rPr>
        <w:t xml:space="preserve"> </w:t>
      </w:r>
      <w:r>
        <w:rPr>
          <w:lang w:val="fr-CA"/>
        </w:rPr>
        <w:t xml:space="preserve">Issu </w:t>
      </w:r>
      <w:r w:rsidRPr="00882D19">
        <w:rPr>
          <w:lang w:val="fr-CA"/>
        </w:rPr>
        <w:t xml:space="preserve">de </w:t>
      </w:r>
      <w:r>
        <w:rPr>
          <w:lang w:val="fr-CA"/>
        </w:rPr>
        <w:t>l’article 8 j) et approuvé au paragraphe 6 h) de l’annexe à l</w:t>
      </w:r>
      <w:r w:rsidRPr="00882D19">
        <w:rPr>
          <w:lang w:val="fr-CA"/>
        </w:rPr>
        <w:t xml:space="preserve">a </w:t>
      </w:r>
      <w:hyperlink r:id="rId19" w:history="1">
        <w:r>
          <w:rPr>
            <w:rStyle w:val="Hyperlink"/>
            <w:kern w:val="18"/>
            <w:szCs w:val="18"/>
            <w:lang w:val="fr-FR"/>
          </w:rPr>
          <w:t>dé</w:t>
        </w:r>
        <w:r w:rsidRPr="00F72E6D">
          <w:rPr>
            <w:rStyle w:val="Hyperlink"/>
            <w:kern w:val="18"/>
            <w:szCs w:val="18"/>
            <w:lang w:val="fr-FR"/>
          </w:rPr>
          <w:t>cision VII/16</w:t>
        </w:r>
      </w:hyperlink>
      <w:r w:rsidRPr="00F72E6D">
        <w:rPr>
          <w:kern w:val="18"/>
          <w:szCs w:val="18"/>
          <w:lang w:val="fr-FR"/>
        </w:rPr>
        <w:t> </w:t>
      </w:r>
      <w:r>
        <w:rPr>
          <w:lang w:val="fr-CA"/>
        </w:rPr>
        <w:t xml:space="preserve">F sur les Lignes directrices </w:t>
      </w:r>
      <w:r w:rsidRPr="00882D19">
        <w:rPr>
          <w:lang w:val="fr-CA"/>
        </w:rPr>
        <w:t>Akwé: Kon</w:t>
      </w:r>
      <w:r w:rsidRPr="00882D19">
        <w:rPr>
          <w:bCs/>
          <w:color w:val="333333"/>
          <w:kern w:val="22"/>
          <w:lang w:val="fr-CA"/>
        </w:rPr>
        <w:t>.</w:t>
      </w:r>
    </w:p>
  </w:footnote>
  <w:footnote w:id="38">
    <w:p w:rsidR="002365F4" w:rsidRPr="00882D19" w:rsidRDefault="002365F4" w:rsidP="00DC4268">
      <w:pPr>
        <w:pStyle w:val="FootnoteText"/>
        <w:spacing w:before="60"/>
        <w:ind w:left="-85" w:firstLine="0"/>
        <w:jc w:val="left"/>
        <w:rPr>
          <w:szCs w:val="18"/>
          <w:lang w:val="fr-CA"/>
        </w:rPr>
      </w:pPr>
      <w:r w:rsidRPr="00775757">
        <w:rPr>
          <w:rStyle w:val="FootnoteReference"/>
          <w:rFonts w:eastAsiaTheme="majorEastAsia"/>
          <w:szCs w:val="18"/>
          <w:u w:val="none"/>
          <w:vertAlign w:val="superscript"/>
          <w:lang w:val="fr-CA"/>
        </w:rPr>
        <w:footnoteRef/>
      </w:r>
      <w:r w:rsidRPr="00775757">
        <w:rPr>
          <w:szCs w:val="18"/>
          <w:lang w:val="fr-CA"/>
        </w:rPr>
        <w:t xml:space="preserve"> </w:t>
      </w:r>
      <w:r>
        <w:rPr>
          <w:szCs w:val="18"/>
          <w:lang w:val="fr-CA"/>
        </w:rPr>
        <w:t xml:space="preserve">Découlant de </w:t>
      </w:r>
      <w:r w:rsidRPr="00882D19">
        <w:rPr>
          <w:szCs w:val="18"/>
          <w:lang w:val="fr-CA"/>
        </w:rPr>
        <w:t>l’article 10 c)</w:t>
      </w:r>
      <w:r>
        <w:rPr>
          <w:szCs w:val="18"/>
          <w:lang w:val="fr-CA"/>
        </w:rPr>
        <w:t xml:space="preserve"> de la Convention</w:t>
      </w:r>
      <w:r w:rsidRPr="00882D19">
        <w:rPr>
          <w:szCs w:val="18"/>
          <w:lang w:val="fr-CA"/>
        </w:rPr>
        <w:t>.</w:t>
      </w:r>
    </w:p>
  </w:footnote>
  <w:footnote w:id="39">
    <w:p w:rsidR="002365F4" w:rsidRPr="00044E33" w:rsidRDefault="002365F4" w:rsidP="00DC4268">
      <w:pPr>
        <w:pStyle w:val="recommendationheader"/>
        <w:spacing w:before="60" w:after="60"/>
        <w:ind w:left="-85"/>
        <w:jc w:val="left"/>
        <w:rPr>
          <w:i w:val="0"/>
          <w:lang w:val="fr-CA"/>
        </w:rPr>
      </w:pPr>
      <w:r w:rsidRPr="00775757">
        <w:rPr>
          <w:rStyle w:val="FootnoteReference"/>
          <w:rFonts w:eastAsiaTheme="majorEastAsia"/>
          <w:b w:val="0"/>
          <w:i w:val="0"/>
          <w:szCs w:val="18"/>
          <w:u w:val="none"/>
          <w:vertAlign w:val="superscript"/>
          <w:lang w:val="fr-CA"/>
        </w:rPr>
        <w:footnoteRef/>
      </w:r>
      <w:r w:rsidRPr="00775757">
        <w:rPr>
          <w:b w:val="0"/>
          <w:i w:val="0"/>
          <w:sz w:val="18"/>
          <w:szCs w:val="18"/>
          <w:lang w:val="fr-CA"/>
        </w:rPr>
        <w:t xml:space="preserve"> </w:t>
      </w:r>
      <w:r w:rsidRPr="00044E33">
        <w:rPr>
          <w:b w:val="0"/>
          <w:i w:val="0"/>
          <w:sz w:val="18"/>
          <w:szCs w:val="18"/>
          <w:lang w:val="fr-CA"/>
        </w:rPr>
        <w:t xml:space="preserve">Dans sa </w:t>
      </w:r>
      <w:hyperlink r:id="rId20" w:history="1">
        <w:r>
          <w:rPr>
            <w:rStyle w:val="Hyperlink"/>
            <w:b w:val="0"/>
            <w:i w:val="0"/>
            <w:kern w:val="18"/>
            <w:sz w:val="18"/>
            <w:szCs w:val="18"/>
            <w:lang w:val="fr-FR"/>
          </w:rPr>
          <w:t>dé</w:t>
        </w:r>
        <w:r w:rsidRPr="00F72E6D">
          <w:rPr>
            <w:rStyle w:val="Hyperlink"/>
            <w:b w:val="0"/>
            <w:i w:val="0"/>
            <w:kern w:val="18"/>
            <w:sz w:val="18"/>
            <w:szCs w:val="18"/>
            <w:lang w:val="fr-FR"/>
          </w:rPr>
          <w:t>cision XII/12</w:t>
        </w:r>
      </w:hyperlink>
      <w:r w:rsidRPr="00F72E6D">
        <w:rPr>
          <w:b w:val="0"/>
          <w:i w:val="0"/>
          <w:kern w:val="18"/>
          <w:sz w:val="18"/>
          <w:szCs w:val="18"/>
          <w:lang w:val="fr-FR"/>
        </w:rPr>
        <w:t xml:space="preserve"> </w:t>
      </w:r>
      <w:r w:rsidRPr="00044E33">
        <w:rPr>
          <w:b w:val="0"/>
          <w:i w:val="0"/>
          <w:sz w:val="18"/>
          <w:szCs w:val="18"/>
          <w:lang w:val="fr-CA"/>
        </w:rPr>
        <w:t>F, la Conférence des Parties a décidé d’utiliser l’expression « peuples autochtones et communautés locales » dans les futures décisions prises au titre de la Convention, sans que cela ne modifie de q</w:t>
      </w:r>
      <w:r>
        <w:rPr>
          <w:b w:val="0"/>
          <w:i w:val="0"/>
          <w:sz w:val="18"/>
          <w:szCs w:val="18"/>
          <w:lang w:val="fr-CA"/>
        </w:rPr>
        <w:t>uelque façon que ce soit la signification juridique</w:t>
      </w:r>
      <w:r w:rsidRPr="00044E33">
        <w:rPr>
          <w:b w:val="0"/>
          <w:i w:val="0"/>
          <w:sz w:val="18"/>
          <w:szCs w:val="18"/>
          <w:lang w:val="fr-CA"/>
        </w:rPr>
        <w:t xml:space="preserve"> de l’article 8 j) et des dispositions connexes de la Convention. Des décisions semblables ont été prises par les Parties au Protocole de Cartagena et au Protocole de Nagoya en décembre 2016, dans les décisions</w:t>
      </w:r>
      <w:r w:rsidRPr="00044E33">
        <w:rPr>
          <w:rFonts w:eastAsia="Calibri"/>
          <w:b w:val="0"/>
          <w:i w:val="0"/>
          <w:spacing w:val="4"/>
          <w:w w:val="103"/>
          <w:kern w:val="14"/>
          <w:sz w:val="18"/>
          <w:szCs w:val="18"/>
          <w:lang w:val="fr-CA"/>
        </w:rPr>
        <w:t xml:space="preserve"> </w:t>
      </w:r>
      <w:hyperlink r:id="rId21" w:history="1">
        <w:r w:rsidRPr="00FC52A6">
          <w:rPr>
            <w:rStyle w:val="Hyperlink"/>
            <w:b w:val="0"/>
            <w:i w:val="0"/>
            <w:sz w:val="18"/>
            <w:szCs w:val="18"/>
            <w:lang w:val="fr-CA" w:eastAsia="en-GB"/>
          </w:rPr>
          <w:t>BS/VIII/19</w:t>
        </w:r>
      </w:hyperlink>
      <w:r w:rsidRPr="00044E33">
        <w:rPr>
          <w:b w:val="0"/>
          <w:i w:val="0"/>
          <w:sz w:val="18"/>
          <w:szCs w:val="18"/>
          <w:lang w:val="fr-CA" w:eastAsia="en-GB"/>
        </w:rPr>
        <w:t xml:space="preserve">, et </w:t>
      </w:r>
      <w:hyperlink r:id="rId22" w:history="1">
        <w:r w:rsidRPr="00FC52A6">
          <w:rPr>
            <w:rStyle w:val="Hyperlink"/>
            <w:rFonts w:eastAsia="Calibri"/>
            <w:b w:val="0"/>
            <w:i w:val="0"/>
            <w:spacing w:val="4"/>
            <w:w w:val="103"/>
            <w:kern w:val="14"/>
            <w:sz w:val="18"/>
            <w:szCs w:val="18"/>
            <w:lang w:val="fr-CA"/>
          </w:rPr>
          <w:t>NP/2/7</w:t>
        </w:r>
      </w:hyperlink>
      <w:r w:rsidRPr="00044E33">
        <w:rPr>
          <w:rFonts w:eastAsia="Calibri"/>
          <w:b w:val="0"/>
          <w:i w:val="0"/>
          <w:spacing w:val="4"/>
          <w:w w:val="103"/>
          <w:kern w:val="14"/>
          <w:sz w:val="18"/>
          <w:szCs w:val="18"/>
          <w:lang w:val="fr-CA"/>
        </w:rPr>
        <w:t>, respectivement.</w:t>
      </w:r>
    </w:p>
  </w:footnote>
  <w:footnote w:id="40">
    <w:p w:rsidR="002365F4" w:rsidRPr="004D0B3B" w:rsidRDefault="002365F4" w:rsidP="00DC4268">
      <w:pPr>
        <w:suppressLineNumbers/>
        <w:suppressAutoHyphens/>
        <w:spacing w:before="60" w:after="60"/>
        <w:ind w:left="-85"/>
        <w:jc w:val="left"/>
        <w:rPr>
          <w:lang w:val="fr-CA"/>
        </w:rPr>
      </w:pPr>
      <w:r w:rsidRPr="00775757">
        <w:rPr>
          <w:rStyle w:val="FootnoteReference"/>
          <w:rFonts w:eastAsiaTheme="majorEastAsia"/>
          <w:szCs w:val="18"/>
          <w:u w:val="none"/>
          <w:vertAlign w:val="superscript"/>
          <w:lang w:val="fr-CA"/>
        </w:rPr>
        <w:footnoteRef/>
      </w:r>
      <w:r w:rsidRPr="00775757">
        <w:rPr>
          <w:sz w:val="18"/>
          <w:szCs w:val="18"/>
          <w:lang w:val="fr-CA"/>
        </w:rPr>
        <w:t xml:space="preserve"> </w:t>
      </w:r>
      <w:r w:rsidRPr="00882D19">
        <w:rPr>
          <w:snapToGrid w:val="0"/>
          <w:kern w:val="22"/>
          <w:sz w:val="18"/>
          <w:szCs w:val="18"/>
          <w:lang w:val="fr-CA"/>
        </w:rPr>
        <w:t>Remarque : La</w:t>
      </w:r>
      <w:r w:rsidRPr="00F72E6D">
        <w:rPr>
          <w:kern w:val="18"/>
          <w:sz w:val="18"/>
          <w:szCs w:val="18"/>
          <w:lang w:val="fr-FR"/>
        </w:rPr>
        <w:t xml:space="preserve"> </w:t>
      </w:r>
      <w:hyperlink r:id="rId23" w:history="1">
        <w:r>
          <w:rPr>
            <w:rStyle w:val="Hyperlink"/>
            <w:kern w:val="18"/>
            <w:sz w:val="18"/>
            <w:szCs w:val="18"/>
            <w:lang w:val="fr-FR"/>
          </w:rPr>
          <w:t>Déclaration des Nations Unies sur les droits des peuples autochtone</w:t>
        </w:r>
        <w:r w:rsidRPr="00F72E6D">
          <w:rPr>
            <w:rStyle w:val="Hyperlink"/>
            <w:kern w:val="18"/>
            <w:sz w:val="18"/>
            <w:szCs w:val="18"/>
            <w:lang w:val="fr-FR"/>
          </w:rPr>
          <w:t>s</w:t>
        </w:r>
      </w:hyperlink>
      <w:r w:rsidRPr="00F72E6D">
        <w:rPr>
          <w:kern w:val="18"/>
          <w:sz w:val="18"/>
          <w:szCs w:val="18"/>
          <w:lang w:val="fr-FR"/>
        </w:rPr>
        <w:t xml:space="preserve"> </w:t>
      </w:r>
      <w:r w:rsidRPr="004D0B3B">
        <w:rPr>
          <w:snapToGrid w:val="0"/>
          <w:kern w:val="22"/>
          <w:sz w:val="18"/>
          <w:szCs w:val="18"/>
          <w:lang w:val="fr-CA"/>
        </w:rPr>
        <w:t xml:space="preserve">n’adopte pas une </w:t>
      </w:r>
      <w:r>
        <w:rPr>
          <w:snapToGrid w:val="0"/>
          <w:kern w:val="22"/>
          <w:sz w:val="18"/>
          <w:szCs w:val="18"/>
          <w:lang w:val="fr-CA"/>
        </w:rPr>
        <w:t>définition universelle des « peu</w:t>
      </w:r>
      <w:r w:rsidRPr="004D0B3B">
        <w:rPr>
          <w:snapToGrid w:val="0"/>
          <w:kern w:val="22"/>
          <w:sz w:val="18"/>
          <w:szCs w:val="18"/>
          <w:lang w:val="fr-CA"/>
        </w:rPr>
        <w:t>ples autochtones », de sorte qu’une définition n’est pas recommandée. Cependant, l’Instance permanente sur les questions autochtones des Nations Unies, en qualité d’organe consultatif d’experts, offre d</w:t>
      </w:r>
      <w:r>
        <w:rPr>
          <w:snapToGrid w:val="0"/>
          <w:kern w:val="22"/>
          <w:sz w:val="18"/>
          <w:szCs w:val="18"/>
          <w:lang w:val="fr-CA"/>
        </w:rPr>
        <w:t>es conseils sur le « concept de</w:t>
      </w:r>
      <w:r w:rsidRPr="004D0B3B">
        <w:rPr>
          <w:snapToGrid w:val="0"/>
          <w:kern w:val="22"/>
          <w:sz w:val="18"/>
          <w:szCs w:val="18"/>
          <w:lang w:val="fr-CA"/>
        </w:rPr>
        <w:t xml:space="preserve"> peuples autochtones » en faisant référence au rapport du rapporteur spécial, M. </w:t>
      </w:r>
      <w:r w:rsidRPr="004D0B3B">
        <w:rPr>
          <w:sz w:val="18"/>
          <w:szCs w:val="18"/>
          <w:lang w:val="fr-CA"/>
        </w:rPr>
        <w:t xml:space="preserve">José Martínez Cobo, </w:t>
      </w:r>
      <w:r>
        <w:rPr>
          <w:snapToGrid w:val="0"/>
          <w:kern w:val="22"/>
          <w:sz w:val="18"/>
          <w:szCs w:val="18"/>
          <w:lang w:val="fr-CA"/>
        </w:rPr>
        <w:t>sur l’é</w:t>
      </w:r>
      <w:r w:rsidRPr="004D0B3B">
        <w:rPr>
          <w:snapToGrid w:val="0"/>
          <w:kern w:val="22"/>
          <w:sz w:val="18"/>
          <w:szCs w:val="18"/>
          <w:lang w:val="fr-CA"/>
        </w:rPr>
        <w:t>tude du problèm</w:t>
      </w:r>
      <w:r>
        <w:rPr>
          <w:snapToGrid w:val="0"/>
          <w:kern w:val="22"/>
          <w:sz w:val="18"/>
          <w:szCs w:val="18"/>
          <w:lang w:val="fr-CA"/>
        </w:rPr>
        <w:t>e de la discrimination à l’encontre</w:t>
      </w:r>
      <w:r w:rsidRPr="004D0B3B">
        <w:rPr>
          <w:snapToGrid w:val="0"/>
          <w:kern w:val="22"/>
          <w:sz w:val="18"/>
          <w:szCs w:val="18"/>
          <w:lang w:val="fr-CA"/>
        </w:rPr>
        <w:t xml:space="preserve"> des populations autochtones </w:t>
      </w:r>
      <w:r w:rsidRPr="004D0B3B">
        <w:rPr>
          <w:snapToGrid w:val="0"/>
          <w:kern w:val="18"/>
          <w:sz w:val="18"/>
          <w:szCs w:val="18"/>
          <w:lang w:val="fr-CA"/>
        </w:rPr>
        <w:t xml:space="preserve">(E/CN.4/Sub.2/1982/2/Add.6), publié sur le site: </w:t>
      </w:r>
      <w:hyperlink r:id="rId24" w:history="1">
        <w:r w:rsidRPr="004D0B3B">
          <w:rPr>
            <w:rStyle w:val="Hyperlink"/>
            <w:snapToGrid w:val="0"/>
            <w:kern w:val="18"/>
            <w:sz w:val="18"/>
            <w:szCs w:val="18"/>
            <w:lang w:val="fr-CA"/>
          </w:rPr>
          <w:t>http://www.un.org/esa/socdev/unpfii/documents/MCS_v_en.pdf</w:t>
        </w:r>
      </w:hyperlink>
      <w:r w:rsidRPr="004D0B3B">
        <w:rPr>
          <w:snapToGrid w:val="0"/>
          <w:kern w:val="18"/>
          <w:sz w:val="18"/>
          <w:szCs w:val="18"/>
          <w:lang w:val="fr-CA"/>
        </w:rPr>
        <w:t xml:space="preserve"> </w:t>
      </w:r>
      <w:r w:rsidRPr="004D0B3B">
        <w:rPr>
          <w:snapToGrid w:val="0"/>
          <w:kern w:val="22"/>
          <w:sz w:val="18"/>
          <w:szCs w:val="18"/>
          <w:lang w:val="fr-CA"/>
        </w:rPr>
        <w:t xml:space="preserve"> </w:t>
      </w:r>
    </w:p>
  </w:footnote>
  <w:footnote w:id="41">
    <w:p w:rsidR="002365F4" w:rsidRPr="004D0B3B" w:rsidRDefault="002365F4" w:rsidP="00DC4268">
      <w:pPr>
        <w:pStyle w:val="FootnoteText"/>
        <w:tabs>
          <w:tab w:val="left" w:pos="-900"/>
        </w:tabs>
        <w:spacing w:before="60"/>
        <w:ind w:left="-85" w:firstLine="0"/>
        <w:jc w:val="left"/>
        <w:rPr>
          <w:szCs w:val="18"/>
          <w:lang w:val="fr-CA"/>
        </w:rPr>
      </w:pPr>
      <w:r w:rsidRPr="00775757">
        <w:rPr>
          <w:rStyle w:val="FootnoteReference"/>
          <w:rFonts w:eastAsiaTheme="majorEastAsia"/>
          <w:szCs w:val="18"/>
          <w:u w:val="none"/>
          <w:vertAlign w:val="superscript"/>
          <w:lang w:val="fr-CA"/>
        </w:rPr>
        <w:footnoteRef/>
      </w:r>
      <w:r w:rsidRPr="00775757">
        <w:rPr>
          <w:szCs w:val="18"/>
          <w:lang w:val="fr-CA"/>
        </w:rPr>
        <w:t xml:space="preserve"> </w:t>
      </w:r>
      <w:r>
        <w:rPr>
          <w:szCs w:val="18"/>
          <w:lang w:val="fr-CA"/>
        </w:rPr>
        <w:t xml:space="preserve">Des avis sur </w:t>
      </w:r>
      <w:r w:rsidRPr="004D0B3B">
        <w:rPr>
          <w:szCs w:val="18"/>
          <w:lang w:val="fr-CA"/>
        </w:rPr>
        <w:t>les c</w:t>
      </w:r>
      <w:r>
        <w:rPr>
          <w:szCs w:val="18"/>
          <w:lang w:val="fr-CA"/>
        </w:rPr>
        <w:t xml:space="preserve">ommunautés locales sont disponibles </w:t>
      </w:r>
      <w:r w:rsidRPr="004D0B3B">
        <w:rPr>
          <w:szCs w:val="18"/>
          <w:lang w:val="fr-CA"/>
        </w:rPr>
        <w:t>aux paragraphes 17 à 21 de la décision XI/14 sur les communautés lo</w:t>
      </w:r>
      <w:r>
        <w:rPr>
          <w:szCs w:val="18"/>
          <w:lang w:val="fr-CA"/>
        </w:rPr>
        <w:t>cales et dans le rapport de la r</w:t>
      </w:r>
      <w:r w:rsidRPr="004D0B3B">
        <w:rPr>
          <w:szCs w:val="18"/>
          <w:lang w:val="fr-CA"/>
        </w:rPr>
        <w:t>éunion du Groupe</w:t>
      </w:r>
      <w:r>
        <w:rPr>
          <w:szCs w:val="18"/>
          <w:lang w:val="fr-CA"/>
        </w:rPr>
        <w:t xml:space="preserve"> d’experts des représentants de</w:t>
      </w:r>
      <w:r w:rsidRPr="004D0B3B">
        <w:rPr>
          <w:szCs w:val="18"/>
          <w:lang w:val="fr-CA"/>
        </w:rPr>
        <w:t xml:space="preserve"> communautés locales dans le contexte de l’article 8 j) et des dispositions connexes</w:t>
      </w:r>
      <w:r>
        <w:rPr>
          <w:szCs w:val="18"/>
          <w:lang w:val="fr-CA"/>
        </w:rPr>
        <w:t xml:space="preserve"> de la Convention sur la diversité biologique</w:t>
      </w:r>
      <w:r w:rsidRPr="004D0B3B">
        <w:rPr>
          <w:szCs w:val="18"/>
          <w:lang w:val="fr-CA"/>
        </w:rPr>
        <w:t xml:space="preserve"> </w:t>
      </w:r>
      <w:r w:rsidRPr="004D0B3B">
        <w:rPr>
          <w:snapToGrid w:val="0"/>
          <w:kern w:val="18"/>
          <w:szCs w:val="18"/>
          <w:lang w:val="fr-CA"/>
        </w:rPr>
        <w:t>(</w:t>
      </w:r>
      <w:hyperlink r:id="rId25" w:history="1">
        <w:r w:rsidRPr="00FC52A6">
          <w:rPr>
            <w:rStyle w:val="Hyperlink"/>
            <w:snapToGrid w:val="0"/>
            <w:kern w:val="18"/>
            <w:szCs w:val="18"/>
            <w:lang w:val="fr-CA"/>
          </w:rPr>
          <w:t>UNEP/CBD/WG8J/7/8/Add.1</w:t>
        </w:r>
      </w:hyperlink>
      <w:r w:rsidRPr="004D0B3B">
        <w:rPr>
          <w:snapToGrid w:val="0"/>
          <w:kern w:val="18"/>
          <w:szCs w:val="18"/>
          <w:lang w:val="fr-CA"/>
        </w:rPr>
        <w:t>)</w:t>
      </w:r>
      <w:r w:rsidRPr="004D0B3B">
        <w:rPr>
          <w:szCs w:val="18"/>
          <w:lang w:val="fr-CA"/>
        </w:rPr>
        <w:t>.</w:t>
      </w:r>
    </w:p>
  </w:footnote>
  <w:footnote w:id="42">
    <w:p w:rsidR="002365F4" w:rsidRPr="00AC354F" w:rsidRDefault="002365F4" w:rsidP="00DC4268">
      <w:pPr>
        <w:pStyle w:val="FootnoteText"/>
        <w:ind w:firstLine="0"/>
        <w:rPr>
          <w:lang w:val="fr-CA"/>
        </w:rPr>
      </w:pPr>
      <w:r w:rsidRPr="00775757">
        <w:rPr>
          <w:rStyle w:val="FootnoteReference"/>
          <w:rFonts w:eastAsiaTheme="majorEastAsia"/>
          <w:sz w:val="22"/>
          <w:szCs w:val="22"/>
          <w:u w:val="none"/>
          <w:vertAlign w:val="superscript"/>
        </w:rPr>
        <w:footnoteRef/>
      </w:r>
      <w:r w:rsidRPr="008D4FD8">
        <w:rPr>
          <w:sz w:val="22"/>
          <w:szCs w:val="22"/>
          <w:lang w:val="fr-FR"/>
        </w:rPr>
        <w:t xml:space="preserve"> </w:t>
      </w:r>
      <w:r>
        <w:rPr>
          <w:lang w:val="fr-CA"/>
        </w:rPr>
        <w:t>Article 14 de la Convention sur la diversité biologique (« Études d’impact et réduction des effets néfastes »)</w:t>
      </w:r>
      <w:r w:rsidRPr="00AC354F">
        <w:rPr>
          <w:lang w:val="fr-CA"/>
        </w:rPr>
        <w:t>.</w:t>
      </w:r>
    </w:p>
  </w:footnote>
  <w:footnote w:id="43">
    <w:p w:rsidR="002365F4" w:rsidRPr="00044E33" w:rsidRDefault="002365F4" w:rsidP="00DC4268">
      <w:pPr>
        <w:pStyle w:val="FootnoteText"/>
        <w:ind w:firstLine="0"/>
        <w:jc w:val="left"/>
        <w:rPr>
          <w:lang w:val="fr-FR"/>
        </w:rPr>
      </w:pPr>
      <w:r w:rsidRPr="00775757">
        <w:rPr>
          <w:rStyle w:val="FootnoteReference"/>
          <w:rFonts w:eastAsiaTheme="majorEastAsia"/>
          <w:sz w:val="22"/>
          <w:szCs w:val="22"/>
          <w:u w:val="none"/>
          <w:vertAlign w:val="superscript"/>
        </w:rPr>
        <w:footnoteRef/>
      </w:r>
      <w:r w:rsidRPr="00775757">
        <w:rPr>
          <w:sz w:val="22"/>
          <w:szCs w:val="22"/>
          <w:vertAlign w:val="superscript"/>
          <w:lang w:val="fr-FR"/>
        </w:rPr>
        <w:t xml:space="preserve"> </w:t>
      </w:r>
      <w:r>
        <w:rPr>
          <w:lang w:val="fr-CA"/>
        </w:rPr>
        <w:t>Approuvé au paragraphe 6 a) de l’annexe à l</w:t>
      </w:r>
      <w:r w:rsidRPr="00882D19">
        <w:rPr>
          <w:lang w:val="fr-CA"/>
        </w:rPr>
        <w:t xml:space="preserve">a </w:t>
      </w:r>
      <w:hyperlink r:id="rId26" w:history="1">
        <w:r>
          <w:rPr>
            <w:rStyle w:val="Hyperlink"/>
            <w:kern w:val="18"/>
            <w:szCs w:val="18"/>
            <w:lang w:val="fr-FR"/>
          </w:rPr>
          <w:t>dé</w:t>
        </w:r>
        <w:r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44">
    <w:p w:rsidR="002365F4" w:rsidRPr="00B37B16" w:rsidRDefault="002365F4" w:rsidP="00DC4268">
      <w:pPr>
        <w:pStyle w:val="FootnoteText"/>
        <w:ind w:firstLine="0"/>
        <w:jc w:val="left"/>
        <w:rPr>
          <w:lang w:val="fr-FR"/>
        </w:rPr>
      </w:pPr>
      <w:r w:rsidRPr="00775757">
        <w:rPr>
          <w:rStyle w:val="FootnoteReference"/>
          <w:rFonts w:eastAsiaTheme="majorEastAsia"/>
          <w:sz w:val="22"/>
          <w:szCs w:val="22"/>
          <w:u w:val="none"/>
          <w:vertAlign w:val="superscript"/>
        </w:rPr>
        <w:footnoteRef/>
      </w:r>
      <w:r w:rsidRPr="00044E33">
        <w:rPr>
          <w:sz w:val="22"/>
          <w:szCs w:val="22"/>
          <w:vertAlign w:val="superscript"/>
          <w:lang w:val="fr-FR"/>
        </w:rPr>
        <w:t xml:space="preserve"> </w:t>
      </w:r>
      <w:r>
        <w:rPr>
          <w:lang w:val="fr-CA"/>
        </w:rPr>
        <w:t>Approuvé au paragraphe 6 b) de l’annexe à l</w:t>
      </w:r>
      <w:r w:rsidRPr="00882D19">
        <w:rPr>
          <w:lang w:val="fr-CA"/>
        </w:rPr>
        <w:t xml:space="preserve">a </w:t>
      </w:r>
      <w:hyperlink r:id="rId27" w:history="1">
        <w:r>
          <w:rPr>
            <w:rStyle w:val="Hyperlink"/>
            <w:kern w:val="18"/>
            <w:szCs w:val="18"/>
            <w:lang w:val="fr-FR"/>
          </w:rPr>
          <w:t>dé</w:t>
        </w:r>
        <w:r w:rsidRPr="00F72E6D">
          <w:rPr>
            <w:rStyle w:val="Hyperlink"/>
            <w:kern w:val="18"/>
            <w:szCs w:val="18"/>
            <w:lang w:val="fr-FR"/>
          </w:rPr>
          <w:t>cision VII/16</w:t>
        </w:r>
      </w:hyperlink>
      <w:r>
        <w:rPr>
          <w:lang w:val="fr-CA"/>
        </w:rPr>
        <w:t xml:space="preserve"> F sur les Lignes directrices </w:t>
      </w:r>
      <w:r w:rsidRPr="00882D19">
        <w:rPr>
          <w:lang w:val="fr-CA"/>
        </w:rPr>
        <w:t>Akwé: Kon</w:t>
      </w:r>
      <w:r w:rsidRPr="00B37B16">
        <w:rPr>
          <w:lang w:val="fr-CA"/>
        </w:rPr>
        <w:t>. Les définitions de l’évaluation de l’impact sur le patrimoine culturel et du patrimoine culturel incluses dans la partie 3 du présent glossaire devraient être considérées de façon conjointe.</w:t>
      </w:r>
    </w:p>
  </w:footnote>
  <w:footnote w:id="45">
    <w:p w:rsidR="002365F4" w:rsidRPr="00044E33" w:rsidRDefault="002365F4" w:rsidP="00DC4268">
      <w:pPr>
        <w:pStyle w:val="FootnoteText"/>
        <w:ind w:firstLine="0"/>
        <w:rPr>
          <w:lang w:val="fr-FR"/>
        </w:rPr>
      </w:pPr>
      <w:r w:rsidRPr="00775757">
        <w:rPr>
          <w:rStyle w:val="FootnoteReference"/>
          <w:rFonts w:eastAsiaTheme="majorEastAsia"/>
          <w:sz w:val="22"/>
          <w:szCs w:val="22"/>
          <w:u w:val="none"/>
          <w:vertAlign w:val="superscript"/>
        </w:rPr>
        <w:footnoteRef/>
      </w:r>
      <w:r w:rsidRPr="00775757">
        <w:rPr>
          <w:sz w:val="22"/>
          <w:szCs w:val="22"/>
          <w:vertAlign w:val="superscript"/>
          <w:lang w:val="fr-FR"/>
        </w:rPr>
        <w:t xml:space="preserve"> </w:t>
      </w:r>
      <w:r>
        <w:rPr>
          <w:lang w:val="fr-CA"/>
        </w:rPr>
        <w:t>Approuvé au paragraphe 6 c) de l’annexe à l</w:t>
      </w:r>
      <w:r w:rsidRPr="00882D19">
        <w:rPr>
          <w:lang w:val="fr-CA"/>
        </w:rPr>
        <w:t xml:space="preserve">a </w:t>
      </w:r>
      <w:hyperlink r:id="rId28" w:history="1">
        <w:r>
          <w:rPr>
            <w:rStyle w:val="Hyperlink"/>
            <w:kern w:val="18"/>
            <w:szCs w:val="18"/>
            <w:lang w:val="fr-FR"/>
          </w:rPr>
          <w:t>dé</w:t>
        </w:r>
        <w:r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46">
    <w:p w:rsidR="002365F4" w:rsidRPr="00044E33" w:rsidRDefault="002365F4" w:rsidP="00DC4268">
      <w:pPr>
        <w:pStyle w:val="FootnoteText"/>
        <w:ind w:firstLine="0"/>
        <w:rPr>
          <w:lang w:val="fr-FR"/>
        </w:rPr>
      </w:pPr>
      <w:r w:rsidRPr="00775757">
        <w:rPr>
          <w:rStyle w:val="FootnoteReference"/>
          <w:rFonts w:eastAsiaTheme="majorEastAsia"/>
          <w:sz w:val="22"/>
          <w:szCs w:val="22"/>
          <w:u w:val="none"/>
          <w:vertAlign w:val="superscript"/>
        </w:rPr>
        <w:footnoteRef/>
      </w:r>
      <w:r w:rsidRPr="00775757">
        <w:rPr>
          <w:lang w:val="fr-FR"/>
        </w:rPr>
        <w:t xml:space="preserve"> </w:t>
      </w:r>
      <w:r>
        <w:rPr>
          <w:lang w:val="fr-CA"/>
        </w:rPr>
        <w:t>Approuvé au paragraphe 6 d) de l’annexe à l</w:t>
      </w:r>
      <w:r w:rsidRPr="00882D19">
        <w:rPr>
          <w:lang w:val="fr-CA"/>
        </w:rPr>
        <w:t xml:space="preserve">a </w:t>
      </w:r>
      <w:hyperlink r:id="rId29"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47">
    <w:p w:rsidR="002365F4" w:rsidRPr="00044E33" w:rsidRDefault="002365F4" w:rsidP="00DC4268">
      <w:pPr>
        <w:pStyle w:val="FootnoteText"/>
        <w:ind w:firstLine="0"/>
        <w:rPr>
          <w:lang w:val="fr-FR"/>
        </w:rPr>
      </w:pPr>
      <w:r w:rsidRPr="00775757">
        <w:rPr>
          <w:rStyle w:val="FootnoteReference"/>
          <w:rFonts w:eastAsiaTheme="majorEastAsia"/>
          <w:sz w:val="22"/>
          <w:szCs w:val="22"/>
          <w:u w:val="none"/>
          <w:vertAlign w:val="superscript"/>
        </w:rPr>
        <w:footnoteRef/>
      </w:r>
      <w:r w:rsidRPr="00775757">
        <w:rPr>
          <w:sz w:val="22"/>
          <w:szCs w:val="22"/>
          <w:vertAlign w:val="superscript"/>
          <w:lang w:val="fr-FR"/>
        </w:rPr>
        <w:t xml:space="preserve"> </w:t>
      </w:r>
      <w:r>
        <w:rPr>
          <w:lang w:val="fr-CA"/>
        </w:rPr>
        <w:t>Approuvé au paragraphe 6 e) de l’annexe à l</w:t>
      </w:r>
      <w:r w:rsidRPr="00882D19">
        <w:rPr>
          <w:lang w:val="fr-CA"/>
        </w:rPr>
        <w:t xml:space="preserve">a </w:t>
      </w:r>
      <w:hyperlink r:id="rId30"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48">
    <w:p w:rsidR="002365F4" w:rsidRPr="00A43D06" w:rsidRDefault="002365F4" w:rsidP="00DC4268">
      <w:pPr>
        <w:pStyle w:val="FootnoteText"/>
        <w:ind w:firstLine="0"/>
        <w:rPr>
          <w:lang w:val="fr-FR"/>
        </w:rPr>
      </w:pPr>
      <w:r w:rsidRPr="00775757">
        <w:rPr>
          <w:rStyle w:val="FootnoteReference"/>
          <w:rFonts w:eastAsiaTheme="majorEastAsia"/>
          <w:sz w:val="22"/>
          <w:szCs w:val="22"/>
          <w:u w:val="none"/>
          <w:vertAlign w:val="superscript"/>
        </w:rPr>
        <w:footnoteRef/>
      </w:r>
      <w:r w:rsidRPr="00775757">
        <w:rPr>
          <w:sz w:val="22"/>
          <w:szCs w:val="22"/>
          <w:vertAlign w:val="superscript"/>
          <w:lang w:val="fr-FR"/>
        </w:rPr>
        <w:t xml:space="preserve"> </w:t>
      </w:r>
      <w:r>
        <w:rPr>
          <w:lang w:val="fr-CA"/>
        </w:rPr>
        <w:t>Approuvé au paragraphe 6 f) de l’annexe à l</w:t>
      </w:r>
      <w:r w:rsidRPr="00882D19">
        <w:rPr>
          <w:lang w:val="fr-CA"/>
        </w:rPr>
        <w:t xml:space="preserve">a </w:t>
      </w:r>
      <w:hyperlink r:id="rId31"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49">
    <w:p w:rsidR="002365F4" w:rsidRPr="00A43D06" w:rsidRDefault="002365F4" w:rsidP="00DC4268">
      <w:pPr>
        <w:pStyle w:val="FootnoteText"/>
        <w:ind w:firstLine="0"/>
        <w:rPr>
          <w:lang w:val="fr-FR"/>
        </w:rPr>
      </w:pPr>
      <w:r w:rsidRPr="00775757">
        <w:rPr>
          <w:rStyle w:val="FootnoteReference"/>
          <w:rFonts w:eastAsiaTheme="majorEastAsia"/>
          <w:sz w:val="22"/>
          <w:szCs w:val="22"/>
          <w:u w:val="none"/>
          <w:vertAlign w:val="superscript"/>
        </w:rPr>
        <w:footnoteRef/>
      </w:r>
      <w:r w:rsidRPr="00775757">
        <w:rPr>
          <w:lang w:val="fr-FR"/>
        </w:rPr>
        <w:t xml:space="preserve"> </w:t>
      </w:r>
      <w:r>
        <w:rPr>
          <w:lang w:val="fr-CA"/>
        </w:rPr>
        <w:t>Approuvé au paragraphe 6 g) de l’annexe à l</w:t>
      </w:r>
      <w:r w:rsidRPr="00882D19">
        <w:rPr>
          <w:lang w:val="fr-CA"/>
        </w:rPr>
        <w:t xml:space="preserve">a </w:t>
      </w:r>
      <w:hyperlink r:id="rId32" w:history="1">
        <w:r>
          <w:rPr>
            <w:rStyle w:val="Hyperlink"/>
            <w:kern w:val="18"/>
            <w:szCs w:val="18"/>
            <w:lang w:val="fr-FR"/>
          </w:rPr>
          <w:t>dé</w:t>
        </w:r>
        <w:r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50">
    <w:p w:rsidR="002365F4" w:rsidRPr="00A43D06" w:rsidRDefault="002365F4" w:rsidP="00DC4268">
      <w:pPr>
        <w:pStyle w:val="FootnoteText"/>
        <w:ind w:firstLine="0"/>
        <w:jc w:val="left"/>
        <w:rPr>
          <w:lang w:val="fr-FR"/>
        </w:rPr>
      </w:pPr>
      <w:r w:rsidRPr="00775757">
        <w:rPr>
          <w:rStyle w:val="FootnoteReference"/>
          <w:rFonts w:eastAsiaTheme="majorEastAsia"/>
          <w:sz w:val="22"/>
          <w:szCs w:val="22"/>
          <w:u w:val="none"/>
          <w:vertAlign w:val="superscript"/>
        </w:rPr>
        <w:footnoteRef/>
      </w:r>
      <w:r w:rsidRPr="00A43D06">
        <w:rPr>
          <w:sz w:val="22"/>
          <w:szCs w:val="22"/>
          <w:vertAlign w:val="superscript"/>
          <w:lang w:val="fr-FR"/>
        </w:rPr>
        <w:t xml:space="preserve"> </w:t>
      </w:r>
      <w:r w:rsidRPr="00A43D06">
        <w:rPr>
          <w:kern w:val="18"/>
          <w:szCs w:val="18"/>
          <w:lang w:val="fr-FR"/>
        </w:rPr>
        <w:t>Lignes directrices facultatives pour l’élaboration de mécanismes, lé</w:t>
      </w:r>
      <w:r>
        <w:rPr>
          <w:kern w:val="18"/>
          <w:szCs w:val="18"/>
          <w:lang w:val="fr-FR"/>
        </w:rPr>
        <w:t xml:space="preserve">gislation ou </w:t>
      </w:r>
      <w:r w:rsidRPr="00A43D06">
        <w:rPr>
          <w:kern w:val="18"/>
          <w:szCs w:val="18"/>
          <w:lang w:val="fr-FR"/>
        </w:rPr>
        <w:t>autres initiatives appropriées pour assure</w:t>
      </w:r>
      <w:r>
        <w:rPr>
          <w:kern w:val="18"/>
          <w:szCs w:val="18"/>
          <w:lang w:val="fr-FR"/>
        </w:rPr>
        <w:t xml:space="preserve">r le “consentement préalable donné </w:t>
      </w:r>
      <w:r w:rsidRPr="00A43D06">
        <w:rPr>
          <w:kern w:val="18"/>
          <w:szCs w:val="18"/>
          <w:lang w:val="fr-FR"/>
        </w:rPr>
        <w:t>en connaissance de cause”, le “</w:t>
      </w:r>
      <w:r>
        <w:rPr>
          <w:kern w:val="18"/>
          <w:szCs w:val="18"/>
          <w:lang w:val="fr-FR"/>
        </w:rPr>
        <w:t>consentement préalable, donné librement et en connaissance de cause</w:t>
      </w:r>
      <w:r w:rsidRPr="00A43D06">
        <w:rPr>
          <w:kern w:val="18"/>
          <w:szCs w:val="18"/>
          <w:lang w:val="fr-FR"/>
        </w:rPr>
        <w:t>”, ou “l’</w:t>
      </w:r>
      <w:r>
        <w:rPr>
          <w:kern w:val="18"/>
          <w:szCs w:val="18"/>
          <w:lang w:val="fr-FR"/>
        </w:rPr>
        <w:t>approbation</w:t>
      </w:r>
      <w:r w:rsidRPr="00A43D06">
        <w:rPr>
          <w:kern w:val="18"/>
          <w:szCs w:val="18"/>
          <w:lang w:val="fr-FR"/>
        </w:rPr>
        <w:t xml:space="preserve"> et la participation”</w:t>
      </w:r>
      <w:r>
        <w:rPr>
          <w:kern w:val="18"/>
          <w:szCs w:val="18"/>
          <w:lang w:val="fr-FR"/>
        </w:rPr>
        <w:t>, selon l</w:t>
      </w:r>
      <w:r w:rsidRPr="00A43D06">
        <w:rPr>
          <w:kern w:val="18"/>
          <w:szCs w:val="18"/>
          <w:lang w:val="fr-FR"/>
        </w:rPr>
        <w:t xml:space="preserve">es circonstances nationales, des </w:t>
      </w:r>
      <w:r>
        <w:rPr>
          <w:kern w:val="18"/>
          <w:szCs w:val="18"/>
          <w:lang w:val="fr-FR"/>
        </w:rPr>
        <w:t>peu</w:t>
      </w:r>
      <w:r w:rsidRPr="00A43D06">
        <w:rPr>
          <w:kern w:val="18"/>
          <w:szCs w:val="18"/>
          <w:lang w:val="fr-FR"/>
        </w:rPr>
        <w:t xml:space="preserve">ples autochtones et des </w:t>
      </w:r>
      <w:r>
        <w:rPr>
          <w:kern w:val="18"/>
          <w:szCs w:val="18"/>
          <w:lang w:val="fr-FR"/>
        </w:rPr>
        <w:t>communauté</w:t>
      </w:r>
      <w:r w:rsidRPr="00A43D06">
        <w:rPr>
          <w:kern w:val="18"/>
          <w:szCs w:val="18"/>
          <w:lang w:val="fr-FR"/>
        </w:rPr>
        <w:t>s</w:t>
      </w:r>
      <w:r>
        <w:rPr>
          <w:kern w:val="18"/>
          <w:szCs w:val="18"/>
          <w:lang w:val="fr-FR"/>
        </w:rPr>
        <w:t xml:space="preserve"> locales pour avoir accès à leurs connaissances, innovations et pratique</w:t>
      </w:r>
      <w:r w:rsidRPr="00A43D06">
        <w:rPr>
          <w:kern w:val="18"/>
          <w:szCs w:val="18"/>
          <w:lang w:val="fr-FR"/>
        </w:rPr>
        <w:t xml:space="preserve">s, </w:t>
      </w:r>
      <w:r>
        <w:rPr>
          <w:kern w:val="18"/>
          <w:szCs w:val="18"/>
          <w:lang w:val="fr-FR"/>
        </w:rPr>
        <w:t>pour le partage juste et é</w:t>
      </w:r>
      <w:r w:rsidRPr="00A43D06">
        <w:rPr>
          <w:kern w:val="18"/>
          <w:szCs w:val="18"/>
          <w:lang w:val="fr-FR"/>
        </w:rPr>
        <w:t xml:space="preserve">quitable </w:t>
      </w:r>
      <w:r>
        <w:rPr>
          <w:kern w:val="18"/>
          <w:szCs w:val="18"/>
          <w:lang w:val="fr-FR"/>
        </w:rPr>
        <w:t>des avantages découlant de l’utilisation de leurs connaissances, innovations et pratiqu</w:t>
      </w:r>
      <w:r w:rsidRPr="00A43D06">
        <w:rPr>
          <w:kern w:val="18"/>
          <w:szCs w:val="18"/>
          <w:lang w:val="fr-FR"/>
        </w:rPr>
        <w:t>es</w:t>
      </w:r>
      <w:r>
        <w:rPr>
          <w:kern w:val="18"/>
          <w:szCs w:val="18"/>
          <w:lang w:val="fr-FR"/>
        </w:rPr>
        <w:t xml:space="preserve"> qui intéressent la </w:t>
      </w:r>
      <w:r w:rsidRPr="00A43D06">
        <w:rPr>
          <w:kern w:val="18"/>
          <w:szCs w:val="18"/>
          <w:lang w:val="fr-FR"/>
        </w:rPr>
        <w:t xml:space="preserve">conservation </w:t>
      </w:r>
      <w:r>
        <w:rPr>
          <w:kern w:val="18"/>
          <w:szCs w:val="18"/>
          <w:lang w:val="fr-FR"/>
        </w:rPr>
        <w:t>et l’utilisation durable de la diversité biologique, et pour le signalement et la prévention d’une appropriation illicite des connaissances traditionnelles.</w:t>
      </w:r>
    </w:p>
  </w:footnote>
  <w:footnote w:id="51">
    <w:p w:rsidR="002365F4" w:rsidRPr="007F66C6" w:rsidRDefault="002365F4" w:rsidP="00DC4268">
      <w:pPr>
        <w:pStyle w:val="FootnoteText"/>
        <w:ind w:firstLine="0"/>
        <w:rPr>
          <w:lang w:val="fr-FR"/>
        </w:rPr>
      </w:pPr>
      <w:r w:rsidRPr="00775757">
        <w:rPr>
          <w:rStyle w:val="FootnoteReference"/>
          <w:rFonts w:eastAsiaTheme="majorEastAsia"/>
          <w:szCs w:val="18"/>
          <w:u w:val="none"/>
          <w:vertAlign w:val="superscript"/>
        </w:rPr>
        <w:footnoteRef/>
      </w:r>
      <w:r w:rsidRPr="00775757">
        <w:rPr>
          <w:szCs w:val="18"/>
          <w:vertAlign w:val="superscript"/>
          <w:lang w:val="fr-FR"/>
        </w:rPr>
        <w:t xml:space="preserve"> </w:t>
      </w:r>
      <w:r>
        <w:rPr>
          <w:lang w:val="fr-FR"/>
        </w:rPr>
        <w:t xml:space="preserve">Approuvé aux paragraphes 7 et 8 de l’annexe à la </w:t>
      </w:r>
      <w:hyperlink r:id="rId33" w:history="1">
        <w:r>
          <w:rPr>
            <w:rStyle w:val="Hyperlink"/>
            <w:kern w:val="18"/>
            <w:szCs w:val="18"/>
            <w:lang w:val="fr-FR"/>
          </w:rPr>
          <w:t>dé</w:t>
        </w:r>
        <w:r w:rsidRPr="005B702C">
          <w:rPr>
            <w:rStyle w:val="Hyperlink"/>
            <w:kern w:val="18"/>
            <w:szCs w:val="18"/>
            <w:lang w:val="fr-FR"/>
          </w:rPr>
          <w:t>cision XIII/18</w:t>
        </w:r>
      </w:hyperlink>
      <w:r w:rsidRPr="005B702C">
        <w:rPr>
          <w:kern w:val="18"/>
          <w:szCs w:val="18"/>
          <w:lang w:val="fr-FR"/>
        </w:rPr>
        <w:t xml:space="preserve"> </w:t>
      </w:r>
      <w:r>
        <w:rPr>
          <w:lang w:val="fr-FR"/>
        </w:rPr>
        <w:t xml:space="preserve">sur les Lignes directrices facultatives </w:t>
      </w:r>
      <w:r>
        <w:rPr>
          <w:snapToGrid w:val="0"/>
          <w:kern w:val="22"/>
          <w:szCs w:val="18"/>
          <w:lang w:val="fr-CA"/>
        </w:rPr>
        <w:t>Mo’otz K</w:t>
      </w:r>
      <w:r w:rsidRPr="00461391">
        <w:rPr>
          <w:snapToGrid w:val="0"/>
          <w:kern w:val="22"/>
          <w:szCs w:val="18"/>
          <w:lang w:val="fr-CA"/>
        </w:rPr>
        <w:t>uxtal</w:t>
      </w:r>
      <w:r>
        <w:rPr>
          <w:snapToGrid w:val="0"/>
          <w:kern w:val="22"/>
          <w:szCs w:val="18"/>
          <w:lang w:val="fr-CA"/>
        </w:rPr>
        <w:t>.</w:t>
      </w:r>
    </w:p>
  </w:footnote>
  <w:footnote w:id="52">
    <w:p w:rsidR="002365F4" w:rsidRPr="00461391" w:rsidRDefault="002365F4" w:rsidP="00DC4268">
      <w:pPr>
        <w:keepNext/>
        <w:outlineLvl w:val="1"/>
        <w:rPr>
          <w:lang w:val="fr-CA"/>
        </w:rPr>
      </w:pPr>
      <w:r w:rsidRPr="00775757">
        <w:rPr>
          <w:rStyle w:val="FootnoteReference"/>
          <w:rFonts w:eastAsiaTheme="majorEastAsia"/>
          <w:szCs w:val="18"/>
          <w:u w:val="none"/>
          <w:vertAlign w:val="superscript"/>
        </w:rPr>
        <w:footnoteRef/>
      </w:r>
      <w:r w:rsidRPr="00775757">
        <w:rPr>
          <w:sz w:val="18"/>
          <w:szCs w:val="18"/>
          <w:lang w:val="fr-CA"/>
        </w:rPr>
        <w:t xml:space="preserve"> </w:t>
      </w:r>
      <w:r>
        <w:rPr>
          <w:sz w:val="18"/>
          <w:szCs w:val="18"/>
          <w:lang w:val="fr-CA"/>
        </w:rPr>
        <w:t>Approuvé au paragrap</w:t>
      </w:r>
      <w:r w:rsidRPr="00461391">
        <w:rPr>
          <w:sz w:val="18"/>
          <w:szCs w:val="18"/>
          <w:lang w:val="fr-CA"/>
        </w:rPr>
        <w:t xml:space="preserve">he 19 de la </w:t>
      </w:r>
      <w:hyperlink r:id="rId34" w:history="1">
        <w:r w:rsidRPr="005B702C">
          <w:rPr>
            <w:rStyle w:val="Hyperlink"/>
            <w:kern w:val="18"/>
            <w:sz w:val="18"/>
            <w:szCs w:val="18"/>
            <w:lang w:val="fr-FR"/>
          </w:rPr>
          <w:t>décision XIII/18</w:t>
        </w:r>
      </w:hyperlink>
      <w:r>
        <w:rPr>
          <w:sz w:val="18"/>
          <w:szCs w:val="18"/>
          <w:lang w:val="fr-CA"/>
        </w:rPr>
        <w:t xml:space="preserve"> </w:t>
      </w:r>
      <w:r w:rsidRPr="00461391">
        <w:rPr>
          <w:sz w:val="18"/>
          <w:szCs w:val="18"/>
          <w:lang w:val="fr-CA"/>
        </w:rPr>
        <w:t>sur les Li</w:t>
      </w:r>
      <w:r>
        <w:rPr>
          <w:sz w:val="18"/>
          <w:szCs w:val="18"/>
          <w:lang w:val="fr-CA"/>
        </w:rPr>
        <w:t xml:space="preserve">gnes directrices facultatives </w:t>
      </w:r>
      <w:r>
        <w:rPr>
          <w:snapToGrid w:val="0"/>
          <w:kern w:val="22"/>
          <w:sz w:val="18"/>
          <w:szCs w:val="18"/>
          <w:lang w:val="fr-CA"/>
        </w:rPr>
        <w:t>Mo’otz Kuxtal</w:t>
      </w:r>
      <w:r w:rsidRPr="00461391">
        <w:rPr>
          <w:snapToGrid w:val="0"/>
          <w:kern w:val="22"/>
          <w:sz w:val="18"/>
          <w:szCs w:val="18"/>
          <w:lang w:val="fr-CA"/>
        </w:rPr>
        <w:t>.</w:t>
      </w:r>
    </w:p>
  </w:footnote>
  <w:footnote w:id="53">
    <w:p w:rsidR="002365F4" w:rsidRPr="008831A3" w:rsidRDefault="002365F4" w:rsidP="00DC4268">
      <w:pPr>
        <w:pStyle w:val="FootnoteText"/>
        <w:spacing w:before="120" w:after="0"/>
        <w:ind w:firstLine="0"/>
        <w:jc w:val="left"/>
        <w:rPr>
          <w:lang w:val="fr-CA"/>
        </w:rPr>
      </w:pPr>
      <w:r w:rsidRPr="00775757">
        <w:rPr>
          <w:rStyle w:val="FootnoteReference"/>
          <w:rFonts w:eastAsiaTheme="majorEastAsia"/>
          <w:u w:val="none"/>
          <w:vertAlign w:val="superscript"/>
        </w:rPr>
        <w:footnoteRef/>
      </w:r>
      <w:r w:rsidRPr="00BB18C4">
        <w:rPr>
          <w:lang w:val="fr-FR"/>
        </w:rPr>
        <w:t xml:space="preserve"> </w:t>
      </w:r>
      <w:r w:rsidRPr="00461391">
        <w:rPr>
          <w:lang w:val="fr-CA"/>
        </w:rPr>
        <w:t xml:space="preserve">Ces termes et concepts sont issus </w:t>
      </w:r>
      <w:r>
        <w:rPr>
          <w:lang w:val="fr-CA"/>
        </w:rPr>
        <w:t xml:space="preserve">d’un document sur les éléments possibles des </w:t>
      </w:r>
      <w:r>
        <w:rPr>
          <w:snapToGrid w:val="0"/>
          <w:kern w:val="22"/>
          <w:szCs w:val="20"/>
          <w:lang w:val="fr-CA"/>
        </w:rPr>
        <w:t>systèmes</w:t>
      </w:r>
      <w:r w:rsidRPr="008831A3">
        <w:rPr>
          <w:snapToGrid w:val="0"/>
          <w:kern w:val="22"/>
          <w:szCs w:val="20"/>
          <w:lang w:val="fr-CA"/>
        </w:rPr>
        <w:t xml:space="preserve"> sui generis pour la protection des </w:t>
      </w:r>
      <w:r>
        <w:rPr>
          <w:snapToGrid w:val="0"/>
          <w:kern w:val="22"/>
          <w:szCs w:val="20"/>
          <w:lang w:val="fr-CA"/>
        </w:rPr>
        <w:t xml:space="preserve">connaissances, </w:t>
      </w:r>
      <w:r>
        <w:rPr>
          <w:lang w:val="fr-CA"/>
        </w:rPr>
        <w:t xml:space="preserve">innovations et pratiques traditionnelles des peuples autochtones et des communautés locales, émis pour la huitième réunion du Groupe de travail (partie II de l’annexe au document </w:t>
      </w:r>
      <w:hyperlink r:id="rId35" w:history="1">
        <w:r w:rsidRPr="00FC52A6">
          <w:rPr>
            <w:rStyle w:val="Hyperlink"/>
            <w:snapToGrid w:val="0"/>
            <w:kern w:val="22"/>
            <w:szCs w:val="20"/>
            <w:lang w:val="fr-CA"/>
          </w:rPr>
          <w:t>UNEP/CBD/WG8J/8/6/Add.1</w:t>
        </w:r>
      </w:hyperlink>
      <w:r>
        <w:rPr>
          <w:snapToGrid w:val="0"/>
          <w:kern w:val="22"/>
          <w:szCs w:val="20"/>
          <w:lang w:val="fr-CA"/>
        </w:rPr>
        <w:t>)</w:t>
      </w:r>
      <w:r w:rsidRPr="008831A3">
        <w:rPr>
          <w:snapToGrid w:val="0"/>
          <w:kern w:val="22"/>
          <w:szCs w:val="20"/>
          <w:lang w:val="fr-CA"/>
        </w:rPr>
        <w:t>.</w:t>
      </w:r>
    </w:p>
  </w:footnote>
  <w:footnote w:id="54">
    <w:p w:rsidR="002365F4" w:rsidRPr="0033579D" w:rsidRDefault="002365F4" w:rsidP="00DC4268">
      <w:pPr>
        <w:pStyle w:val="FootnoteText"/>
        <w:ind w:firstLine="0"/>
        <w:jc w:val="left"/>
        <w:rPr>
          <w:szCs w:val="18"/>
          <w:lang w:val="fr-CA"/>
        </w:rPr>
      </w:pPr>
      <w:r w:rsidRPr="00775757">
        <w:rPr>
          <w:rStyle w:val="FootnoteReference"/>
          <w:rFonts w:eastAsiaTheme="majorEastAsia"/>
          <w:szCs w:val="18"/>
          <w:u w:val="none"/>
          <w:vertAlign w:val="superscript"/>
        </w:rPr>
        <w:footnoteRef/>
      </w:r>
      <w:r w:rsidRPr="00775757">
        <w:rPr>
          <w:szCs w:val="18"/>
          <w:lang w:val="fr-FR"/>
        </w:rPr>
        <w:t xml:space="preserve"> </w:t>
      </w:r>
      <w:r>
        <w:rPr>
          <w:szCs w:val="18"/>
          <w:lang w:val="fr-CA"/>
        </w:rPr>
        <w:t>Cette terminologie</w:t>
      </w:r>
      <w:r w:rsidRPr="0033579D">
        <w:rPr>
          <w:szCs w:val="18"/>
          <w:lang w:val="fr-CA"/>
        </w:rPr>
        <w:t xml:space="preserve"> est couramment utilisée dans le Code de conduite éthique </w:t>
      </w:r>
      <w:r w:rsidRPr="00BB18C4">
        <w:rPr>
          <w:bCs/>
          <w:szCs w:val="18"/>
          <w:lang w:val="fr-FR"/>
        </w:rPr>
        <w:t xml:space="preserve">Tkarihwaié:ri propre </w:t>
      </w:r>
      <w:r>
        <w:rPr>
          <w:bCs/>
          <w:szCs w:val="18"/>
          <w:lang w:val="fr-CA"/>
        </w:rPr>
        <w:t xml:space="preserve">à assurer le respect du patrimoine culturel et intellectuel des communautés autochtones et locales, adopté par la Conférence des Parties à la Convention sur la diversité biologique dans sa </w:t>
      </w:r>
      <w:hyperlink r:id="rId36" w:history="1">
        <w:r>
          <w:rPr>
            <w:rStyle w:val="Hyperlink"/>
            <w:bCs/>
            <w:kern w:val="18"/>
            <w:szCs w:val="18"/>
            <w:lang w:val="fr-FR"/>
          </w:rPr>
          <w:t>dé</w:t>
        </w:r>
        <w:r w:rsidRPr="00E24634">
          <w:rPr>
            <w:rStyle w:val="Hyperlink"/>
            <w:bCs/>
            <w:kern w:val="18"/>
            <w:szCs w:val="18"/>
            <w:lang w:val="fr-FR"/>
          </w:rPr>
          <w:t>cision X/42</w:t>
        </w:r>
      </w:hyperlink>
      <w:r w:rsidRPr="0033579D">
        <w:rPr>
          <w:bCs/>
          <w:szCs w:val="18"/>
          <w:lang w:val="fr-CA"/>
        </w:rPr>
        <w:t>.</w:t>
      </w:r>
      <w:r w:rsidRPr="0033579D">
        <w:rPr>
          <w:b/>
          <w:bCs/>
          <w:szCs w:val="18"/>
          <w:lang w:val="fr-CA"/>
        </w:rPr>
        <w:t xml:space="preserve"> </w:t>
      </w:r>
    </w:p>
  </w:footnote>
  <w:footnote w:id="55">
    <w:p w:rsidR="002365F4" w:rsidRPr="000823F0" w:rsidRDefault="002365F4" w:rsidP="00DC4268">
      <w:pPr>
        <w:pStyle w:val="FootnoteText"/>
        <w:ind w:firstLine="0"/>
        <w:rPr>
          <w:lang w:val="fr-CA"/>
        </w:rPr>
      </w:pPr>
      <w:r w:rsidRPr="00775757">
        <w:rPr>
          <w:rStyle w:val="FootnoteReference"/>
          <w:rFonts w:eastAsiaTheme="majorEastAsia"/>
          <w:szCs w:val="18"/>
          <w:u w:val="none"/>
          <w:vertAlign w:val="superscript"/>
        </w:rPr>
        <w:footnoteRef/>
      </w:r>
      <w:r w:rsidRPr="00BB18C4">
        <w:rPr>
          <w:szCs w:val="18"/>
          <w:lang w:val="fr-FR"/>
        </w:rPr>
        <w:t xml:space="preserve"> </w:t>
      </w:r>
      <w:r w:rsidRPr="000823F0">
        <w:rPr>
          <w:szCs w:val="18"/>
          <w:lang w:val="fr-CA"/>
        </w:rPr>
        <w:t xml:space="preserve">Selon le consortium de l’ICCA sur le site </w:t>
      </w:r>
      <w:hyperlink r:id="rId37" w:history="1">
        <w:r w:rsidRPr="000823F0">
          <w:rPr>
            <w:rStyle w:val="Hyperlink"/>
            <w:szCs w:val="18"/>
            <w:lang w:val="fr-CA"/>
          </w:rPr>
          <w:t>https://www.iccaconsortium.org/index.php/discover/</w:t>
        </w:r>
      </w:hyperlink>
    </w:p>
  </w:footnote>
  <w:footnote w:id="56">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r w:rsidRPr="00775757">
        <w:rPr>
          <w:kern w:val="18"/>
          <w:szCs w:val="18"/>
          <w:lang w:val="fr-FR"/>
        </w:rPr>
        <w:t xml:space="preserve">Dans la </w:t>
      </w:r>
      <w:hyperlink r:id="rId38" w:history="1">
        <w:r w:rsidRPr="00775757">
          <w:rPr>
            <w:rStyle w:val="Hyperlink"/>
            <w:kern w:val="18"/>
            <w:szCs w:val="18"/>
            <w:lang w:val="fr-FR"/>
          </w:rPr>
          <w:t>décision X/43</w:t>
        </w:r>
      </w:hyperlink>
      <w:r w:rsidRPr="00775757">
        <w:rPr>
          <w:kern w:val="18"/>
          <w:szCs w:val="18"/>
          <w:lang w:val="fr-FR"/>
        </w:rPr>
        <w:t>, la Conférence des Parties a adopté un programme de travail pluriannuel révisé sur l'article 8 j), supprimant les tâches terminées ou dépassées 3, 5, 8, 9 et 16.</w:t>
      </w:r>
    </w:p>
  </w:footnote>
  <w:footnote w:id="57">
    <w:p w:rsidR="002365F4" w:rsidRPr="00775757" w:rsidRDefault="002365F4" w:rsidP="00775757">
      <w:pPr>
        <w:pStyle w:val="FootnoteText"/>
        <w:keepLines w:val="0"/>
        <w:ind w:firstLine="0"/>
        <w:jc w:val="left"/>
        <w:rPr>
          <w:lang w:val="fr-FR"/>
        </w:rPr>
      </w:pPr>
      <w:r w:rsidRPr="00077D30">
        <w:rPr>
          <w:rStyle w:val="FootnoteReference"/>
          <w:rFonts w:eastAsiaTheme="majorEastAsia"/>
          <w:kern w:val="18"/>
          <w:szCs w:val="18"/>
          <w:u w:val="none"/>
          <w:vertAlign w:val="superscript"/>
        </w:rPr>
        <w:footnoteRef/>
      </w:r>
      <w:r w:rsidRPr="00077D30">
        <w:rPr>
          <w:szCs w:val="18"/>
          <w:lang w:val="fr-FR"/>
        </w:rPr>
        <w:t xml:space="preserve"> </w:t>
      </w:r>
      <w:r w:rsidRPr="00775757">
        <w:rPr>
          <w:szCs w:val="18"/>
          <w:lang w:val="fr-FR"/>
        </w:rPr>
        <w:t xml:space="preserve">Voir la </w:t>
      </w:r>
      <w:hyperlink r:id="rId39" w:history="1">
        <w:r w:rsidRPr="00775757">
          <w:rPr>
            <w:rStyle w:val="Hyperlink"/>
            <w:szCs w:val="18"/>
            <w:lang w:val="fr-FR"/>
          </w:rPr>
          <w:t>résolution </w:t>
        </w:r>
        <w:r w:rsidRPr="00775757">
          <w:rPr>
            <w:rStyle w:val="Hyperlink"/>
            <w:lang w:val="fr-FR"/>
          </w:rPr>
          <w:t>70/1 de l'Assemblée générale</w:t>
        </w:r>
      </w:hyperlink>
      <w:r w:rsidRPr="00775757">
        <w:rPr>
          <w:lang w:val="fr-FR"/>
        </w:rPr>
        <w:t xml:space="preserve"> des Nations Unies, intitulée « Transformer notre monde : le programme de développement durable à l'horizon 2030 ».</w:t>
      </w:r>
    </w:p>
  </w:footnote>
  <w:footnote w:id="58">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r w:rsidRPr="00775757">
        <w:rPr>
          <w:kern w:val="18"/>
          <w:szCs w:val="18"/>
          <w:lang w:val="fr-FR"/>
        </w:rPr>
        <w:t xml:space="preserve">Convention-cadre des Nations Unies sur les changements climatiques, Conférence des Parties, vingt-et-unième session, décision 1/CP.21 (voir </w:t>
      </w:r>
      <w:hyperlink r:id="rId40" w:history="1">
        <w:r w:rsidRPr="00775757">
          <w:rPr>
            <w:rStyle w:val="Hyperlink"/>
            <w:kern w:val="18"/>
            <w:szCs w:val="18"/>
            <w:lang w:val="fr-FR"/>
          </w:rPr>
          <w:t>FCCC/CP/2015/10/Add.1</w:t>
        </w:r>
      </w:hyperlink>
      <w:r w:rsidRPr="00775757">
        <w:rPr>
          <w:kern w:val="18"/>
          <w:szCs w:val="18"/>
          <w:lang w:val="fr-FR"/>
        </w:rPr>
        <w:t>).</w:t>
      </w:r>
    </w:p>
  </w:footnote>
  <w:footnote w:id="59">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r w:rsidRPr="00775757">
        <w:rPr>
          <w:kern w:val="18"/>
          <w:szCs w:val="18"/>
          <w:lang w:val="fr-FR"/>
        </w:rPr>
        <w:t>Le Sommet de « </w:t>
      </w:r>
      <w:r w:rsidRPr="00775757">
        <w:rPr>
          <w:kern w:val="22"/>
          <w:szCs w:val="22"/>
          <w:lang w:val="fr-FR"/>
        </w:rPr>
        <w:t>Múuch’tambal </w:t>
      </w:r>
      <w:r w:rsidRPr="00775757">
        <w:rPr>
          <w:kern w:val="18"/>
          <w:szCs w:val="18"/>
          <w:lang w:val="fr-FR"/>
        </w:rPr>
        <w:t xml:space="preserve">» sur les expériences autochtones et locales s'est tenu en marge de la treizième réunion de la Conférence des Parties. Sa déclaration figure dans le document </w:t>
      </w:r>
      <w:hyperlink r:id="rId41" w:history="1">
        <w:r w:rsidRPr="00775757">
          <w:rPr>
            <w:rStyle w:val="Hyperlink"/>
            <w:kern w:val="18"/>
            <w:szCs w:val="18"/>
            <w:lang w:val="fr-FR"/>
          </w:rPr>
          <w:t>UNEP/CBD/COP/13/INF/48</w:t>
        </w:r>
      </w:hyperlink>
      <w:r w:rsidRPr="00775757">
        <w:rPr>
          <w:kern w:val="18"/>
          <w:szCs w:val="18"/>
          <w:lang w:val="fr-FR"/>
        </w:rPr>
        <w:t>.</w:t>
      </w:r>
    </w:p>
  </w:footnote>
  <w:footnote w:id="60">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hyperlink r:id="rId42" w:history="1">
        <w:r w:rsidRPr="00775757">
          <w:rPr>
            <w:rStyle w:val="Hyperlink"/>
            <w:kern w:val="18"/>
            <w:szCs w:val="18"/>
            <w:lang w:val="fr-FR"/>
          </w:rPr>
          <w:t>Décision VII/16</w:t>
        </w:r>
      </w:hyperlink>
      <w:r w:rsidRPr="00775757">
        <w:rPr>
          <w:kern w:val="18"/>
          <w:szCs w:val="18"/>
          <w:lang w:val="fr-FR"/>
        </w:rPr>
        <w:t>.</w:t>
      </w:r>
    </w:p>
  </w:footnote>
  <w:footnote w:id="61">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775757">
        <w:rPr>
          <w:kern w:val="18"/>
          <w:szCs w:val="18"/>
          <w:lang w:val="fr-FR"/>
        </w:rPr>
        <w:t xml:space="preserve"> Annexe à la </w:t>
      </w:r>
      <w:hyperlink r:id="rId43" w:history="1">
        <w:r w:rsidRPr="00775757">
          <w:rPr>
            <w:rStyle w:val="Hyperlink"/>
            <w:kern w:val="18"/>
            <w:szCs w:val="18"/>
            <w:lang w:val="fr-FR"/>
          </w:rPr>
          <w:t>décision X/42</w:t>
        </w:r>
      </w:hyperlink>
      <w:r w:rsidRPr="00775757">
        <w:rPr>
          <w:kern w:val="18"/>
          <w:szCs w:val="18"/>
          <w:lang w:val="fr-FR"/>
        </w:rPr>
        <w:t>.</w:t>
      </w:r>
    </w:p>
  </w:footnote>
  <w:footnote w:id="62">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r w:rsidRPr="00775757">
        <w:rPr>
          <w:kern w:val="18"/>
          <w:szCs w:val="18"/>
          <w:lang w:val="fr-FR"/>
        </w:rPr>
        <w:t>Signifie « racine de la vie » en langue maya.</w:t>
      </w:r>
    </w:p>
  </w:footnote>
  <w:footnote w:id="63">
    <w:p w:rsidR="002365F4" w:rsidRPr="00775757" w:rsidRDefault="002365F4" w:rsidP="00775757">
      <w:pPr>
        <w:suppressLineNumbers/>
        <w:suppressAutoHyphens/>
        <w:adjustRightInd w:val="0"/>
        <w:snapToGrid w:val="0"/>
        <w:spacing w:after="60"/>
        <w:jc w:val="left"/>
        <w:rPr>
          <w:color w:val="000000"/>
          <w:kern w:val="18"/>
          <w:sz w:val="18"/>
          <w:szCs w:val="18"/>
          <w:lang w:val="fr-FR"/>
        </w:rPr>
      </w:pPr>
      <w:r w:rsidRPr="00077D30">
        <w:rPr>
          <w:rStyle w:val="FootnoteReference"/>
          <w:rFonts w:eastAsiaTheme="majorEastAsia"/>
          <w:kern w:val="18"/>
          <w:szCs w:val="18"/>
          <w:u w:val="none"/>
          <w:vertAlign w:val="superscript"/>
        </w:rPr>
        <w:footnoteRef/>
      </w:r>
      <w:r w:rsidRPr="00077D30">
        <w:rPr>
          <w:color w:val="000000"/>
          <w:kern w:val="18"/>
          <w:sz w:val="18"/>
          <w:szCs w:val="18"/>
          <w:vertAlign w:val="superscript"/>
          <w:lang w:val="fr-FR"/>
        </w:rPr>
        <w:t xml:space="preserve"> </w:t>
      </w:r>
      <w:r w:rsidRPr="00775757">
        <w:rPr>
          <w:color w:val="000000"/>
          <w:kern w:val="18"/>
          <w:sz w:val="18"/>
          <w:szCs w:val="18"/>
          <w:lang w:val="fr-FR"/>
        </w:rPr>
        <w:t xml:space="preserve">L’emploi et l’interprétation du terme « peuples autochtones et communautés locales » dans ces lignes directrices sont indiqués au paragraphe 2 a), b) et c) de la </w:t>
      </w:r>
      <w:hyperlink r:id="rId44" w:history="1">
        <w:r w:rsidRPr="00775757">
          <w:rPr>
            <w:rStyle w:val="Hyperlink"/>
            <w:kern w:val="18"/>
            <w:sz w:val="18"/>
            <w:szCs w:val="18"/>
            <w:lang w:val="fr-FR"/>
          </w:rPr>
          <w:t>décision XII/12</w:t>
        </w:r>
      </w:hyperlink>
      <w:r w:rsidRPr="00775757">
        <w:rPr>
          <w:color w:val="000000"/>
          <w:kern w:val="18"/>
          <w:sz w:val="18"/>
          <w:szCs w:val="18"/>
          <w:lang w:val="fr-FR"/>
        </w:rPr>
        <w:t xml:space="preserve"> F.</w:t>
      </w:r>
    </w:p>
  </w:footnote>
  <w:footnote w:id="64">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hyperlink r:id="rId45" w:history="1">
        <w:r w:rsidRPr="00775757">
          <w:rPr>
            <w:rStyle w:val="Hyperlink"/>
            <w:kern w:val="18"/>
            <w:szCs w:val="18"/>
            <w:lang w:val="fr-FR"/>
          </w:rPr>
          <w:t>Décision XIII/18</w:t>
        </w:r>
      </w:hyperlink>
      <w:r w:rsidRPr="00775757">
        <w:rPr>
          <w:kern w:val="18"/>
          <w:szCs w:val="18"/>
          <w:lang w:val="fr-FR"/>
        </w:rPr>
        <w:t>.</w:t>
      </w:r>
    </w:p>
  </w:footnote>
  <w:footnote w:id="65">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kern w:val="18"/>
          <w:szCs w:val="18"/>
          <w:lang w:val="fr-FR"/>
        </w:rPr>
        <w:t xml:space="preserve"> </w:t>
      </w:r>
      <w:r w:rsidRPr="00775757">
        <w:rPr>
          <w:kern w:val="18"/>
          <w:szCs w:val="18"/>
          <w:lang w:val="fr-FR"/>
        </w:rPr>
        <w:t>Doivent être adoptées par la Conférence des Parties à sa quatorzième réunion, dans le cadre du traitement des tâches 7, 10 et 12 du programme de travail révisé sur l'article 8 j) et les dispositions connexes.</w:t>
      </w:r>
    </w:p>
  </w:footnote>
  <w:footnote w:id="66">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775757">
        <w:rPr>
          <w:kern w:val="18"/>
          <w:szCs w:val="18"/>
          <w:lang w:val="fr-FR"/>
        </w:rPr>
        <w:t xml:space="preserve"> </w:t>
      </w:r>
      <w:hyperlink r:id="rId46" w:history="1">
        <w:r w:rsidRPr="00775757">
          <w:rPr>
            <w:rStyle w:val="Hyperlink"/>
            <w:kern w:val="18"/>
            <w:szCs w:val="18"/>
            <w:lang w:val="fr-FR"/>
          </w:rPr>
          <w:t>Décision XII/12 </w:t>
        </w:r>
      </w:hyperlink>
      <w:r w:rsidRPr="00775757">
        <w:rPr>
          <w:kern w:val="18"/>
          <w:szCs w:val="18"/>
          <w:lang w:val="fr-FR"/>
        </w:rPr>
        <w:t>B, annexe.</w:t>
      </w:r>
    </w:p>
  </w:footnote>
  <w:footnote w:id="67">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rStyle w:val="FootnoteReference"/>
          <w:rFonts w:eastAsiaTheme="majorEastAsia"/>
          <w:u w:val="none"/>
          <w:vertAlign w:val="superscript"/>
          <w:lang w:val="fr-FR"/>
        </w:rPr>
        <w:t xml:space="preserve"> </w:t>
      </w:r>
      <w:r w:rsidRPr="00775757">
        <w:rPr>
          <w:kern w:val="18"/>
          <w:szCs w:val="18"/>
          <w:lang w:val="fr-FR"/>
        </w:rPr>
        <w:t xml:space="preserve">Voir le paragraphe 16 de la </w:t>
      </w:r>
      <w:hyperlink r:id="rId47" w:history="1">
        <w:r w:rsidRPr="00775757">
          <w:rPr>
            <w:rStyle w:val="Hyperlink"/>
            <w:kern w:val="18"/>
            <w:szCs w:val="18"/>
            <w:lang w:val="fr-FR"/>
          </w:rPr>
          <w:t>décision X/20</w:t>
        </w:r>
      </w:hyperlink>
      <w:r w:rsidRPr="00775757">
        <w:rPr>
          <w:kern w:val="18"/>
          <w:szCs w:val="18"/>
          <w:lang w:val="fr-FR"/>
        </w:rPr>
        <w:t xml:space="preserve"> sur la coopération avec d'autres conventions et organisations et initiatives internationales, </w:t>
      </w:r>
      <w:r w:rsidRPr="00775757">
        <w:rPr>
          <w:bCs/>
          <w:iCs/>
          <w:kern w:val="18"/>
          <w:szCs w:val="18"/>
          <w:lang w:val="fr-FR"/>
        </w:rPr>
        <w:t>dans lequel la Conférence des Parties se félicite du Programme de travail commun.</w:t>
      </w:r>
    </w:p>
  </w:footnote>
  <w:footnote w:id="68">
    <w:p w:rsidR="002365F4" w:rsidRPr="00775757" w:rsidRDefault="002365F4" w:rsidP="00775757">
      <w:pPr>
        <w:pStyle w:val="FootnoteText"/>
        <w:keepLines w:val="0"/>
        <w:suppressLineNumbers/>
        <w:suppressAutoHyphens/>
        <w:adjustRightInd w:val="0"/>
        <w:snapToGrid w:val="0"/>
        <w:ind w:firstLine="0"/>
        <w:jc w:val="left"/>
        <w:rPr>
          <w:kern w:val="18"/>
          <w:szCs w:val="18"/>
          <w:lang w:val="fr-FR"/>
        </w:rPr>
      </w:pPr>
      <w:r w:rsidRPr="00077D30">
        <w:rPr>
          <w:rStyle w:val="FootnoteReference"/>
          <w:rFonts w:eastAsiaTheme="majorEastAsia"/>
          <w:kern w:val="18"/>
          <w:szCs w:val="18"/>
          <w:u w:val="none"/>
          <w:vertAlign w:val="superscript"/>
        </w:rPr>
        <w:footnoteRef/>
      </w:r>
      <w:r w:rsidRPr="00077D30">
        <w:rPr>
          <w:lang w:val="fr-FR"/>
        </w:rPr>
        <w:t xml:space="preserve"> </w:t>
      </w:r>
      <w:r w:rsidRPr="00775757">
        <w:rPr>
          <w:kern w:val="18"/>
          <w:szCs w:val="18"/>
          <w:lang w:val="fr-FR"/>
        </w:rPr>
        <w:t>Doivent être adoptées par la Conférence des Parties à sa quatorzième réunion, dans le cadre du traitement des tâches 7, 10 et 12 du programme de travail révisé sur l'article 8 j) et les dispositions connexes.</w:t>
      </w:r>
    </w:p>
  </w:footnote>
  <w:footnote w:id="69">
    <w:p w:rsidR="002365F4" w:rsidRPr="00153D75" w:rsidRDefault="002365F4" w:rsidP="00590AD9">
      <w:pPr>
        <w:pStyle w:val="FootnoteText"/>
        <w:ind w:firstLine="0"/>
        <w:jc w:val="left"/>
        <w:rPr>
          <w:kern w:val="18"/>
          <w:lang w:val="fr-CA"/>
        </w:rPr>
      </w:pPr>
      <w:r w:rsidRPr="00077D30">
        <w:rPr>
          <w:rStyle w:val="FootnoteReference"/>
          <w:kern w:val="18"/>
          <w:u w:val="none"/>
          <w:vertAlign w:val="superscript"/>
          <w:lang w:val="fr-CA"/>
        </w:rPr>
        <w:footnoteRef/>
      </w:r>
      <w:r w:rsidRPr="00077D30">
        <w:rPr>
          <w:kern w:val="18"/>
          <w:lang w:val="fr-CA"/>
        </w:rPr>
        <w:t xml:space="preserve"> </w:t>
      </w:r>
      <w:r w:rsidRPr="00153D75">
        <w:rPr>
          <w:kern w:val="18"/>
          <w:lang w:val="fr-CA"/>
        </w:rPr>
        <w:t xml:space="preserve">Annexe à la </w:t>
      </w:r>
      <w:hyperlink r:id="rId48" w:history="1">
        <w:r w:rsidRPr="00153D75">
          <w:rPr>
            <w:rStyle w:val="Hyperlink"/>
            <w:kern w:val="18"/>
            <w:lang w:val="fr-CA"/>
          </w:rPr>
          <w:t>décision X/2</w:t>
        </w:r>
      </w:hyperlink>
      <w:r w:rsidRPr="00153D75">
        <w:rPr>
          <w:kern w:val="18"/>
          <w:lang w:val="fr-CA"/>
        </w:rPr>
        <w:t>.</w:t>
      </w:r>
    </w:p>
  </w:footnote>
  <w:footnote w:id="70">
    <w:p w:rsidR="002365F4" w:rsidRPr="00153D75" w:rsidRDefault="002365F4" w:rsidP="00590AD9">
      <w:pPr>
        <w:pStyle w:val="FootnoteText"/>
        <w:ind w:firstLine="0"/>
        <w:jc w:val="left"/>
        <w:rPr>
          <w:kern w:val="18"/>
          <w:lang w:val="fr-CA"/>
        </w:rPr>
      </w:pPr>
      <w:r w:rsidRPr="00077D30">
        <w:rPr>
          <w:rStyle w:val="FootnoteReference"/>
          <w:kern w:val="18"/>
          <w:u w:val="none"/>
          <w:vertAlign w:val="superscript"/>
          <w:lang w:val="fr-CA"/>
        </w:rPr>
        <w:footnoteRef/>
      </w:r>
      <w:r w:rsidRPr="00077D30">
        <w:rPr>
          <w:kern w:val="18"/>
          <w:lang w:val="fr-CA"/>
        </w:rPr>
        <w:t xml:space="preserve"> </w:t>
      </w:r>
      <w:r w:rsidRPr="0045541E">
        <w:rPr>
          <w:kern w:val="18"/>
          <w:lang w:val="fr-CA"/>
        </w:rPr>
        <w:t>CBD/WG8J/10/5</w:t>
      </w:r>
      <w:r w:rsidRPr="00153D75">
        <w:rPr>
          <w:kern w:val="18"/>
          <w:lang w:val="fr-CA"/>
        </w:rPr>
        <w:t>.</w:t>
      </w:r>
    </w:p>
  </w:footnote>
  <w:footnote w:id="71">
    <w:p w:rsidR="002365F4" w:rsidRPr="00153D75" w:rsidRDefault="002365F4" w:rsidP="00590AD9">
      <w:pPr>
        <w:pStyle w:val="FootnoteText"/>
        <w:ind w:firstLine="0"/>
        <w:jc w:val="left"/>
        <w:rPr>
          <w:kern w:val="18"/>
          <w:lang w:val="fr-CA"/>
        </w:rPr>
      </w:pPr>
      <w:r w:rsidRPr="00077D30">
        <w:rPr>
          <w:rStyle w:val="FootnoteReference"/>
          <w:kern w:val="18"/>
          <w:sz w:val="22"/>
          <w:szCs w:val="22"/>
          <w:u w:val="none"/>
          <w:vertAlign w:val="superscript"/>
          <w:lang w:val="fr-CA"/>
        </w:rPr>
        <w:footnoteRef/>
      </w:r>
      <w:r w:rsidRPr="00077D30">
        <w:rPr>
          <w:kern w:val="18"/>
          <w:sz w:val="22"/>
          <w:szCs w:val="22"/>
          <w:lang w:val="fr-CA"/>
        </w:rPr>
        <w:t xml:space="preserve"> </w:t>
      </w:r>
      <w:r w:rsidRPr="0045541E">
        <w:rPr>
          <w:kern w:val="18"/>
          <w:lang w:val="fr-CA"/>
        </w:rPr>
        <w:t>CBD/WG8J/10/6</w:t>
      </w:r>
      <w:r w:rsidRPr="00153D75">
        <w:rPr>
          <w:kern w:val="18"/>
          <w:lang w:val="fr-CA"/>
        </w:rPr>
        <w:t>.</w:t>
      </w:r>
    </w:p>
  </w:footnote>
  <w:footnote w:id="72">
    <w:p w:rsidR="002365F4" w:rsidRPr="00153D75" w:rsidRDefault="002365F4" w:rsidP="00590AD9">
      <w:pPr>
        <w:pStyle w:val="FootnoteText"/>
        <w:ind w:firstLine="0"/>
        <w:jc w:val="left"/>
        <w:rPr>
          <w:kern w:val="18"/>
          <w:lang w:val="fr-CA"/>
        </w:rPr>
      </w:pPr>
      <w:r w:rsidRPr="00077D30">
        <w:rPr>
          <w:rStyle w:val="FootnoteReference"/>
          <w:kern w:val="18"/>
          <w:sz w:val="22"/>
          <w:szCs w:val="22"/>
          <w:u w:val="none"/>
          <w:vertAlign w:val="superscript"/>
          <w:lang w:val="fr-CA"/>
        </w:rPr>
        <w:footnoteRef/>
      </w:r>
      <w:r w:rsidRPr="00153D75">
        <w:rPr>
          <w:kern w:val="18"/>
          <w:sz w:val="22"/>
          <w:szCs w:val="22"/>
          <w:lang w:val="fr-CA"/>
        </w:rPr>
        <w:t xml:space="preserve"> </w:t>
      </w:r>
      <w:r w:rsidRPr="00153D75">
        <w:rPr>
          <w:kern w:val="18"/>
          <w:lang w:val="fr-CA"/>
        </w:rPr>
        <w:t>« </w:t>
      </w:r>
      <w:r w:rsidRPr="00153D75">
        <w:rPr>
          <w:iCs/>
          <w:noProof/>
          <w:kern w:val="18"/>
          <w:szCs w:val="22"/>
          <w:lang w:val="fr-CA"/>
        </w:rPr>
        <w:t>Eléments des orientations méthodologiques pour l’identification, le suivi et l’évaluation de la contribution des peuples autochtones »</w:t>
      </w:r>
      <w:r w:rsidRPr="00153D75">
        <w:rPr>
          <w:noProof/>
          <w:kern w:val="18"/>
          <w:lang w:val="fr-CA"/>
        </w:rPr>
        <w:t xml:space="preserve"> (</w:t>
      </w:r>
      <w:hyperlink r:id="rId49" w:history="1">
        <w:r w:rsidRPr="0045541E">
          <w:rPr>
            <w:rStyle w:val="Hyperlink"/>
            <w:iCs/>
            <w:noProof/>
            <w:kern w:val="18"/>
            <w:szCs w:val="22"/>
            <w:lang w:val="fr-CA"/>
          </w:rPr>
          <w:t>CBD/WG8J/10/5</w:t>
        </w:r>
      </w:hyperlink>
      <w:r w:rsidRPr="00153D75">
        <w:rPr>
          <w:iCs/>
          <w:noProof/>
          <w:kern w:val="18"/>
          <w:szCs w:val="22"/>
          <w:lang w:val="fr-CA"/>
        </w:rPr>
        <w:t>)</w:t>
      </w:r>
      <w:r w:rsidRPr="00153D75">
        <w:rPr>
          <w:iCs/>
          <w:kern w:val="18"/>
          <w:szCs w:val="22"/>
          <w:lang w:val="fr-CA"/>
        </w:rPr>
        <w:t xml:space="preserve"> et « Prendre en compte les </w:t>
      </w:r>
      <w:r w:rsidRPr="00153D75">
        <w:rPr>
          <w:kern w:val="18"/>
          <w:lang w:val="fr-CA"/>
        </w:rPr>
        <w:t>lignes directrices facultatives sur les mesures de sauvegarde dans les mécanismes de financement de la biodiversité lors de la sélection, conception et application des mécanismes de financement de la biodiversité et lors de l’élaboration des mesures de sauvegarde par instrument »</w:t>
      </w:r>
      <w:r w:rsidRPr="00153D75">
        <w:rPr>
          <w:iCs/>
          <w:kern w:val="18"/>
          <w:szCs w:val="22"/>
          <w:lang w:val="fr-CA"/>
        </w:rPr>
        <w:t xml:space="preserve"> (</w:t>
      </w:r>
      <w:hyperlink r:id="rId50" w:history="1">
        <w:r w:rsidRPr="0045541E">
          <w:rPr>
            <w:rStyle w:val="Hyperlink"/>
            <w:iCs/>
            <w:kern w:val="18"/>
            <w:szCs w:val="22"/>
            <w:lang w:val="fr-CA"/>
          </w:rPr>
          <w:t>CBD/WG8J/10/6</w:t>
        </w:r>
      </w:hyperlink>
      <w:r w:rsidRPr="00153D75">
        <w:rPr>
          <w:iCs/>
          <w:kern w:val="18"/>
          <w:szCs w:val="22"/>
          <w:lang w:val="fr-CA"/>
        </w:rPr>
        <w:t>).</w:t>
      </w:r>
    </w:p>
  </w:footnote>
  <w:footnote w:id="73">
    <w:p w:rsidR="002365F4" w:rsidRPr="00153D75" w:rsidRDefault="002365F4" w:rsidP="00590AD9">
      <w:pPr>
        <w:pStyle w:val="FootnoteText"/>
        <w:ind w:firstLine="0"/>
        <w:jc w:val="left"/>
        <w:rPr>
          <w:kern w:val="18"/>
          <w:lang w:val="fr-CA"/>
        </w:rPr>
      </w:pPr>
      <w:r w:rsidRPr="00077D30">
        <w:rPr>
          <w:rStyle w:val="FootnoteReference"/>
          <w:kern w:val="18"/>
          <w:sz w:val="22"/>
          <w:szCs w:val="22"/>
          <w:u w:val="none"/>
          <w:vertAlign w:val="superscript"/>
          <w:lang w:val="fr-CA"/>
        </w:rPr>
        <w:footnoteRef/>
      </w:r>
      <w:r w:rsidRPr="00077D30">
        <w:rPr>
          <w:kern w:val="18"/>
          <w:sz w:val="22"/>
          <w:szCs w:val="22"/>
          <w:lang w:val="fr-CA"/>
        </w:rPr>
        <w:t xml:space="preserve"> </w:t>
      </w:r>
      <w:hyperlink r:id="rId51" w:history="1">
        <w:r w:rsidRPr="0045541E">
          <w:rPr>
            <w:rStyle w:val="Hyperlink"/>
            <w:iCs/>
            <w:kern w:val="18"/>
            <w:szCs w:val="22"/>
            <w:lang w:val="fr-CA"/>
          </w:rPr>
          <w:t>CBD/WG8J/10/5</w:t>
        </w:r>
      </w:hyperlink>
      <w:r w:rsidRPr="00153D75">
        <w:rPr>
          <w:iCs/>
          <w:kern w:val="18"/>
          <w:szCs w:val="22"/>
          <w:lang w:val="fr-CA"/>
        </w:rPr>
        <w:t xml:space="preserve"> et </w:t>
      </w:r>
      <w:hyperlink r:id="rId52" w:history="1">
        <w:r w:rsidRPr="0045541E">
          <w:rPr>
            <w:rStyle w:val="Hyperlink"/>
            <w:iCs/>
            <w:kern w:val="18"/>
            <w:szCs w:val="22"/>
            <w:lang w:val="fr-CA"/>
          </w:rPr>
          <w:t>CBD/WG8J/10/6</w:t>
        </w:r>
      </w:hyperlink>
      <w:r w:rsidRPr="00153D75">
        <w:rPr>
          <w:iCs/>
          <w:kern w:val="18"/>
          <w:szCs w:val="22"/>
          <w:lang w:val="fr-CA"/>
        </w:rPr>
        <w:t>.</w:t>
      </w:r>
    </w:p>
  </w:footnote>
  <w:footnote w:id="74">
    <w:p w:rsidR="002365F4" w:rsidRPr="00153D75" w:rsidRDefault="002365F4" w:rsidP="00590AD9">
      <w:pPr>
        <w:pStyle w:val="FootnoteText"/>
        <w:keepLines w:val="0"/>
        <w:ind w:firstLine="0"/>
        <w:jc w:val="left"/>
        <w:rPr>
          <w:kern w:val="18"/>
          <w:lang w:val="fr-CA"/>
        </w:rPr>
      </w:pPr>
      <w:r w:rsidRPr="00077D30">
        <w:rPr>
          <w:rStyle w:val="FootnoteReference"/>
          <w:kern w:val="18"/>
          <w:u w:val="none"/>
          <w:vertAlign w:val="superscript"/>
          <w:lang w:val="fr-CA"/>
        </w:rPr>
        <w:footnoteRef/>
      </w:r>
      <w:r w:rsidRPr="00153D75">
        <w:rPr>
          <w:kern w:val="18"/>
          <w:lang w:val="fr-CA"/>
        </w:rPr>
        <w:t xml:space="preserve"> Annexe à la </w:t>
      </w:r>
      <w:hyperlink r:id="rId53" w:history="1">
        <w:r w:rsidRPr="00590AD9">
          <w:rPr>
            <w:rStyle w:val="Hyperlink"/>
            <w:color w:val="000000"/>
            <w:kern w:val="18"/>
            <w:lang w:val="fr-CA"/>
          </w:rPr>
          <w:t>décision X/2</w:t>
        </w:r>
      </w:hyperlink>
      <w:r w:rsidRPr="00590AD9">
        <w:rPr>
          <w:color w:val="000000"/>
          <w:kern w:val="18"/>
          <w:lang w:val="fr-CA"/>
        </w:rPr>
        <w:t>.</w:t>
      </w:r>
    </w:p>
  </w:footnote>
  <w:footnote w:id="75">
    <w:p w:rsidR="002365F4" w:rsidRPr="00153D75" w:rsidRDefault="002365F4" w:rsidP="00590AD9">
      <w:pPr>
        <w:pStyle w:val="FootnoteText"/>
        <w:keepLines w:val="0"/>
        <w:ind w:firstLine="0"/>
        <w:jc w:val="left"/>
        <w:rPr>
          <w:kern w:val="18"/>
          <w:lang w:val="fr-CA"/>
        </w:rPr>
      </w:pPr>
      <w:r w:rsidRPr="00077D30">
        <w:rPr>
          <w:rStyle w:val="FootnoteReference"/>
          <w:kern w:val="18"/>
          <w:u w:val="none"/>
          <w:vertAlign w:val="superscript"/>
          <w:lang w:val="fr-CA"/>
        </w:rPr>
        <w:footnoteRef/>
      </w:r>
      <w:r w:rsidRPr="00077D30">
        <w:rPr>
          <w:kern w:val="18"/>
          <w:lang w:val="fr-CA"/>
        </w:rPr>
        <w:t xml:space="preserve"> </w:t>
      </w:r>
      <w:r w:rsidRPr="00153D75">
        <w:rPr>
          <w:kern w:val="18"/>
          <w:lang w:val="fr-CA"/>
        </w:rPr>
        <w:t xml:space="preserve">Annexe à la </w:t>
      </w:r>
      <w:hyperlink r:id="rId54" w:history="1">
        <w:r w:rsidRPr="00153D75">
          <w:rPr>
            <w:rStyle w:val="Hyperlink"/>
            <w:kern w:val="18"/>
            <w:lang w:val="fr-CA"/>
          </w:rPr>
          <w:t>résolution 61/295 de l’Assemblée générale</w:t>
        </w:r>
      </w:hyperlink>
      <w:r w:rsidRPr="00153D75">
        <w:rPr>
          <w:kern w:val="18"/>
          <w:lang w:val="fr-CA"/>
        </w:rPr>
        <w:t>.</w:t>
      </w:r>
    </w:p>
  </w:footnote>
  <w:footnote w:id="76">
    <w:p w:rsidR="002365F4" w:rsidRPr="006A5D2C" w:rsidRDefault="002365F4" w:rsidP="00F33A79">
      <w:pPr>
        <w:pStyle w:val="FootnoteText"/>
        <w:keepLines w:val="0"/>
        <w:widowControl w:val="0"/>
        <w:suppressLineNumbers/>
        <w:suppressAutoHyphens/>
        <w:adjustRightInd w:val="0"/>
        <w:snapToGrid w:val="0"/>
        <w:ind w:firstLine="0"/>
        <w:jc w:val="left"/>
        <w:rPr>
          <w:snapToGrid w:val="0"/>
          <w:kern w:val="18"/>
          <w:szCs w:val="18"/>
          <w:lang w:val="fr-FR"/>
        </w:rPr>
      </w:pPr>
      <w:r w:rsidRPr="00077D30">
        <w:rPr>
          <w:rStyle w:val="FootnoteReference"/>
          <w:rFonts w:eastAsiaTheme="majorEastAsia"/>
          <w:snapToGrid w:val="0"/>
          <w:kern w:val="18"/>
          <w:szCs w:val="18"/>
          <w:u w:val="none"/>
          <w:vertAlign w:val="superscript"/>
        </w:rPr>
        <w:footnoteRef/>
      </w:r>
      <w:r w:rsidRPr="00077D30">
        <w:rPr>
          <w:snapToGrid w:val="0"/>
          <w:kern w:val="18"/>
          <w:szCs w:val="18"/>
          <w:lang w:val="fr-FR"/>
        </w:rPr>
        <w:t xml:space="preserve"> </w:t>
      </w:r>
      <w:hyperlink r:id="rId55" w:history="1">
        <w:r w:rsidRPr="00862295">
          <w:rPr>
            <w:rStyle w:val="Hyperlink"/>
            <w:snapToGrid w:val="0"/>
            <w:kern w:val="18"/>
            <w:szCs w:val="18"/>
            <w:lang w:val="fr-FR"/>
          </w:rPr>
          <w:t>Résolution 70/1 du 25 septembre 2015 de l’Assemblée générale intitulée « Transformer notre monde : le Programme de développement durable à l’horizon 2030 »</w:t>
        </w:r>
      </w:hyperlink>
      <w:r>
        <w:rPr>
          <w:snapToGrid w:val="0"/>
          <w:kern w:val="18"/>
          <w:szCs w:val="18"/>
          <w:lang w:val="fr-FR"/>
        </w:rPr>
        <w:t>, annexe</w:t>
      </w:r>
      <w:r w:rsidRPr="006A5D2C">
        <w:rPr>
          <w:snapToGrid w:val="0"/>
          <w:kern w:val="18"/>
          <w:szCs w:val="18"/>
          <w:lang w:val="fr-FR"/>
        </w:rPr>
        <w:t>.</w:t>
      </w:r>
    </w:p>
  </w:footnote>
  <w:footnote w:id="77">
    <w:p w:rsidR="002365F4" w:rsidRPr="00E43103" w:rsidRDefault="002365F4" w:rsidP="00E43103">
      <w:pPr>
        <w:pStyle w:val="FootnoteText"/>
        <w:ind w:firstLine="0"/>
        <w:rPr>
          <w:lang w:val="fr-FR"/>
        </w:rPr>
      </w:pPr>
      <w:r w:rsidRPr="00E43103">
        <w:rPr>
          <w:rStyle w:val="FootnoteReference"/>
          <w:sz w:val="22"/>
          <w:szCs w:val="22"/>
          <w:u w:val="none"/>
          <w:vertAlign w:val="superscript"/>
        </w:rPr>
        <w:footnoteRef/>
      </w:r>
      <w:r w:rsidRPr="00E43103">
        <w:rPr>
          <w:sz w:val="22"/>
          <w:szCs w:val="22"/>
          <w:vertAlign w:val="superscript"/>
          <w:lang w:val="fr-FR"/>
        </w:rPr>
        <w:t xml:space="preserve"> </w:t>
      </w:r>
      <w:r w:rsidRPr="00E43103">
        <w:rPr>
          <w:snapToGrid w:val="0"/>
          <w:kern w:val="18"/>
          <w:szCs w:val="18"/>
          <w:lang w:val="fr-FR"/>
        </w:rPr>
        <w:t>“</w:t>
      </w:r>
      <w:r w:rsidRPr="00E43103">
        <w:rPr>
          <w:snapToGrid w:val="0"/>
          <w:color w:val="000000"/>
          <w:kern w:val="18"/>
          <w:szCs w:val="18"/>
          <w:lang w:val="fr-FR"/>
        </w:rPr>
        <w:t>Rutzolijirisaxik</w:t>
      </w:r>
      <w:r w:rsidRPr="00E43103">
        <w:rPr>
          <w:snapToGrid w:val="0"/>
          <w:kern w:val="18"/>
          <w:szCs w:val="18"/>
          <w:lang w:val="fr-FR"/>
        </w:rPr>
        <w:t>“ signifie “Retourner vers son lieu d’origine”</w:t>
      </w:r>
      <w:r>
        <w:rPr>
          <w:snapToGrid w:val="0"/>
          <w:kern w:val="18"/>
          <w:szCs w:val="18"/>
          <w:lang w:val="fr-FR"/>
        </w:rPr>
        <w:t xml:space="preserve"> dans la langue traditionnelle locale</w:t>
      </w:r>
      <w:r w:rsidRPr="00E43103">
        <w:rPr>
          <w:snapToGrid w:val="0"/>
          <w:kern w:val="18"/>
          <w:szCs w:val="18"/>
          <w:lang w:val="fr-FR"/>
        </w:rPr>
        <w:t xml:space="preserve">, </w:t>
      </w:r>
      <w:r>
        <w:rPr>
          <w:snapToGrid w:val="0"/>
          <w:kern w:val="18"/>
          <w:szCs w:val="18"/>
          <w:lang w:val="fr-FR"/>
        </w:rPr>
        <w:t xml:space="preserve">le </w:t>
      </w:r>
      <w:r w:rsidRPr="00E43103">
        <w:rPr>
          <w:snapToGrid w:val="0"/>
          <w:kern w:val="18"/>
          <w:szCs w:val="18"/>
          <w:lang w:val="fr-FR"/>
        </w:rPr>
        <w:t>Maya Kaqchikel.</w:t>
      </w:r>
    </w:p>
  </w:footnote>
  <w:footnote w:id="78">
    <w:p w:rsidR="002365F4" w:rsidRPr="00C96CE8" w:rsidRDefault="002365F4" w:rsidP="009A3EF0">
      <w:pPr>
        <w:jc w:val="left"/>
        <w:rPr>
          <w:sz w:val="18"/>
          <w:szCs w:val="18"/>
          <w:lang w:val="en-US"/>
        </w:rPr>
      </w:pPr>
      <w:r w:rsidRPr="009A3EF0">
        <w:rPr>
          <w:rStyle w:val="FootnoteReference"/>
          <w:szCs w:val="18"/>
          <w:u w:val="none"/>
          <w:vertAlign w:val="superscript"/>
          <w:lang w:val="fr-FR"/>
        </w:rPr>
        <w:footnoteRef/>
      </w:r>
      <w:r>
        <w:rPr>
          <w:sz w:val="18"/>
          <w:szCs w:val="18"/>
          <w:lang w:val="fr-FR"/>
        </w:rPr>
        <w:t xml:space="preserve"> Pour le texte de l’étude, qui a été présentée à l’Instance permanente à sa quatorzième session</w:t>
      </w:r>
      <w:r w:rsidRPr="009A3EF0">
        <w:rPr>
          <w:sz w:val="18"/>
          <w:szCs w:val="18"/>
          <w:lang w:val="fr-FR"/>
        </w:rPr>
        <w:t xml:space="preserve">, voir </w:t>
      </w:r>
      <w:hyperlink r:id="rId56" w:history="1">
        <w:r w:rsidRPr="009A3EF0">
          <w:rPr>
            <w:rStyle w:val="Hyperlink"/>
            <w:sz w:val="18"/>
            <w:szCs w:val="18"/>
            <w:lang w:val="fr-FR"/>
          </w:rPr>
          <w:t>E/C.19/2015/4</w:t>
        </w:r>
      </w:hyperlink>
      <w:r>
        <w:rPr>
          <w:sz w:val="18"/>
          <w:szCs w:val="18"/>
          <w:lang w:val="fr-FR"/>
        </w:rPr>
        <w:t xml:space="preserve">. Pour les mesures prises par l’Instance permanente, voir </w:t>
      </w:r>
      <w:r>
        <w:rPr>
          <w:i/>
          <w:sz w:val="18"/>
          <w:szCs w:val="18"/>
          <w:lang w:val="fr-FR"/>
        </w:rPr>
        <w:t>Documents officiels du Conseil économique et social, 2015, Supplé</w:t>
      </w:r>
      <w:r w:rsidRPr="009A3EF0">
        <w:rPr>
          <w:i/>
          <w:sz w:val="18"/>
          <w:szCs w:val="18"/>
          <w:lang w:val="fr-FR"/>
        </w:rPr>
        <w:t>ment No. 23</w:t>
      </w:r>
      <w:r w:rsidRPr="009A3EF0">
        <w:rPr>
          <w:sz w:val="18"/>
          <w:szCs w:val="18"/>
          <w:lang w:val="fr-FR"/>
        </w:rPr>
        <w:t xml:space="preserve"> (</w:t>
      </w:r>
      <w:hyperlink r:id="rId57" w:history="1">
        <w:r w:rsidRPr="009A3EF0">
          <w:rPr>
            <w:rStyle w:val="Hyperlink"/>
            <w:sz w:val="18"/>
            <w:szCs w:val="18"/>
            <w:lang w:val="fr-FR"/>
          </w:rPr>
          <w:t>E/2015/43-E/C.19/2015/10</w:t>
        </w:r>
      </w:hyperlink>
      <w:r w:rsidRPr="009A3EF0">
        <w:rPr>
          <w:sz w:val="18"/>
          <w:szCs w:val="18"/>
          <w:lang w:val="fr-FR"/>
        </w:rPr>
        <w:t>), chap. </w:t>
      </w:r>
      <w:r w:rsidRPr="00C96CE8">
        <w:rPr>
          <w:sz w:val="18"/>
          <w:szCs w:val="18"/>
          <w:lang w:val="en-US"/>
        </w:rPr>
        <w:t>I, sections. A-B.</w:t>
      </w:r>
    </w:p>
  </w:footnote>
  <w:footnote w:id="79">
    <w:p w:rsidR="002365F4" w:rsidRPr="00756FA7" w:rsidRDefault="002365F4" w:rsidP="00756FA7">
      <w:pPr>
        <w:pStyle w:val="FootnoteText"/>
        <w:ind w:firstLine="0"/>
        <w:rPr>
          <w:lang w:val="en-US"/>
        </w:rPr>
      </w:pPr>
      <w:r w:rsidRPr="00756FA7">
        <w:rPr>
          <w:rStyle w:val="FootnoteReference"/>
          <w:sz w:val="22"/>
          <w:szCs w:val="22"/>
          <w:u w:val="none"/>
          <w:vertAlign w:val="superscript"/>
        </w:rPr>
        <w:footnoteRef/>
      </w:r>
      <w:r w:rsidRPr="00756FA7">
        <w:rPr>
          <w:sz w:val="22"/>
          <w:szCs w:val="22"/>
          <w:vertAlign w:val="superscript"/>
        </w:rPr>
        <w:t xml:space="preserve"> </w:t>
      </w:r>
      <w:r w:rsidRPr="008C6C72">
        <w:rPr>
          <w:snapToGrid w:val="0"/>
          <w:kern w:val="18"/>
          <w:szCs w:val="18"/>
        </w:rPr>
        <w:t>Michel Meuret and Fred Provenza (Eds.), Acres U.S.A., Incorporated, 2014</w:t>
      </w:r>
      <w:r>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F4" w:rsidRDefault="002365F4" w:rsidP="00534681">
    <w:pPr>
      <w:pStyle w:val="Header"/>
    </w:pPr>
    <w:r>
      <w:t>CBD/WG8J/10/11</w:t>
    </w:r>
  </w:p>
  <w:p w:rsidR="002365F4" w:rsidRDefault="002365F4" w:rsidP="00534681">
    <w:pPr>
      <w:pStyle w:val="Header"/>
    </w:pPr>
    <w:r>
      <w:t xml:space="preserve">Page </w:t>
    </w:r>
    <w:r>
      <w:fldChar w:fldCharType="begin"/>
    </w:r>
    <w:r>
      <w:instrText xml:space="preserve"> PAGE   \* MERGEFORMAT </w:instrText>
    </w:r>
    <w:r>
      <w:fldChar w:fldCharType="separate"/>
    </w:r>
    <w:r w:rsidR="008833CA">
      <w:rPr>
        <w:noProof/>
      </w:rPr>
      <w:t>8</w:t>
    </w:r>
    <w:r>
      <w:rPr>
        <w:noProof/>
      </w:rPr>
      <w:fldChar w:fldCharType="end"/>
    </w:r>
  </w:p>
  <w:p w:rsidR="002365F4" w:rsidRDefault="00236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F4" w:rsidRDefault="002365F4" w:rsidP="00930265">
    <w:pPr>
      <w:pStyle w:val="Header"/>
      <w:jc w:val="right"/>
    </w:pPr>
    <w:r>
      <w:t>CBD/WG8J/10/11</w:t>
    </w:r>
  </w:p>
  <w:p w:rsidR="002365F4" w:rsidRDefault="002365F4" w:rsidP="009505C9">
    <w:pPr>
      <w:pStyle w:val="Header"/>
      <w:jc w:val="right"/>
    </w:pPr>
    <w:r>
      <w:t xml:space="preserve">Page </w:t>
    </w:r>
    <w:r>
      <w:fldChar w:fldCharType="begin"/>
    </w:r>
    <w:r>
      <w:instrText xml:space="preserve"> PAGE   \* MERGEFORMAT </w:instrText>
    </w:r>
    <w:r>
      <w:fldChar w:fldCharType="separate"/>
    </w:r>
    <w:r w:rsidR="008833CA">
      <w:rPr>
        <w:noProof/>
      </w:rPr>
      <w:t>7</w:t>
    </w:r>
    <w:r>
      <w:rPr>
        <w:noProof/>
      </w:rPr>
      <w:fldChar w:fldCharType="end"/>
    </w:r>
  </w:p>
  <w:p w:rsidR="002365F4" w:rsidRDefault="0023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34"/>
    <w:multiLevelType w:val="hybridMultilevel"/>
    <w:tmpl w:val="16366186"/>
    <w:lvl w:ilvl="0" w:tplc="040C0017">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E24199"/>
    <w:multiLevelType w:val="hybridMultilevel"/>
    <w:tmpl w:val="82264BBC"/>
    <w:lvl w:ilvl="0" w:tplc="3E42C8DE">
      <w:start w:val="1"/>
      <w:numFmt w:val="upperRoman"/>
      <w:lvlText w:val="%1."/>
      <w:lvlJc w:val="left"/>
      <w:pPr>
        <w:ind w:left="1701" w:hanging="720"/>
      </w:pPr>
      <w:rPr>
        <w:rFonts w:hint="default"/>
      </w:rPr>
    </w:lvl>
    <w:lvl w:ilvl="1" w:tplc="040C0019" w:tentative="1">
      <w:start w:val="1"/>
      <w:numFmt w:val="lowerLetter"/>
      <w:lvlText w:val="%2."/>
      <w:lvlJc w:val="left"/>
      <w:pPr>
        <w:ind w:left="2061" w:hanging="360"/>
      </w:pPr>
    </w:lvl>
    <w:lvl w:ilvl="2" w:tplc="040C001B" w:tentative="1">
      <w:start w:val="1"/>
      <w:numFmt w:val="lowerRoman"/>
      <w:lvlText w:val="%3."/>
      <w:lvlJc w:val="right"/>
      <w:pPr>
        <w:ind w:left="2781" w:hanging="180"/>
      </w:pPr>
    </w:lvl>
    <w:lvl w:ilvl="3" w:tplc="040C000F" w:tentative="1">
      <w:start w:val="1"/>
      <w:numFmt w:val="decimal"/>
      <w:lvlText w:val="%4."/>
      <w:lvlJc w:val="left"/>
      <w:pPr>
        <w:ind w:left="3501" w:hanging="360"/>
      </w:pPr>
    </w:lvl>
    <w:lvl w:ilvl="4" w:tplc="040C0019" w:tentative="1">
      <w:start w:val="1"/>
      <w:numFmt w:val="lowerLetter"/>
      <w:lvlText w:val="%5."/>
      <w:lvlJc w:val="left"/>
      <w:pPr>
        <w:ind w:left="4221" w:hanging="360"/>
      </w:pPr>
    </w:lvl>
    <w:lvl w:ilvl="5" w:tplc="040C001B" w:tentative="1">
      <w:start w:val="1"/>
      <w:numFmt w:val="lowerRoman"/>
      <w:lvlText w:val="%6."/>
      <w:lvlJc w:val="right"/>
      <w:pPr>
        <w:ind w:left="4941" w:hanging="180"/>
      </w:pPr>
    </w:lvl>
    <w:lvl w:ilvl="6" w:tplc="040C000F" w:tentative="1">
      <w:start w:val="1"/>
      <w:numFmt w:val="decimal"/>
      <w:lvlText w:val="%7."/>
      <w:lvlJc w:val="left"/>
      <w:pPr>
        <w:ind w:left="5661" w:hanging="360"/>
      </w:pPr>
    </w:lvl>
    <w:lvl w:ilvl="7" w:tplc="040C0019" w:tentative="1">
      <w:start w:val="1"/>
      <w:numFmt w:val="lowerLetter"/>
      <w:lvlText w:val="%8."/>
      <w:lvlJc w:val="left"/>
      <w:pPr>
        <w:ind w:left="6381" w:hanging="360"/>
      </w:pPr>
    </w:lvl>
    <w:lvl w:ilvl="8" w:tplc="040C001B" w:tentative="1">
      <w:start w:val="1"/>
      <w:numFmt w:val="lowerRoman"/>
      <w:lvlText w:val="%9."/>
      <w:lvlJc w:val="right"/>
      <w:pPr>
        <w:ind w:left="7101" w:hanging="180"/>
      </w:pPr>
    </w:lvl>
  </w:abstractNum>
  <w:abstractNum w:abstractNumId="2" w15:restartNumberingAfterBreak="0">
    <w:nsid w:val="1ACB231C"/>
    <w:multiLevelType w:val="hybridMultilevel"/>
    <w:tmpl w:val="8C4258A8"/>
    <w:lvl w:ilvl="0" w:tplc="0C090017">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F26C7"/>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1713F0"/>
    <w:multiLevelType w:val="hybridMultilevel"/>
    <w:tmpl w:val="4ACE5370"/>
    <w:lvl w:ilvl="0" w:tplc="0C090017">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0442B4"/>
    <w:multiLevelType w:val="multilevel"/>
    <w:tmpl w:val="483CB0D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1"/>
  </w:num>
  <w:num w:numId="5">
    <w:abstractNumId w:val="9"/>
  </w:num>
  <w:num w:numId="6">
    <w:abstractNumId w:val="11"/>
  </w:num>
  <w:num w:numId="7">
    <w:abstractNumId w:val="11"/>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5"/>
  </w:num>
  <w:num w:numId="13">
    <w:abstractNumId w:val="6"/>
  </w:num>
  <w:num w:numId="14">
    <w:abstractNumId w:val="3"/>
  </w:num>
  <w:num w:numId="15">
    <w:abstractNumId w:val="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C35"/>
    <w:rsid w:val="000141CD"/>
    <w:rsid w:val="00015E48"/>
    <w:rsid w:val="00020521"/>
    <w:rsid w:val="00020B9F"/>
    <w:rsid w:val="000327DA"/>
    <w:rsid w:val="00043735"/>
    <w:rsid w:val="00050962"/>
    <w:rsid w:val="00076F99"/>
    <w:rsid w:val="00077D30"/>
    <w:rsid w:val="000C59C8"/>
    <w:rsid w:val="000C6CA7"/>
    <w:rsid w:val="000D2E50"/>
    <w:rsid w:val="00105372"/>
    <w:rsid w:val="00107B71"/>
    <w:rsid w:val="00131E7A"/>
    <w:rsid w:val="00147CBF"/>
    <w:rsid w:val="001555F1"/>
    <w:rsid w:val="001572A3"/>
    <w:rsid w:val="001759A8"/>
    <w:rsid w:val="00194C98"/>
    <w:rsid w:val="001B0246"/>
    <w:rsid w:val="001C4DA8"/>
    <w:rsid w:val="001E7C31"/>
    <w:rsid w:val="001F1E7B"/>
    <w:rsid w:val="0020208B"/>
    <w:rsid w:val="00214B3A"/>
    <w:rsid w:val="00225F30"/>
    <w:rsid w:val="002323DE"/>
    <w:rsid w:val="002365F4"/>
    <w:rsid w:val="002376C1"/>
    <w:rsid w:val="00237B1F"/>
    <w:rsid w:val="002455F7"/>
    <w:rsid w:val="0025212A"/>
    <w:rsid w:val="00256D70"/>
    <w:rsid w:val="00265BB9"/>
    <w:rsid w:val="00265ED4"/>
    <w:rsid w:val="00272459"/>
    <w:rsid w:val="00283CD2"/>
    <w:rsid w:val="00294013"/>
    <w:rsid w:val="002A2B91"/>
    <w:rsid w:val="002B47F0"/>
    <w:rsid w:val="002C4A23"/>
    <w:rsid w:val="002E69AE"/>
    <w:rsid w:val="00306981"/>
    <w:rsid w:val="003319A6"/>
    <w:rsid w:val="00343731"/>
    <w:rsid w:val="00347CBE"/>
    <w:rsid w:val="00371EF1"/>
    <w:rsid w:val="00372F74"/>
    <w:rsid w:val="00375DF1"/>
    <w:rsid w:val="003A3101"/>
    <w:rsid w:val="003A517D"/>
    <w:rsid w:val="003B37BE"/>
    <w:rsid w:val="003C1344"/>
    <w:rsid w:val="003C2705"/>
    <w:rsid w:val="003C2B34"/>
    <w:rsid w:val="003C6562"/>
    <w:rsid w:val="003F0246"/>
    <w:rsid w:val="003F0C52"/>
    <w:rsid w:val="00401E46"/>
    <w:rsid w:val="004317E1"/>
    <w:rsid w:val="0043655A"/>
    <w:rsid w:val="004474E4"/>
    <w:rsid w:val="00450D68"/>
    <w:rsid w:val="00451EC9"/>
    <w:rsid w:val="00457D44"/>
    <w:rsid w:val="004644C2"/>
    <w:rsid w:val="00466EA2"/>
    <w:rsid w:val="004861E6"/>
    <w:rsid w:val="004A45A4"/>
    <w:rsid w:val="004A7C0C"/>
    <w:rsid w:val="004B6172"/>
    <w:rsid w:val="004D0E9C"/>
    <w:rsid w:val="004E1001"/>
    <w:rsid w:val="004E1AD2"/>
    <w:rsid w:val="004E2534"/>
    <w:rsid w:val="004E525A"/>
    <w:rsid w:val="00505BE5"/>
    <w:rsid w:val="00511695"/>
    <w:rsid w:val="005315F0"/>
    <w:rsid w:val="00533159"/>
    <w:rsid w:val="00534681"/>
    <w:rsid w:val="00542763"/>
    <w:rsid w:val="0055282E"/>
    <w:rsid w:val="005625AC"/>
    <w:rsid w:val="00567F07"/>
    <w:rsid w:val="00587E3F"/>
    <w:rsid w:val="00590AD9"/>
    <w:rsid w:val="00594E4D"/>
    <w:rsid w:val="00595148"/>
    <w:rsid w:val="005C4FA1"/>
    <w:rsid w:val="005C5E43"/>
    <w:rsid w:val="005D0F08"/>
    <w:rsid w:val="005D65EA"/>
    <w:rsid w:val="005F1997"/>
    <w:rsid w:val="006113F5"/>
    <w:rsid w:val="006353F0"/>
    <w:rsid w:val="00643D2E"/>
    <w:rsid w:val="00662F20"/>
    <w:rsid w:val="00692C50"/>
    <w:rsid w:val="0069442C"/>
    <w:rsid w:val="006974BE"/>
    <w:rsid w:val="006B7484"/>
    <w:rsid w:val="006C5F4B"/>
    <w:rsid w:val="006C603B"/>
    <w:rsid w:val="006D7863"/>
    <w:rsid w:val="00701E93"/>
    <w:rsid w:val="0070382E"/>
    <w:rsid w:val="00706BB7"/>
    <w:rsid w:val="00713C04"/>
    <w:rsid w:val="00713D6E"/>
    <w:rsid w:val="00717D88"/>
    <w:rsid w:val="007370BF"/>
    <w:rsid w:val="007379FB"/>
    <w:rsid w:val="0074792F"/>
    <w:rsid w:val="00752201"/>
    <w:rsid w:val="00756FA7"/>
    <w:rsid w:val="00775757"/>
    <w:rsid w:val="00775C25"/>
    <w:rsid w:val="0079303D"/>
    <w:rsid w:val="007A6062"/>
    <w:rsid w:val="007A72E6"/>
    <w:rsid w:val="007E09DA"/>
    <w:rsid w:val="007E162F"/>
    <w:rsid w:val="00824E64"/>
    <w:rsid w:val="00834DC3"/>
    <w:rsid w:val="00852875"/>
    <w:rsid w:val="00854531"/>
    <w:rsid w:val="00860B8A"/>
    <w:rsid w:val="008833CA"/>
    <w:rsid w:val="008A57C4"/>
    <w:rsid w:val="008B133C"/>
    <w:rsid w:val="008B351E"/>
    <w:rsid w:val="008D5123"/>
    <w:rsid w:val="008E0C55"/>
    <w:rsid w:val="008E6AEC"/>
    <w:rsid w:val="008F1E15"/>
    <w:rsid w:val="008F3170"/>
    <w:rsid w:val="00916EB6"/>
    <w:rsid w:val="00930265"/>
    <w:rsid w:val="00947219"/>
    <w:rsid w:val="009505C9"/>
    <w:rsid w:val="009844CE"/>
    <w:rsid w:val="00990802"/>
    <w:rsid w:val="009A2D2B"/>
    <w:rsid w:val="009A3EF0"/>
    <w:rsid w:val="009E0DB3"/>
    <w:rsid w:val="009E115E"/>
    <w:rsid w:val="009E5F3B"/>
    <w:rsid w:val="009F40D7"/>
    <w:rsid w:val="009F58F4"/>
    <w:rsid w:val="00A111DE"/>
    <w:rsid w:val="00A26054"/>
    <w:rsid w:val="00A4363C"/>
    <w:rsid w:val="00A438D9"/>
    <w:rsid w:val="00A57357"/>
    <w:rsid w:val="00A74993"/>
    <w:rsid w:val="00A9139A"/>
    <w:rsid w:val="00A93804"/>
    <w:rsid w:val="00AA09A8"/>
    <w:rsid w:val="00AB1E7D"/>
    <w:rsid w:val="00AC0734"/>
    <w:rsid w:val="00AC4305"/>
    <w:rsid w:val="00AC5B1F"/>
    <w:rsid w:val="00AD59A9"/>
    <w:rsid w:val="00AE527B"/>
    <w:rsid w:val="00B312F2"/>
    <w:rsid w:val="00B3369F"/>
    <w:rsid w:val="00B547D7"/>
    <w:rsid w:val="00B61DB0"/>
    <w:rsid w:val="00B850B2"/>
    <w:rsid w:val="00BC57CF"/>
    <w:rsid w:val="00BC6B1E"/>
    <w:rsid w:val="00BE0BF6"/>
    <w:rsid w:val="00BE1E7B"/>
    <w:rsid w:val="00BE304E"/>
    <w:rsid w:val="00BF00E7"/>
    <w:rsid w:val="00C06EE8"/>
    <w:rsid w:val="00C40AB1"/>
    <w:rsid w:val="00C623D3"/>
    <w:rsid w:val="00C71B22"/>
    <w:rsid w:val="00C809BD"/>
    <w:rsid w:val="00C9161D"/>
    <w:rsid w:val="00C91858"/>
    <w:rsid w:val="00C96CE8"/>
    <w:rsid w:val="00CB0AC8"/>
    <w:rsid w:val="00CD4EE7"/>
    <w:rsid w:val="00CE0DC2"/>
    <w:rsid w:val="00CF0F6C"/>
    <w:rsid w:val="00CF1848"/>
    <w:rsid w:val="00CF4AC2"/>
    <w:rsid w:val="00D02648"/>
    <w:rsid w:val="00D12DB5"/>
    <w:rsid w:val="00D21E63"/>
    <w:rsid w:val="00D310EA"/>
    <w:rsid w:val="00D54E52"/>
    <w:rsid w:val="00D56667"/>
    <w:rsid w:val="00D72A83"/>
    <w:rsid w:val="00D76A18"/>
    <w:rsid w:val="00D90CDA"/>
    <w:rsid w:val="00DA2E04"/>
    <w:rsid w:val="00DB0B93"/>
    <w:rsid w:val="00DC4268"/>
    <w:rsid w:val="00DE44C4"/>
    <w:rsid w:val="00E206CB"/>
    <w:rsid w:val="00E36DD5"/>
    <w:rsid w:val="00E43103"/>
    <w:rsid w:val="00E5151E"/>
    <w:rsid w:val="00E523A3"/>
    <w:rsid w:val="00E557ED"/>
    <w:rsid w:val="00E66235"/>
    <w:rsid w:val="00E720D3"/>
    <w:rsid w:val="00E772C4"/>
    <w:rsid w:val="00E83C24"/>
    <w:rsid w:val="00EE4B7A"/>
    <w:rsid w:val="00EF6B88"/>
    <w:rsid w:val="00F011C8"/>
    <w:rsid w:val="00F32959"/>
    <w:rsid w:val="00F33A79"/>
    <w:rsid w:val="00F528D1"/>
    <w:rsid w:val="00F752C5"/>
    <w:rsid w:val="00F76845"/>
    <w:rsid w:val="00F94774"/>
    <w:rsid w:val="00FA732B"/>
    <w:rsid w:val="00FA796E"/>
    <w:rsid w:val="00FB535A"/>
    <w:rsid w:val="00FC7AFE"/>
    <w:rsid w:val="00FF299B"/>
    <w:rsid w:val="00FF5934"/>
    <w:rsid w:val="00FF73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674BB0-2FB3-4422-85C9-B1C3373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6"/>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2C4A23"/>
    <w:pPr>
      <w:tabs>
        <w:tab w:val="left" w:pos="880"/>
        <w:tab w:val="left" w:pos="8931"/>
      </w:tabs>
      <w:spacing w:before="240" w:after="120"/>
      <w:ind w:left="709" w:right="531" w:hanging="709"/>
      <w:jc w:val="left"/>
    </w:pPr>
    <w:rPr>
      <w:rFonts w:asciiTheme="minorHAnsi" w:hAnsiTheme="minorHAnsi"/>
      <w:b/>
      <w:bCs/>
      <w:sz w:val="20"/>
      <w:szCs w:val="20"/>
    </w:rPr>
  </w:style>
  <w:style w:type="paragraph" w:styleId="TOC2">
    <w:name w:val="toc 2"/>
    <w:basedOn w:val="Normal"/>
    <w:next w:val="Normal"/>
    <w:autoRedefine/>
    <w:uiPriority w:val="39"/>
    <w:rsid w:val="00F32959"/>
    <w:pPr>
      <w:tabs>
        <w:tab w:val="left" w:pos="1100"/>
        <w:tab w:val="right" w:pos="9214"/>
      </w:tabs>
      <w:spacing w:before="120"/>
      <w:ind w:left="220"/>
      <w:jc w:val="left"/>
    </w:pPr>
    <w:rPr>
      <w:rFonts w:asciiTheme="minorHAnsi" w:hAnsiTheme="minorHAnsi"/>
      <w:i/>
      <w:iCs/>
      <w:sz w:val="20"/>
      <w:szCs w:val="20"/>
    </w:rPr>
  </w:style>
  <w:style w:type="paragraph" w:styleId="TOC3">
    <w:name w:val="toc 3"/>
    <w:basedOn w:val="Normal"/>
    <w:next w:val="Normal"/>
    <w:autoRedefine/>
    <w:uiPriority w:val="39"/>
    <w:rsid w:val="002C4A23"/>
    <w:pPr>
      <w:tabs>
        <w:tab w:val="left" w:pos="880"/>
        <w:tab w:val="right" w:pos="9214"/>
      </w:tabs>
      <w:ind w:left="440"/>
      <w:jc w:val="left"/>
    </w:pPr>
    <w:rPr>
      <w:rFonts w:asciiTheme="minorHAnsi" w:hAnsiTheme="minorHAnsi"/>
      <w:sz w:val="20"/>
      <w:szCs w:val="20"/>
    </w:rPr>
  </w:style>
  <w:style w:type="paragraph" w:styleId="TOC4">
    <w:name w:val="toc 4"/>
    <w:basedOn w:val="Normal"/>
    <w:next w:val="Normal"/>
    <w:autoRedefine/>
    <w:semiHidden/>
    <w:rsid w:val="007E09DA"/>
    <w:pPr>
      <w:ind w:left="660"/>
      <w:jc w:val="left"/>
    </w:pPr>
    <w:rPr>
      <w:rFonts w:asciiTheme="minorHAnsi" w:hAnsiTheme="minorHAnsi"/>
      <w:sz w:val="20"/>
      <w:szCs w:val="20"/>
    </w:rPr>
  </w:style>
  <w:style w:type="paragraph" w:styleId="TOC5">
    <w:name w:val="toc 5"/>
    <w:basedOn w:val="Normal"/>
    <w:next w:val="Normal"/>
    <w:autoRedefine/>
    <w:semiHidden/>
    <w:rsid w:val="007E09DA"/>
    <w:pPr>
      <w:ind w:left="880"/>
      <w:jc w:val="left"/>
    </w:pPr>
    <w:rPr>
      <w:rFonts w:asciiTheme="minorHAnsi" w:hAnsiTheme="minorHAnsi"/>
      <w:sz w:val="20"/>
      <w:szCs w:val="20"/>
    </w:rPr>
  </w:style>
  <w:style w:type="paragraph" w:styleId="TOC6">
    <w:name w:val="toc 6"/>
    <w:basedOn w:val="Normal"/>
    <w:next w:val="Normal"/>
    <w:autoRedefine/>
    <w:semiHidden/>
    <w:rsid w:val="007E09DA"/>
    <w:pPr>
      <w:ind w:left="1100"/>
      <w:jc w:val="left"/>
    </w:pPr>
    <w:rPr>
      <w:rFonts w:asciiTheme="minorHAnsi" w:hAnsiTheme="minorHAnsi"/>
      <w:sz w:val="20"/>
      <w:szCs w:val="20"/>
    </w:rPr>
  </w:style>
  <w:style w:type="paragraph" w:styleId="TOC7">
    <w:name w:val="toc 7"/>
    <w:basedOn w:val="Normal"/>
    <w:next w:val="Normal"/>
    <w:autoRedefine/>
    <w:semiHidden/>
    <w:rsid w:val="007E09DA"/>
    <w:pPr>
      <w:ind w:left="1320"/>
      <w:jc w:val="left"/>
    </w:pPr>
    <w:rPr>
      <w:rFonts w:asciiTheme="minorHAnsi" w:hAnsiTheme="minorHAnsi"/>
      <w:sz w:val="20"/>
      <w:szCs w:val="20"/>
    </w:rPr>
  </w:style>
  <w:style w:type="paragraph" w:styleId="TOC8">
    <w:name w:val="toc 8"/>
    <w:basedOn w:val="Normal"/>
    <w:next w:val="Normal"/>
    <w:autoRedefine/>
    <w:semiHidden/>
    <w:rsid w:val="007E09DA"/>
    <w:pPr>
      <w:ind w:left="1540"/>
      <w:jc w:val="left"/>
    </w:pPr>
    <w:rPr>
      <w:rFonts w:asciiTheme="minorHAnsi" w:hAnsiTheme="minorHAnsi"/>
      <w:sz w:val="20"/>
      <w:szCs w:val="20"/>
    </w:rPr>
  </w:style>
  <w:style w:type="paragraph" w:styleId="TOC9">
    <w:name w:val="toc 9"/>
    <w:basedOn w:val="Normal"/>
    <w:next w:val="Normal"/>
    <w:autoRedefine/>
    <w:uiPriority w:val="39"/>
    <w:semiHidden/>
    <w:rsid w:val="007E09DA"/>
    <w:pPr>
      <w:ind w:left="1760"/>
      <w:jc w:val="left"/>
    </w:pPr>
    <w:rPr>
      <w:rFonts w:asciiTheme="minorHAnsi" w:hAnsiTheme="minorHAnsi"/>
      <w:sz w:val="20"/>
      <w:szCs w:val="20"/>
    </w:rPr>
  </w:style>
  <w:style w:type="character" w:customStyle="1" w:styleId="Para1Char">
    <w:name w:val="Para1 Char"/>
    <w:link w:val="Para1"/>
    <w:locked/>
    <w:rsid w:val="00CF0F6C"/>
    <w:rPr>
      <w:rFonts w:ascii="Times New Roman" w:eastAsia="Times New Roman" w:hAnsi="Times New Roman" w:cs="Times New Roman"/>
      <w:snapToGrid w:val="0"/>
      <w:sz w:val="22"/>
      <w:szCs w:val="18"/>
      <w:lang w:val="en-GB"/>
    </w:rPr>
  </w:style>
  <w:style w:type="paragraph" w:customStyle="1" w:styleId="CharChar">
    <w:name w:val="Char Char"/>
    <w:basedOn w:val="Normal"/>
    <w:rsid w:val="00020B9F"/>
    <w:pPr>
      <w:widowControl w:val="0"/>
      <w:adjustRightInd w:val="0"/>
      <w:spacing w:line="360" w:lineRule="atLeast"/>
      <w:textAlignment w:val="baseline"/>
    </w:pPr>
    <w:rPr>
      <w:rFonts w:ascii="Arial" w:eastAsia="Batang" w:hAnsi="Arial" w:cs="Arial"/>
      <w:szCs w:val="20"/>
      <w:lang w:val="pl-PL" w:eastAsia="pl-PL"/>
    </w:rPr>
  </w:style>
  <w:style w:type="character" w:styleId="Hyperlink">
    <w:name w:val="Hyperlink"/>
    <w:basedOn w:val="DefaultParagraphFont"/>
    <w:uiPriority w:val="99"/>
    <w:unhideWhenUsed/>
    <w:rsid w:val="009A3EF0"/>
    <w:rPr>
      <w:color w:val="0000FF" w:themeColor="hyperlink"/>
      <w:u w:val="single"/>
    </w:rPr>
  </w:style>
  <w:style w:type="paragraph" w:customStyle="1" w:styleId="Heading1report">
    <w:name w:val="Heading 1 report"/>
    <w:basedOn w:val="Heading1"/>
    <w:qFormat/>
    <w:rsid w:val="000141CD"/>
    <w:pPr>
      <w:numPr>
        <w:numId w:val="8"/>
      </w:numPr>
      <w:tabs>
        <w:tab w:val="clear" w:pos="720"/>
        <w:tab w:val="left" w:pos="1701"/>
        <w:tab w:val="left" w:pos="8222"/>
      </w:tabs>
      <w:spacing w:before="120"/>
      <w:ind w:left="1701" w:right="1253"/>
      <w:jc w:val="left"/>
    </w:pPr>
    <w:rPr>
      <w:snapToGrid w:val="0"/>
      <w:kern w:val="22"/>
      <w:szCs w:val="22"/>
    </w:rPr>
  </w:style>
  <w:style w:type="paragraph" w:styleId="ListParagraph">
    <w:name w:val="List Paragraph"/>
    <w:basedOn w:val="Normal"/>
    <w:uiPriority w:val="34"/>
    <w:qFormat/>
    <w:rsid w:val="00E43103"/>
    <w:pPr>
      <w:ind w:left="720"/>
      <w:contextualSpacing/>
    </w:pPr>
  </w:style>
  <w:style w:type="paragraph" w:styleId="NormalWeb">
    <w:name w:val="Normal (Web)"/>
    <w:basedOn w:val="Normal"/>
    <w:uiPriority w:val="99"/>
    <w:semiHidden/>
    <w:unhideWhenUsed/>
    <w:rsid w:val="000C6CA7"/>
    <w:rPr>
      <w:sz w:val="24"/>
    </w:rPr>
  </w:style>
  <w:style w:type="character" w:customStyle="1" w:styleId="tgc">
    <w:name w:val="_tgc"/>
    <w:rsid w:val="000C6CA7"/>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C4268"/>
    <w:pPr>
      <w:spacing w:after="160" w:line="240" w:lineRule="exact"/>
      <w:jc w:val="left"/>
    </w:pPr>
    <w:rPr>
      <w:rFonts w:asciiTheme="minorHAnsi" w:eastAsiaTheme="minorEastAsia" w:hAnsiTheme="minorHAnsi" w:cstheme="minorBidi"/>
      <w:sz w:val="18"/>
      <w:u w:val="single"/>
      <w:lang w:val="fr-CA"/>
    </w:rPr>
  </w:style>
  <w:style w:type="character" w:styleId="Emphasis">
    <w:name w:val="Emphasis"/>
    <w:basedOn w:val="DefaultParagraphFont"/>
    <w:uiPriority w:val="20"/>
    <w:qFormat/>
    <w:rsid w:val="00775757"/>
    <w:rPr>
      <w:i/>
      <w:iCs/>
    </w:rPr>
  </w:style>
  <w:style w:type="paragraph" w:styleId="TOCHeading">
    <w:name w:val="TOC Heading"/>
    <w:basedOn w:val="Heading1"/>
    <w:next w:val="Normal"/>
    <w:uiPriority w:val="39"/>
    <w:unhideWhenUsed/>
    <w:qFormat/>
    <w:rsid w:val="00401E4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58"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3/cop-13-dec-19-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3-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20-fr.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0/cop-10-dec-43-fr.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decisions/cop-11/cop-11-dec-14-fr.pdf" TargetMode="External"/><Relationship Id="rId18" Type="http://schemas.openxmlformats.org/officeDocument/2006/relationships/hyperlink" Target="https://www.cbd.int/doc/meetings/tk/wg8j-08/official/wg8j-08-05-fr.pdf" TargetMode="External"/><Relationship Id="rId26" Type="http://schemas.openxmlformats.org/officeDocument/2006/relationships/hyperlink" Target="https://www.cbd.int/doc/decisions/cop-07/cop-07-dec-16-fr.pdf" TargetMode="External"/><Relationship Id="rId39" Type="http://schemas.openxmlformats.org/officeDocument/2006/relationships/hyperlink" Target="http://www.un.org/fr/ga/search/view_doc.asp?symbol=A/RES/70/1" TargetMode="External"/><Relationship Id="rId21" Type="http://schemas.openxmlformats.org/officeDocument/2006/relationships/hyperlink" Target="https://www.cbd.int/doc/decisions/mop-08/mop-08-dec-19-fr.pdf" TargetMode="External"/><Relationship Id="rId34" Type="http://schemas.openxmlformats.org/officeDocument/2006/relationships/hyperlink" Target="https://www.cbd.int/doc/decisions/cop-13/cop-13-dec-18-fr.pdf" TargetMode="External"/><Relationship Id="rId42" Type="http://schemas.openxmlformats.org/officeDocument/2006/relationships/hyperlink" Target="https://www.cbd.int/doc/decisions/cop-07/cop-07-dec-16-fr.pdf" TargetMode="External"/><Relationship Id="rId47" Type="http://schemas.openxmlformats.org/officeDocument/2006/relationships/hyperlink" Target="https://www.cbd.int/doc/decisions/cop-10/cop-10-dec-20-fr.pdf" TargetMode="External"/><Relationship Id="rId50" Type="http://schemas.openxmlformats.org/officeDocument/2006/relationships/hyperlink" Target="https://www.cbd.int/doc/c/f8b1/1122/5702e4605f2948b5a6421983/wg8j-10-06-fr.pdf" TargetMode="External"/><Relationship Id="rId55" Type="http://schemas.openxmlformats.org/officeDocument/2006/relationships/hyperlink" Target="https://documents-dds-ny.un.org/doc/UNDOC/GEN/N15/291/89/doc/N1529189.DOCX?OpenElement" TargetMode="External"/><Relationship Id="rId7" Type="http://schemas.openxmlformats.org/officeDocument/2006/relationships/hyperlink" Target="https://www.cbd.int/doc/meetings/tk/wg8j-08/official/wg8j-08-05-fr.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fr.pdf" TargetMode="External"/><Relationship Id="rId25" Type="http://schemas.openxmlformats.org/officeDocument/2006/relationships/hyperlink" Target="https://www.cbd.int/doc/meetings/tk/wg8j-07/official/wg8j-07-08-add1-fr.pdf" TargetMode="External"/><Relationship Id="rId33" Type="http://schemas.openxmlformats.org/officeDocument/2006/relationships/hyperlink" Target="https://www.cbd.int/doc/decisions/cop-13/cop-13-dec-18-fr.pdf" TargetMode="External"/><Relationship Id="rId38" Type="http://schemas.openxmlformats.org/officeDocument/2006/relationships/hyperlink" Target="https://www.cbd.int/doc/decisions/cop-10/cop-10-dec-43-fr.pdf" TargetMode="External"/><Relationship Id="rId46" Type="http://schemas.openxmlformats.org/officeDocument/2006/relationships/hyperlink" Target="https://www.cbd.int/doc/decisions/cop-12/cop-12-dec-12-fr.pdf" TargetMode="External"/><Relationship Id="rId2" Type="http://schemas.openxmlformats.org/officeDocument/2006/relationships/hyperlink" Target="https://www.cbd.int/doc/decisions/cop-10/cop-10-dec-43-fr.pdf" TargetMode="External"/><Relationship Id="rId16" Type="http://schemas.openxmlformats.org/officeDocument/2006/relationships/hyperlink" Target="http://www.wipo.int/edocs/pubdocs/en/wipo_pub_1049.pdf" TargetMode="External"/><Relationship Id="rId20" Type="http://schemas.openxmlformats.org/officeDocument/2006/relationships/hyperlink" Target="https://www.cbd.int/doc/decisions/cop-12/cop-12-dec-12-fr.pdf" TargetMode="External"/><Relationship Id="rId29" Type="http://schemas.openxmlformats.org/officeDocument/2006/relationships/hyperlink" Target="https://www.cbd.int/doc/decisions/cop-07/cop-07-dec-16-fr.pdf" TargetMode="External"/><Relationship Id="rId41" Type="http://schemas.openxmlformats.org/officeDocument/2006/relationships/hyperlink" Target="https://www.cbd.int/doc/c/0a31/4e45/72608f072f6d79700c846948/cop-13-inf-48-en.pdf" TargetMode="External"/><Relationship Id="rId54" Type="http://schemas.openxmlformats.org/officeDocument/2006/relationships/hyperlink" Target="http://www.un.org/esa/socdev/unpfii/documents/DRIPS_en.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fr.pdf" TargetMode="External"/><Relationship Id="rId11" Type="http://schemas.openxmlformats.org/officeDocument/2006/relationships/hyperlink" Target="https://www.cbd.int/doc/publications/ethicalconduct-brochure-fr.pdf" TargetMode="External"/><Relationship Id="rId24" Type="http://schemas.openxmlformats.org/officeDocument/2006/relationships/hyperlink" Target="http://www.un.org/esa/socdev/unpfii/documents/MCS_v_en.pdf" TargetMode="External"/><Relationship Id="rId32" Type="http://schemas.openxmlformats.org/officeDocument/2006/relationships/hyperlink" Target="https://www.cbd.int/doc/decisions/cop-07/cop-07-dec-16-fr.pdf" TargetMode="External"/><Relationship Id="rId37" Type="http://schemas.openxmlformats.org/officeDocument/2006/relationships/hyperlink" Target="https://www.iccaconsortium.org/index.php/discover/" TargetMode="External"/><Relationship Id="rId40" Type="http://schemas.openxmlformats.org/officeDocument/2006/relationships/hyperlink" Target="http://unfccc.int/resource/docs/2015/cop21/eng/10a01.pdf" TargetMode="External"/><Relationship Id="rId45" Type="http://schemas.openxmlformats.org/officeDocument/2006/relationships/hyperlink" Target="https://www.cbd.int/doc/decisions/cop-13/cop-13-dec-18-fr.pdf" TargetMode="External"/><Relationship Id="rId53" Type="http://schemas.openxmlformats.org/officeDocument/2006/relationships/hyperlink" Target="https://www.cbd.int/doc/decisions/cop-10/cop-10-dec-02-en.pdf" TargetMode="External"/><Relationship Id="rId5" Type="http://schemas.openxmlformats.org/officeDocument/2006/relationships/hyperlink" Target="http://www.un.org/esa/socdev/unpfii/documents/DRIPS_fr.pdf" TargetMode="External"/><Relationship Id="rId15" Type="http://schemas.openxmlformats.org/officeDocument/2006/relationships/hyperlink" Target="http://aiatsis.gov.au/about-us" TargetMode="External"/><Relationship Id="rId23" Type="http://schemas.openxmlformats.org/officeDocument/2006/relationships/hyperlink" Target="http://www.un.org/esa/socdev/unpfii/documents/DRIPS_fr.pdf" TargetMode="External"/><Relationship Id="rId28" Type="http://schemas.openxmlformats.org/officeDocument/2006/relationships/hyperlink" Target="https://www.cbd.int/doc/decisions/cop-07/cop-07-dec-16-fr.pdf" TargetMode="External"/><Relationship Id="rId36" Type="http://schemas.openxmlformats.org/officeDocument/2006/relationships/hyperlink" Target="https://www.cbd.int/doc/decisions/cop-10/cop-10-dec-42-fr.pdf" TargetMode="External"/><Relationship Id="rId49" Type="http://schemas.openxmlformats.org/officeDocument/2006/relationships/hyperlink" Target="https://www.cbd.int/doc/c/5ae3/177a/9c20f79d172c5eec0cd6e0a6/wg8j-10-05-fr.pdf" TargetMode="External"/><Relationship Id="rId57" Type="http://schemas.openxmlformats.org/officeDocument/2006/relationships/hyperlink" Target="http://undocs.org/E/2015/43-E/C.19/2015/10" TargetMode="External"/><Relationship Id="rId10" Type="http://schemas.openxmlformats.org/officeDocument/2006/relationships/hyperlink" Target="https://en.wikipedia.org/wiki/Records_manager" TargetMode="External"/><Relationship Id="rId19" Type="http://schemas.openxmlformats.org/officeDocument/2006/relationships/hyperlink" Target="https://www.cbd.int/doc/decisions/cop-07/cop-07-dec-16-fr.pdf" TargetMode="External"/><Relationship Id="rId31" Type="http://schemas.openxmlformats.org/officeDocument/2006/relationships/hyperlink" Target="https://www.cbd.int/doc/decisions/cop-07/cop-07-dec-16-fr.pdf" TargetMode="External"/><Relationship Id="rId44" Type="http://schemas.openxmlformats.org/officeDocument/2006/relationships/hyperlink" Target="https://www.cbd.int/doc/decisions/cop-12/cop-12-dec-12-fr.pdf" TargetMode="External"/><Relationship Id="rId52" Type="http://schemas.openxmlformats.org/officeDocument/2006/relationships/hyperlink" Target="https://www.cbd.int/doc/c/f8b1/1122/5702e4605f2948b5a6421983/wg8j-10-06-fr.pdf" TargetMode="External"/><Relationship Id="rId4" Type="http://schemas.openxmlformats.org/officeDocument/2006/relationships/hyperlink" Target="https://www.cbd.int/doc/decisions/cop-10/cop-10-dec-42-fr.pdf" TargetMode="External"/><Relationship Id="rId9" Type="http://schemas.openxmlformats.org/officeDocument/2006/relationships/hyperlink" Target="https://fr.wikipedia.org/wiki/Archiviste" TargetMode="External"/><Relationship Id="rId14" Type="http://schemas.openxmlformats.org/officeDocument/2006/relationships/hyperlink" Target="https://www.cbd.int/doc/decisions/cop-08/cop-08-dec-05-fr.pdf" TargetMode="External"/><Relationship Id="rId22" Type="http://schemas.openxmlformats.org/officeDocument/2006/relationships/hyperlink" Target="https://www.cbd.int/doc/decisions/mop-08/mop-08-dec-19-fr.pdf" TargetMode="External"/><Relationship Id="rId27" Type="http://schemas.openxmlformats.org/officeDocument/2006/relationships/hyperlink" Target="https://www.cbd.int/doc/decisions/cop-07/cop-07-dec-16-fr.pdf" TargetMode="External"/><Relationship Id="rId30" Type="http://schemas.openxmlformats.org/officeDocument/2006/relationships/hyperlink" Target="https://www.cbd.int/doc/decisions/cop-07/cop-07-dec-16-fr.pdf" TargetMode="External"/><Relationship Id="rId35" Type="http://schemas.openxmlformats.org/officeDocument/2006/relationships/hyperlink" Target="https://www.cbd.int/doc/meetings/tk/wg8j-08/official/wg8j-08-06-add1-fr.pdf" TargetMode="External"/><Relationship Id="rId43" Type="http://schemas.openxmlformats.org/officeDocument/2006/relationships/hyperlink" Target="https://www.cbd.int/doc/decisions/cop-10/cop-10-dec-42-fr.pdf" TargetMode="External"/><Relationship Id="rId48" Type="http://schemas.openxmlformats.org/officeDocument/2006/relationships/hyperlink" Target="https://www.cbd.int/doc/decisions/cop-10/cop-10-dec-02-fr.pdf" TargetMode="External"/><Relationship Id="rId56" Type="http://schemas.openxmlformats.org/officeDocument/2006/relationships/hyperlink" Target="https://documents-dds-ny.un.org/doc/UNDOC/GEN/N15/028/00/pdf/N1502800.pdf?OpenElement" TargetMode="External"/><Relationship Id="rId8" Type="http://schemas.openxmlformats.org/officeDocument/2006/relationships/hyperlink" Target="https://fr.wikipedia.org/wiki/Biblioth%C3%A9caire" TargetMode="External"/><Relationship Id="rId51" Type="http://schemas.openxmlformats.org/officeDocument/2006/relationships/hyperlink" Target="https://www.cbd.int/doc/c/5ae3/177a/9c20f79d172c5eec0cd6e0a6/wg8j-10-05-fr.pdf" TargetMode="External"/><Relationship Id="rId3" Type="http://schemas.openxmlformats.org/officeDocument/2006/relationships/hyperlink" Target="https://www.cbd.int/doc/decisions/cop-13/cop-13-dec-18-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2202"/>
    <w:rsid w:val="000947E9"/>
    <w:rsid w:val="00116D1E"/>
    <w:rsid w:val="0016721C"/>
    <w:rsid w:val="002E154E"/>
    <w:rsid w:val="002F492A"/>
    <w:rsid w:val="003D41CA"/>
    <w:rsid w:val="004C49B7"/>
    <w:rsid w:val="004E6D78"/>
    <w:rsid w:val="00712D48"/>
    <w:rsid w:val="00783449"/>
    <w:rsid w:val="007937EB"/>
    <w:rsid w:val="00810A55"/>
    <w:rsid w:val="008D420E"/>
    <w:rsid w:val="009B743A"/>
    <w:rsid w:val="009C2272"/>
    <w:rsid w:val="00A32B98"/>
    <w:rsid w:val="00A55BB2"/>
    <w:rsid w:val="00A97767"/>
    <w:rsid w:val="00C54298"/>
    <w:rsid w:val="00CC5ACA"/>
    <w:rsid w:val="00D26183"/>
    <w:rsid w:val="00E0456B"/>
    <w:rsid w:val="00EB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CA"/>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62CD17ACF062466CB2578C7633635D65">
    <w:name w:val="62CD17ACF062466CB2578C7633635D65"/>
    <w:rsid w:val="00712D48"/>
    <w:pPr>
      <w:spacing w:after="160" w:line="259" w:lineRule="auto"/>
    </w:pPr>
    <w:rPr>
      <w:lang w:val="fr-FR" w:eastAsia="fr-FR"/>
    </w:rPr>
  </w:style>
  <w:style w:type="paragraph" w:customStyle="1" w:styleId="6D1FBC50306A4221880F02A5C36D304D">
    <w:name w:val="6D1FBC50306A4221880F02A5C36D304D"/>
    <w:rsid w:val="00712D48"/>
    <w:pPr>
      <w:spacing w:after="160" w:line="259" w:lineRule="auto"/>
    </w:pPr>
    <w:rPr>
      <w:lang w:val="fr-FR" w:eastAsia="fr-FR"/>
    </w:rPr>
  </w:style>
  <w:style w:type="paragraph" w:customStyle="1" w:styleId="7D697C4E0A504C6691AAC6442C8295F4">
    <w:name w:val="7D697C4E0A504C6691AAC6442C8295F4"/>
    <w:rsid w:val="00712D48"/>
    <w:pPr>
      <w:spacing w:after="160" w:line="259" w:lineRule="auto"/>
    </w:pPr>
    <w:rPr>
      <w:lang w:val="fr-FR" w:eastAsia="fr-FR"/>
    </w:rPr>
  </w:style>
  <w:style w:type="paragraph" w:customStyle="1" w:styleId="3B967682D0574ABB9C0BF37C32660C8C">
    <w:name w:val="3B967682D0574ABB9C0BF37C32660C8C"/>
    <w:rsid w:val="00712D48"/>
    <w:pPr>
      <w:spacing w:after="160" w:line="259" w:lineRule="auto"/>
    </w:pPr>
    <w:rPr>
      <w:lang w:val="fr-FR" w:eastAsia="fr-FR"/>
    </w:rPr>
  </w:style>
  <w:style w:type="paragraph" w:customStyle="1" w:styleId="C3E6F2866670479689A203884EAC6E23">
    <w:name w:val="C3E6F2866670479689A203884EAC6E23"/>
    <w:rsid w:val="00712D48"/>
    <w:pPr>
      <w:spacing w:after="160" w:line="259" w:lineRule="auto"/>
    </w:pPr>
    <w:rPr>
      <w:lang w:val="fr-FR" w:eastAsia="fr-FR"/>
    </w:rPr>
  </w:style>
  <w:style w:type="paragraph" w:customStyle="1" w:styleId="9FA9D37461AC437E87EA2BC39A16A3DC">
    <w:name w:val="9FA9D37461AC437E87EA2BC39A16A3DC"/>
    <w:rsid w:val="004E6D78"/>
    <w:pPr>
      <w:spacing w:after="160" w:line="259" w:lineRule="auto"/>
    </w:pPr>
    <w:rPr>
      <w:lang w:val="fr-FR" w:eastAsia="fr-FR"/>
    </w:rPr>
  </w:style>
  <w:style w:type="paragraph" w:customStyle="1" w:styleId="69499B659CA74E5D971DFEF739777D7F">
    <w:name w:val="69499B659CA74E5D971DFEF739777D7F"/>
    <w:rsid w:val="004E6D78"/>
    <w:pPr>
      <w:spacing w:after="160" w:line="259" w:lineRule="auto"/>
    </w:pPr>
    <w:rPr>
      <w:lang w:val="fr-FR" w:eastAsia="fr-FR"/>
    </w:rPr>
  </w:style>
  <w:style w:type="paragraph" w:customStyle="1" w:styleId="72B102C343BA4D87ADAA46FA9B2A714C">
    <w:name w:val="72B102C343BA4D87ADAA46FA9B2A714C"/>
    <w:rsid w:val="004E6D78"/>
    <w:pPr>
      <w:spacing w:after="160" w:line="259" w:lineRule="auto"/>
    </w:pPr>
    <w:rPr>
      <w:lang w:val="fr-FR" w:eastAsia="fr-FR"/>
    </w:rPr>
  </w:style>
  <w:style w:type="paragraph" w:customStyle="1" w:styleId="EBDB89C4F2C649189AD0712346B11F98">
    <w:name w:val="EBDB89C4F2C649189AD0712346B11F98"/>
    <w:rsid w:val="004E6D78"/>
    <w:pPr>
      <w:spacing w:after="160" w:line="259" w:lineRule="auto"/>
    </w:pPr>
    <w:rPr>
      <w:lang w:val="fr-FR" w:eastAsia="fr-FR"/>
    </w:rPr>
  </w:style>
  <w:style w:type="paragraph" w:customStyle="1" w:styleId="C9B4BB2A5E3548638C9FC71EE59CBAC8">
    <w:name w:val="C9B4BB2A5E3548638C9FC71EE59CBAC8"/>
    <w:rsid w:val="004E6D78"/>
    <w:pPr>
      <w:spacing w:after="160" w:line="259" w:lineRule="auto"/>
    </w:pPr>
    <w:rPr>
      <w:lang w:val="fr-FR" w:eastAsia="fr-FR"/>
    </w:rPr>
  </w:style>
  <w:style w:type="paragraph" w:customStyle="1" w:styleId="816D066FDBCB4F31AB6B9644FF0C24A6">
    <w:name w:val="816D066FDBCB4F31AB6B9644FF0C24A6"/>
    <w:rsid w:val="004E6D78"/>
    <w:pPr>
      <w:spacing w:after="160" w:line="259" w:lineRule="auto"/>
    </w:pPr>
    <w:rPr>
      <w:lang w:val="fr-FR" w:eastAsia="fr-FR"/>
    </w:rPr>
  </w:style>
  <w:style w:type="paragraph" w:customStyle="1" w:styleId="75B8465565C84DE8AF4D359C6DC0EB24">
    <w:name w:val="75B8465565C84DE8AF4D359C6DC0EB24"/>
    <w:rsid w:val="00CC5AC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CE06F-80A5-4179-B55E-5059B4EF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52</Pages>
  <Words>25312</Words>
  <Characters>139221</Characters>
  <Application>Microsoft Office Word</Application>
  <DocSecurity>0</DocSecurity>
  <Lines>1160</Lines>
  <Paragraphs>328</Paragraphs>
  <ScaleCrop>false</ScaleCrop>
  <HeadingPairs>
    <vt:vector size="2" baseType="variant">
      <vt:variant>
        <vt:lpstr>Title</vt:lpstr>
      </vt:variant>
      <vt:variant>
        <vt:i4>1</vt:i4>
      </vt:variant>
    </vt:vector>
  </HeadingPairs>
  <TitlesOfParts>
    <vt:vector size="1" baseType="lpstr">
      <vt:lpstr>projet de compte rendu de la r</vt:lpstr>
    </vt:vector>
  </TitlesOfParts>
  <Company>Secretariat of the Convention on Biological Diversity (SCBD)</Company>
  <LinksUpToDate>false</LinksUpToDate>
  <CharactersWithSpaces>164205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compte rendu de la r</dc:title>
  <dc:subject>CBD/COP/14/3</dc:subject>
  <dc:creator>veronique lefebvre</dc:creator>
  <cp:lastModifiedBy>Finn Kinley</cp:lastModifiedBy>
  <cp:revision>78</cp:revision>
  <cp:lastPrinted>2017-12-15T06:56:00Z</cp:lastPrinted>
  <dcterms:created xsi:type="dcterms:W3CDTF">2017-12-16T07:21:00Z</dcterms:created>
  <dcterms:modified xsi:type="dcterms:W3CDTF">2018-09-12T00:49:00Z</dcterms:modified>
  <cp:contentStatus>LIMITED</cp:contentStatus>
</cp:coreProperties>
</file>