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87094" w14:textId="3CB35B98" w:rsidR="002D0D62" w:rsidRDefault="002D0D62" w:rsidP="000E6812">
      <w:pPr>
        <w:jc w:val="center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Non-paper</w:t>
      </w:r>
    </w:p>
    <w:p w14:paraId="3F34C00E" w14:textId="5319E5F9" w:rsidR="00AE05F3" w:rsidRPr="004C4A7B" w:rsidRDefault="004462D5" w:rsidP="000E6812">
      <w:pPr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 w:rsidRPr="004C4A7B">
        <w:rPr>
          <w:rFonts w:asciiTheme="majorBidi" w:hAnsiTheme="majorBidi" w:cstheme="majorBidi"/>
          <w:b/>
          <w:bCs/>
          <w:sz w:val="22"/>
          <w:szCs w:val="22"/>
        </w:rPr>
        <w:t xml:space="preserve">Lead questions for informal consultations on </w:t>
      </w:r>
      <w:r w:rsidR="002D0D62" w:rsidRPr="004C4A7B">
        <w:rPr>
          <w:rFonts w:asciiTheme="majorBidi" w:hAnsiTheme="majorBidi" w:cstheme="majorBidi"/>
          <w:b/>
          <w:bCs/>
          <w:sz w:val="22"/>
          <w:szCs w:val="22"/>
        </w:rPr>
        <w:t>resource mobilization</w:t>
      </w:r>
    </w:p>
    <w:p w14:paraId="6CBA0136" w14:textId="5D3D0F0B" w:rsidR="004462D5" w:rsidRPr="00224566" w:rsidRDefault="004462D5" w:rsidP="000E6812">
      <w:pPr>
        <w:jc w:val="center"/>
        <w:rPr>
          <w:rFonts w:asciiTheme="majorBidi" w:hAnsiTheme="majorBidi" w:cstheme="majorBidi"/>
          <w:sz w:val="22"/>
          <w:szCs w:val="22"/>
        </w:rPr>
      </w:pPr>
      <w:r w:rsidRPr="00224566">
        <w:rPr>
          <w:rFonts w:asciiTheme="majorBidi" w:hAnsiTheme="majorBidi" w:cstheme="majorBidi"/>
          <w:sz w:val="22"/>
          <w:szCs w:val="22"/>
        </w:rPr>
        <w:t>(evening session of 25 February 2025)</w:t>
      </w:r>
    </w:p>
    <w:p w14:paraId="0F2C870A" w14:textId="7A2E8DF2" w:rsidR="000E6812" w:rsidRPr="002D0D62" w:rsidRDefault="000E6812" w:rsidP="00D21E80">
      <w:pPr>
        <w:spacing w:before="120" w:after="120" w:line="240" w:lineRule="auto"/>
        <w:jc w:val="both"/>
        <w:rPr>
          <w:rFonts w:asciiTheme="majorBidi" w:hAnsiTheme="majorBidi" w:cstheme="majorBidi"/>
          <w:sz w:val="22"/>
          <w:szCs w:val="22"/>
        </w:rPr>
      </w:pPr>
      <w:r w:rsidRPr="002D0D62">
        <w:rPr>
          <w:rFonts w:asciiTheme="majorBidi" w:hAnsiTheme="majorBidi" w:cstheme="majorBidi"/>
          <w:sz w:val="22"/>
          <w:szCs w:val="22"/>
        </w:rPr>
        <w:t xml:space="preserve">The following questions aim to </w:t>
      </w:r>
      <w:r w:rsidR="003037D1" w:rsidRPr="002D0D62">
        <w:rPr>
          <w:rFonts w:asciiTheme="majorBidi" w:hAnsiTheme="majorBidi" w:cstheme="majorBidi"/>
          <w:sz w:val="22"/>
          <w:szCs w:val="22"/>
        </w:rPr>
        <w:t>find pathways to improve</w:t>
      </w:r>
      <w:r w:rsidR="00224566">
        <w:rPr>
          <w:rFonts w:asciiTheme="majorBidi" w:hAnsiTheme="majorBidi" w:cstheme="majorBidi"/>
          <w:sz w:val="22"/>
          <w:szCs w:val="22"/>
        </w:rPr>
        <w:t xml:space="preserve"> document</w:t>
      </w:r>
      <w:r w:rsidR="003037D1" w:rsidRPr="002D0D62">
        <w:rPr>
          <w:rFonts w:asciiTheme="majorBidi" w:hAnsiTheme="majorBidi" w:cstheme="majorBidi"/>
          <w:sz w:val="22"/>
          <w:szCs w:val="22"/>
        </w:rPr>
        <w:t xml:space="preserve"> </w:t>
      </w:r>
      <w:r w:rsidR="00224566">
        <w:rPr>
          <w:rFonts w:asciiTheme="majorBidi" w:hAnsiTheme="majorBidi" w:cstheme="majorBidi"/>
          <w:sz w:val="22"/>
          <w:szCs w:val="22"/>
        </w:rPr>
        <w:t>CBD/COP/16/</w:t>
      </w:r>
      <w:r w:rsidR="003037D1" w:rsidRPr="002D0D62">
        <w:rPr>
          <w:rFonts w:asciiTheme="majorBidi" w:hAnsiTheme="majorBidi" w:cstheme="majorBidi"/>
          <w:sz w:val="22"/>
          <w:szCs w:val="22"/>
        </w:rPr>
        <w:t>L.34 and reach consensus.</w:t>
      </w:r>
    </w:p>
    <w:p w14:paraId="13A43D02" w14:textId="7214AF5A" w:rsidR="00674CDF" w:rsidRPr="002D0D62" w:rsidRDefault="000564B3" w:rsidP="00E01254">
      <w:pPr>
        <w:pStyle w:val="ListParagraph"/>
        <w:numPr>
          <w:ilvl w:val="0"/>
          <w:numId w:val="1"/>
        </w:numPr>
        <w:spacing w:before="240" w:after="120" w:line="240" w:lineRule="auto"/>
        <w:ind w:left="714" w:hanging="357"/>
        <w:contextualSpacing w:val="0"/>
        <w:jc w:val="both"/>
        <w:rPr>
          <w:rFonts w:asciiTheme="majorBidi" w:hAnsiTheme="majorBidi" w:cstheme="majorBidi"/>
          <w:sz w:val="22"/>
          <w:szCs w:val="22"/>
        </w:rPr>
      </w:pPr>
      <w:r w:rsidRPr="002D0D62">
        <w:rPr>
          <w:rFonts w:asciiTheme="majorBidi" w:hAnsiTheme="majorBidi" w:cstheme="majorBidi"/>
          <w:sz w:val="22"/>
          <w:szCs w:val="22"/>
        </w:rPr>
        <w:t xml:space="preserve">Document CBD/COP/16/INF/43/Rev.1. </w:t>
      </w:r>
      <w:r w:rsidR="002916D0" w:rsidRPr="002D0D62">
        <w:rPr>
          <w:rFonts w:asciiTheme="majorBidi" w:hAnsiTheme="majorBidi" w:cstheme="majorBidi"/>
          <w:sz w:val="22"/>
          <w:szCs w:val="22"/>
        </w:rPr>
        <w:t>proposed a roadmap in paragraph</w:t>
      </w:r>
      <w:r w:rsidR="00513154" w:rsidRPr="002D0D62">
        <w:rPr>
          <w:rFonts w:asciiTheme="majorBidi" w:hAnsiTheme="majorBidi" w:cstheme="majorBidi"/>
          <w:sz w:val="22"/>
          <w:szCs w:val="22"/>
        </w:rPr>
        <w:t>s</w:t>
      </w:r>
      <w:r w:rsidR="002916D0" w:rsidRPr="002D0D62">
        <w:rPr>
          <w:rFonts w:asciiTheme="majorBidi" w:hAnsiTheme="majorBidi" w:cstheme="majorBidi"/>
          <w:sz w:val="22"/>
          <w:szCs w:val="22"/>
        </w:rPr>
        <w:t xml:space="preserve"> 21</w:t>
      </w:r>
      <w:r w:rsidR="00513154" w:rsidRPr="002D0D62">
        <w:rPr>
          <w:rFonts w:asciiTheme="majorBidi" w:hAnsiTheme="majorBidi" w:cstheme="majorBidi"/>
          <w:sz w:val="22"/>
          <w:szCs w:val="22"/>
        </w:rPr>
        <w:t xml:space="preserve"> </w:t>
      </w:r>
      <w:r w:rsidR="00474C28" w:rsidRPr="002D0D62">
        <w:rPr>
          <w:rFonts w:asciiTheme="majorBidi" w:hAnsiTheme="majorBidi" w:cstheme="majorBidi"/>
          <w:sz w:val="22"/>
          <w:szCs w:val="22"/>
        </w:rPr>
        <w:t xml:space="preserve">and 24 </w:t>
      </w:r>
      <w:r w:rsidR="00B4611B" w:rsidRPr="002D0D62">
        <w:rPr>
          <w:rFonts w:asciiTheme="majorBidi" w:hAnsiTheme="majorBidi" w:cstheme="majorBidi"/>
          <w:sz w:val="22"/>
          <w:szCs w:val="22"/>
        </w:rPr>
        <w:t>for the intersessional process to deliver the mandate set out in paragraph 19.</w:t>
      </w:r>
    </w:p>
    <w:p w14:paraId="32B908BE" w14:textId="03FB383B" w:rsidR="00CF22F4" w:rsidRPr="002D0D62" w:rsidRDefault="00CF22F4" w:rsidP="00D21E80">
      <w:pPr>
        <w:pStyle w:val="ListParagraph"/>
        <w:numPr>
          <w:ilvl w:val="1"/>
          <w:numId w:val="1"/>
        </w:numPr>
        <w:spacing w:before="120" w:after="120" w:line="240" w:lineRule="auto"/>
        <w:contextualSpacing w:val="0"/>
        <w:jc w:val="both"/>
        <w:rPr>
          <w:rFonts w:asciiTheme="majorBidi" w:hAnsiTheme="majorBidi" w:cstheme="majorBidi"/>
          <w:sz w:val="22"/>
          <w:szCs w:val="22"/>
        </w:rPr>
      </w:pPr>
      <w:r w:rsidRPr="002D0D62">
        <w:rPr>
          <w:rFonts w:asciiTheme="majorBidi" w:hAnsiTheme="majorBidi" w:cstheme="majorBidi"/>
          <w:sz w:val="22"/>
          <w:szCs w:val="22"/>
        </w:rPr>
        <w:t xml:space="preserve">Do </w:t>
      </w:r>
      <w:r w:rsidR="005904EF" w:rsidRPr="002D0D62">
        <w:rPr>
          <w:rFonts w:asciiTheme="majorBidi" w:hAnsiTheme="majorBidi" w:cstheme="majorBidi"/>
          <w:sz w:val="22"/>
          <w:szCs w:val="22"/>
        </w:rPr>
        <w:t>yo</w:t>
      </w:r>
      <w:r w:rsidR="009F3229" w:rsidRPr="002D0D62">
        <w:rPr>
          <w:rFonts w:asciiTheme="majorBidi" w:hAnsiTheme="majorBidi" w:cstheme="majorBidi"/>
          <w:sz w:val="22"/>
          <w:szCs w:val="22"/>
        </w:rPr>
        <w:t>u</w:t>
      </w:r>
      <w:r w:rsidRPr="002D0D62">
        <w:rPr>
          <w:rFonts w:asciiTheme="majorBidi" w:hAnsiTheme="majorBidi" w:cstheme="majorBidi"/>
          <w:sz w:val="22"/>
          <w:szCs w:val="22"/>
        </w:rPr>
        <w:t xml:space="preserve"> agree with the main deliverables envisaged </w:t>
      </w:r>
      <w:r w:rsidR="00AC6F3A" w:rsidRPr="002D0D62">
        <w:rPr>
          <w:rFonts w:asciiTheme="majorBidi" w:hAnsiTheme="majorBidi" w:cstheme="majorBidi"/>
          <w:sz w:val="22"/>
          <w:szCs w:val="22"/>
        </w:rPr>
        <w:t>for each COP</w:t>
      </w:r>
      <w:r w:rsidR="001B7461" w:rsidRPr="002D0D62">
        <w:rPr>
          <w:rFonts w:asciiTheme="majorBidi" w:hAnsiTheme="majorBidi" w:cstheme="majorBidi"/>
          <w:sz w:val="22"/>
          <w:szCs w:val="22"/>
        </w:rPr>
        <w:t xml:space="preserve"> as part of the roadmap?</w:t>
      </w:r>
    </w:p>
    <w:p w14:paraId="7FA45239" w14:textId="6B64B7AE" w:rsidR="00CE031D" w:rsidRPr="00E01254" w:rsidRDefault="00114BC3" w:rsidP="00E01254">
      <w:pPr>
        <w:pStyle w:val="ListParagraph"/>
        <w:numPr>
          <w:ilvl w:val="1"/>
          <w:numId w:val="1"/>
        </w:numPr>
        <w:spacing w:before="120" w:after="120" w:line="240" w:lineRule="auto"/>
        <w:contextualSpacing w:val="0"/>
        <w:jc w:val="both"/>
        <w:rPr>
          <w:rFonts w:asciiTheme="majorBidi" w:hAnsiTheme="majorBidi" w:cstheme="majorBidi"/>
          <w:sz w:val="22"/>
          <w:szCs w:val="22"/>
        </w:rPr>
      </w:pPr>
      <w:r w:rsidRPr="002D0D62">
        <w:rPr>
          <w:rFonts w:asciiTheme="majorBidi" w:hAnsiTheme="majorBidi" w:cstheme="majorBidi"/>
          <w:sz w:val="22"/>
          <w:szCs w:val="22"/>
        </w:rPr>
        <w:t>What would you suggest</w:t>
      </w:r>
      <w:r w:rsidR="00DE3BBE" w:rsidRPr="002D0D62">
        <w:rPr>
          <w:rFonts w:asciiTheme="majorBidi" w:hAnsiTheme="majorBidi" w:cstheme="majorBidi"/>
          <w:sz w:val="22"/>
          <w:szCs w:val="22"/>
        </w:rPr>
        <w:t xml:space="preserve"> </w:t>
      </w:r>
      <w:proofErr w:type="gramStart"/>
      <w:r w:rsidR="00DE3BBE" w:rsidRPr="002D0D62">
        <w:rPr>
          <w:rFonts w:asciiTheme="majorBidi" w:hAnsiTheme="majorBidi" w:cstheme="majorBidi"/>
          <w:sz w:val="22"/>
          <w:szCs w:val="22"/>
        </w:rPr>
        <w:t>to streamline</w:t>
      </w:r>
      <w:proofErr w:type="gramEnd"/>
      <w:r w:rsidR="001B7461" w:rsidRPr="002D0D62">
        <w:rPr>
          <w:rFonts w:asciiTheme="majorBidi" w:hAnsiTheme="majorBidi" w:cstheme="majorBidi"/>
          <w:sz w:val="22"/>
          <w:szCs w:val="22"/>
        </w:rPr>
        <w:t xml:space="preserve"> or improve</w:t>
      </w:r>
      <w:r w:rsidR="00DE3BBE" w:rsidRPr="002D0D62">
        <w:rPr>
          <w:rFonts w:asciiTheme="majorBidi" w:hAnsiTheme="majorBidi" w:cstheme="majorBidi"/>
          <w:sz w:val="22"/>
          <w:szCs w:val="22"/>
        </w:rPr>
        <w:t xml:space="preserve"> </w:t>
      </w:r>
      <w:r w:rsidR="009F3229" w:rsidRPr="002D0D62">
        <w:rPr>
          <w:rFonts w:asciiTheme="majorBidi" w:hAnsiTheme="majorBidi" w:cstheme="majorBidi"/>
          <w:sz w:val="22"/>
          <w:szCs w:val="22"/>
        </w:rPr>
        <w:t>it</w:t>
      </w:r>
      <w:r w:rsidR="004D71FF" w:rsidRPr="002D0D62">
        <w:rPr>
          <w:rFonts w:asciiTheme="majorBidi" w:hAnsiTheme="majorBidi" w:cstheme="majorBidi"/>
          <w:sz w:val="22"/>
          <w:szCs w:val="22"/>
        </w:rPr>
        <w:t>?</w:t>
      </w:r>
    </w:p>
    <w:p w14:paraId="4AE9EC67" w14:textId="4177E7E4" w:rsidR="00365709" w:rsidRPr="002D0D62" w:rsidRDefault="00A42947" w:rsidP="00E01254">
      <w:pPr>
        <w:pStyle w:val="ListParagraph"/>
        <w:numPr>
          <w:ilvl w:val="0"/>
          <w:numId w:val="1"/>
        </w:numPr>
        <w:spacing w:before="240" w:after="120" w:line="240" w:lineRule="auto"/>
        <w:ind w:left="714" w:hanging="357"/>
        <w:contextualSpacing w:val="0"/>
        <w:jc w:val="both"/>
        <w:rPr>
          <w:rFonts w:asciiTheme="majorBidi" w:hAnsiTheme="majorBidi" w:cstheme="majorBidi"/>
          <w:sz w:val="22"/>
          <w:szCs w:val="22"/>
        </w:rPr>
      </w:pPr>
      <w:r w:rsidRPr="002D0D62">
        <w:rPr>
          <w:rFonts w:asciiTheme="majorBidi" w:hAnsiTheme="majorBidi" w:cstheme="majorBidi"/>
          <w:sz w:val="22"/>
          <w:szCs w:val="22"/>
        </w:rPr>
        <w:t>T</w:t>
      </w:r>
      <w:r w:rsidR="00DC3714" w:rsidRPr="002D0D62">
        <w:rPr>
          <w:rFonts w:asciiTheme="majorBidi" w:hAnsiTheme="majorBidi" w:cstheme="majorBidi"/>
          <w:sz w:val="22"/>
          <w:szCs w:val="22"/>
        </w:rPr>
        <w:t>here is a significant point</w:t>
      </w:r>
      <w:r w:rsidR="003F5780" w:rsidRPr="002D0D62">
        <w:rPr>
          <w:rFonts w:asciiTheme="majorBidi" w:hAnsiTheme="majorBidi" w:cstheme="majorBidi"/>
          <w:sz w:val="22"/>
          <w:szCs w:val="22"/>
        </w:rPr>
        <w:t xml:space="preserve"> of divergence</w:t>
      </w:r>
      <w:r w:rsidR="00DC3714" w:rsidRPr="002D0D62">
        <w:rPr>
          <w:rFonts w:asciiTheme="majorBidi" w:hAnsiTheme="majorBidi" w:cstheme="majorBidi"/>
          <w:sz w:val="22"/>
          <w:szCs w:val="22"/>
        </w:rPr>
        <w:t xml:space="preserve"> among</w:t>
      </w:r>
      <w:r w:rsidRPr="002D0D62">
        <w:rPr>
          <w:rFonts w:asciiTheme="majorBidi" w:hAnsiTheme="majorBidi" w:cstheme="majorBidi"/>
          <w:sz w:val="22"/>
          <w:szCs w:val="22"/>
        </w:rPr>
        <w:t xml:space="preserve"> different groups of Parties: </w:t>
      </w:r>
      <w:r w:rsidR="00C36C0E" w:rsidRPr="002D0D62">
        <w:rPr>
          <w:rFonts w:asciiTheme="majorBidi" w:hAnsiTheme="majorBidi" w:cstheme="majorBidi"/>
          <w:sz w:val="22"/>
          <w:szCs w:val="22"/>
        </w:rPr>
        <w:t xml:space="preserve">on the one hand, </w:t>
      </w:r>
      <w:r w:rsidRPr="002D0D62">
        <w:rPr>
          <w:rFonts w:asciiTheme="majorBidi" w:hAnsiTheme="majorBidi" w:cstheme="majorBidi"/>
          <w:sz w:val="22"/>
          <w:szCs w:val="22"/>
        </w:rPr>
        <w:t xml:space="preserve">the process </w:t>
      </w:r>
      <w:r w:rsidR="009D08A2" w:rsidRPr="002D0D62">
        <w:rPr>
          <w:rFonts w:asciiTheme="majorBidi" w:hAnsiTheme="majorBidi" w:cstheme="majorBidi"/>
          <w:sz w:val="22"/>
          <w:szCs w:val="22"/>
        </w:rPr>
        <w:t xml:space="preserve">should not prejudge the outcome </w:t>
      </w:r>
      <w:r w:rsidR="00C36C0E" w:rsidRPr="002D0D62">
        <w:rPr>
          <w:rFonts w:asciiTheme="majorBidi" w:hAnsiTheme="majorBidi" w:cstheme="majorBidi"/>
          <w:sz w:val="22"/>
          <w:szCs w:val="22"/>
        </w:rPr>
        <w:t>while, on the other hand,</w:t>
      </w:r>
      <w:r w:rsidR="009D08A2" w:rsidRPr="002D0D62">
        <w:rPr>
          <w:rFonts w:asciiTheme="majorBidi" w:hAnsiTheme="majorBidi" w:cstheme="majorBidi"/>
          <w:sz w:val="22"/>
          <w:szCs w:val="22"/>
        </w:rPr>
        <w:t xml:space="preserve"> the establishment of a </w:t>
      </w:r>
      <w:r w:rsidR="006A6694" w:rsidRPr="002D0D62">
        <w:rPr>
          <w:rFonts w:asciiTheme="majorBidi" w:hAnsiTheme="majorBidi" w:cstheme="majorBidi"/>
          <w:sz w:val="22"/>
          <w:szCs w:val="22"/>
        </w:rPr>
        <w:t xml:space="preserve">dedicated instrument </w:t>
      </w:r>
      <w:r w:rsidR="00BC652F" w:rsidRPr="002D0D62">
        <w:rPr>
          <w:rFonts w:asciiTheme="majorBidi" w:hAnsiTheme="majorBidi" w:cstheme="majorBidi"/>
          <w:sz w:val="22"/>
          <w:szCs w:val="22"/>
        </w:rPr>
        <w:t>for</w:t>
      </w:r>
      <w:r w:rsidR="006A6694" w:rsidRPr="002D0D62">
        <w:rPr>
          <w:rFonts w:asciiTheme="majorBidi" w:hAnsiTheme="majorBidi" w:cstheme="majorBidi"/>
          <w:sz w:val="22"/>
          <w:szCs w:val="22"/>
        </w:rPr>
        <w:t xml:space="preserve"> biodiversity</w:t>
      </w:r>
      <w:r w:rsidR="00BC652F" w:rsidRPr="002D0D62">
        <w:rPr>
          <w:rFonts w:asciiTheme="majorBidi" w:hAnsiTheme="majorBidi" w:cstheme="majorBidi"/>
          <w:sz w:val="22"/>
          <w:szCs w:val="22"/>
        </w:rPr>
        <w:t xml:space="preserve"> finance</w:t>
      </w:r>
      <w:r w:rsidR="006A6694" w:rsidRPr="002D0D62">
        <w:rPr>
          <w:rFonts w:asciiTheme="majorBidi" w:hAnsiTheme="majorBidi" w:cstheme="majorBidi"/>
          <w:sz w:val="22"/>
          <w:szCs w:val="22"/>
        </w:rPr>
        <w:t xml:space="preserve"> should not be delayed. </w:t>
      </w:r>
      <w:r w:rsidR="002F000F" w:rsidRPr="002D0D62">
        <w:rPr>
          <w:rFonts w:asciiTheme="majorBidi" w:hAnsiTheme="majorBidi" w:cstheme="majorBidi"/>
          <w:sz w:val="22"/>
          <w:szCs w:val="22"/>
        </w:rPr>
        <w:t>Document CBD/COP/16/INF/43/Rev.1. is trying to reconcile th</w:t>
      </w:r>
      <w:r w:rsidR="004A79B1" w:rsidRPr="002D0D62">
        <w:rPr>
          <w:rFonts w:asciiTheme="majorBidi" w:hAnsiTheme="majorBidi" w:cstheme="majorBidi"/>
          <w:sz w:val="22"/>
          <w:szCs w:val="22"/>
        </w:rPr>
        <w:t>is divergence</w:t>
      </w:r>
      <w:r w:rsidR="002F000F" w:rsidRPr="002D0D62">
        <w:rPr>
          <w:rFonts w:asciiTheme="majorBidi" w:hAnsiTheme="majorBidi" w:cstheme="majorBidi"/>
          <w:sz w:val="22"/>
          <w:szCs w:val="22"/>
        </w:rPr>
        <w:t>.</w:t>
      </w:r>
    </w:p>
    <w:p w14:paraId="3D445484" w14:textId="1B9298F4" w:rsidR="00B301F5" w:rsidRPr="002D0D62" w:rsidRDefault="00B301F5" w:rsidP="00D21E80">
      <w:pPr>
        <w:pStyle w:val="ListParagraph"/>
        <w:numPr>
          <w:ilvl w:val="1"/>
          <w:numId w:val="1"/>
        </w:numPr>
        <w:spacing w:before="120" w:after="120" w:line="240" w:lineRule="auto"/>
        <w:contextualSpacing w:val="0"/>
        <w:jc w:val="both"/>
        <w:rPr>
          <w:rFonts w:asciiTheme="majorBidi" w:hAnsiTheme="majorBidi" w:cstheme="majorBidi"/>
          <w:sz w:val="22"/>
          <w:szCs w:val="22"/>
        </w:rPr>
      </w:pPr>
      <w:r w:rsidRPr="002D0D62">
        <w:rPr>
          <w:rFonts w:asciiTheme="majorBidi" w:hAnsiTheme="majorBidi" w:cstheme="majorBidi"/>
          <w:sz w:val="22"/>
          <w:szCs w:val="22"/>
        </w:rPr>
        <w:t xml:space="preserve">Is </w:t>
      </w:r>
      <w:r w:rsidR="00E01254">
        <w:rPr>
          <w:rFonts w:asciiTheme="majorBidi" w:hAnsiTheme="majorBidi" w:cstheme="majorBidi"/>
          <w:sz w:val="22"/>
          <w:szCs w:val="22"/>
        </w:rPr>
        <w:t>d</w:t>
      </w:r>
      <w:r w:rsidRPr="002D0D62">
        <w:rPr>
          <w:rFonts w:asciiTheme="majorBidi" w:hAnsiTheme="majorBidi" w:cstheme="majorBidi"/>
          <w:sz w:val="22"/>
          <w:szCs w:val="22"/>
        </w:rPr>
        <w:t>ocument CBD/COP/16/INF/43/Rev.1 reconciling this divergence?</w:t>
      </w:r>
    </w:p>
    <w:p w14:paraId="10E032B5" w14:textId="77777777" w:rsidR="00A6036C" w:rsidRPr="002D0D62" w:rsidRDefault="00A6036C" w:rsidP="00D21E80">
      <w:pPr>
        <w:pStyle w:val="ListParagraph"/>
        <w:numPr>
          <w:ilvl w:val="1"/>
          <w:numId w:val="1"/>
        </w:numPr>
        <w:spacing w:before="120" w:after="120" w:line="240" w:lineRule="auto"/>
        <w:contextualSpacing w:val="0"/>
        <w:jc w:val="both"/>
        <w:rPr>
          <w:rFonts w:asciiTheme="majorBidi" w:hAnsiTheme="majorBidi" w:cstheme="majorBidi"/>
          <w:sz w:val="22"/>
          <w:szCs w:val="22"/>
        </w:rPr>
      </w:pPr>
      <w:r w:rsidRPr="002D0D62">
        <w:rPr>
          <w:rFonts w:asciiTheme="majorBidi" w:hAnsiTheme="majorBidi" w:cstheme="majorBidi"/>
          <w:sz w:val="22"/>
          <w:szCs w:val="22"/>
        </w:rPr>
        <w:t xml:space="preserve">Are there additional ideas that </w:t>
      </w:r>
      <w:r w:rsidR="00B301F5" w:rsidRPr="002D0D62">
        <w:rPr>
          <w:rFonts w:asciiTheme="majorBidi" w:hAnsiTheme="majorBidi" w:cstheme="majorBidi"/>
          <w:sz w:val="22"/>
          <w:szCs w:val="22"/>
        </w:rPr>
        <w:t xml:space="preserve">would </w:t>
      </w:r>
      <w:r w:rsidRPr="002D0D62">
        <w:rPr>
          <w:rFonts w:asciiTheme="majorBidi" w:hAnsiTheme="majorBidi" w:cstheme="majorBidi"/>
          <w:sz w:val="22"/>
          <w:szCs w:val="22"/>
        </w:rPr>
        <w:t xml:space="preserve">help to reconcile it? </w:t>
      </w:r>
    </w:p>
    <w:p w14:paraId="7E80258B" w14:textId="77777777" w:rsidR="00EA0389" w:rsidRPr="002D0D62" w:rsidRDefault="00EA0389" w:rsidP="00D21E80">
      <w:pPr>
        <w:spacing w:before="120" w:after="120" w:line="240" w:lineRule="auto"/>
        <w:rPr>
          <w:rFonts w:asciiTheme="majorBidi" w:hAnsiTheme="majorBidi" w:cstheme="majorBidi"/>
          <w:sz w:val="22"/>
          <w:szCs w:val="22"/>
        </w:rPr>
      </w:pPr>
    </w:p>
    <w:sectPr w:rsidR="00EA0389" w:rsidRPr="002D0D6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63CBA" w14:textId="77777777" w:rsidR="00A168FA" w:rsidRDefault="00A168FA" w:rsidP="00B53B3C">
      <w:pPr>
        <w:spacing w:after="0" w:line="240" w:lineRule="auto"/>
      </w:pPr>
      <w:r>
        <w:separator/>
      </w:r>
    </w:p>
  </w:endnote>
  <w:endnote w:type="continuationSeparator" w:id="0">
    <w:p w14:paraId="042A6EDB" w14:textId="77777777" w:rsidR="00A168FA" w:rsidRDefault="00A168FA" w:rsidP="00B53B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13C03" w14:textId="77777777" w:rsidR="00A168FA" w:rsidRDefault="00A168FA" w:rsidP="00B53B3C">
      <w:pPr>
        <w:spacing w:after="0" w:line="240" w:lineRule="auto"/>
      </w:pPr>
      <w:r>
        <w:separator/>
      </w:r>
    </w:p>
  </w:footnote>
  <w:footnote w:type="continuationSeparator" w:id="0">
    <w:p w14:paraId="187F48C5" w14:textId="77777777" w:rsidR="00A168FA" w:rsidRDefault="00A168FA" w:rsidP="00B53B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FC451" w14:textId="35F175D2" w:rsidR="004C4A7B" w:rsidRPr="00535B70" w:rsidRDefault="007A17D0" w:rsidP="00535B70">
    <w:pPr>
      <w:pStyle w:val="Header"/>
      <w:pBdr>
        <w:bottom w:val="single" w:sz="4" w:space="1" w:color="auto"/>
      </w:pBdr>
      <w:rPr>
        <w:rFonts w:asciiTheme="majorBidi" w:hAnsiTheme="majorBidi" w:cstheme="majorBidi"/>
        <w:sz w:val="20"/>
        <w:szCs w:val="20"/>
      </w:rPr>
    </w:pPr>
    <w:r w:rsidRPr="00535B70">
      <w:rPr>
        <w:rFonts w:asciiTheme="majorBidi" w:hAnsiTheme="majorBidi" w:cstheme="majorBidi"/>
        <w:sz w:val="20"/>
        <w:szCs w:val="20"/>
      </w:rPr>
      <w:t xml:space="preserve">Non-paper on item 11 – </w:t>
    </w:r>
    <w:r w:rsidR="00535B70" w:rsidRPr="00535B70">
      <w:rPr>
        <w:rFonts w:asciiTheme="majorBidi" w:hAnsiTheme="majorBidi" w:cstheme="majorBidi"/>
        <w:sz w:val="20"/>
        <w:szCs w:val="20"/>
      </w:rPr>
      <w:t>Resource mobilization</w:t>
    </w:r>
    <w:r w:rsidRPr="00535B70">
      <w:rPr>
        <w:rFonts w:asciiTheme="majorBidi" w:hAnsiTheme="majorBidi" w:cstheme="majorBidi"/>
        <w:sz w:val="20"/>
        <w:szCs w:val="20"/>
      </w:rPr>
      <w:t xml:space="preserve"> – </w:t>
    </w:r>
    <w:r w:rsidR="00535B70" w:rsidRPr="00535B70">
      <w:rPr>
        <w:rFonts w:asciiTheme="majorBidi" w:hAnsiTheme="majorBidi" w:cstheme="majorBidi"/>
        <w:sz w:val="20"/>
        <w:szCs w:val="20"/>
      </w:rPr>
      <w:t>25 February 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B4D60"/>
    <w:multiLevelType w:val="multilevel"/>
    <w:tmpl w:val="1A34BD82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A79FB"/>
    <w:multiLevelType w:val="hybridMultilevel"/>
    <w:tmpl w:val="1A34B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7468900">
    <w:abstractNumId w:val="1"/>
  </w:num>
  <w:num w:numId="2" w16cid:durableId="403570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2D5"/>
    <w:rsid w:val="00027CD1"/>
    <w:rsid w:val="00036170"/>
    <w:rsid w:val="00041596"/>
    <w:rsid w:val="000564B3"/>
    <w:rsid w:val="00080009"/>
    <w:rsid w:val="0009721D"/>
    <w:rsid w:val="000C748E"/>
    <w:rsid w:val="000D1D8C"/>
    <w:rsid w:val="000E6812"/>
    <w:rsid w:val="000F4510"/>
    <w:rsid w:val="00103984"/>
    <w:rsid w:val="00114BC3"/>
    <w:rsid w:val="00142081"/>
    <w:rsid w:val="0014344E"/>
    <w:rsid w:val="00155AA2"/>
    <w:rsid w:val="001B7461"/>
    <w:rsid w:val="001D1AA6"/>
    <w:rsid w:val="001D2B3F"/>
    <w:rsid w:val="002117FC"/>
    <w:rsid w:val="00224566"/>
    <w:rsid w:val="002324C3"/>
    <w:rsid w:val="00237C05"/>
    <w:rsid w:val="002916D0"/>
    <w:rsid w:val="0029642B"/>
    <w:rsid w:val="002C1E4E"/>
    <w:rsid w:val="002D0D62"/>
    <w:rsid w:val="002F000F"/>
    <w:rsid w:val="003037D1"/>
    <w:rsid w:val="0032225A"/>
    <w:rsid w:val="00343D8E"/>
    <w:rsid w:val="003540BF"/>
    <w:rsid w:val="003642A3"/>
    <w:rsid w:val="00365583"/>
    <w:rsid w:val="00365709"/>
    <w:rsid w:val="003B1733"/>
    <w:rsid w:val="003C06EA"/>
    <w:rsid w:val="003F5780"/>
    <w:rsid w:val="004322A3"/>
    <w:rsid w:val="004462D5"/>
    <w:rsid w:val="00474C28"/>
    <w:rsid w:val="00490A14"/>
    <w:rsid w:val="00492078"/>
    <w:rsid w:val="00492AD2"/>
    <w:rsid w:val="004A79B1"/>
    <w:rsid w:val="004C2FEF"/>
    <w:rsid w:val="004C4A7B"/>
    <w:rsid w:val="004D71FF"/>
    <w:rsid w:val="004F1BFA"/>
    <w:rsid w:val="00500CDE"/>
    <w:rsid w:val="00500D3D"/>
    <w:rsid w:val="00507D6A"/>
    <w:rsid w:val="00513154"/>
    <w:rsid w:val="00521665"/>
    <w:rsid w:val="00535B70"/>
    <w:rsid w:val="005806C4"/>
    <w:rsid w:val="005904EF"/>
    <w:rsid w:val="005B3B45"/>
    <w:rsid w:val="005C281C"/>
    <w:rsid w:val="005C6AAE"/>
    <w:rsid w:val="00617C08"/>
    <w:rsid w:val="00664BC8"/>
    <w:rsid w:val="00674CDF"/>
    <w:rsid w:val="00675ADF"/>
    <w:rsid w:val="006904BC"/>
    <w:rsid w:val="006914B0"/>
    <w:rsid w:val="006A6694"/>
    <w:rsid w:val="006E226C"/>
    <w:rsid w:val="0074645E"/>
    <w:rsid w:val="007A17D0"/>
    <w:rsid w:val="007B75D5"/>
    <w:rsid w:val="007E246C"/>
    <w:rsid w:val="00806AE5"/>
    <w:rsid w:val="00845573"/>
    <w:rsid w:val="00871A13"/>
    <w:rsid w:val="00871C75"/>
    <w:rsid w:val="008A6584"/>
    <w:rsid w:val="00953D42"/>
    <w:rsid w:val="0096712E"/>
    <w:rsid w:val="009730DD"/>
    <w:rsid w:val="00994B83"/>
    <w:rsid w:val="009D08A2"/>
    <w:rsid w:val="009E53F8"/>
    <w:rsid w:val="009F3229"/>
    <w:rsid w:val="00A04E0E"/>
    <w:rsid w:val="00A168FA"/>
    <w:rsid w:val="00A314E7"/>
    <w:rsid w:val="00A3172F"/>
    <w:rsid w:val="00A42947"/>
    <w:rsid w:val="00A50392"/>
    <w:rsid w:val="00A51CA3"/>
    <w:rsid w:val="00A6036C"/>
    <w:rsid w:val="00A6402B"/>
    <w:rsid w:val="00AC6F3A"/>
    <w:rsid w:val="00AE05F3"/>
    <w:rsid w:val="00B22634"/>
    <w:rsid w:val="00B2439E"/>
    <w:rsid w:val="00B301F5"/>
    <w:rsid w:val="00B4611B"/>
    <w:rsid w:val="00B47F74"/>
    <w:rsid w:val="00B53B3C"/>
    <w:rsid w:val="00BC652F"/>
    <w:rsid w:val="00BD7371"/>
    <w:rsid w:val="00BE3AC0"/>
    <w:rsid w:val="00C1124D"/>
    <w:rsid w:val="00C14A8A"/>
    <w:rsid w:val="00C36C0E"/>
    <w:rsid w:val="00C514A0"/>
    <w:rsid w:val="00C75C41"/>
    <w:rsid w:val="00CC5A60"/>
    <w:rsid w:val="00CE031D"/>
    <w:rsid w:val="00CF22F4"/>
    <w:rsid w:val="00D030E0"/>
    <w:rsid w:val="00D21E80"/>
    <w:rsid w:val="00D26DD2"/>
    <w:rsid w:val="00DC3714"/>
    <w:rsid w:val="00DD25A9"/>
    <w:rsid w:val="00DE3BBE"/>
    <w:rsid w:val="00DF2926"/>
    <w:rsid w:val="00DF7925"/>
    <w:rsid w:val="00E01254"/>
    <w:rsid w:val="00E02387"/>
    <w:rsid w:val="00E07DA6"/>
    <w:rsid w:val="00E16A7A"/>
    <w:rsid w:val="00E16BC1"/>
    <w:rsid w:val="00E21F99"/>
    <w:rsid w:val="00E537D6"/>
    <w:rsid w:val="00E619A5"/>
    <w:rsid w:val="00E64FCD"/>
    <w:rsid w:val="00E93969"/>
    <w:rsid w:val="00E96716"/>
    <w:rsid w:val="00EA0389"/>
    <w:rsid w:val="00EA75D4"/>
    <w:rsid w:val="00F04178"/>
    <w:rsid w:val="00F077EE"/>
    <w:rsid w:val="00F13516"/>
    <w:rsid w:val="00F54773"/>
    <w:rsid w:val="00F65103"/>
    <w:rsid w:val="00F6685E"/>
    <w:rsid w:val="00F762F3"/>
    <w:rsid w:val="00F9014D"/>
    <w:rsid w:val="00F95ECC"/>
    <w:rsid w:val="00FB204F"/>
    <w:rsid w:val="00FD6FE7"/>
    <w:rsid w:val="00FF288A"/>
    <w:rsid w:val="00FF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8D632C"/>
  <w15:chartTrackingRefBased/>
  <w15:docId w15:val="{D9691234-C8D1-443F-8946-77F7E486B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6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6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62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6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62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6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6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6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6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62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62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62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62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62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62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62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62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62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6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62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6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62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62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62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62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62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2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62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62D5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E619A5"/>
    <w:pPr>
      <w:spacing w:after="0" w:line="240" w:lineRule="auto"/>
    </w:pPr>
  </w:style>
  <w:style w:type="paragraph" w:styleId="Header">
    <w:name w:val="header"/>
    <w:basedOn w:val="Normal"/>
    <w:link w:val="HeaderChar"/>
    <w:unhideWhenUsed/>
    <w:rsid w:val="00B53B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53B3C"/>
  </w:style>
  <w:style w:type="paragraph" w:styleId="Footer">
    <w:name w:val="footer"/>
    <w:basedOn w:val="Normal"/>
    <w:link w:val="FooterChar"/>
    <w:uiPriority w:val="99"/>
    <w:unhideWhenUsed/>
    <w:rsid w:val="00B53B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B3C"/>
  </w:style>
  <w:style w:type="numbering" w:customStyle="1" w:styleId="CurrentList1">
    <w:name w:val="Current List1"/>
    <w:uiPriority w:val="99"/>
    <w:rsid w:val="00A6402B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838</Characters>
  <Application>Microsoft Office Word</Application>
  <DocSecurity>0</DocSecurity>
  <Lines>16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Lehmann-Kleineidam</dc:creator>
  <cp:keywords/>
  <dc:description/>
  <cp:lastModifiedBy>Veronique Lefebvre</cp:lastModifiedBy>
  <cp:revision>2</cp:revision>
  <cp:lastPrinted>2025-02-25T16:10:00Z</cp:lastPrinted>
  <dcterms:created xsi:type="dcterms:W3CDTF">2025-02-25T18:18:00Z</dcterms:created>
  <dcterms:modified xsi:type="dcterms:W3CDTF">2025-02-25T18:18:00Z</dcterms:modified>
</cp:coreProperties>
</file>