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956FC4" w:rsidTr="00E404A2">
        <w:tc>
          <w:tcPr>
            <w:tcW w:w="1371" w:type="dxa"/>
            <w:tcBorders>
              <w:bottom w:val="single" w:sz="12" w:space="0" w:color="000000"/>
            </w:tcBorders>
          </w:tcPr>
          <w:p w:rsidR="00956FC4" w:rsidRDefault="00956FC4" w:rsidP="00E404A2">
            <w:pPr>
              <w:rPr>
                <w:noProof/>
              </w:rPr>
            </w:pPr>
            <w:r w:rsidRPr="00C75CE2">
              <w:rPr>
                <w:rFonts w:ascii="Cambria" w:hAnsi="Cambria"/>
                <w:noProof/>
                <w:snapToGrid w:val="0"/>
                <w:kern w:val="22"/>
                <w:lang w:val="en-US"/>
              </w:rPr>
              <w:drawing>
                <wp:inline distT="0" distB="0" distL="0" distR="0">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956FC4" w:rsidRDefault="00956FC4" w:rsidP="00E404A2">
            <w:r>
              <w:rPr>
                <w:noProof/>
                <w:lang w:val="en-US"/>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956FC4" w:rsidRDefault="00956FC4" w:rsidP="00A35D62">
            <w:pPr>
              <w:pStyle w:val="Heading8"/>
              <w:spacing w:beforeLines="30" w:before="72"/>
              <w:rPr>
                <w:rFonts w:ascii="Arial" w:hAnsi="Arial"/>
                <w:szCs w:val="32"/>
              </w:rPr>
            </w:pPr>
            <w:r>
              <w:rPr>
                <w:rFonts w:ascii="Arial" w:hAnsi="Arial"/>
                <w:szCs w:val="32"/>
              </w:rPr>
              <w:t>CBD</w:t>
            </w:r>
          </w:p>
          <w:p w:rsidR="00956FC4" w:rsidRDefault="00956FC4" w:rsidP="00E404A2">
            <w:pPr>
              <w:jc w:val="left"/>
              <w:rPr>
                <w:rFonts w:ascii="Univers" w:hAnsi="Univers"/>
                <w:b/>
                <w:sz w:val="36"/>
                <w:szCs w:val="36"/>
              </w:rPr>
            </w:pPr>
          </w:p>
        </w:tc>
      </w:tr>
      <w:tr w:rsidR="00956FC4" w:rsidTr="00E404A2">
        <w:trPr>
          <w:trHeight w:val="1693"/>
        </w:trPr>
        <w:tc>
          <w:tcPr>
            <w:tcW w:w="5242" w:type="dxa"/>
            <w:gridSpan w:val="3"/>
          </w:tcPr>
          <w:p w:rsidR="00956FC4" w:rsidRPr="00E86D8D" w:rsidRDefault="00956FC4" w:rsidP="00E404A2">
            <w:pPr>
              <w:rPr>
                <w:sz w:val="16"/>
                <w:szCs w:val="16"/>
              </w:rPr>
            </w:pPr>
          </w:p>
          <w:p w:rsidR="00956FC4" w:rsidRDefault="00956FC4" w:rsidP="00E404A2">
            <w:pPr>
              <w:rPr>
                <w:b/>
                <w:sz w:val="40"/>
                <w:szCs w:val="40"/>
              </w:rPr>
            </w:pPr>
            <w:r>
              <w:rPr>
                <w:b/>
                <w:noProof/>
                <w:sz w:val="40"/>
                <w:szCs w:val="40"/>
                <w:lang w:val="en-US"/>
              </w:rPr>
              <w:drawing>
                <wp:inline distT="0" distB="0" distL="0" distR="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956FC4" w:rsidRPr="00E86D8D" w:rsidRDefault="00956FC4" w:rsidP="00E404A2">
            <w:pPr>
              <w:rPr>
                <w:b/>
                <w:sz w:val="16"/>
                <w:szCs w:val="16"/>
              </w:rPr>
            </w:pPr>
          </w:p>
        </w:tc>
        <w:tc>
          <w:tcPr>
            <w:tcW w:w="1710" w:type="dxa"/>
          </w:tcPr>
          <w:p w:rsidR="00956FC4" w:rsidRDefault="00956FC4" w:rsidP="00E404A2"/>
        </w:tc>
        <w:tc>
          <w:tcPr>
            <w:tcW w:w="2880" w:type="dxa"/>
          </w:tcPr>
          <w:p w:rsidR="00956FC4" w:rsidRPr="00EC2293" w:rsidRDefault="00956FC4" w:rsidP="00E404A2">
            <w:pPr>
              <w:spacing w:before="120"/>
              <w:rPr>
                <w:sz w:val="24"/>
              </w:rPr>
            </w:pPr>
            <w:r w:rsidRPr="00EC2293">
              <w:rPr>
                <w:sz w:val="24"/>
              </w:rPr>
              <w:t xml:space="preserve">Distr. </w:t>
            </w:r>
          </w:p>
          <w:p w:rsidR="00956FC4" w:rsidRPr="00EC2293" w:rsidRDefault="00956FC4" w:rsidP="00E404A2">
            <w:pPr>
              <w:spacing w:after="120"/>
              <w:rPr>
                <w:sz w:val="24"/>
              </w:rPr>
            </w:pPr>
            <w:r>
              <w:rPr>
                <w:sz w:val="24"/>
              </w:rPr>
              <w:t>LIMITED</w:t>
            </w:r>
          </w:p>
          <w:p w:rsidR="00956FC4" w:rsidRPr="00EC2293" w:rsidRDefault="00956FC4" w:rsidP="00E404A2">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L.6</w:t>
            </w:r>
          </w:p>
          <w:p w:rsidR="00956FC4" w:rsidRPr="00EC2293" w:rsidRDefault="00956FC4" w:rsidP="00E404A2">
            <w:pPr>
              <w:spacing w:after="120"/>
              <w:rPr>
                <w:sz w:val="24"/>
              </w:rPr>
            </w:pPr>
            <w:r>
              <w:rPr>
                <w:sz w:val="24"/>
              </w:rPr>
              <w:t>22 November</w:t>
            </w:r>
            <w:r w:rsidRPr="00EC2293">
              <w:rPr>
                <w:sz w:val="24"/>
              </w:rPr>
              <w:t xml:space="preserve"> 20</w:t>
            </w:r>
            <w:r w:rsidRPr="00EC2293">
              <w:rPr>
                <w:rFonts w:hint="eastAsia"/>
                <w:sz w:val="24"/>
              </w:rPr>
              <w:t>18</w:t>
            </w:r>
          </w:p>
          <w:p w:rsidR="00956FC4" w:rsidRPr="00EC2293" w:rsidRDefault="00956FC4" w:rsidP="00E404A2">
            <w:pPr>
              <w:rPr>
                <w:sz w:val="24"/>
              </w:rPr>
            </w:pPr>
            <w:r w:rsidRPr="00EC2293">
              <w:rPr>
                <w:rFonts w:hint="eastAsia"/>
                <w:sz w:val="24"/>
              </w:rPr>
              <w:t>CHINESE</w:t>
            </w:r>
          </w:p>
          <w:p w:rsidR="00956FC4" w:rsidRDefault="00956FC4" w:rsidP="00E404A2">
            <w:pPr>
              <w:spacing w:after="120"/>
              <w:rPr>
                <w:rFonts w:ascii="Courier New" w:hAnsi="Courier New"/>
                <w:szCs w:val="22"/>
              </w:rPr>
            </w:pPr>
            <w:r w:rsidRPr="00EC2293">
              <w:rPr>
                <w:sz w:val="24"/>
              </w:rPr>
              <w:t>ORIGINAL: ENGLISH</w:t>
            </w:r>
          </w:p>
        </w:tc>
      </w:tr>
    </w:tbl>
    <w:p w:rsidR="00956FC4" w:rsidRPr="00BD7F46" w:rsidRDefault="00956FC4" w:rsidP="00956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rFonts w:ascii="SimSun" w:hAnsi="SimSun" w:cs="Courier New"/>
          <w:sz w:val="24"/>
          <w:lang w:val="en-US"/>
        </w:rPr>
      </w:pPr>
      <w:r w:rsidRPr="00BD7F46">
        <w:rPr>
          <w:rFonts w:ascii="SimSun" w:hAnsi="SimSun" w:cs="Microsoft YaHei" w:hint="eastAsia"/>
          <w:sz w:val="24"/>
          <w:lang w:val="en-US"/>
        </w:rPr>
        <w:t>生物多样性公约缔约方大会</w:t>
      </w:r>
    </w:p>
    <w:p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214A25">
        <w:rPr>
          <w:rFonts w:cs="Times New Roman"/>
          <w:noProof/>
          <w:kern w:val="22"/>
          <w:sz w:val="24"/>
        </w:rPr>
        <w:t>9</w:t>
      </w:r>
    </w:p>
    <w:p w:rsidR="00E24451" w:rsidRPr="00E46E52" w:rsidRDefault="00E24451" w:rsidP="00E24451">
      <w:pPr>
        <w:pStyle w:val="Heading1"/>
        <w:spacing w:after="240"/>
        <w:rPr>
          <w:sz w:val="24"/>
        </w:rPr>
      </w:pPr>
      <w:bookmarkStart w:id="0" w:name="_Toc524194581"/>
      <w:r w:rsidRPr="00E24451">
        <w:rPr>
          <w:rFonts w:ascii="SimHei" w:eastAsia="SimHei" w:hAnsi="SimHei" w:cs="Times New Roman" w:hint="eastAsia"/>
          <w:b w:val="0"/>
          <w:noProof/>
          <w:kern w:val="22"/>
          <w:sz w:val="28"/>
        </w:rPr>
        <w:t>关于</w:t>
      </w:r>
      <w:r w:rsidRPr="00E24451">
        <w:rPr>
          <w:rFonts w:ascii="SimHei" w:eastAsia="SimHei" w:hAnsi="SimHei" w:cs="Times New Roman"/>
          <w:b w:val="0"/>
          <w:noProof/>
          <w:kern w:val="22"/>
          <w:sz w:val="28"/>
        </w:rPr>
        <w:t>土著人民和地方社区的贡献的方法指导</w:t>
      </w:r>
      <w:bookmarkEnd w:id="0"/>
    </w:p>
    <w:p w:rsidR="00666863" w:rsidRDefault="00956FC4" w:rsidP="00362B19">
      <w:pPr>
        <w:pStyle w:val="Heading1"/>
        <w:spacing w:before="120" w:after="240"/>
        <w:rPr>
          <w:rFonts w:ascii="SimSun" w:cs="Times New Roman"/>
          <w:caps w:val="0"/>
          <w:noProof/>
          <w:kern w:val="22"/>
          <w:sz w:val="24"/>
        </w:rPr>
      </w:pPr>
      <w:r>
        <w:rPr>
          <w:rFonts w:ascii="SimSun" w:cs="Times New Roman" w:hint="eastAsia"/>
          <w:caps w:val="0"/>
          <w:noProof/>
          <w:kern w:val="22"/>
          <w:sz w:val="24"/>
        </w:rPr>
        <w:t>xx</w:t>
      </w:r>
      <w:r w:rsidR="00214A25">
        <w:rPr>
          <w:rFonts w:ascii="SimSun" w:cs="Times New Roman" w:hint="eastAsia"/>
          <w:caps w:val="0"/>
          <w:noProof/>
          <w:kern w:val="22"/>
          <w:sz w:val="24"/>
        </w:rPr>
        <w:t>工作组</w:t>
      </w:r>
      <w:r w:rsidR="00214A25">
        <w:rPr>
          <w:rFonts w:ascii="SimSun" w:cs="Times New Roman"/>
          <w:caps w:val="0"/>
          <w:noProof/>
          <w:kern w:val="22"/>
          <w:sz w:val="24"/>
        </w:rPr>
        <w:t>主席</w:t>
      </w:r>
      <w:r w:rsidR="00666863">
        <w:rPr>
          <w:rFonts w:ascii="SimSun" w:cs="Times New Roman" w:hint="eastAsia"/>
          <w:caps w:val="0"/>
          <w:noProof/>
          <w:kern w:val="22"/>
          <w:sz w:val="24"/>
        </w:rPr>
        <w:t>提交的决定草案</w:t>
      </w:r>
      <w:r w:rsidR="00030279">
        <w:rPr>
          <w:rFonts w:ascii="SimSun" w:cs="Times New Roman" w:hint="eastAsia"/>
          <w:caps w:val="0"/>
          <w:noProof/>
          <w:kern w:val="22"/>
          <w:sz w:val="24"/>
        </w:rPr>
        <w:t xml:space="preserve"> </w:t>
      </w:r>
    </w:p>
    <w:p w:rsidR="00E24451" w:rsidRPr="00D86A6B" w:rsidRDefault="00E24451" w:rsidP="00E24451">
      <w:pPr>
        <w:pStyle w:val="Para1"/>
        <w:keepNext/>
        <w:keepLines/>
        <w:numPr>
          <w:ilvl w:val="0"/>
          <w:numId w:val="0"/>
        </w:numPr>
        <w:spacing w:before="240"/>
        <w:ind w:firstLine="720"/>
        <w:rPr>
          <w:rFonts w:ascii="KaiTi" w:eastAsia="KaiTi" w:hAnsi="KaiTi"/>
          <w:kern w:val="20"/>
          <w:sz w:val="24"/>
          <w:szCs w:val="24"/>
        </w:rPr>
      </w:pPr>
      <w:bookmarkStart w:id="1" w:name="_Ref314474052"/>
      <w:r w:rsidRPr="00D86A6B">
        <w:rPr>
          <w:rFonts w:ascii="KaiTi" w:eastAsia="KaiTi" w:hAnsi="KaiTi" w:hint="eastAsia"/>
          <w:kern w:val="20"/>
          <w:sz w:val="24"/>
          <w:szCs w:val="24"/>
        </w:rPr>
        <w:t>缔约</w:t>
      </w:r>
      <w:r w:rsidRPr="00D86A6B">
        <w:rPr>
          <w:rFonts w:ascii="KaiTi" w:eastAsia="KaiTi" w:hAnsi="KaiTi"/>
          <w:kern w:val="20"/>
          <w:sz w:val="24"/>
          <w:szCs w:val="24"/>
        </w:rPr>
        <w:t>方大会，</w:t>
      </w:r>
    </w:p>
    <w:p w:rsidR="00E24451" w:rsidRPr="00032205" w:rsidRDefault="00E24451" w:rsidP="00E24451">
      <w:pPr>
        <w:adjustRightInd w:val="0"/>
        <w:spacing w:before="120" w:after="120" w:line="240" w:lineRule="atLeast"/>
        <w:ind w:firstLine="720"/>
        <w:rPr>
          <w:rFonts w:ascii="SimSun" w:hAnsi="SimSun" w:cs="Microsoft YaHei"/>
          <w:sz w:val="24"/>
          <w:lang w:val="en-US"/>
        </w:rPr>
      </w:pPr>
      <w:r w:rsidRPr="00032205">
        <w:rPr>
          <w:rFonts w:ascii="KaiTi" w:eastAsia="KaiTi" w:hAnsi="KaiTi" w:cs="Microsoft YaHei" w:hint="eastAsia"/>
          <w:sz w:val="24"/>
          <w:lang w:val="en-US"/>
        </w:rPr>
        <w:t>回顾</w:t>
      </w:r>
      <w:r w:rsidRPr="00032205">
        <w:rPr>
          <w:rFonts w:ascii="SimSun" w:hAnsi="SimSun" w:cs="Microsoft YaHei" w:hint="eastAsia"/>
          <w:sz w:val="24"/>
          <w:lang w:val="en-US"/>
        </w:rPr>
        <w:t>第</w:t>
      </w:r>
      <w:r w:rsidRPr="00032205">
        <w:rPr>
          <w:sz w:val="24"/>
          <w:lang w:val="en-US"/>
        </w:rPr>
        <w:t>XIII/20</w:t>
      </w:r>
      <w:r w:rsidRPr="00032205">
        <w:rPr>
          <w:rFonts w:ascii="SimSun" w:hAnsi="SimSun" w:cs="Microsoft YaHei" w:hint="eastAsia"/>
          <w:sz w:val="24"/>
          <w:lang w:val="en-US"/>
        </w:rPr>
        <w:t>号决定，其中缔约方大会请执行秘书拟定关于土著人民和地方社区贡献的方法指导要素，</w:t>
      </w:r>
    </w:p>
    <w:p w:rsidR="00E24451" w:rsidRPr="00032205" w:rsidRDefault="00E24451" w:rsidP="00E24451">
      <w:pPr>
        <w:adjustRightInd w:val="0"/>
        <w:snapToGrid w:val="0"/>
        <w:spacing w:before="120" w:after="120"/>
        <w:ind w:firstLine="720"/>
        <w:rPr>
          <w:sz w:val="24"/>
        </w:rPr>
      </w:pPr>
      <w:r w:rsidRPr="00032205">
        <w:rPr>
          <w:rFonts w:ascii="KaiTi" w:eastAsia="KaiTi" w:hAnsi="KaiTi" w:cs="Arial Unicode MS" w:hint="eastAsia"/>
          <w:sz w:val="24"/>
        </w:rPr>
        <w:t>认识到</w:t>
      </w:r>
      <w:r w:rsidRPr="00032205">
        <w:rPr>
          <w:rFonts w:hint="eastAsia"/>
          <w:sz w:val="24"/>
        </w:rPr>
        <w:t>土著人民和地方社区的整体集体行动对于在土著人民和地方社区的权利、道德原则和</w:t>
      </w:r>
      <w:r w:rsidRPr="00327AF0">
        <w:rPr>
          <w:rFonts w:hint="eastAsia"/>
          <w:spacing w:val="-20"/>
          <w:sz w:val="24"/>
        </w:rPr>
        <w:t>价值观、治理和男女不同角色的框架内实现《</w:t>
      </w:r>
      <w:r w:rsidRPr="00327AF0">
        <w:rPr>
          <w:rFonts w:hint="eastAsia"/>
          <w:spacing w:val="-20"/>
          <w:sz w:val="24"/>
        </w:rPr>
        <w:t>2011-2020</w:t>
      </w:r>
      <w:r w:rsidRPr="00327AF0">
        <w:rPr>
          <w:rFonts w:hint="eastAsia"/>
          <w:spacing w:val="-20"/>
          <w:sz w:val="24"/>
        </w:rPr>
        <w:t>年生物多样性战略计划》</w:t>
      </w:r>
      <w:r w:rsidRPr="00327AF0">
        <w:rPr>
          <w:sz w:val="24"/>
          <w:vertAlign w:val="superscript"/>
        </w:rPr>
        <w:footnoteReference w:id="1"/>
      </w:r>
      <w:r w:rsidRPr="00327AF0">
        <w:rPr>
          <w:sz w:val="24"/>
        </w:rPr>
        <w:t xml:space="preserve"> </w:t>
      </w:r>
      <w:r w:rsidRPr="00032205">
        <w:rPr>
          <w:rFonts w:hint="eastAsia"/>
          <w:sz w:val="24"/>
        </w:rPr>
        <w:t>和《</w:t>
      </w:r>
      <w:r>
        <w:rPr>
          <w:rFonts w:hint="eastAsia"/>
          <w:sz w:val="24"/>
        </w:rPr>
        <w:t>爱知生物多样性指标》</w:t>
      </w:r>
      <w:r w:rsidRPr="00032205">
        <w:rPr>
          <w:rFonts w:hint="eastAsia"/>
          <w:sz w:val="24"/>
        </w:rPr>
        <w:t>的重要意义</w:t>
      </w:r>
      <w:r>
        <w:rPr>
          <w:rFonts w:hint="eastAsia"/>
          <w:sz w:val="24"/>
        </w:rPr>
        <w:t>，</w:t>
      </w:r>
    </w:p>
    <w:p w:rsidR="00E24451" w:rsidRPr="008A42AE" w:rsidRDefault="001E15B7" w:rsidP="00E24451">
      <w:pPr>
        <w:numPr>
          <w:ilvl w:val="0"/>
          <w:numId w:val="31"/>
        </w:numPr>
        <w:adjustRightInd w:val="0"/>
        <w:spacing w:before="120" w:after="120" w:line="240" w:lineRule="atLeast"/>
        <w:ind w:left="0" w:firstLine="720"/>
        <w:rPr>
          <w:sz w:val="24"/>
        </w:rPr>
      </w:pPr>
      <w:r>
        <w:rPr>
          <w:rFonts w:ascii="KaiTi" w:eastAsia="KaiTi" w:hAnsi="KaiTi" w:cs="Arial Unicode MS" w:hint="eastAsia"/>
          <w:sz w:val="24"/>
        </w:rPr>
        <w:t>表示注意到</w:t>
      </w:r>
      <w:r w:rsidR="00E24451" w:rsidRPr="008A42AE">
        <w:rPr>
          <w:rFonts w:hint="eastAsia"/>
          <w:sz w:val="24"/>
        </w:rPr>
        <w:t>本决定附件所载用于查明、监测和评估土著人民和地方社区对实现《</w:t>
      </w:r>
      <w:r w:rsidR="00E24451" w:rsidRPr="008A42AE">
        <w:rPr>
          <w:sz w:val="24"/>
        </w:rPr>
        <w:t>2011-2020</w:t>
      </w:r>
      <w:r w:rsidR="00E24451" w:rsidRPr="008A42AE">
        <w:rPr>
          <w:rFonts w:hint="eastAsia"/>
          <w:sz w:val="24"/>
        </w:rPr>
        <w:t>年生物多样性战略计划和</w:t>
      </w:r>
      <w:r w:rsidR="00E24451">
        <w:rPr>
          <w:rFonts w:hint="eastAsia"/>
          <w:sz w:val="24"/>
        </w:rPr>
        <w:t>爱知生物多样性指标</w:t>
      </w:r>
      <w:r w:rsidR="00E24451" w:rsidRPr="008A42AE">
        <w:rPr>
          <w:rFonts w:hint="eastAsia"/>
          <w:sz w:val="24"/>
        </w:rPr>
        <w:t>》所作贡献的方法指导要素非详尽指示性清单；</w:t>
      </w:r>
    </w:p>
    <w:p w:rsidR="00E24451" w:rsidRPr="00032205" w:rsidRDefault="001E15B7" w:rsidP="00E24451">
      <w:pPr>
        <w:numPr>
          <w:ilvl w:val="0"/>
          <w:numId w:val="31"/>
        </w:numPr>
        <w:adjustRightInd w:val="0"/>
        <w:spacing w:before="120" w:after="120" w:line="240" w:lineRule="atLeast"/>
        <w:ind w:left="0" w:firstLine="720"/>
        <w:rPr>
          <w:rFonts w:ascii="SimSun" w:hAnsi="SimSun" w:cs="Courier New"/>
          <w:sz w:val="24"/>
          <w:lang w:val="en-US"/>
        </w:rPr>
      </w:pPr>
      <w:r>
        <w:rPr>
          <w:rFonts w:ascii="KaiTi" w:eastAsia="KaiTi" w:hAnsi="KaiTi" w:cs="Microsoft YaHei" w:hint="eastAsia"/>
          <w:sz w:val="24"/>
        </w:rPr>
        <w:t>鼓励</w:t>
      </w:r>
      <w:r w:rsidR="00E24451" w:rsidRPr="00032205">
        <w:rPr>
          <w:rFonts w:ascii="SimSun" w:hAnsi="SimSun" w:cs="Courier New" w:hint="eastAsia"/>
          <w:sz w:val="24"/>
          <w:lang w:val="en-US"/>
        </w:rPr>
        <w:t>各缔约方、其他国家政府和有关利益攸关方利用第</w:t>
      </w:r>
      <w:r w:rsidR="00E24451" w:rsidRPr="00032205">
        <w:rPr>
          <w:sz w:val="24"/>
          <w:lang w:val="en-US"/>
        </w:rPr>
        <w:t>XIII/20</w:t>
      </w:r>
      <w:r w:rsidR="00E24451" w:rsidRPr="00032205">
        <w:rPr>
          <w:rFonts w:ascii="SimSun" w:hAnsi="SimSun" w:cs="Courier New" w:hint="eastAsia"/>
          <w:sz w:val="24"/>
          <w:lang w:val="en-US"/>
        </w:rPr>
        <w:t>号决定附件所载关于评估土著人民和地方社区集体行动的贡献的指导原则，并在设计和应用评估土著人民和地方</w:t>
      </w:r>
      <w:r w:rsidR="00E24451" w:rsidRPr="00032205">
        <w:rPr>
          <w:rFonts w:ascii="SimSun" w:hAnsi="SimSun" w:cs="Microsoft YaHei" w:hint="eastAsia"/>
          <w:sz w:val="24"/>
          <w:lang w:val="en-US"/>
        </w:rPr>
        <w:t>社区</w:t>
      </w:r>
      <w:r w:rsidR="00E24451" w:rsidRPr="00032205">
        <w:rPr>
          <w:rFonts w:ascii="SimSun" w:hAnsi="SimSun" w:cs="Courier New" w:hint="eastAsia"/>
          <w:sz w:val="24"/>
          <w:lang w:val="en-US"/>
        </w:rPr>
        <w:t>对实现《</w:t>
      </w:r>
      <w:r w:rsidR="00E24451" w:rsidRPr="00327AF0">
        <w:rPr>
          <w:rFonts w:hint="eastAsia"/>
          <w:sz w:val="24"/>
          <w:lang w:val="en-US"/>
        </w:rPr>
        <w:t>2011-2020</w:t>
      </w:r>
      <w:r w:rsidR="00E24451" w:rsidRPr="00032205">
        <w:rPr>
          <w:rFonts w:ascii="SimSun" w:hAnsi="SimSun" w:cs="Courier New" w:hint="eastAsia"/>
          <w:sz w:val="24"/>
          <w:lang w:val="en-US"/>
        </w:rPr>
        <w:t>年生物多样性战略计划和</w:t>
      </w:r>
      <w:r w:rsidR="00E24451">
        <w:rPr>
          <w:rFonts w:ascii="SimSun" w:hAnsi="SimSun" w:cs="Courier New" w:hint="eastAsia"/>
          <w:sz w:val="24"/>
          <w:lang w:val="en-US"/>
        </w:rPr>
        <w:t>爱知生物多样性指标</w:t>
      </w:r>
      <w:r w:rsidR="00E24451" w:rsidRPr="00032205">
        <w:rPr>
          <w:rFonts w:ascii="SimSun" w:hAnsi="SimSun" w:cs="Courier New" w:hint="eastAsia"/>
          <w:sz w:val="24"/>
          <w:lang w:val="en-US"/>
        </w:rPr>
        <w:t>》所作贡献的方法以及在通过财务报告机制提交报告时，考虑使用本决定附件所载方法指导要素非详尽指示性清单。</w:t>
      </w:r>
    </w:p>
    <w:p w:rsidR="001E15B7" w:rsidRPr="001E15B7" w:rsidRDefault="001E15B7" w:rsidP="001E15B7">
      <w:pPr>
        <w:numPr>
          <w:ilvl w:val="0"/>
          <w:numId w:val="31"/>
        </w:numPr>
        <w:adjustRightInd w:val="0"/>
        <w:spacing w:before="120" w:after="120" w:line="240" w:lineRule="atLeast"/>
        <w:ind w:left="0" w:firstLine="720"/>
        <w:rPr>
          <w:rFonts w:cs="Times New Roman"/>
          <w:sz w:val="24"/>
          <w:lang w:val="en-US"/>
        </w:rPr>
      </w:pPr>
      <w:r w:rsidRPr="001E15B7">
        <w:rPr>
          <w:rFonts w:ascii="KaiTi" w:eastAsia="KaiTi" w:hAnsi="KaiTi" w:cs="Microsoft YaHei" w:hint="eastAsia"/>
          <w:sz w:val="24"/>
        </w:rPr>
        <w:t>邀请</w:t>
      </w:r>
      <w:r w:rsidRPr="001E15B7">
        <w:rPr>
          <w:sz w:val="24"/>
        </w:rPr>
        <w:t>生物多样性和生态系统服务政府间科学政策平</w:t>
      </w:r>
      <w:r w:rsidRPr="001E15B7">
        <w:rPr>
          <w:rFonts w:ascii="SimSun" w:hAnsi="SimSun" w:cs="SimSun" w:hint="eastAsia"/>
          <w:sz w:val="24"/>
        </w:rPr>
        <w:t>台</w:t>
      </w:r>
      <w:r>
        <w:rPr>
          <w:rFonts w:cs="Times New Roman" w:hint="eastAsia"/>
          <w:sz w:val="24"/>
          <w:lang w:val="en-US"/>
        </w:rPr>
        <w:t>（政府间</w:t>
      </w:r>
      <w:r>
        <w:rPr>
          <w:rFonts w:cs="Times New Roman"/>
          <w:sz w:val="24"/>
          <w:lang w:val="en-US"/>
        </w:rPr>
        <w:t>科学政策平台）</w:t>
      </w:r>
      <w:r>
        <w:rPr>
          <w:rFonts w:cs="Times New Roman" w:hint="eastAsia"/>
          <w:sz w:val="24"/>
          <w:lang w:val="en-US"/>
        </w:rPr>
        <w:t>考虑</w:t>
      </w:r>
      <w:r>
        <w:rPr>
          <w:rFonts w:cs="Times New Roman"/>
          <w:sz w:val="24"/>
          <w:lang w:val="en-US"/>
        </w:rPr>
        <w:t>本决定附件所载的方法指导要素清单。</w:t>
      </w:r>
    </w:p>
    <w:p w:rsidR="00E24451" w:rsidRPr="00032205" w:rsidRDefault="00E24451" w:rsidP="001E15B7">
      <w:pPr>
        <w:spacing w:before="240" w:after="120"/>
        <w:jc w:val="center"/>
        <w:rPr>
          <w:rFonts w:ascii="KaiTi" w:eastAsia="KaiTi" w:hAnsi="KaiTi"/>
          <w:sz w:val="24"/>
          <w:lang w:val="en-US"/>
        </w:rPr>
      </w:pPr>
      <w:r w:rsidRPr="00032205">
        <w:rPr>
          <w:rFonts w:ascii="KaiTi" w:eastAsia="KaiTi" w:hAnsi="KaiTi" w:hint="eastAsia"/>
          <w:sz w:val="24"/>
          <w:lang w:val="en-US"/>
        </w:rPr>
        <w:t>附件</w:t>
      </w:r>
    </w:p>
    <w:p w:rsidR="00E24451" w:rsidRPr="00032205" w:rsidRDefault="00E24451" w:rsidP="00E24451">
      <w:pPr>
        <w:widowControl w:val="0"/>
        <w:overflowPunct w:val="0"/>
        <w:autoSpaceDE w:val="0"/>
        <w:autoSpaceDN w:val="0"/>
        <w:adjustRightInd w:val="0"/>
        <w:spacing w:before="120" w:after="240" w:line="240" w:lineRule="atLeast"/>
        <w:jc w:val="center"/>
        <w:textAlignment w:val="baseline"/>
        <w:rPr>
          <w:rFonts w:ascii="SimSun" w:hAnsi="SimSun"/>
          <w:b/>
          <w:sz w:val="24"/>
          <w:lang w:val="en-US"/>
        </w:rPr>
      </w:pPr>
      <w:r w:rsidRPr="00032205">
        <w:rPr>
          <w:rFonts w:ascii="SimSun" w:hAnsi="SimSun" w:hint="eastAsia"/>
          <w:b/>
          <w:sz w:val="24"/>
          <w:lang w:val="en-US"/>
        </w:rPr>
        <w:t>方法指导要素清单</w:t>
      </w:r>
    </w:p>
    <w:p w:rsidR="00E24451" w:rsidRPr="00032205" w:rsidRDefault="00E24451" w:rsidP="00E24451">
      <w:pPr>
        <w:widowControl w:val="0"/>
        <w:adjustRightInd w:val="0"/>
        <w:spacing w:before="120" w:after="120" w:line="240" w:lineRule="atLeast"/>
        <w:rPr>
          <w:rFonts w:ascii="SimSun" w:hAnsi="SimSun" w:cs="Microsoft YaHei"/>
          <w:sz w:val="24"/>
          <w:lang w:val="en-US"/>
        </w:rPr>
      </w:pPr>
      <w:r w:rsidRPr="00032205">
        <w:rPr>
          <w:rFonts w:ascii="SimSun" w:hAnsi="SimSun" w:cs="Microsoft YaHei"/>
          <w:sz w:val="24"/>
          <w:lang w:val="en-US"/>
        </w:rPr>
        <w:tab/>
      </w:r>
      <w:r w:rsidRPr="00032205">
        <w:rPr>
          <w:rFonts w:ascii="SimSun" w:hAnsi="SimSun" w:cs="Microsoft YaHei" w:hint="eastAsia"/>
          <w:sz w:val="24"/>
          <w:lang w:val="en-US"/>
        </w:rPr>
        <w:t>鼓励</w:t>
      </w:r>
      <w:r>
        <w:rPr>
          <w:rFonts w:ascii="SimSun" w:hAnsi="SimSun" w:cs="Microsoft YaHei" w:hint="eastAsia"/>
          <w:sz w:val="24"/>
          <w:lang w:val="en-US"/>
        </w:rPr>
        <w:t>以</w:t>
      </w:r>
      <w:r w:rsidRPr="00032205">
        <w:rPr>
          <w:rFonts w:ascii="SimSun" w:hAnsi="SimSun" w:cs="Microsoft YaHei" w:hint="eastAsia"/>
          <w:sz w:val="24"/>
          <w:lang w:val="en-US"/>
        </w:rPr>
        <w:t>生物多样性公约缔约方大会第</w:t>
      </w:r>
      <w:r w:rsidRPr="00032205">
        <w:rPr>
          <w:iCs/>
          <w:snapToGrid w:val="0"/>
          <w:kern w:val="22"/>
          <w:sz w:val="24"/>
          <w:lang w:val="en-US"/>
        </w:rPr>
        <w:t>XIII/20</w:t>
      </w:r>
      <w:r w:rsidRPr="00032205">
        <w:rPr>
          <w:rFonts w:ascii="SimSun" w:hAnsi="SimSun" w:cs="Courier New" w:hint="eastAsia"/>
          <w:iCs/>
          <w:snapToGrid w:val="0"/>
          <w:kern w:val="22"/>
          <w:sz w:val="24"/>
          <w:lang w:val="en-US"/>
        </w:rPr>
        <w:t>号决定所载</w:t>
      </w:r>
      <w:r w:rsidRPr="00032205">
        <w:rPr>
          <w:rFonts w:ascii="SimSun" w:hAnsi="SimSun" w:cs="Microsoft YaHei" w:hint="eastAsia"/>
          <w:sz w:val="24"/>
          <w:lang w:val="en-US"/>
        </w:rPr>
        <w:t>指导原则</w:t>
      </w:r>
      <w:r>
        <w:rPr>
          <w:rFonts w:ascii="SimSun" w:hAnsi="SimSun" w:cs="Microsoft YaHei" w:hint="eastAsia"/>
          <w:sz w:val="24"/>
          <w:lang w:val="en-US"/>
        </w:rPr>
        <w:t>为框架和指南，</w:t>
      </w:r>
      <w:r w:rsidR="001E15B7">
        <w:rPr>
          <w:rFonts w:ascii="SimSun" w:hAnsi="SimSun" w:cs="Microsoft YaHei" w:hint="eastAsia"/>
          <w:sz w:val="24"/>
          <w:lang w:val="en-US"/>
        </w:rPr>
        <w:t>根据国情</w:t>
      </w:r>
      <w:r>
        <w:rPr>
          <w:rFonts w:ascii="SimSun" w:hAnsi="SimSun" w:cs="Microsoft YaHei" w:hint="eastAsia"/>
          <w:sz w:val="24"/>
          <w:lang w:val="en-US"/>
        </w:rPr>
        <w:t>设计和应用用于</w:t>
      </w:r>
      <w:r w:rsidRPr="00032205">
        <w:rPr>
          <w:rFonts w:ascii="SimSun" w:hAnsi="SimSun" w:cs="Microsoft YaHei" w:hint="eastAsia"/>
          <w:sz w:val="24"/>
          <w:lang w:val="en-US"/>
        </w:rPr>
        <w:t>查明、监测和评估土著人民和地方社区对实现《</w:t>
      </w:r>
      <w:r w:rsidRPr="006E6DC7">
        <w:rPr>
          <w:rFonts w:cs="Times New Roman"/>
          <w:sz w:val="24"/>
          <w:lang w:val="en-US"/>
        </w:rPr>
        <w:t>2011-2020</w:t>
      </w:r>
      <w:r w:rsidRPr="00032205">
        <w:rPr>
          <w:rFonts w:ascii="SimSun" w:hAnsi="SimSun" w:cs="Microsoft YaHei" w:hint="eastAsia"/>
          <w:sz w:val="24"/>
          <w:lang w:val="en-US"/>
        </w:rPr>
        <w:t>年生</w:t>
      </w:r>
      <w:r w:rsidRPr="00032205">
        <w:rPr>
          <w:rFonts w:ascii="SimSun" w:hAnsi="SimSun" w:cs="Microsoft YaHei" w:hint="eastAsia"/>
          <w:sz w:val="24"/>
          <w:lang w:val="en-US"/>
        </w:rPr>
        <w:lastRenderedPageBreak/>
        <w:t>物多样性战略计划和</w:t>
      </w:r>
      <w:r>
        <w:rPr>
          <w:rFonts w:ascii="SimSun" w:hAnsi="SimSun" w:cs="Microsoft YaHei" w:hint="eastAsia"/>
          <w:sz w:val="24"/>
          <w:lang w:val="en-US"/>
        </w:rPr>
        <w:t>爱知生物多样性指标</w:t>
      </w:r>
      <w:r w:rsidRPr="00032205">
        <w:rPr>
          <w:rFonts w:ascii="SimSun" w:hAnsi="SimSun" w:cs="Microsoft YaHei" w:hint="eastAsia"/>
          <w:sz w:val="24"/>
          <w:lang w:val="en-US"/>
        </w:rPr>
        <w:t>》所作贡献的方法，并请在其设计和应用中考虑下列方法要素非详尽指示性清单：</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rPr>
          <w:rFonts w:ascii="SimSun" w:hAnsi="SimSun" w:cs="Courier New"/>
          <w:sz w:val="24"/>
          <w:lang w:val="en-US"/>
        </w:rPr>
      </w:pPr>
      <w:r w:rsidRPr="008A42AE">
        <w:rPr>
          <w:rFonts w:ascii="SimSun" w:hAnsi="SimSun" w:cs="Microsoft YaHei" w:hint="eastAsia"/>
          <w:sz w:val="24"/>
          <w:lang w:val="en-US"/>
        </w:rPr>
        <w:t>承认并充分列入传统知识，确保知识体系的互补性，为包括科学在内的知识体系和进程之间的有效对话创造条件，促进共同创造全新知识</w:t>
      </w:r>
      <w:r w:rsidRPr="008A42AE">
        <w:rPr>
          <w:rFonts w:ascii="SimSun" w:hAnsi="SimSun" w:cs="Courier New"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rPr>
          <w:rFonts w:ascii="SimSun" w:hAnsi="SimSun" w:cs="Microsoft YaHei"/>
          <w:sz w:val="24"/>
          <w:lang w:val="en-US"/>
        </w:rPr>
      </w:pPr>
      <w:r w:rsidRPr="00032205">
        <w:rPr>
          <w:rFonts w:ascii="SimSun" w:hAnsi="SimSun" w:cs="Microsoft YaHei" w:hint="eastAsia"/>
          <w:sz w:val="24"/>
          <w:lang w:val="en-US"/>
        </w:rPr>
        <w:t>考虑到国情的多样性以及土著人民和地方社区文化的多样性，</w:t>
      </w:r>
      <w:r>
        <w:rPr>
          <w:rFonts w:ascii="SimSun" w:hAnsi="SimSun" w:cs="Microsoft YaHei" w:hint="eastAsia"/>
          <w:sz w:val="24"/>
          <w:lang w:val="en-US"/>
        </w:rPr>
        <w:t>根据</w:t>
      </w:r>
      <w:r w:rsidRPr="00032205">
        <w:rPr>
          <w:rFonts w:ascii="SimSun" w:hAnsi="SimSun" w:cs="Microsoft YaHei" w:hint="eastAsia"/>
          <w:sz w:val="24"/>
          <w:lang w:val="en-US"/>
        </w:rPr>
        <w:t>具体</w:t>
      </w:r>
      <w:r>
        <w:rPr>
          <w:rFonts w:ascii="SimSun" w:hAnsi="SimSun" w:cs="Microsoft YaHei" w:hint="eastAsia"/>
          <w:sz w:val="24"/>
          <w:lang w:val="en-US"/>
        </w:rPr>
        <w:t>情况</w:t>
      </w:r>
      <w:r w:rsidRPr="00032205">
        <w:rPr>
          <w:rFonts w:ascii="SimSun" w:hAnsi="SimSun" w:cs="Microsoft YaHei" w:hint="eastAsia"/>
          <w:sz w:val="24"/>
          <w:lang w:val="en-US"/>
        </w:rPr>
        <w:t>列</w:t>
      </w:r>
      <w:r>
        <w:rPr>
          <w:rFonts w:ascii="SimSun" w:hAnsi="SimSun" w:cs="Microsoft YaHei" w:hint="eastAsia"/>
          <w:sz w:val="24"/>
          <w:lang w:val="en-US"/>
        </w:rPr>
        <w:t>出</w:t>
      </w:r>
      <w:r w:rsidRPr="00032205">
        <w:rPr>
          <w:rFonts w:ascii="SimSun" w:hAnsi="SimSun" w:cs="Microsoft YaHei" w:hint="eastAsia"/>
          <w:sz w:val="24"/>
          <w:lang w:val="en-US"/>
        </w:rPr>
        <w:t>多种方法，</w:t>
      </w:r>
      <w:r>
        <w:rPr>
          <w:rFonts w:ascii="SimSun" w:hAnsi="SimSun" w:cs="Microsoft YaHei" w:hint="eastAsia"/>
          <w:sz w:val="24"/>
          <w:lang w:val="en-US"/>
        </w:rPr>
        <w:t>供</w:t>
      </w:r>
      <w:r w:rsidRPr="00032205">
        <w:rPr>
          <w:rFonts w:ascii="SimSun" w:hAnsi="SimSun" w:cs="Microsoft YaHei" w:hint="eastAsia"/>
          <w:sz w:val="24"/>
          <w:lang w:val="en-US"/>
        </w:rPr>
        <w:t>因地适宜地</w:t>
      </w:r>
      <w:r>
        <w:rPr>
          <w:rFonts w:ascii="SimSun" w:hAnsi="SimSun" w:cs="Microsoft YaHei" w:hint="eastAsia"/>
          <w:sz w:val="24"/>
          <w:lang w:val="en-US"/>
        </w:rPr>
        <w:t>选用</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rPr>
          <w:rFonts w:ascii="SimSun" w:hAnsi="SimSun" w:cs="Microsoft YaHei"/>
          <w:sz w:val="24"/>
          <w:lang w:val="en-US"/>
        </w:rPr>
      </w:pPr>
      <w:r w:rsidRPr="00032205">
        <w:rPr>
          <w:rFonts w:ascii="SimSun" w:hAnsi="SimSun" w:cs="Microsoft YaHei" w:hint="eastAsia"/>
          <w:sz w:val="24"/>
          <w:lang w:val="en-US"/>
        </w:rPr>
        <w:t>承认对保护和可持续利用生物多样性的价值包括社会、经济、文化、精神价值的多重视角和世界观，并在选择方法和工具时予以反映</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rPr>
          <w:rFonts w:ascii="SimSun" w:hAnsi="SimSun" w:cs="Microsoft YaHei"/>
          <w:sz w:val="24"/>
          <w:lang w:val="en-US"/>
        </w:rPr>
      </w:pPr>
      <w:r w:rsidRPr="00032205">
        <w:rPr>
          <w:rFonts w:ascii="SimSun" w:hAnsi="SimSun" w:cs="Microsoft YaHei" w:hint="eastAsia"/>
          <w:sz w:val="24"/>
          <w:lang w:val="en-US"/>
        </w:rPr>
        <w:t>使用混合研究方法和可处理不同类型的数据特别是结合定量和定性信息和数据的其他方法</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采用多尺度做法、流程和工具来捕捉和评估地方情况，同时考虑地方情况与国家和次国家政策框架的联系</w:t>
      </w:r>
      <w:r w:rsidRPr="008A42AE">
        <w:rPr>
          <w:rFonts w:ascii="SimSun" w:hAnsi="SimSun" w:cs="Microsoft YaHei" w:hint="eastAsia"/>
          <w:sz w:val="24"/>
          <w:lang w:val="en-US"/>
        </w:rPr>
        <w:t>；</w:t>
      </w:r>
    </w:p>
    <w:p w:rsidR="00E24451" w:rsidRPr="008A42AE" w:rsidRDefault="006E6DC7"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Pr>
          <w:rFonts w:ascii="SimSun" w:hAnsi="SimSun" w:cs="Microsoft YaHei" w:hint="eastAsia"/>
          <w:sz w:val="24"/>
          <w:lang w:val="en-US"/>
        </w:rPr>
        <w:t>酌情</w:t>
      </w:r>
      <w:r w:rsidR="00E24451" w:rsidRPr="00032205">
        <w:rPr>
          <w:rFonts w:ascii="SimSun" w:hAnsi="SimSun" w:cs="Microsoft YaHei" w:hint="eastAsia"/>
          <w:sz w:val="24"/>
          <w:lang w:val="en-US"/>
        </w:rPr>
        <w:t>通过试点项目测试和改进方法，认识到这是一个新兴领域，需要</w:t>
      </w:r>
      <w:r w:rsidR="00E24451">
        <w:rPr>
          <w:rFonts w:ascii="SimSun" w:hAnsi="SimSun" w:cs="Microsoft YaHei" w:hint="eastAsia"/>
          <w:sz w:val="24"/>
          <w:lang w:val="en-US"/>
        </w:rPr>
        <w:t>在</w:t>
      </w:r>
      <w:r w:rsidR="00E24451" w:rsidRPr="00032205">
        <w:rPr>
          <w:rFonts w:ascii="SimSun" w:hAnsi="SimSun" w:cs="Microsoft YaHei" w:hint="eastAsia"/>
          <w:sz w:val="24"/>
          <w:lang w:val="en-US"/>
        </w:rPr>
        <w:t>经验教训和</w:t>
      </w:r>
      <w:r w:rsidR="00E24451">
        <w:rPr>
          <w:rFonts w:ascii="SimSun" w:hAnsi="SimSun" w:cs="Microsoft YaHei" w:hint="eastAsia"/>
          <w:sz w:val="24"/>
          <w:lang w:val="en-US"/>
        </w:rPr>
        <w:t>各种</w:t>
      </w:r>
      <w:r w:rsidR="00E24451" w:rsidRPr="00032205">
        <w:rPr>
          <w:rFonts w:ascii="SimSun" w:hAnsi="SimSun" w:cs="Microsoft YaHei" w:hint="eastAsia"/>
          <w:sz w:val="24"/>
          <w:lang w:val="en-US"/>
        </w:rPr>
        <w:t>情况中加以发展</w:t>
      </w:r>
      <w:r w:rsidR="00E24451"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确保土著人民和地方社区全程充分有效参与这些方法的开发和应用，特别关注妇女、青年、老年和社区所有其他群体的参与</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通过青年、老年和其他群体的参与，鼓励评估过程中的代际互动，以促进学习，协助保护和促进传统知识、创新和做法的代际传承</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在评估中</w:t>
      </w:r>
      <w:r>
        <w:rPr>
          <w:rFonts w:ascii="SimSun" w:hAnsi="SimSun" w:cs="Microsoft YaHei" w:hint="eastAsia"/>
          <w:sz w:val="24"/>
          <w:lang w:val="en-US"/>
        </w:rPr>
        <w:t>列入</w:t>
      </w:r>
      <w:r w:rsidRPr="00032205">
        <w:rPr>
          <w:rFonts w:ascii="SimSun" w:hAnsi="SimSun" w:cs="Microsoft YaHei" w:hint="eastAsia"/>
          <w:sz w:val="24"/>
          <w:lang w:val="en-US"/>
        </w:rPr>
        <w:t>对按性别区分的角色的分析，探索加强性别平等的机会和条件</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承认集体行动与可持续习惯使用有关，成果可能很广泛，涵盖生计、粮食安全以及身心健康；</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力求促进承认权利，特别是土地保有权</w:t>
      </w:r>
      <w:r w:rsidRPr="008A42AE">
        <w:rPr>
          <w:rFonts w:ascii="SimSun" w:hAnsi="SimSun" w:cs="Microsoft YaHei"/>
          <w:sz w:val="24"/>
          <w:lang w:val="en-US"/>
        </w:rPr>
        <w:footnoteReference w:id="2"/>
      </w:r>
      <w:r w:rsidRPr="00032205">
        <w:rPr>
          <w:rFonts w:ascii="SimSun" w:hAnsi="SimSun" w:cs="Microsoft YaHei" w:hint="eastAsia"/>
          <w:sz w:val="24"/>
          <w:lang w:val="en-US"/>
        </w:rPr>
        <w:t>和习惯资源获取权，</w:t>
      </w:r>
      <w:r w:rsidRPr="008A42AE">
        <w:rPr>
          <w:rFonts w:ascii="SimSun" w:hAnsi="SimSun" w:cs="Microsoft YaHei"/>
          <w:sz w:val="24"/>
          <w:lang w:val="en-US"/>
        </w:rPr>
        <w:footnoteReference w:id="3"/>
      </w:r>
      <w:r w:rsidRPr="00032205">
        <w:rPr>
          <w:rFonts w:ascii="SimSun" w:hAnsi="SimSun" w:cs="Microsoft YaHei" w:hint="eastAsia"/>
          <w:sz w:val="24"/>
          <w:lang w:val="en-US"/>
        </w:rPr>
        <w:t>促进其对集体行动的效力的影响，通过提高社区权能推动保有权和获取权</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列入治理评估的其他有关要素，特别是习惯治理制度的作用、特点和活力</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在评估中查找影响集体行动的实际或潜在冲突，利用评估过程加强可能存在利益冲突群体之间的对话，进一步寻找机会通过对话与合作包括通过文化上适当的冲突解决机制解决冲突</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考虑在地区评估中既</w:t>
      </w:r>
      <w:r>
        <w:rPr>
          <w:rFonts w:ascii="SimSun" w:hAnsi="SimSun" w:cs="Microsoft YaHei" w:hint="eastAsia"/>
          <w:sz w:val="24"/>
          <w:lang w:val="en-US"/>
        </w:rPr>
        <w:t>重视</w:t>
      </w:r>
      <w:r w:rsidRPr="00032205">
        <w:rPr>
          <w:rFonts w:ascii="SimSun" w:hAnsi="SimSun" w:cs="Microsoft YaHei" w:hint="eastAsia"/>
          <w:sz w:val="24"/>
          <w:lang w:val="en-US"/>
        </w:rPr>
        <w:t>土著人民和地方社区拥有、占有或使用的土地和资源，又重视集体行动的</w:t>
      </w:r>
      <w:r>
        <w:rPr>
          <w:rFonts w:ascii="SimSun" w:hAnsi="SimSun" w:cs="Microsoft YaHei" w:hint="eastAsia"/>
          <w:sz w:val="24"/>
          <w:lang w:val="en-US"/>
        </w:rPr>
        <w:t>对象，即</w:t>
      </w:r>
      <w:r w:rsidRPr="00032205">
        <w:rPr>
          <w:rFonts w:ascii="SimSun" w:hAnsi="SimSun" w:cs="Microsoft YaHei" w:hint="eastAsia"/>
          <w:sz w:val="24"/>
          <w:lang w:val="en-US"/>
        </w:rPr>
        <w:t>生物多样性的具体组成部分，例如跨生境的物种</w:t>
      </w:r>
      <w:r w:rsidRPr="008A42AE">
        <w:rPr>
          <w:rFonts w:ascii="SimSun" w:hAnsi="SimSun" w:cs="Microsoft YaHei" w:hint="eastAsia"/>
          <w:sz w:val="24"/>
          <w:lang w:val="en-US"/>
        </w:rPr>
        <w:t>；</w:t>
      </w:r>
    </w:p>
    <w:p w:rsidR="00E24451" w:rsidRPr="008A42AE" w:rsidRDefault="006E6DC7"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Pr>
          <w:rFonts w:ascii="SimSun" w:hAnsi="SimSun" w:cs="Microsoft YaHei" w:hint="eastAsia"/>
          <w:sz w:val="24"/>
          <w:lang w:val="en-US"/>
        </w:rPr>
        <w:t>在</w:t>
      </w:r>
      <w:r>
        <w:rPr>
          <w:rFonts w:ascii="SimSun" w:hAnsi="SimSun" w:cs="Microsoft YaHei"/>
          <w:sz w:val="24"/>
          <w:lang w:val="en-US"/>
        </w:rPr>
        <w:t>顾及国家技术和可持续能力的情况下，</w:t>
      </w:r>
      <w:r w:rsidR="00E24451" w:rsidRPr="00032205">
        <w:rPr>
          <w:rFonts w:ascii="SimSun" w:hAnsi="SimSun" w:cs="Microsoft YaHei" w:hint="eastAsia"/>
          <w:sz w:val="24"/>
          <w:lang w:val="en-US"/>
        </w:rPr>
        <w:t>考虑使用各种形式的地理空间分析进行地区评估，将技术工具与传统知识相结合，并</w:t>
      </w:r>
      <w:r>
        <w:rPr>
          <w:rFonts w:ascii="SimSun" w:hAnsi="SimSun" w:cs="Microsoft YaHei" w:hint="eastAsia"/>
          <w:sz w:val="24"/>
          <w:lang w:val="en-US"/>
        </w:rPr>
        <w:t>寻求在</w:t>
      </w:r>
      <w:r>
        <w:rPr>
          <w:rFonts w:ascii="SimSun" w:hAnsi="SimSun" w:cs="Microsoft YaHei"/>
          <w:sz w:val="24"/>
          <w:lang w:val="en-US"/>
        </w:rPr>
        <w:t>社区能够</w:t>
      </w:r>
      <w:r>
        <w:rPr>
          <w:rFonts w:ascii="SimSun" w:hAnsi="SimSun" w:cs="Microsoft YaHei" w:hint="eastAsia"/>
          <w:sz w:val="24"/>
          <w:lang w:val="en-US"/>
        </w:rPr>
        <w:t>直接</w:t>
      </w:r>
      <w:r>
        <w:rPr>
          <w:rFonts w:ascii="SimSun" w:hAnsi="SimSun" w:cs="Microsoft YaHei"/>
          <w:sz w:val="24"/>
          <w:lang w:val="en-US"/>
        </w:rPr>
        <w:t>参与的情况下，</w:t>
      </w:r>
      <w:r w:rsidR="00E24451" w:rsidRPr="00032205">
        <w:rPr>
          <w:rFonts w:ascii="SimSun" w:hAnsi="SimSun" w:cs="Microsoft YaHei" w:hint="eastAsia"/>
          <w:sz w:val="24"/>
          <w:lang w:val="en-US"/>
        </w:rPr>
        <w:t>让社区</w:t>
      </w:r>
      <w:r>
        <w:rPr>
          <w:rFonts w:ascii="SimSun" w:hAnsi="SimSun" w:cs="Microsoft YaHei" w:hint="eastAsia"/>
          <w:sz w:val="24"/>
          <w:lang w:val="en-US"/>
        </w:rPr>
        <w:t>能够</w:t>
      </w:r>
      <w:r w:rsidR="00E24451" w:rsidRPr="00032205">
        <w:rPr>
          <w:rFonts w:ascii="SimSun" w:hAnsi="SimSun" w:cs="Microsoft YaHei" w:hint="eastAsia"/>
          <w:sz w:val="24"/>
          <w:lang w:val="en-US"/>
        </w:rPr>
        <w:t>获得</w:t>
      </w:r>
      <w:r>
        <w:rPr>
          <w:rFonts w:ascii="SimSun" w:hAnsi="SimSun" w:cs="Microsoft YaHei" w:hint="eastAsia"/>
          <w:sz w:val="24"/>
          <w:lang w:val="en-US"/>
        </w:rPr>
        <w:t>这些地理</w:t>
      </w:r>
      <w:r>
        <w:rPr>
          <w:rFonts w:ascii="SimSun" w:hAnsi="SimSun" w:cs="Microsoft YaHei"/>
          <w:sz w:val="24"/>
          <w:lang w:val="en-US"/>
        </w:rPr>
        <w:t>空间分析</w:t>
      </w:r>
      <w:r w:rsidR="00E24451"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lastRenderedPageBreak/>
        <w:t>推动制定一套健全的集体行动评估指标和衡量标准系统，结合不同类型的指标</w:t>
      </w:r>
      <w:r>
        <w:rPr>
          <w:rFonts w:ascii="SimSun" w:hAnsi="SimSun" w:cs="Microsoft YaHei" w:hint="eastAsia"/>
          <w:sz w:val="24"/>
          <w:lang w:val="en-US"/>
        </w:rPr>
        <w:t>——</w:t>
      </w:r>
      <w:r w:rsidRPr="00032205">
        <w:rPr>
          <w:rFonts w:ascii="SimSun" w:hAnsi="SimSun" w:cs="Microsoft YaHei" w:hint="eastAsia"/>
          <w:sz w:val="24"/>
          <w:lang w:val="en-US"/>
        </w:rPr>
        <w:t>定量和定性、过程和结果、单一和整体</w:t>
      </w:r>
      <w:r w:rsidRPr="008A42AE">
        <w:rPr>
          <w:rFonts w:ascii="SimSun" w:hAnsi="SimSun" w:cs="Microsoft YaHei"/>
          <w:sz w:val="24"/>
          <w:lang w:val="en-US"/>
        </w:rPr>
        <w:t>——</w:t>
      </w:r>
      <w:r w:rsidRPr="00032205">
        <w:rPr>
          <w:rFonts w:ascii="SimSun" w:hAnsi="SimSun" w:cs="Microsoft YaHei" w:hint="eastAsia"/>
          <w:sz w:val="24"/>
          <w:lang w:val="en-US"/>
        </w:rPr>
        <w:t>并整合基于文化、反映社区价值体系和特殊情景的指标，还要注意到长期使用一致的指标有助于从时间尺度进行比较，设立基线有助于更好评估变化或趋势</w:t>
      </w:r>
      <w:r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在评估中整合各种方法，分析变化的状态和趋势，了解变化的驱动因素和达成成功结果的条件</w:t>
      </w:r>
      <w:r w:rsidRPr="008A42AE">
        <w:rPr>
          <w:rFonts w:ascii="SimSun" w:hAnsi="SimSun" w:cs="Microsoft YaHei" w:hint="eastAsia"/>
          <w:sz w:val="24"/>
          <w:lang w:val="en-US"/>
        </w:rPr>
        <w:t>；</w:t>
      </w:r>
    </w:p>
    <w:p w:rsidR="00E24451" w:rsidRPr="008A42AE" w:rsidRDefault="006E6DC7"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Pr>
          <w:rFonts w:ascii="SimSun" w:hAnsi="SimSun" w:cs="Microsoft YaHei" w:hint="eastAsia"/>
          <w:sz w:val="24"/>
          <w:lang w:val="en-US"/>
        </w:rPr>
        <w:t>酌情</w:t>
      </w:r>
      <w:r w:rsidR="00E24451" w:rsidRPr="00032205">
        <w:rPr>
          <w:rFonts w:ascii="SimSun" w:hAnsi="SimSun" w:cs="Microsoft YaHei" w:hint="eastAsia"/>
          <w:sz w:val="24"/>
          <w:lang w:val="en-US"/>
        </w:rPr>
        <w:t>推进制定因地适宜的估价方法，确保考虑生物多样性对社区及其集体行动的全部价值，利用估价结果促进对集体行动的尊重、承认和支持</w:t>
      </w:r>
      <w:r w:rsidR="00E24451" w:rsidRPr="008A42AE">
        <w:rPr>
          <w:rFonts w:ascii="SimSun" w:hAnsi="SimSun" w:cs="Microsoft YaHei" w:hint="eastAsia"/>
          <w:sz w:val="24"/>
          <w:lang w:val="en-US"/>
        </w:rPr>
        <w:t>；</w:t>
      </w:r>
    </w:p>
    <w:p w:rsidR="00E24451" w:rsidRPr="008A42AE" w:rsidRDefault="00E24451" w:rsidP="00E24451">
      <w:pPr>
        <w:pStyle w:val="ListParagraph"/>
        <w:widowControl w:val="0"/>
        <w:numPr>
          <w:ilvl w:val="1"/>
          <w:numId w:val="6"/>
        </w:numPr>
        <w:adjustRightInd w:val="0"/>
        <w:snapToGrid w:val="0"/>
        <w:spacing w:before="120" w:after="120" w:line="240" w:lineRule="atLeast"/>
        <w:ind w:left="0"/>
        <w:contextualSpacing w:val="0"/>
        <w:jc w:val="left"/>
        <w:rPr>
          <w:rFonts w:ascii="SimSun" w:hAnsi="SimSun" w:cs="Microsoft YaHei"/>
          <w:sz w:val="24"/>
          <w:lang w:val="en-US"/>
        </w:rPr>
      </w:pPr>
      <w:r w:rsidRPr="00032205">
        <w:rPr>
          <w:rFonts w:ascii="SimSun" w:hAnsi="SimSun" w:cs="Microsoft YaHei" w:hint="eastAsia"/>
          <w:sz w:val="24"/>
          <w:lang w:val="en-US"/>
        </w:rPr>
        <w:t>考虑在评估中列入对具体情况中</w:t>
      </w:r>
      <w:r>
        <w:rPr>
          <w:rFonts w:ascii="SimSun" w:hAnsi="SimSun" w:cs="Microsoft YaHei" w:hint="eastAsia"/>
          <w:sz w:val="24"/>
          <w:lang w:val="en-US"/>
        </w:rPr>
        <w:t>强项</w:t>
      </w:r>
      <w:r w:rsidRPr="00032205">
        <w:rPr>
          <w:rFonts w:ascii="SimSun" w:hAnsi="SimSun" w:cs="Microsoft YaHei" w:hint="eastAsia"/>
          <w:sz w:val="24"/>
          <w:lang w:val="en-US"/>
        </w:rPr>
        <w:t>和威胁的分析，以期更好地了解哪些因素和条件需要加强或给与更多支持</w:t>
      </w:r>
      <w:r w:rsidRPr="008A42AE">
        <w:rPr>
          <w:rFonts w:ascii="SimSun" w:hAnsi="SimSun" w:cs="Microsoft YaHei" w:hint="eastAsia"/>
          <w:sz w:val="24"/>
          <w:lang w:val="en-US"/>
        </w:rPr>
        <w:t>；</w:t>
      </w:r>
    </w:p>
    <w:p w:rsidR="008D287A" w:rsidRPr="008D287A" w:rsidRDefault="00E24451" w:rsidP="008D287A">
      <w:pPr>
        <w:pStyle w:val="ListParagraph"/>
        <w:widowControl w:val="0"/>
        <w:numPr>
          <w:ilvl w:val="1"/>
          <w:numId w:val="6"/>
        </w:numPr>
        <w:adjustRightInd w:val="0"/>
        <w:snapToGrid w:val="0"/>
        <w:spacing w:before="120" w:after="120" w:line="240" w:lineRule="atLeast"/>
        <w:ind w:left="0"/>
        <w:contextualSpacing w:val="0"/>
        <w:jc w:val="left"/>
        <w:rPr>
          <w:rFonts w:ascii="SimSun" w:hAnsi="SimSun" w:cs="SimSun"/>
          <w:color w:val="000000"/>
          <w:sz w:val="24"/>
          <w:lang w:val="en-US"/>
        </w:rPr>
      </w:pPr>
      <w:r w:rsidRPr="00032205">
        <w:rPr>
          <w:rFonts w:ascii="SimSun" w:hAnsi="SimSun" w:cs="Microsoft YaHei" w:hint="eastAsia"/>
          <w:sz w:val="24"/>
          <w:lang w:val="en-US"/>
        </w:rPr>
        <w:t>鼓励不同方法之间的协作、交流、相互学习和联谊，寻求更大的协同效应和并</w:t>
      </w:r>
      <w:r>
        <w:rPr>
          <w:rFonts w:ascii="SimSun" w:hAnsi="SimSun" w:cs="Microsoft YaHei" w:hint="eastAsia"/>
          <w:sz w:val="24"/>
          <w:lang w:val="en-US"/>
        </w:rPr>
        <w:t>发</w:t>
      </w:r>
      <w:r w:rsidR="008D287A">
        <w:rPr>
          <w:rFonts w:ascii="SimSun" w:hAnsi="SimSun" w:cs="Microsoft YaHei" w:hint="eastAsia"/>
          <w:sz w:val="24"/>
          <w:lang w:val="en-US"/>
        </w:rPr>
        <w:t>成果；</w:t>
      </w:r>
      <w:r w:rsidRPr="00032205">
        <w:rPr>
          <w:rFonts w:ascii="SimSun" w:hAnsi="SimSun" w:cs="Microsoft YaHei" w:hint="eastAsia"/>
          <w:sz w:val="24"/>
          <w:lang w:val="en-US"/>
        </w:rPr>
        <w:t xml:space="preserve"> </w:t>
      </w:r>
      <w:r>
        <w:rPr>
          <w:rFonts w:ascii="SimSun" w:hAnsi="SimSun" w:cs="Microsoft YaHei"/>
          <w:sz w:val="24"/>
          <w:lang w:val="en-US"/>
        </w:rPr>
        <w:t xml:space="preserve">  </w:t>
      </w:r>
    </w:p>
    <w:p w:rsidR="008D287A" w:rsidRPr="00D66373" w:rsidRDefault="008D287A" w:rsidP="008D287A">
      <w:pPr>
        <w:pStyle w:val="ListParagraph"/>
        <w:widowControl w:val="0"/>
        <w:numPr>
          <w:ilvl w:val="1"/>
          <w:numId w:val="6"/>
        </w:numPr>
        <w:adjustRightInd w:val="0"/>
        <w:snapToGrid w:val="0"/>
        <w:spacing w:before="120" w:after="120" w:line="240" w:lineRule="atLeast"/>
        <w:ind w:left="0"/>
        <w:contextualSpacing w:val="0"/>
        <w:jc w:val="left"/>
        <w:rPr>
          <w:rFonts w:ascii="SimSun" w:hAnsi="SimSun" w:cs="SimSun"/>
          <w:color w:val="000000"/>
          <w:sz w:val="24"/>
          <w:lang w:val="en-US"/>
        </w:rPr>
      </w:pPr>
      <w:r w:rsidRPr="00D66373">
        <w:rPr>
          <w:snapToGrid w:val="0"/>
          <w:kern w:val="22"/>
          <w:sz w:val="24"/>
        </w:rPr>
        <w:t>酌情考虑能力建设和技术</w:t>
      </w:r>
      <w:r w:rsidR="003F4E26">
        <w:rPr>
          <w:rFonts w:hint="eastAsia"/>
          <w:snapToGrid w:val="0"/>
          <w:kern w:val="22"/>
          <w:sz w:val="24"/>
        </w:rPr>
        <w:t>转让</w:t>
      </w:r>
      <w:r w:rsidRPr="00D66373">
        <w:rPr>
          <w:rFonts w:hint="eastAsia"/>
          <w:snapToGrid w:val="0"/>
          <w:kern w:val="22"/>
          <w:sz w:val="24"/>
        </w:rPr>
        <w:t>，</w:t>
      </w:r>
      <w:r w:rsidR="003F4E26">
        <w:rPr>
          <w:rFonts w:hint="eastAsia"/>
          <w:snapToGrid w:val="0"/>
          <w:kern w:val="22"/>
          <w:sz w:val="24"/>
        </w:rPr>
        <w:t>以</w:t>
      </w:r>
      <w:bookmarkStart w:id="2" w:name="_GoBack"/>
      <w:bookmarkEnd w:id="2"/>
      <w:r w:rsidRPr="00D66373">
        <w:rPr>
          <w:snapToGrid w:val="0"/>
          <w:kern w:val="22"/>
          <w:sz w:val="24"/>
        </w:rPr>
        <w:t>确保新信息</w:t>
      </w:r>
      <w:r w:rsidRPr="00D66373">
        <w:rPr>
          <w:rFonts w:hint="eastAsia"/>
          <w:snapToGrid w:val="0"/>
          <w:kern w:val="22"/>
          <w:sz w:val="24"/>
        </w:rPr>
        <w:t>，</w:t>
      </w:r>
      <w:r w:rsidRPr="00D66373">
        <w:rPr>
          <w:snapToGrid w:val="0"/>
          <w:kern w:val="22"/>
          <w:sz w:val="24"/>
        </w:rPr>
        <w:t>包括科学技术</w:t>
      </w:r>
      <w:r w:rsidR="00D66373" w:rsidRPr="00D66373">
        <w:rPr>
          <w:rFonts w:hint="eastAsia"/>
          <w:snapToGrid w:val="0"/>
          <w:kern w:val="22"/>
          <w:sz w:val="24"/>
        </w:rPr>
        <w:t>，</w:t>
      </w:r>
      <w:r w:rsidR="00D66373" w:rsidRPr="00D66373">
        <w:rPr>
          <w:snapToGrid w:val="0"/>
          <w:kern w:val="22"/>
          <w:sz w:val="24"/>
        </w:rPr>
        <w:t>增</w:t>
      </w:r>
      <w:r w:rsidRPr="00D66373">
        <w:rPr>
          <w:rFonts w:hint="eastAsia"/>
          <w:snapToGrid w:val="0"/>
          <w:kern w:val="22"/>
          <w:sz w:val="24"/>
        </w:rPr>
        <w:t>进土著人民和地方社区</w:t>
      </w:r>
      <w:r w:rsidR="00D66373" w:rsidRPr="00D66373">
        <w:rPr>
          <w:rFonts w:hint="eastAsia"/>
          <w:snapToGrid w:val="0"/>
          <w:kern w:val="22"/>
          <w:sz w:val="24"/>
        </w:rPr>
        <w:t>的赋权、复原力和自给自足。</w:t>
      </w:r>
    </w:p>
    <w:p w:rsidR="008D287A" w:rsidRPr="006C6B9C" w:rsidRDefault="008D287A" w:rsidP="008D287A">
      <w:pPr>
        <w:pStyle w:val="Para1"/>
        <w:numPr>
          <w:ilvl w:val="0"/>
          <w:numId w:val="0"/>
        </w:numPr>
        <w:rPr>
          <w:kern w:val="22"/>
        </w:rPr>
      </w:pPr>
    </w:p>
    <w:bookmarkEnd w:id="1"/>
    <w:p w:rsidR="00666863" w:rsidRPr="00E40630" w:rsidRDefault="00666863">
      <w:pPr>
        <w:spacing w:before="120" w:after="120"/>
        <w:jc w:val="center"/>
        <w:rPr>
          <w:rFonts w:cs="Times New Roman"/>
          <w:kern w:val="22"/>
          <w:sz w:val="24"/>
        </w:rPr>
      </w:pPr>
      <w:r w:rsidRPr="00E40630">
        <w:rPr>
          <w:rFonts w:eastAsia="Univers" w:cs="Times New Roman"/>
          <w:kern w:val="22"/>
          <w:sz w:val="24"/>
        </w:rPr>
        <w:t>__________</w:t>
      </w:r>
      <w:r w:rsidR="008027F1" w:rsidRPr="00E40630">
        <w:rPr>
          <w:rFonts w:cs="Times New Roman" w:hint="eastAsia"/>
          <w:kern w:val="22"/>
          <w:sz w:val="24"/>
        </w:rPr>
        <w:t xml:space="preserve"> </w:t>
      </w:r>
    </w:p>
    <w:sectPr w:rsidR="00666863" w:rsidRPr="00E40630"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1C5" w:rsidRDefault="00D401C5">
      <w:pPr>
        <w:rPr>
          <w:rFonts w:ascii="Univers" w:eastAsia="Univers" w:hAnsi="Univers" w:cs="Times New Roman"/>
        </w:rPr>
      </w:pPr>
      <w:r>
        <w:rPr>
          <w:rFonts w:ascii="Univers" w:eastAsia="Univers" w:hAnsi="Univers" w:cs="Times New Roman"/>
        </w:rPr>
        <w:separator/>
      </w:r>
    </w:p>
  </w:endnote>
  <w:endnote w:type="continuationSeparator" w:id="0">
    <w:p w:rsidR="00D401C5" w:rsidRDefault="00D401C5">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1C5" w:rsidRDefault="00D401C5">
      <w:pPr>
        <w:rPr>
          <w:rFonts w:ascii="Univers" w:eastAsia="Univers" w:hAnsi="Univers" w:cs="Times New Roman"/>
        </w:rPr>
      </w:pPr>
      <w:r>
        <w:rPr>
          <w:rFonts w:ascii="Univers" w:eastAsia="Univers" w:hAnsi="Univers" w:cs="Times New Roman"/>
        </w:rPr>
        <w:separator/>
      </w:r>
    </w:p>
  </w:footnote>
  <w:footnote w:type="continuationSeparator" w:id="0">
    <w:p w:rsidR="00D401C5" w:rsidRDefault="00D401C5">
      <w:pPr>
        <w:rPr>
          <w:rFonts w:ascii="Univers" w:eastAsia="Univers" w:hAnsi="Univers" w:cs="Times New Roman"/>
        </w:rPr>
      </w:pPr>
      <w:r>
        <w:rPr>
          <w:rFonts w:ascii="Univers" w:eastAsia="Univers" w:hAnsi="Univers" w:cs="Times New Roman"/>
        </w:rPr>
        <w:continuationSeparator/>
      </w:r>
    </w:p>
  </w:footnote>
  <w:footnote w:id="1">
    <w:p w:rsidR="00E24451" w:rsidRPr="00E24451" w:rsidRDefault="00E24451" w:rsidP="00E24451">
      <w:pPr>
        <w:pStyle w:val="FootnoteText"/>
        <w:tabs>
          <w:tab w:val="left" w:pos="360"/>
        </w:tabs>
        <w:ind w:firstLine="0"/>
        <w:rPr>
          <w:rFonts w:asciiTheme="minorEastAsia" w:hAnsiTheme="minorEastAsia"/>
          <w:sz w:val="20"/>
          <w:szCs w:val="20"/>
        </w:rPr>
      </w:pPr>
      <w:r w:rsidRPr="00E24451">
        <w:rPr>
          <w:rStyle w:val="FootnoteReference"/>
          <w:sz w:val="24"/>
          <w:szCs w:val="20"/>
          <w:u w:val="none"/>
          <w:vertAlign w:val="superscript"/>
        </w:rPr>
        <w:footnoteRef/>
      </w:r>
      <w:r w:rsidRPr="00E24451">
        <w:rPr>
          <w:rFonts w:asciiTheme="minorEastAsia" w:hAnsiTheme="minorEastAsia"/>
          <w:sz w:val="24"/>
          <w:szCs w:val="20"/>
          <w:vertAlign w:val="superscript"/>
        </w:rPr>
        <w:t xml:space="preserve"> </w:t>
      </w:r>
      <w:r w:rsidRPr="00E24451">
        <w:rPr>
          <w:rFonts w:asciiTheme="minorEastAsia" w:hAnsiTheme="minorEastAsia"/>
          <w:sz w:val="20"/>
          <w:szCs w:val="20"/>
        </w:rPr>
        <w:t xml:space="preserve"> </w:t>
      </w:r>
      <w:r w:rsidRPr="00E24451">
        <w:rPr>
          <w:rFonts w:eastAsiaTheme="majorEastAsia"/>
          <w:snapToGrid w:val="0"/>
          <w:kern w:val="18"/>
          <w:sz w:val="20"/>
          <w:szCs w:val="20"/>
        </w:rPr>
        <w:t>第</w:t>
      </w:r>
      <w:r w:rsidRPr="00E24451">
        <w:rPr>
          <w:rFonts w:eastAsiaTheme="majorEastAsia"/>
          <w:sz w:val="20"/>
          <w:szCs w:val="20"/>
        </w:rPr>
        <w:t>X/2</w:t>
      </w:r>
      <w:r w:rsidRPr="00E24451">
        <w:rPr>
          <w:rFonts w:eastAsiaTheme="majorEastAsia"/>
          <w:sz w:val="20"/>
          <w:szCs w:val="20"/>
        </w:rPr>
        <w:t>号决定</w:t>
      </w:r>
      <w:r w:rsidRPr="00E24451">
        <w:rPr>
          <w:rFonts w:asciiTheme="minorEastAsia" w:hAnsiTheme="minorEastAsia" w:hint="eastAsia"/>
          <w:snapToGrid w:val="0"/>
          <w:kern w:val="18"/>
          <w:sz w:val="20"/>
          <w:szCs w:val="20"/>
        </w:rPr>
        <w:t>，附件。</w:t>
      </w:r>
    </w:p>
  </w:footnote>
  <w:footnote w:id="2">
    <w:p w:rsidR="00E24451" w:rsidRPr="00E24451" w:rsidRDefault="00E24451" w:rsidP="00E24451">
      <w:pPr>
        <w:pStyle w:val="NormalWeb"/>
        <w:tabs>
          <w:tab w:val="left" w:pos="360"/>
        </w:tabs>
        <w:kinsoku w:val="0"/>
        <w:overflowPunct w:val="0"/>
        <w:spacing w:before="0" w:beforeAutospacing="0" w:after="60" w:afterAutospacing="0"/>
        <w:textAlignment w:val="baseline"/>
        <w:rPr>
          <w:rFonts w:cs="Times New Roman"/>
          <w:snapToGrid w:val="0"/>
          <w:kern w:val="18"/>
          <w:sz w:val="20"/>
          <w:szCs w:val="20"/>
        </w:rPr>
      </w:pPr>
      <w:r w:rsidRPr="00E24451">
        <w:rPr>
          <w:rStyle w:val="FootnoteReference"/>
          <w:color w:val="auto"/>
          <w:sz w:val="24"/>
          <w:szCs w:val="20"/>
          <w:u w:val="none"/>
          <w:vertAlign w:val="superscript"/>
          <w:lang w:val="en-GB"/>
        </w:rPr>
        <w:footnoteRef/>
      </w:r>
      <w:r w:rsidRPr="00E24451">
        <w:rPr>
          <w:rStyle w:val="FootnoteReference"/>
          <w:color w:val="auto"/>
          <w:sz w:val="24"/>
          <w:u w:val="none"/>
          <w:vertAlign w:val="superscript"/>
          <w:lang w:val="en-GB"/>
        </w:rPr>
        <w:t xml:space="preserve"> </w:t>
      </w:r>
      <w:r w:rsidRPr="00E24451">
        <w:rPr>
          <w:rFonts w:cs="Times New Roman"/>
          <w:snapToGrid w:val="0"/>
          <w:kern w:val="18"/>
          <w:sz w:val="20"/>
          <w:szCs w:val="20"/>
        </w:rPr>
        <w:tab/>
      </w:r>
      <w:r w:rsidRPr="00E24451">
        <w:rPr>
          <w:rFonts w:cs="Times New Roman"/>
          <w:snapToGrid w:val="0"/>
          <w:kern w:val="18"/>
          <w:sz w:val="20"/>
          <w:szCs w:val="20"/>
        </w:rPr>
        <w:t>缔约方大会第</w:t>
      </w:r>
      <w:r w:rsidRPr="00E24451">
        <w:rPr>
          <w:rFonts w:cs="Times New Roman"/>
          <w:snapToGrid w:val="0"/>
          <w:kern w:val="18"/>
          <w:sz w:val="20"/>
          <w:szCs w:val="20"/>
        </w:rPr>
        <w:t xml:space="preserve"> X/43</w:t>
      </w:r>
      <w:r w:rsidRPr="00E24451">
        <w:rPr>
          <w:rFonts w:cs="Times New Roman"/>
          <w:snapToGrid w:val="0"/>
          <w:kern w:val="18"/>
          <w:sz w:val="20"/>
          <w:szCs w:val="20"/>
        </w:rPr>
        <w:t>号决定通过</w:t>
      </w:r>
      <w:r w:rsidRPr="00E24451">
        <w:rPr>
          <w:rFonts w:asciiTheme="minorEastAsia" w:hAnsiTheme="minorEastAsia" w:cs="Times New Roman"/>
          <w:snapToGrid w:val="0"/>
          <w:kern w:val="18"/>
          <w:sz w:val="20"/>
          <w:szCs w:val="20"/>
        </w:rPr>
        <w:t>“土著和地方社区传统领地土地使用变化和土地使用权现状和趋势”</w:t>
      </w:r>
      <w:r w:rsidRPr="00E24451">
        <w:rPr>
          <w:rFonts w:cs="Times New Roman"/>
          <w:snapToGrid w:val="0"/>
          <w:kern w:val="18"/>
          <w:sz w:val="20"/>
          <w:szCs w:val="20"/>
        </w:rPr>
        <w:t>，将其作为《生物多样性公约》下传统知识的四项指标之一。土著人民和地方社区领地</w:t>
      </w:r>
      <w:r w:rsidRPr="00E24451">
        <w:rPr>
          <w:rFonts w:asciiTheme="minorEastAsia" w:hAnsiTheme="minorEastAsia" w:cs="Times New Roman"/>
          <w:snapToGrid w:val="0"/>
          <w:kern w:val="18"/>
          <w:sz w:val="20"/>
          <w:szCs w:val="20"/>
        </w:rPr>
        <w:t>“使用权”</w:t>
      </w:r>
      <w:r w:rsidRPr="00E24451">
        <w:rPr>
          <w:rFonts w:cs="Times New Roman"/>
          <w:snapToGrid w:val="0"/>
          <w:kern w:val="18"/>
          <w:sz w:val="20"/>
          <w:szCs w:val="20"/>
        </w:rPr>
        <w:t>可包括陆域和水域。</w:t>
      </w:r>
    </w:p>
  </w:footnote>
  <w:footnote w:id="3">
    <w:p w:rsidR="00E24451" w:rsidRPr="00132DF3" w:rsidRDefault="00E24451" w:rsidP="00E24451">
      <w:pPr>
        <w:pStyle w:val="NormalWeb"/>
        <w:tabs>
          <w:tab w:val="left" w:pos="360"/>
        </w:tabs>
        <w:kinsoku w:val="0"/>
        <w:overflowPunct w:val="0"/>
        <w:spacing w:before="0" w:beforeAutospacing="0" w:after="60" w:afterAutospacing="0"/>
        <w:textAlignment w:val="baseline"/>
        <w:rPr>
          <w:snapToGrid w:val="0"/>
          <w:kern w:val="18"/>
        </w:rPr>
      </w:pPr>
      <w:r w:rsidRPr="00E24451">
        <w:rPr>
          <w:rStyle w:val="FootnoteReference"/>
          <w:color w:val="auto"/>
          <w:sz w:val="24"/>
          <w:szCs w:val="20"/>
          <w:u w:val="none"/>
          <w:vertAlign w:val="superscript"/>
          <w:lang w:val="en-GB"/>
        </w:rPr>
        <w:footnoteRef/>
      </w:r>
      <w:r w:rsidRPr="00E24451">
        <w:rPr>
          <w:rStyle w:val="FootnoteReference"/>
          <w:color w:val="auto"/>
          <w:sz w:val="24"/>
          <w:u w:val="none"/>
          <w:vertAlign w:val="superscript"/>
          <w:lang w:val="en-GB"/>
        </w:rPr>
        <w:t xml:space="preserve"> </w:t>
      </w:r>
      <w:r w:rsidRPr="00E24451">
        <w:rPr>
          <w:rFonts w:cs="Times New Roman"/>
          <w:snapToGrid w:val="0"/>
          <w:kern w:val="18"/>
          <w:sz w:val="20"/>
          <w:szCs w:val="20"/>
        </w:rPr>
        <w:t xml:space="preserve"> </w:t>
      </w:r>
      <w:r>
        <w:rPr>
          <w:rFonts w:cs="Times New Roman"/>
          <w:snapToGrid w:val="0"/>
          <w:kern w:val="18"/>
          <w:sz w:val="20"/>
          <w:szCs w:val="20"/>
        </w:rPr>
        <w:tab/>
      </w:r>
      <w:r w:rsidRPr="00E24451">
        <w:rPr>
          <w:rFonts w:cs="Times New Roman" w:hint="eastAsia"/>
          <w:snapToGrid w:val="0"/>
          <w:kern w:val="18"/>
          <w:sz w:val="20"/>
          <w:szCs w:val="20"/>
        </w:rPr>
        <w:t>缔约方大会第</w:t>
      </w:r>
      <w:r w:rsidRPr="00E24451">
        <w:rPr>
          <w:rFonts w:cs="Times New Roman"/>
          <w:snapToGrid w:val="0"/>
          <w:kern w:val="18"/>
          <w:sz w:val="20"/>
          <w:szCs w:val="20"/>
        </w:rPr>
        <w:t>XII/12B</w:t>
      </w:r>
      <w:r w:rsidRPr="00E24451">
        <w:rPr>
          <w:rFonts w:cs="Times New Roman" w:hint="eastAsia"/>
          <w:snapToGrid w:val="0"/>
          <w:kern w:val="18"/>
          <w:sz w:val="20"/>
          <w:szCs w:val="20"/>
        </w:rPr>
        <w:t>号决定附件通过全球《生物多样性可持续习惯使用行动计划》。</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A89" w:rsidRPr="001228CF" w:rsidRDefault="00660A89" w:rsidP="00660A89">
    <w:pPr>
      <w:pStyle w:val="Header"/>
      <w:rPr>
        <w:sz w:val="24"/>
        <w:szCs w:val="22"/>
        <w:lang w:val="en-US"/>
      </w:rPr>
    </w:pPr>
    <w:r w:rsidRPr="001228CF">
      <w:rPr>
        <w:sz w:val="24"/>
        <w:szCs w:val="22"/>
      </w:rPr>
      <w:t>UNEP/CBD/</w:t>
    </w:r>
    <w:r w:rsidR="00526DA7">
      <w:rPr>
        <w:sz w:val="24"/>
        <w:szCs w:val="22"/>
        <w:lang w:val="nb-NO"/>
      </w:rPr>
      <w:t>COP/1</w:t>
    </w:r>
    <w:r w:rsidR="001C6AF5">
      <w:rPr>
        <w:sz w:val="24"/>
        <w:szCs w:val="22"/>
        <w:lang w:val="nb-NO"/>
      </w:rPr>
      <w:t>4</w:t>
    </w:r>
    <w:r w:rsidRPr="001228CF">
      <w:rPr>
        <w:sz w:val="24"/>
        <w:szCs w:val="22"/>
        <w:lang w:val="nb-NO"/>
      </w:rPr>
      <w:t>/</w:t>
    </w:r>
    <w:r w:rsidR="00956FC4">
      <w:rPr>
        <w:sz w:val="24"/>
        <w:szCs w:val="22"/>
        <w:lang w:val="nb-NO"/>
      </w:rPr>
      <w:t>L</w:t>
    </w:r>
    <w:r w:rsidR="00526DA7">
      <w:rPr>
        <w:sz w:val="24"/>
        <w:szCs w:val="22"/>
        <w:lang w:val="nb-NO"/>
      </w:rPr>
      <w:t>.</w:t>
    </w:r>
    <w:r w:rsidR="00214A25">
      <w:rPr>
        <w:sz w:val="24"/>
        <w:szCs w:val="22"/>
        <w:lang w:val="nb-NO"/>
      </w:rPr>
      <w:t>6</w:t>
    </w:r>
  </w:p>
  <w:p w:rsidR="00660A89" w:rsidRDefault="00660A89" w:rsidP="00660A89">
    <w:pPr>
      <w:pStyle w:val="Header"/>
      <w:rPr>
        <w:sz w:val="24"/>
        <w:szCs w:val="22"/>
      </w:rPr>
    </w:pPr>
    <w:r w:rsidRPr="00367DF4">
      <w:rPr>
        <w:sz w:val="24"/>
        <w:szCs w:val="22"/>
      </w:rPr>
      <w:t xml:space="preserve">Page </w:t>
    </w:r>
    <w:r w:rsidR="00D70D8D" w:rsidRPr="00367DF4">
      <w:rPr>
        <w:sz w:val="24"/>
        <w:szCs w:val="22"/>
      </w:rPr>
      <w:fldChar w:fldCharType="begin"/>
    </w:r>
    <w:r w:rsidRPr="00367DF4">
      <w:rPr>
        <w:sz w:val="24"/>
        <w:szCs w:val="22"/>
      </w:rPr>
      <w:instrText xml:space="preserve"> PAGE </w:instrText>
    </w:r>
    <w:r w:rsidR="00D70D8D" w:rsidRPr="00367DF4">
      <w:rPr>
        <w:sz w:val="24"/>
        <w:szCs w:val="22"/>
      </w:rPr>
      <w:fldChar w:fldCharType="separate"/>
    </w:r>
    <w:r w:rsidR="003F4E26">
      <w:rPr>
        <w:noProof/>
        <w:sz w:val="24"/>
        <w:szCs w:val="22"/>
      </w:rPr>
      <w:t>2</w:t>
    </w:r>
    <w:r w:rsidR="00D70D8D"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956FC4">
      <w:rPr>
        <w:noProof/>
        <w:kern w:val="22"/>
        <w:sz w:val="24"/>
      </w:rPr>
      <w:t>L.</w:t>
    </w:r>
    <w:r w:rsidR="00214A25">
      <w:rPr>
        <w:sz w:val="24"/>
        <w:szCs w:val="22"/>
        <w:lang w:val="nb-NO"/>
      </w:rPr>
      <w:t>6</w:t>
    </w:r>
  </w:p>
  <w:p w:rsidR="0017652F" w:rsidRDefault="0017652F" w:rsidP="00526DA7">
    <w:pPr>
      <w:pStyle w:val="Header"/>
      <w:jc w:val="right"/>
      <w:rPr>
        <w:sz w:val="24"/>
        <w:szCs w:val="22"/>
      </w:rPr>
    </w:pPr>
    <w:r w:rsidRPr="00367DF4">
      <w:rPr>
        <w:sz w:val="24"/>
        <w:szCs w:val="22"/>
      </w:rPr>
      <w:t xml:space="preserve">Page </w:t>
    </w:r>
    <w:r w:rsidR="00D70D8D" w:rsidRPr="00367DF4">
      <w:rPr>
        <w:sz w:val="24"/>
        <w:szCs w:val="22"/>
      </w:rPr>
      <w:fldChar w:fldCharType="begin"/>
    </w:r>
    <w:r w:rsidRPr="00367DF4">
      <w:rPr>
        <w:sz w:val="24"/>
        <w:szCs w:val="22"/>
      </w:rPr>
      <w:instrText xml:space="preserve"> PAGE </w:instrText>
    </w:r>
    <w:r w:rsidR="00D70D8D" w:rsidRPr="00367DF4">
      <w:rPr>
        <w:sz w:val="24"/>
        <w:szCs w:val="22"/>
      </w:rPr>
      <w:fldChar w:fldCharType="separate"/>
    </w:r>
    <w:r w:rsidR="003F4E26">
      <w:rPr>
        <w:noProof/>
        <w:sz w:val="24"/>
        <w:szCs w:val="22"/>
      </w:rPr>
      <w:t>3</w:t>
    </w:r>
    <w:r w:rsidR="00D70D8D"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E0442B4"/>
    <w:multiLevelType w:val="multilevel"/>
    <w:tmpl w:val="1100735A"/>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628D0DE9"/>
    <w:multiLevelType w:val="hybridMultilevel"/>
    <w:tmpl w:val="B5364CB0"/>
    <w:lvl w:ilvl="0" w:tplc="51940EE4">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7"/>
  </w:num>
  <w:num w:numId="8">
    <w:abstractNumId w:val="11"/>
  </w:num>
  <w:num w:numId="9">
    <w:abstractNumId w:val="1"/>
  </w:num>
  <w:num w:numId="10">
    <w:abstractNumId w:val="4"/>
  </w:num>
  <w:num w:numId="11">
    <w:abstractNumId w:val="16"/>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8"/>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30279"/>
    <w:rsid w:val="00062E12"/>
    <w:rsid w:val="000A5388"/>
    <w:rsid w:val="000B099A"/>
    <w:rsid w:val="000B42E0"/>
    <w:rsid w:val="001055C7"/>
    <w:rsid w:val="0014440A"/>
    <w:rsid w:val="0017652F"/>
    <w:rsid w:val="001A18D7"/>
    <w:rsid w:val="001A26C3"/>
    <w:rsid w:val="001A4969"/>
    <w:rsid w:val="001C6AF5"/>
    <w:rsid w:val="001D28F7"/>
    <w:rsid w:val="001E15B7"/>
    <w:rsid w:val="001E7F85"/>
    <w:rsid w:val="001F268A"/>
    <w:rsid w:val="001F65C2"/>
    <w:rsid w:val="00214A25"/>
    <w:rsid w:val="00220173"/>
    <w:rsid w:val="00220462"/>
    <w:rsid w:val="002473F7"/>
    <w:rsid w:val="0029567E"/>
    <w:rsid w:val="002A3359"/>
    <w:rsid w:val="002B4AAD"/>
    <w:rsid w:val="003150CB"/>
    <w:rsid w:val="00362B19"/>
    <w:rsid w:val="00371766"/>
    <w:rsid w:val="003A57C0"/>
    <w:rsid w:val="003E6ED3"/>
    <w:rsid w:val="003F4E26"/>
    <w:rsid w:val="00403279"/>
    <w:rsid w:val="004148C8"/>
    <w:rsid w:val="00474EF8"/>
    <w:rsid w:val="00497336"/>
    <w:rsid w:val="004C4203"/>
    <w:rsid w:val="00502FC2"/>
    <w:rsid w:val="005160B9"/>
    <w:rsid w:val="00526DA7"/>
    <w:rsid w:val="005465C3"/>
    <w:rsid w:val="00595CF6"/>
    <w:rsid w:val="005D02E8"/>
    <w:rsid w:val="005E4552"/>
    <w:rsid w:val="005E6475"/>
    <w:rsid w:val="00601E02"/>
    <w:rsid w:val="006154D2"/>
    <w:rsid w:val="00660A89"/>
    <w:rsid w:val="00666863"/>
    <w:rsid w:val="00685EBE"/>
    <w:rsid w:val="006D67C0"/>
    <w:rsid w:val="006E6DC7"/>
    <w:rsid w:val="006F0B8D"/>
    <w:rsid w:val="00720748"/>
    <w:rsid w:val="0079191A"/>
    <w:rsid w:val="008027F1"/>
    <w:rsid w:val="00811302"/>
    <w:rsid w:val="00811778"/>
    <w:rsid w:val="00846267"/>
    <w:rsid w:val="00853EB8"/>
    <w:rsid w:val="008645B4"/>
    <w:rsid w:val="0086503B"/>
    <w:rsid w:val="00887F31"/>
    <w:rsid w:val="008B1503"/>
    <w:rsid w:val="008D287A"/>
    <w:rsid w:val="00924E62"/>
    <w:rsid w:val="00953C22"/>
    <w:rsid w:val="00955DEE"/>
    <w:rsid w:val="00956FC4"/>
    <w:rsid w:val="009658E0"/>
    <w:rsid w:val="009779CB"/>
    <w:rsid w:val="0098360A"/>
    <w:rsid w:val="009B7651"/>
    <w:rsid w:val="009D2834"/>
    <w:rsid w:val="00A05940"/>
    <w:rsid w:val="00A06782"/>
    <w:rsid w:val="00A17F8C"/>
    <w:rsid w:val="00A31CA6"/>
    <w:rsid w:val="00A35D62"/>
    <w:rsid w:val="00A43CB6"/>
    <w:rsid w:val="00A5550F"/>
    <w:rsid w:val="00A57DDC"/>
    <w:rsid w:val="00A61701"/>
    <w:rsid w:val="00AA4091"/>
    <w:rsid w:val="00AA694D"/>
    <w:rsid w:val="00AD53FC"/>
    <w:rsid w:val="00AF2F1D"/>
    <w:rsid w:val="00B042A2"/>
    <w:rsid w:val="00B22565"/>
    <w:rsid w:val="00B36CBF"/>
    <w:rsid w:val="00B92DD6"/>
    <w:rsid w:val="00C12149"/>
    <w:rsid w:val="00C161EB"/>
    <w:rsid w:val="00C50EFD"/>
    <w:rsid w:val="00C66174"/>
    <w:rsid w:val="00C7690F"/>
    <w:rsid w:val="00C9504B"/>
    <w:rsid w:val="00CA1A7A"/>
    <w:rsid w:val="00CA47C3"/>
    <w:rsid w:val="00CC5CE1"/>
    <w:rsid w:val="00CC7B35"/>
    <w:rsid w:val="00CD3ED2"/>
    <w:rsid w:val="00D132C7"/>
    <w:rsid w:val="00D401C5"/>
    <w:rsid w:val="00D44135"/>
    <w:rsid w:val="00D66373"/>
    <w:rsid w:val="00D70D8D"/>
    <w:rsid w:val="00D82E38"/>
    <w:rsid w:val="00D90F93"/>
    <w:rsid w:val="00DF7EF5"/>
    <w:rsid w:val="00E13B5C"/>
    <w:rsid w:val="00E24451"/>
    <w:rsid w:val="00E33CA1"/>
    <w:rsid w:val="00E402B9"/>
    <w:rsid w:val="00E40630"/>
    <w:rsid w:val="00E43F23"/>
    <w:rsid w:val="00E7190C"/>
    <w:rsid w:val="00EA78DB"/>
    <w:rsid w:val="00EC13B2"/>
    <w:rsid w:val="00EE4356"/>
    <w:rsid w:val="00EF36C9"/>
    <w:rsid w:val="00F27144"/>
    <w:rsid w:val="00F5045B"/>
    <w:rsid w:val="00F90E0F"/>
    <w:rsid w:val="00F92321"/>
    <w:rsid w:val="00FA6B89"/>
    <w:rsid w:val="00FB14CD"/>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371DD2-806C-4B4F-A93F-F36D4A3F9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D8D"/>
    <w:pPr>
      <w:jc w:val="both"/>
    </w:pPr>
    <w:rPr>
      <w:rFonts w:cs="Angsana New"/>
      <w:sz w:val="22"/>
      <w:szCs w:val="24"/>
      <w:lang w:val="en-GB"/>
    </w:rPr>
  </w:style>
  <w:style w:type="paragraph" w:styleId="Heading1">
    <w:name w:val="heading 1"/>
    <w:basedOn w:val="Normal"/>
    <w:next w:val="Heading2"/>
    <w:qFormat/>
    <w:rsid w:val="00D70D8D"/>
    <w:pPr>
      <w:keepNext/>
      <w:tabs>
        <w:tab w:val="left" w:pos="720"/>
      </w:tabs>
      <w:spacing w:before="240" w:after="120"/>
      <w:jc w:val="center"/>
      <w:outlineLvl w:val="0"/>
    </w:pPr>
    <w:rPr>
      <w:b/>
      <w:caps/>
    </w:rPr>
  </w:style>
  <w:style w:type="paragraph" w:styleId="Heading2">
    <w:name w:val="heading 2"/>
    <w:basedOn w:val="Normal"/>
    <w:next w:val="Normal"/>
    <w:qFormat/>
    <w:rsid w:val="00D70D8D"/>
    <w:pPr>
      <w:keepNext/>
      <w:tabs>
        <w:tab w:val="left" w:pos="720"/>
      </w:tabs>
      <w:spacing w:before="120" w:after="120"/>
      <w:jc w:val="center"/>
      <w:outlineLvl w:val="1"/>
    </w:pPr>
    <w:rPr>
      <w:b/>
      <w:bCs/>
      <w:i/>
      <w:iCs/>
    </w:rPr>
  </w:style>
  <w:style w:type="paragraph" w:styleId="Heading3">
    <w:name w:val="heading 3"/>
    <w:basedOn w:val="Normal"/>
    <w:next w:val="Normal"/>
    <w:qFormat/>
    <w:rsid w:val="00D70D8D"/>
    <w:pPr>
      <w:keepNext/>
      <w:tabs>
        <w:tab w:val="left" w:pos="567"/>
      </w:tabs>
      <w:spacing w:before="120" w:after="120"/>
      <w:jc w:val="center"/>
      <w:outlineLvl w:val="2"/>
    </w:pPr>
    <w:rPr>
      <w:i/>
      <w:iCs/>
    </w:rPr>
  </w:style>
  <w:style w:type="paragraph" w:styleId="Heading4">
    <w:name w:val="heading 4"/>
    <w:basedOn w:val="Normal"/>
    <w:qFormat/>
    <w:rsid w:val="00D70D8D"/>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D70D8D"/>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rsid w:val="00D70D8D"/>
    <w:pPr>
      <w:keepNext/>
      <w:spacing w:after="240" w:line="240" w:lineRule="exact"/>
      <w:ind w:left="720"/>
      <w:outlineLvl w:val="5"/>
    </w:pPr>
    <w:rPr>
      <w:u w:val="single"/>
    </w:rPr>
  </w:style>
  <w:style w:type="paragraph" w:styleId="Heading7">
    <w:name w:val="heading 7"/>
    <w:basedOn w:val="Normal"/>
    <w:next w:val="Normal"/>
    <w:qFormat/>
    <w:rsid w:val="00D70D8D"/>
    <w:pPr>
      <w:keepNext/>
      <w:jc w:val="right"/>
      <w:outlineLvl w:val="6"/>
    </w:pPr>
    <w:rPr>
      <w:rFonts w:ascii="Univers" w:hAnsi="Univers"/>
      <w:b/>
      <w:sz w:val="28"/>
    </w:rPr>
  </w:style>
  <w:style w:type="paragraph" w:styleId="Heading8">
    <w:name w:val="heading 8"/>
    <w:basedOn w:val="Normal"/>
    <w:next w:val="Normal"/>
    <w:link w:val="Heading8Char"/>
    <w:qFormat/>
    <w:rsid w:val="00D70D8D"/>
    <w:pPr>
      <w:keepNext/>
      <w:jc w:val="right"/>
      <w:outlineLvl w:val="7"/>
    </w:pPr>
    <w:rPr>
      <w:rFonts w:ascii="Univers" w:hAnsi="Univers"/>
      <w:b/>
      <w:sz w:val="32"/>
    </w:rPr>
  </w:style>
  <w:style w:type="paragraph" w:styleId="Heading9">
    <w:name w:val="heading 9"/>
    <w:basedOn w:val="Normal"/>
    <w:next w:val="Normal"/>
    <w:qFormat/>
    <w:rsid w:val="00D70D8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70D8D"/>
    <w:rPr>
      <w:rFonts w:cs="Times New Roman"/>
      <w:sz w:val="16"/>
      <w:szCs w:val="16"/>
    </w:rPr>
  </w:style>
  <w:style w:type="character" w:customStyle="1" w:styleId="CharChar2">
    <w:name w:val="Char Char2"/>
    <w:semiHidden/>
    <w:locked/>
    <w:rsid w:val="00D70D8D"/>
    <w:rPr>
      <w:rFonts w:ascii="Times New Roman" w:hAnsi="Times New Roman"/>
      <w:sz w:val="18"/>
    </w:rPr>
  </w:style>
  <w:style w:type="paragraph" w:styleId="BodyText">
    <w:name w:val="Body Text"/>
    <w:basedOn w:val="Normal"/>
    <w:rsid w:val="00D70D8D"/>
    <w:pPr>
      <w:spacing w:before="120" w:after="120"/>
      <w:ind w:firstLine="720"/>
    </w:pPr>
    <w:rPr>
      <w:iCs/>
    </w:rPr>
  </w:style>
  <w:style w:type="paragraph" w:styleId="Footer">
    <w:name w:val="footer"/>
    <w:basedOn w:val="Normal"/>
    <w:rsid w:val="00D70D8D"/>
    <w:pPr>
      <w:tabs>
        <w:tab w:val="center" w:pos="4320"/>
        <w:tab w:val="right" w:pos="8640"/>
      </w:tabs>
      <w:ind w:firstLine="720"/>
      <w:jc w:val="right"/>
    </w:pPr>
  </w:style>
  <w:style w:type="paragraph" w:customStyle="1" w:styleId="Para1">
    <w:name w:val="Para1"/>
    <w:basedOn w:val="Normal"/>
    <w:rsid w:val="00D70D8D"/>
    <w:pPr>
      <w:numPr>
        <w:numId w:val="15"/>
      </w:numPr>
      <w:spacing w:after="120"/>
    </w:pPr>
    <w:rPr>
      <w:snapToGrid w:val="0"/>
      <w:szCs w:val="18"/>
    </w:rPr>
  </w:style>
  <w:style w:type="paragraph" w:customStyle="1" w:styleId="Para20">
    <w:name w:val="Para2"/>
    <w:basedOn w:val="Para1"/>
    <w:rsid w:val="00D70D8D"/>
    <w:pPr>
      <w:numPr>
        <w:numId w:val="0"/>
      </w:numPr>
      <w:autoSpaceDE w:val="0"/>
      <w:autoSpaceDN w:val="0"/>
    </w:pPr>
  </w:style>
  <w:style w:type="paragraph" w:customStyle="1" w:styleId="Para3">
    <w:name w:val="Para3"/>
    <w:basedOn w:val="Normal"/>
    <w:rsid w:val="00D70D8D"/>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D70D8D"/>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D70D8D"/>
    <w:rPr>
      <w:rFonts w:cs="Times New Roman"/>
      <w:sz w:val="18"/>
      <w:u w:val="single"/>
      <w:vertAlign w:val="baseline"/>
    </w:rPr>
  </w:style>
  <w:style w:type="paragraph" w:customStyle="1" w:styleId="Cornernotation">
    <w:name w:val="Corner notation"/>
    <w:basedOn w:val="Normal"/>
    <w:rsid w:val="00D70D8D"/>
    <w:pPr>
      <w:ind w:left="284" w:right="4398" w:hanging="284"/>
      <w:jc w:val="left"/>
    </w:pPr>
  </w:style>
  <w:style w:type="paragraph" w:customStyle="1" w:styleId="para2">
    <w:name w:val="para2"/>
    <w:basedOn w:val="Normal"/>
    <w:rsid w:val="00D70D8D"/>
    <w:pPr>
      <w:numPr>
        <w:numId w:val="14"/>
      </w:numPr>
      <w:spacing w:before="120" w:after="120"/>
    </w:pPr>
    <w:rPr>
      <w:szCs w:val="20"/>
    </w:rPr>
  </w:style>
  <w:style w:type="paragraph" w:customStyle="1" w:styleId="Paranum">
    <w:name w:val="Paranum"/>
    <w:basedOn w:val="Para1"/>
    <w:rsid w:val="00D70D8D"/>
    <w:pPr>
      <w:numPr>
        <w:numId w:val="17"/>
      </w:numPr>
      <w:spacing w:line="240" w:lineRule="exact"/>
    </w:pPr>
    <w:rPr>
      <w:snapToGrid/>
      <w:szCs w:val="20"/>
      <w:lang w:val="en-US"/>
    </w:rPr>
  </w:style>
  <w:style w:type="paragraph" w:styleId="EndnoteText">
    <w:name w:val="endnote text"/>
    <w:basedOn w:val="Normal"/>
    <w:semiHidden/>
    <w:rsid w:val="00D70D8D"/>
    <w:pPr>
      <w:widowControl w:val="0"/>
      <w:tabs>
        <w:tab w:val="left" w:pos="-720"/>
      </w:tabs>
      <w:suppressAutoHyphens/>
    </w:pPr>
    <w:rPr>
      <w:rFonts w:ascii="Courier New" w:hAnsi="Courier New"/>
    </w:rPr>
  </w:style>
  <w:style w:type="character" w:styleId="EndnoteReference">
    <w:name w:val="endnote reference"/>
    <w:semiHidden/>
    <w:locked/>
    <w:rsid w:val="00D70D8D"/>
    <w:rPr>
      <w:rFonts w:cs="Times New Roman"/>
      <w:vertAlign w:val="superscript"/>
    </w:rPr>
  </w:style>
  <w:style w:type="character" w:styleId="PageNumber">
    <w:name w:val="page number"/>
    <w:rsid w:val="00D70D8D"/>
    <w:rPr>
      <w:rFonts w:ascii="Times New Roman" w:hAnsi="Times New Roman" w:cs="Times New Roman"/>
      <w:sz w:val="22"/>
    </w:rPr>
  </w:style>
  <w:style w:type="paragraph" w:customStyle="1" w:styleId="para4">
    <w:name w:val="para4"/>
    <w:basedOn w:val="Normal"/>
    <w:rsid w:val="00D70D8D"/>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D70D8D"/>
    <w:pPr>
      <w:ind w:left="1843" w:right="996" w:hanging="567"/>
      <w:jc w:val="left"/>
    </w:pPr>
  </w:style>
  <w:style w:type="paragraph" w:customStyle="1" w:styleId="Heading2multiline">
    <w:name w:val="Heading 2 (multiline)"/>
    <w:basedOn w:val="Heading1"/>
    <w:next w:val="Normal"/>
    <w:rsid w:val="00D70D8D"/>
    <w:pPr>
      <w:spacing w:before="120"/>
      <w:ind w:left="1843" w:right="998" w:hanging="567"/>
      <w:jc w:val="left"/>
    </w:pPr>
    <w:rPr>
      <w:i/>
      <w:iCs/>
      <w:caps w:val="0"/>
    </w:rPr>
  </w:style>
  <w:style w:type="paragraph" w:customStyle="1" w:styleId="Heading3multiline">
    <w:name w:val="Heading 3 (multiline)"/>
    <w:basedOn w:val="Heading3"/>
    <w:next w:val="Normal"/>
    <w:rsid w:val="00D70D8D"/>
    <w:pPr>
      <w:ind w:left="1418" w:hanging="425"/>
      <w:jc w:val="left"/>
    </w:pPr>
  </w:style>
  <w:style w:type="paragraph" w:customStyle="1" w:styleId="Heading2longmultiline">
    <w:name w:val="Heading 2 (long multiline)"/>
    <w:basedOn w:val="Heading2multiline"/>
    <w:rsid w:val="00D70D8D"/>
    <w:pPr>
      <w:ind w:left="2127" w:hanging="1276"/>
    </w:pPr>
  </w:style>
  <w:style w:type="paragraph" w:customStyle="1" w:styleId="Heading1longmultiline">
    <w:name w:val="Heading 1 (long multiline)"/>
    <w:basedOn w:val="Heading1"/>
    <w:rsid w:val="00D70D8D"/>
    <w:pPr>
      <w:ind w:left="1843" w:hanging="1134"/>
      <w:jc w:val="left"/>
    </w:pPr>
  </w:style>
  <w:style w:type="paragraph" w:styleId="BodyTextIndent">
    <w:name w:val="Body Text Indent"/>
    <w:basedOn w:val="Normal"/>
    <w:rsid w:val="00D70D8D"/>
    <w:pPr>
      <w:spacing w:before="120" w:after="120"/>
      <w:ind w:left="1440" w:hanging="720"/>
      <w:jc w:val="left"/>
    </w:pPr>
  </w:style>
  <w:style w:type="paragraph" w:customStyle="1" w:styleId="Heading-plainbold">
    <w:name w:val="Heading-plain bold"/>
    <w:basedOn w:val="BodyText"/>
    <w:rsid w:val="00D70D8D"/>
    <w:pPr>
      <w:ind w:firstLine="0"/>
      <w:jc w:val="center"/>
    </w:pPr>
    <w:rPr>
      <w:b/>
      <w:bCs/>
      <w:i/>
      <w:iCs w:val="0"/>
    </w:rPr>
  </w:style>
  <w:style w:type="paragraph" w:customStyle="1" w:styleId="Heading-plainitalic">
    <w:name w:val="Heading-plain italic"/>
    <w:basedOn w:val="Heading-plainbold"/>
    <w:rsid w:val="00D70D8D"/>
    <w:rPr>
      <w:b w:val="0"/>
      <w:bCs w:val="0"/>
    </w:rPr>
  </w:style>
  <w:style w:type="paragraph" w:styleId="TOC1">
    <w:name w:val="toc 1"/>
    <w:basedOn w:val="Normal"/>
    <w:next w:val="Normal"/>
    <w:autoRedefine/>
    <w:semiHidden/>
    <w:rsid w:val="00D70D8D"/>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D70D8D"/>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D70D8D"/>
    <w:pPr>
      <w:ind w:left="2160" w:hanging="720"/>
    </w:pPr>
  </w:style>
  <w:style w:type="paragraph" w:styleId="Header">
    <w:name w:val="header"/>
    <w:basedOn w:val="Normal"/>
    <w:link w:val="HeaderChar"/>
    <w:uiPriority w:val="99"/>
    <w:rsid w:val="00D70D8D"/>
    <w:pPr>
      <w:tabs>
        <w:tab w:val="center" w:pos="4320"/>
        <w:tab w:val="right" w:pos="8640"/>
      </w:tabs>
    </w:pPr>
    <w:rPr>
      <w:rFonts w:cs="Times New Roman"/>
    </w:rPr>
  </w:style>
  <w:style w:type="paragraph" w:customStyle="1" w:styleId="HEADINGNOTFORTOC">
    <w:name w:val="HEADING (NOT FOR TOC)"/>
    <w:basedOn w:val="Heading1"/>
    <w:next w:val="Heading2"/>
    <w:rsid w:val="00D70D8D"/>
  </w:style>
  <w:style w:type="character" w:customStyle="1" w:styleId="Document5">
    <w:name w:val="Document 5"/>
    <w:rsid w:val="00D70D8D"/>
    <w:rPr>
      <w:rFonts w:cs="Times New Roman"/>
    </w:rPr>
  </w:style>
  <w:style w:type="paragraph" w:customStyle="1" w:styleId="Paragraph">
    <w:name w:val="Paragraph"/>
    <w:basedOn w:val="Normal"/>
    <w:rsid w:val="00D70D8D"/>
    <w:pPr>
      <w:spacing w:before="120" w:after="120"/>
    </w:pPr>
  </w:style>
  <w:style w:type="character" w:styleId="Hyperlink">
    <w:name w:val="Hyperlink"/>
    <w:rsid w:val="00D70D8D"/>
    <w:rPr>
      <w:rFonts w:cs="Times New Roman"/>
      <w:color w:val="0000FF"/>
      <w:u w:val="single"/>
    </w:rPr>
  </w:style>
  <w:style w:type="paragraph" w:styleId="BodyTextIndent2">
    <w:name w:val="Body Text Indent 2"/>
    <w:basedOn w:val="Normal"/>
    <w:rsid w:val="00D70D8D"/>
    <w:pPr>
      <w:ind w:firstLine="720"/>
    </w:pPr>
  </w:style>
  <w:style w:type="paragraph" w:customStyle="1" w:styleId="bodytextnoindent">
    <w:name w:val="body text (no indent)"/>
    <w:basedOn w:val="Normal"/>
    <w:rsid w:val="00D70D8D"/>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D70D8D"/>
    <w:rPr>
      <w:i/>
      <w:iCs/>
    </w:rPr>
  </w:style>
  <w:style w:type="paragraph" w:styleId="BodyText3">
    <w:name w:val="Body Text 3"/>
    <w:basedOn w:val="Normal"/>
    <w:rsid w:val="00D70D8D"/>
    <w:pPr>
      <w:jc w:val="center"/>
    </w:pPr>
    <w:rPr>
      <w:sz w:val="28"/>
    </w:rPr>
  </w:style>
  <w:style w:type="character" w:customStyle="1" w:styleId="BodyTextChar">
    <w:name w:val="Body Text Char"/>
    <w:rsid w:val="00D70D8D"/>
    <w:rPr>
      <w:sz w:val="24"/>
      <w:lang w:val="en-GB"/>
    </w:rPr>
  </w:style>
  <w:style w:type="paragraph" w:customStyle="1" w:styleId="Bodytextitalic">
    <w:name w:val="Body text italic"/>
    <w:basedOn w:val="BodyText"/>
    <w:rsid w:val="00D70D8D"/>
    <w:rPr>
      <w:i/>
      <w:iCs w:val="0"/>
    </w:rPr>
  </w:style>
  <w:style w:type="paragraph" w:customStyle="1" w:styleId="boxbody">
    <w:name w:val="boxbody"/>
    <w:basedOn w:val="Normal"/>
    <w:rsid w:val="00D70D8D"/>
    <w:pPr>
      <w:spacing w:before="100" w:beforeAutospacing="1" w:after="100" w:afterAutospacing="1"/>
      <w:ind w:left="612" w:right="612"/>
    </w:pPr>
    <w:rPr>
      <w:rFonts w:eastAsia="Univers" w:cs="Times New Roman"/>
      <w:sz w:val="18"/>
      <w:szCs w:val="18"/>
    </w:rPr>
  </w:style>
  <w:style w:type="character" w:styleId="FollowedHyperlink">
    <w:name w:val="FollowedHyperlink"/>
    <w:rsid w:val="00D70D8D"/>
    <w:rPr>
      <w:rFonts w:cs="Times New Roman"/>
      <w:color w:val="800080"/>
      <w:u w:val="single"/>
    </w:rPr>
  </w:style>
  <w:style w:type="paragraph" w:customStyle="1" w:styleId="HEADING">
    <w:name w:val="HEADING"/>
    <w:basedOn w:val="Normal"/>
    <w:rsid w:val="00D70D8D"/>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D70D8D"/>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D70D8D"/>
    <w:pPr>
      <w:tabs>
        <w:tab w:val="clear" w:pos="720"/>
      </w:tabs>
    </w:pPr>
    <w:rPr>
      <w:rFonts w:cs="Times New Roman"/>
    </w:rPr>
  </w:style>
  <w:style w:type="character" w:customStyle="1" w:styleId="Heading2CharChar">
    <w:name w:val="Heading 2 Char Char"/>
    <w:rsid w:val="00D70D8D"/>
    <w:rPr>
      <w:rFonts w:ascii="Arial" w:hAnsi="Arial"/>
      <w:b/>
      <w:i/>
      <w:sz w:val="28"/>
      <w:lang w:val="en-US"/>
    </w:rPr>
  </w:style>
  <w:style w:type="paragraph" w:customStyle="1" w:styleId="Heading-plain0">
    <w:name w:val="Heading-plain"/>
    <w:basedOn w:val="Normal"/>
    <w:rsid w:val="00D70D8D"/>
    <w:pPr>
      <w:spacing w:before="120" w:after="120"/>
      <w:jc w:val="center"/>
      <w:outlineLvl w:val="0"/>
    </w:pPr>
    <w:rPr>
      <w:i/>
      <w:szCs w:val="20"/>
    </w:rPr>
  </w:style>
  <w:style w:type="paragraph" w:styleId="NormalWeb">
    <w:name w:val="Normal (Web)"/>
    <w:basedOn w:val="Normal"/>
    <w:uiPriority w:val="99"/>
    <w:rsid w:val="00D70D8D"/>
    <w:pPr>
      <w:spacing w:before="100" w:beforeAutospacing="1" w:after="100" w:afterAutospacing="1"/>
      <w:jc w:val="left"/>
    </w:pPr>
    <w:rPr>
      <w:color w:val="000000"/>
      <w:sz w:val="18"/>
      <w:szCs w:val="18"/>
      <w:lang w:val="en-US"/>
    </w:rPr>
  </w:style>
  <w:style w:type="paragraph" w:customStyle="1" w:styleId="Para10">
    <w:name w:val="Para 1"/>
    <w:basedOn w:val="BodyText"/>
    <w:rsid w:val="00D70D8D"/>
    <w:pPr>
      <w:ind w:firstLine="0"/>
    </w:pPr>
    <w:rPr>
      <w:rFonts w:eastAsia="Univers"/>
      <w:bCs/>
      <w:iCs w:val="0"/>
      <w:szCs w:val="22"/>
    </w:rPr>
  </w:style>
  <w:style w:type="character" w:customStyle="1" w:styleId="Para1Char">
    <w:name w:val="Para 1 Char"/>
    <w:rsid w:val="00D70D8D"/>
    <w:rPr>
      <w:rFonts w:eastAsia="Times New Roman"/>
      <w:sz w:val="22"/>
      <w:lang w:val="en-GB"/>
    </w:rPr>
  </w:style>
  <w:style w:type="paragraph" w:customStyle="1" w:styleId="Para2rev">
    <w:name w:val="Para 2 (rev)"/>
    <w:basedOn w:val="Normal"/>
    <w:rsid w:val="00D70D8D"/>
    <w:pPr>
      <w:tabs>
        <w:tab w:val="num" w:pos="720"/>
      </w:tabs>
      <w:spacing w:after="120"/>
      <w:ind w:left="720" w:hanging="360"/>
    </w:pPr>
  </w:style>
  <w:style w:type="paragraph" w:customStyle="1" w:styleId="Paraofficial">
    <w:name w:val="Para official"/>
    <w:basedOn w:val="Normal"/>
    <w:rsid w:val="00D70D8D"/>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rsid w:val="00D70D8D"/>
    <w:pPr>
      <w:tabs>
        <w:tab w:val="num" w:pos="720"/>
      </w:tabs>
      <w:spacing w:before="120" w:after="120"/>
      <w:ind w:left="360"/>
    </w:pPr>
    <w:rPr>
      <w:snapToGrid w:val="0"/>
      <w:szCs w:val="18"/>
    </w:rPr>
  </w:style>
  <w:style w:type="paragraph" w:customStyle="1" w:styleId="Para1-Annex">
    <w:name w:val="Para1-Annex"/>
    <w:basedOn w:val="Normal"/>
    <w:rsid w:val="00D70D8D"/>
    <w:pPr>
      <w:numPr>
        <w:numId w:val="13"/>
      </w:numPr>
      <w:spacing w:after="120"/>
    </w:pPr>
    <w:rPr>
      <w:rFonts w:cs="Times New Roman"/>
      <w:szCs w:val="22"/>
      <w:lang w:val="en-US"/>
    </w:rPr>
  </w:style>
  <w:style w:type="paragraph" w:customStyle="1" w:styleId="Para40">
    <w:name w:val="Para4"/>
    <w:basedOn w:val="Para3"/>
    <w:rsid w:val="00D70D8D"/>
    <w:pPr>
      <w:numPr>
        <w:ilvl w:val="0"/>
        <w:numId w:val="0"/>
      </w:numPr>
      <w:tabs>
        <w:tab w:val="clear" w:pos="1980"/>
        <w:tab w:val="left" w:pos="2552"/>
        <w:tab w:val="num" w:pos="3540"/>
      </w:tabs>
      <w:ind w:left="2552" w:hanging="567"/>
    </w:pPr>
    <w:rPr>
      <w:lang w:val="en-US"/>
    </w:rPr>
  </w:style>
  <w:style w:type="character" w:styleId="Strong">
    <w:name w:val="Strong"/>
    <w:qFormat/>
    <w:rsid w:val="00D70D8D"/>
    <w:rPr>
      <w:rFonts w:cs="Times New Roman"/>
      <w:b/>
    </w:rPr>
  </w:style>
  <w:style w:type="paragraph" w:customStyle="1" w:styleId="StyleBodyTextTimesNewRoman11ptCharChar">
    <w:name w:val="Style Body Text + Times New Roman 11 pt Char Char"/>
    <w:basedOn w:val="BodyText"/>
    <w:rsid w:val="00D70D8D"/>
    <w:rPr>
      <w:iCs w:val="0"/>
      <w:snapToGrid w:val="0"/>
      <w:color w:val="000000"/>
      <w:szCs w:val="22"/>
      <w:lang w:val="en-US"/>
    </w:rPr>
  </w:style>
  <w:style w:type="character" w:customStyle="1" w:styleId="StyleBodyTextTimesNewRoman11ptCharCharChar">
    <w:name w:val="Style Body Text + Times New Roman 11 pt Char Char Char"/>
    <w:rsid w:val="00D70D8D"/>
    <w:rPr>
      <w:snapToGrid w:val="0"/>
      <w:color w:val="000000"/>
      <w:sz w:val="22"/>
      <w:lang w:val="en-US"/>
    </w:rPr>
  </w:style>
  <w:style w:type="paragraph" w:customStyle="1" w:styleId="StylePara1Firstline127cm">
    <w:name w:val="Style Para1 + First line:  1.27 cm"/>
    <w:basedOn w:val="Para1"/>
    <w:rsid w:val="00D70D8D"/>
    <w:pPr>
      <w:numPr>
        <w:numId w:val="0"/>
      </w:numPr>
      <w:tabs>
        <w:tab w:val="num" w:pos="360"/>
      </w:tabs>
    </w:pPr>
    <w:rPr>
      <w:szCs w:val="20"/>
    </w:rPr>
  </w:style>
  <w:style w:type="paragraph" w:styleId="Title">
    <w:name w:val="Title"/>
    <w:basedOn w:val="Normal"/>
    <w:qFormat/>
    <w:rsid w:val="00D70D8D"/>
    <w:pPr>
      <w:jc w:val="center"/>
    </w:pPr>
    <w:rPr>
      <w:i/>
      <w:iCs/>
    </w:rPr>
  </w:style>
  <w:style w:type="paragraph" w:styleId="TOC5">
    <w:name w:val="toc 5"/>
    <w:basedOn w:val="Normal"/>
    <w:next w:val="Normal"/>
    <w:autoRedefine/>
    <w:semiHidden/>
    <w:rsid w:val="00D70D8D"/>
    <w:pPr>
      <w:ind w:left="880"/>
    </w:pPr>
  </w:style>
  <w:style w:type="character" w:styleId="CommentReference">
    <w:name w:val="annotation reference"/>
    <w:rsid w:val="00D70D8D"/>
    <w:rPr>
      <w:rFonts w:cs="Times New Roman"/>
      <w:sz w:val="16"/>
    </w:rPr>
  </w:style>
  <w:style w:type="paragraph" w:styleId="CommentText">
    <w:name w:val="annotation text"/>
    <w:basedOn w:val="Normal"/>
    <w:rsid w:val="00D70D8D"/>
    <w:rPr>
      <w:rFonts w:cs="Times New Roman"/>
      <w:sz w:val="20"/>
      <w:szCs w:val="20"/>
    </w:rPr>
  </w:style>
  <w:style w:type="character" w:customStyle="1" w:styleId="CharChar1">
    <w:name w:val="Char Char1"/>
    <w:locked/>
    <w:rsid w:val="00D70D8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D70D8D"/>
    <w:pPr>
      <w:ind w:left="720"/>
      <w:contextualSpacing/>
    </w:pPr>
  </w:style>
  <w:style w:type="paragraph" w:styleId="CommentSubject">
    <w:name w:val="annotation subject"/>
    <w:basedOn w:val="CommentText"/>
    <w:next w:val="CommentText"/>
    <w:rsid w:val="00D70D8D"/>
    <w:rPr>
      <w:rFonts w:cs="Angsana New"/>
      <w:b/>
      <w:bCs/>
    </w:rPr>
  </w:style>
  <w:style w:type="character" w:customStyle="1" w:styleId="CharChar">
    <w:name w:val="Char Char"/>
    <w:locked/>
    <w:rsid w:val="00D70D8D"/>
    <w:rPr>
      <w:b/>
      <w:lang w:val="en-GB"/>
    </w:rPr>
  </w:style>
  <w:style w:type="character" w:customStyle="1" w:styleId="tw4winMark">
    <w:name w:val="tw4winMark"/>
    <w:rsid w:val="00D70D8D"/>
    <w:rPr>
      <w:rFonts w:ascii="Courier New" w:hAnsi="Courier New"/>
      <w:vanish/>
      <w:color w:val="800080"/>
      <w:sz w:val="24"/>
      <w:vertAlign w:val="subscript"/>
    </w:rPr>
  </w:style>
  <w:style w:type="character" w:customStyle="1" w:styleId="tw4winError">
    <w:name w:val="tw4winError"/>
    <w:rsid w:val="00D70D8D"/>
    <w:rPr>
      <w:rFonts w:ascii="Courier New" w:hAnsi="Courier New"/>
      <w:color w:val="00FF00"/>
      <w:sz w:val="40"/>
    </w:rPr>
  </w:style>
  <w:style w:type="character" w:customStyle="1" w:styleId="tw4winTerm">
    <w:name w:val="tw4winTerm"/>
    <w:rsid w:val="00D70D8D"/>
    <w:rPr>
      <w:color w:val="0000FF"/>
    </w:rPr>
  </w:style>
  <w:style w:type="character" w:customStyle="1" w:styleId="tw4winPopup">
    <w:name w:val="tw4winPopup"/>
    <w:rsid w:val="00D70D8D"/>
    <w:rPr>
      <w:rFonts w:ascii="Courier New" w:hAnsi="Courier New"/>
      <w:noProof/>
      <w:color w:val="008000"/>
    </w:rPr>
  </w:style>
  <w:style w:type="character" w:customStyle="1" w:styleId="tw4winJump">
    <w:name w:val="tw4winJump"/>
    <w:rsid w:val="00D70D8D"/>
    <w:rPr>
      <w:rFonts w:ascii="Courier New" w:hAnsi="Courier New"/>
      <w:noProof/>
      <w:color w:val="008080"/>
    </w:rPr>
  </w:style>
  <w:style w:type="character" w:customStyle="1" w:styleId="tw4winExternal">
    <w:name w:val="tw4winExternal"/>
    <w:rsid w:val="00D70D8D"/>
    <w:rPr>
      <w:rFonts w:ascii="Courier New" w:hAnsi="Courier New"/>
      <w:noProof/>
      <w:color w:val="808080"/>
    </w:rPr>
  </w:style>
  <w:style w:type="character" w:customStyle="1" w:styleId="tw4winInternal">
    <w:name w:val="tw4winInternal"/>
    <w:rsid w:val="00D70D8D"/>
    <w:rPr>
      <w:rFonts w:ascii="Courier New" w:hAnsi="Courier New"/>
      <w:noProof/>
      <w:color w:val="FF0000"/>
    </w:rPr>
  </w:style>
  <w:style w:type="character" w:customStyle="1" w:styleId="DONOTTRANSLATE">
    <w:name w:val="DO_NOT_TRANSLATE"/>
    <w:rsid w:val="00D70D8D"/>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sub-item">
    <w:name w:val="sub-item"/>
    <w:basedOn w:val="Heading2"/>
    <w:qFormat/>
    <w:rsid w:val="00E24451"/>
    <w:pPr>
      <w:spacing w:before="240"/>
      <w:ind w:firstLine="709"/>
      <w:jc w:val="left"/>
      <w:outlineLvl w:val="0"/>
    </w:pPr>
    <w:rPr>
      <w:rFonts w:eastAsia="Times New Roman" w:cs="Times New Roman"/>
      <w:i w:val="0"/>
      <w:szCs w:val="22"/>
      <w:lang w:val="en-CA" w:eastAsia="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E24451"/>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E24451"/>
    <w:rPr>
      <w:rFonts w:cs="Angsana New"/>
      <w:sz w:val="22"/>
      <w:szCs w:val="24"/>
      <w:lang w:val="en-GB"/>
    </w:rPr>
  </w:style>
  <w:style w:type="character" w:customStyle="1" w:styleId="Heading8Char">
    <w:name w:val="Heading 8 Char"/>
    <w:basedOn w:val="DefaultParagraphFont"/>
    <w:link w:val="Heading8"/>
    <w:rsid w:val="00956FC4"/>
    <w:rPr>
      <w:rFonts w:ascii="Univers" w:hAnsi="Univers" w:cs="Angsana New"/>
      <w:b/>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87BD6-74AF-44CE-9966-01443CA4A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2</cp:revision>
  <cp:lastPrinted>2014-10-12T14:43:00Z</cp:lastPrinted>
  <dcterms:created xsi:type="dcterms:W3CDTF">2018-11-22T17:34:00Z</dcterms:created>
  <dcterms:modified xsi:type="dcterms:W3CDTF">2018-11-22T17:34:00Z</dcterms:modified>
</cp:coreProperties>
</file>