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9D1A6A" w14:paraId="598AE3AB" w14:textId="77777777" w:rsidTr="009C2DE6">
        <w:trPr>
          <w:trHeight w:val="851"/>
        </w:trPr>
        <w:tc>
          <w:tcPr>
            <w:tcW w:w="976" w:type="dxa"/>
            <w:tcBorders>
              <w:bottom w:val="single" w:sz="12" w:space="0" w:color="auto"/>
            </w:tcBorders>
          </w:tcPr>
          <w:p w14:paraId="370AB503" w14:textId="77777777" w:rsidR="00C9161D" w:rsidRPr="009D1A6A" w:rsidRDefault="00C9161D" w:rsidP="00081864">
            <w:pPr>
              <w:rPr>
                <w:snapToGrid w:val="0"/>
                <w:kern w:val="22"/>
                <w:lang w:val="fr-FR"/>
              </w:rPr>
            </w:pPr>
            <w:r w:rsidRPr="009D1A6A">
              <w:rPr>
                <w:noProof/>
                <w:snapToGrid w:val="0"/>
                <w:kern w:val="22"/>
                <w:lang w:val="fr-FR"/>
              </w:rPr>
              <w:drawing>
                <wp:inline distT="0" distB="0" distL="0" distR="0" wp14:anchorId="2AB4DB36" wp14:editId="774A684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0CEFCD9" w14:textId="0B798DE4" w:rsidR="00FA663B" w:rsidRPr="009D1A6A" w:rsidRDefault="00C833F7" w:rsidP="00081864">
            <w:pPr>
              <w:rPr>
                <w:snapToGrid w:val="0"/>
                <w:kern w:val="22"/>
                <w:lang w:val="fr-FR"/>
              </w:rPr>
            </w:pPr>
            <w:r w:rsidRPr="009D1A6A">
              <w:rPr>
                <w:rFonts w:eastAsia="MS Mincho" w:cs="Angsana New"/>
                <w:noProof/>
                <w:lang w:val="fr-FR" w:eastAsia="en-CA"/>
              </w:rPr>
              <w:drawing>
                <wp:inline distT="0" distB="0" distL="0" distR="0" wp14:anchorId="51451F9F" wp14:editId="63DAEEA7">
                  <wp:extent cx="591820" cy="34036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Borders>
              <w:bottom w:val="single" w:sz="12" w:space="0" w:color="auto"/>
            </w:tcBorders>
          </w:tcPr>
          <w:p w14:paraId="0FC6D29F" w14:textId="77777777" w:rsidR="00A204C2" w:rsidRPr="009D1A6A" w:rsidRDefault="00DB0E56">
            <w:pPr>
              <w:jc w:val="right"/>
              <w:rPr>
                <w:rFonts w:ascii="Arial" w:hAnsi="Arial" w:cs="Arial"/>
                <w:b/>
                <w:snapToGrid w:val="0"/>
                <w:kern w:val="22"/>
                <w:sz w:val="32"/>
                <w:szCs w:val="32"/>
                <w:lang w:val="fr-FR"/>
              </w:rPr>
            </w:pPr>
            <w:r w:rsidRPr="009D1A6A">
              <w:rPr>
                <w:rFonts w:ascii="Arial" w:hAnsi="Arial" w:cs="Arial"/>
                <w:b/>
                <w:snapToGrid w:val="0"/>
                <w:kern w:val="22"/>
                <w:sz w:val="32"/>
                <w:szCs w:val="32"/>
                <w:lang w:val="fr-FR"/>
              </w:rPr>
              <w:t>CBD</w:t>
            </w:r>
          </w:p>
        </w:tc>
      </w:tr>
      <w:tr w:rsidR="00C9161D" w:rsidRPr="009D1A6A" w14:paraId="610BDB91" w14:textId="77777777" w:rsidTr="00CF1848">
        <w:tc>
          <w:tcPr>
            <w:tcW w:w="6117" w:type="dxa"/>
            <w:gridSpan w:val="2"/>
            <w:tcBorders>
              <w:top w:val="single" w:sz="12" w:space="0" w:color="auto"/>
              <w:bottom w:val="single" w:sz="36" w:space="0" w:color="auto"/>
            </w:tcBorders>
            <w:vAlign w:val="center"/>
          </w:tcPr>
          <w:p w14:paraId="404D0305" w14:textId="500AF150" w:rsidR="00C9161D" w:rsidRPr="009D1A6A" w:rsidRDefault="007F03C3" w:rsidP="00081864">
            <w:pPr>
              <w:rPr>
                <w:snapToGrid w:val="0"/>
                <w:kern w:val="22"/>
                <w:lang w:val="fr-FR"/>
              </w:rPr>
            </w:pPr>
            <w:r w:rsidRPr="009D1A6A">
              <w:rPr>
                <w:noProof/>
                <w:lang w:val="fr-FR" w:eastAsia="fr-FR"/>
              </w:rPr>
              <w:drawing>
                <wp:inline distT="0" distB="0" distL="0" distR="0" wp14:anchorId="4ED86B18" wp14:editId="5F915A2C">
                  <wp:extent cx="2867660" cy="1080770"/>
                  <wp:effectExtent l="0" t="0" r="8890" b="5080"/>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660" cy="108077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5799FDF" w14:textId="77777777" w:rsidR="00A204C2" w:rsidRPr="009D1A6A" w:rsidRDefault="00DB0E56">
            <w:pPr>
              <w:ind w:left="1215"/>
              <w:rPr>
                <w:snapToGrid w:val="0"/>
                <w:kern w:val="22"/>
                <w:szCs w:val="22"/>
                <w:lang w:val="fr-FR"/>
              </w:rPr>
            </w:pPr>
            <w:r w:rsidRPr="009D1A6A">
              <w:rPr>
                <w:snapToGrid w:val="0"/>
                <w:kern w:val="22"/>
                <w:szCs w:val="22"/>
                <w:lang w:val="fr-FR"/>
              </w:rPr>
              <w:t>Distr.</w:t>
            </w:r>
          </w:p>
          <w:p w14:paraId="05F70BAD" w14:textId="5B7B392A" w:rsidR="00A204C2" w:rsidRPr="009D1A6A" w:rsidRDefault="00DB0E56">
            <w:pPr>
              <w:ind w:left="1215"/>
              <w:rPr>
                <w:snapToGrid w:val="0"/>
                <w:kern w:val="22"/>
                <w:szCs w:val="22"/>
                <w:lang w:val="fr-FR"/>
              </w:rPr>
            </w:pPr>
            <w:r w:rsidRPr="009D1A6A">
              <w:rPr>
                <w:snapToGrid w:val="0"/>
                <w:kern w:val="22"/>
                <w:szCs w:val="22"/>
                <w:lang w:val="fr-FR"/>
              </w:rPr>
              <w:t>GÉNÉRAL</w:t>
            </w:r>
            <w:r w:rsidR="007F03C3" w:rsidRPr="009D1A6A">
              <w:rPr>
                <w:snapToGrid w:val="0"/>
                <w:kern w:val="22"/>
                <w:szCs w:val="22"/>
                <w:lang w:val="fr-FR"/>
              </w:rPr>
              <w:t>E</w:t>
            </w:r>
          </w:p>
          <w:p w14:paraId="7187A145" w14:textId="77777777" w:rsidR="00C9161D" w:rsidRPr="009D1A6A" w:rsidRDefault="00C9161D" w:rsidP="00081864">
            <w:pPr>
              <w:ind w:left="1215"/>
              <w:rPr>
                <w:snapToGrid w:val="0"/>
                <w:kern w:val="22"/>
                <w:szCs w:val="22"/>
                <w:lang w:val="fr-FR"/>
              </w:rPr>
            </w:pPr>
          </w:p>
          <w:p w14:paraId="7B42C175" w14:textId="77777777" w:rsidR="00A204C2" w:rsidRPr="009D1A6A" w:rsidRDefault="00DB0E56">
            <w:pPr>
              <w:ind w:left="1215"/>
              <w:rPr>
                <w:snapToGrid w:val="0"/>
                <w:kern w:val="22"/>
                <w:szCs w:val="22"/>
                <w:lang w:val="fr-FR"/>
              </w:rPr>
            </w:pPr>
            <w:r w:rsidRPr="009D1A6A">
              <w:rPr>
                <w:snapToGrid w:val="0"/>
                <w:kern w:val="22"/>
                <w:szCs w:val="22"/>
                <w:lang w:val="fr-FR"/>
              </w:rPr>
              <w:t>CBD/SBI/3/4/Add.1/Rev.1</w:t>
            </w:r>
          </w:p>
          <w:p w14:paraId="4B04AD33" w14:textId="0EC1350E" w:rsidR="00A204C2" w:rsidRPr="009D1A6A" w:rsidRDefault="00DB0E56">
            <w:pPr>
              <w:ind w:left="1215"/>
              <w:rPr>
                <w:snapToGrid w:val="0"/>
                <w:kern w:val="22"/>
                <w:szCs w:val="22"/>
                <w:lang w:val="fr-FR"/>
              </w:rPr>
            </w:pPr>
            <w:r w:rsidRPr="009D1A6A">
              <w:rPr>
                <w:snapToGrid w:val="0"/>
                <w:kern w:val="22"/>
                <w:szCs w:val="22"/>
                <w:lang w:val="fr-FR"/>
              </w:rPr>
              <w:t xml:space="preserve">1er décembre </w:t>
            </w:r>
            <w:r w:rsidR="00F6586C" w:rsidRPr="009D1A6A">
              <w:rPr>
                <w:snapToGrid w:val="0"/>
                <w:kern w:val="22"/>
                <w:szCs w:val="22"/>
                <w:lang w:val="fr-FR"/>
              </w:rPr>
              <w:t>20</w:t>
            </w:r>
            <w:r w:rsidR="00FF6D53" w:rsidRPr="009D1A6A">
              <w:rPr>
                <w:snapToGrid w:val="0"/>
                <w:kern w:val="22"/>
                <w:szCs w:val="22"/>
                <w:lang w:val="fr-FR"/>
              </w:rPr>
              <w:t>21</w:t>
            </w:r>
          </w:p>
          <w:p w14:paraId="251D217F" w14:textId="77777777" w:rsidR="00C833F7" w:rsidRPr="009D1A6A" w:rsidRDefault="00C833F7">
            <w:pPr>
              <w:ind w:left="1215"/>
              <w:rPr>
                <w:snapToGrid w:val="0"/>
                <w:kern w:val="22"/>
                <w:szCs w:val="22"/>
                <w:lang w:val="fr-FR"/>
              </w:rPr>
            </w:pPr>
          </w:p>
          <w:p w14:paraId="0D755592" w14:textId="7A14E5CF" w:rsidR="00C9161D" w:rsidRPr="009D1A6A" w:rsidRDefault="00C833F7" w:rsidP="00081864">
            <w:pPr>
              <w:ind w:left="1215"/>
              <w:rPr>
                <w:snapToGrid w:val="0"/>
                <w:kern w:val="22"/>
                <w:szCs w:val="22"/>
                <w:lang w:val="fr-FR"/>
              </w:rPr>
            </w:pPr>
            <w:r w:rsidRPr="009D1A6A">
              <w:rPr>
                <w:snapToGrid w:val="0"/>
                <w:kern w:val="22"/>
                <w:szCs w:val="22"/>
                <w:lang w:val="fr-FR"/>
              </w:rPr>
              <w:t>FRANÇAIS</w:t>
            </w:r>
          </w:p>
          <w:p w14:paraId="696085EC" w14:textId="77777777" w:rsidR="00A204C2" w:rsidRPr="009D1A6A" w:rsidRDefault="00DB0E56">
            <w:pPr>
              <w:ind w:left="1215"/>
              <w:rPr>
                <w:snapToGrid w:val="0"/>
                <w:kern w:val="22"/>
                <w:szCs w:val="22"/>
                <w:lang w:val="fr-FR"/>
              </w:rPr>
            </w:pPr>
            <w:r w:rsidRPr="009D1A6A">
              <w:rPr>
                <w:snapToGrid w:val="0"/>
                <w:kern w:val="22"/>
                <w:szCs w:val="22"/>
                <w:lang w:val="fr-FR"/>
              </w:rPr>
              <w:t xml:space="preserve">ORIGINAL : </w:t>
            </w:r>
            <w:r w:rsidR="00C9161D" w:rsidRPr="009D1A6A">
              <w:rPr>
                <w:snapToGrid w:val="0"/>
                <w:kern w:val="22"/>
                <w:szCs w:val="22"/>
                <w:lang w:val="fr-FR"/>
              </w:rPr>
              <w:t>ANGLAIS</w:t>
            </w:r>
          </w:p>
          <w:p w14:paraId="36FE9E4E" w14:textId="77777777" w:rsidR="00C9161D" w:rsidRPr="009D1A6A" w:rsidRDefault="00C9161D" w:rsidP="00081864">
            <w:pPr>
              <w:rPr>
                <w:snapToGrid w:val="0"/>
                <w:kern w:val="22"/>
                <w:szCs w:val="22"/>
                <w:lang w:val="fr-FR"/>
              </w:rPr>
            </w:pPr>
          </w:p>
        </w:tc>
      </w:tr>
    </w:tbl>
    <w:p w14:paraId="12FA2C16" w14:textId="77777777" w:rsidR="007F03C3" w:rsidRPr="009D1A6A" w:rsidRDefault="007F03C3">
      <w:pPr>
        <w:ind w:left="284" w:hanging="284"/>
        <w:jc w:val="left"/>
        <w:rPr>
          <w:snapToGrid w:val="0"/>
          <w:kern w:val="22"/>
          <w:szCs w:val="22"/>
          <w:lang w:val="fr-FR" w:eastAsia="nb-NO"/>
        </w:rPr>
      </w:pPr>
      <w:r w:rsidRPr="009D1A6A">
        <w:rPr>
          <w:kern w:val="22"/>
          <w:lang w:val="fr-FR"/>
        </w:rPr>
        <w:t>ORGANE SUBSIDIAIRE CHARGÉ DE L’APPLICATION</w:t>
      </w:r>
      <w:r w:rsidRPr="009D1A6A">
        <w:rPr>
          <w:snapToGrid w:val="0"/>
          <w:kern w:val="22"/>
          <w:szCs w:val="22"/>
          <w:lang w:val="fr-FR" w:eastAsia="nb-NO"/>
        </w:rPr>
        <w:t xml:space="preserve"> </w:t>
      </w:r>
    </w:p>
    <w:p w14:paraId="75749945" w14:textId="465A584C" w:rsidR="00A204C2" w:rsidRPr="009D1A6A" w:rsidRDefault="00DB0E56">
      <w:pPr>
        <w:ind w:left="284" w:hanging="284"/>
        <w:jc w:val="left"/>
        <w:rPr>
          <w:snapToGrid w:val="0"/>
          <w:kern w:val="22"/>
          <w:szCs w:val="22"/>
          <w:lang w:val="fr-FR" w:eastAsia="nb-NO"/>
        </w:rPr>
      </w:pPr>
      <w:r w:rsidRPr="009D1A6A">
        <w:rPr>
          <w:snapToGrid w:val="0"/>
          <w:kern w:val="22"/>
          <w:szCs w:val="22"/>
          <w:lang w:val="fr-FR" w:eastAsia="nb-NO"/>
        </w:rPr>
        <w:t xml:space="preserve">Troisième réunion </w:t>
      </w:r>
      <w:r w:rsidR="00304F9B" w:rsidRPr="009D1A6A">
        <w:rPr>
          <w:snapToGrid w:val="0"/>
          <w:kern w:val="22"/>
          <w:szCs w:val="22"/>
          <w:lang w:val="fr-FR" w:eastAsia="nb-NO"/>
        </w:rPr>
        <w:t>(</w:t>
      </w:r>
      <w:r w:rsidR="007F03C3" w:rsidRPr="009D1A6A">
        <w:rPr>
          <w:snapToGrid w:val="0"/>
          <w:kern w:val="22"/>
          <w:szCs w:val="22"/>
          <w:lang w:val="fr-FR" w:eastAsia="nb-NO"/>
        </w:rPr>
        <w:t>r</w:t>
      </w:r>
      <w:r w:rsidR="00304F9B" w:rsidRPr="009D1A6A">
        <w:rPr>
          <w:snapToGrid w:val="0"/>
          <w:kern w:val="22"/>
          <w:szCs w:val="22"/>
          <w:lang w:val="fr-FR" w:eastAsia="nb-NO"/>
        </w:rPr>
        <w:t>eprise)</w:t>
      </w:r>
    </w:p>
    <w:p w14:paraId="1528ECB9" w14:textId="77777777" w:rsidR="00A204C2" w:rsidRPr="009D1A6A" w:rsidRDefault="00DB0E56">
      <w:pPr>
        <w:ind w:left="284" w:hanging="284"/>
        <w:jc w:val="left"/>
        <w:rPr>
          <w:snapToGrid w:val="0"/>
          <w:kern w:val="22"/>
          <w:szCs w:val="22"/>
          <w:lang w:val="fr-FR" w:eastAsia="nb-NO"/>
        </w:rPr>
      </w:pPr>
      <w:r w:rsidRPr="009D1A6A">
        <w:rPr>
          <w:snapToGrid w:val="0"/>
          <w:kern w:val="22"/>
          <w:szCs w:val="22"/>
          <w:lang w:val="fr-FR" w:eastAsia="nb-NO"/>
        </w:rPr>
        <w:t>Lieu et dates à déterminer</w:t>
      </w:r>
    </w:p>
    <w:p w14:paraId="5E0E2409" w14:textId="77777777" w:rsidR="00A204C2" w:rsidRPr="009D1A6A" w:rsidRDefault="00BE7A85">
      <w:pPr>
        <w:ind w:right="4104"/>
        <w:jc w:val="left"/>
        <w:rPr>
          <w:snapToGrid w:val="0"/>
          <w:kern w:val="22"/>
          <w:szCs w:val="22"/>
          <w:lang w:val="fr-FR"/>
        </w:rPr>
      </w:pPr>
      <w:r w:rsidRPr="009D1A6A">
        <w:rPr>
          <w:snapToGrid w:val="0"/>
          <w:kern w:val="22"/>
          <w:szCs w:val="22"/>
          <w:lang w:val="fr-FR"/>
        </w:rPr>
        <w:t>Point de</w:t>
      </w:r>
      <w:r w:rsidR="00DB0E56" w:rsidRPr="009D1A6A">
        <w:rPr>
          <w:snapToGrid w:val="0"/>
          <w:kern w:val="22"/>
          <w:szCs w:val="22"/>
          <w:lang w:val="fr-FR"/>
        </w:rPr>
        <w:t xml:space="preserve"> l'ordre du jour </w:t>
      </w:r>
      <w:r w:rsidR="00D67449" w:rsidRPr="009D1A6A">
        <w:rPr>
          <w:snapToGrid w:val="0"/>
          <w:kern w:val="22"/>
          <w:szCs w:val="22"/>
          <w:lang w:val="fr-FR"/>
        </w:rPr>
        <w:t>5</w:t>
      </w:r>
    </w:p>
    <w:p w14:paraId="5F895B43" w14:textId="2381FD3A" w:rsidR="00A204C2" w:rsidRPr="009D1A6A" w:rsidRDefault="00DB0E56">
      <w:pPr>
        <w:pStyle w:val="Titre1"/>
        <w:tabs>
          <w:tab w:val="clear" w:pos="720"/>
        </w:tabs>
        <w:rPr>
          <w:snapToGrid w:val="0"/>
          <w:kern w:val="22"/>
          <w:szCs w:val="22"/>
          <w:lang w:val="fr-FR"/>
        </w:rPr>
      </w:pPr>
      <w:r w:rsidRPr="009D1A6A">
        <w:rPr>
          <w:snapToGrid w:val="0"/>
          <w:kern w:val="22"/>
          <w:szCs w:val="22"/>
          <w:lang w:val="fr-FR"/>
        </w:rPr>
        <w:t xml:space="preserve">Communication sur le </w:t>
      </w:r>
      <w:r w:rsidR="00C833F7" w:rsidRPr="009D1A6A">
        <w:rPr>
          <w:snapToGrid w:val="0"/>
          <w:kern w:val="22"/>
          <w:szCs w:val="22"/>
          <w:lang w:val="fr-FR"/>
        </w:rPr>
        <w:t>cadre mondial de la biodiversit</w:t>
      </w:r>
      <w:r w:rsidR="00C84D47" w:rsidRPr="009D1A6A">
        <w:rPr>
          <w:snapToGrid w:val="0"/>
          <w:kern w:val="22"/>
          <w:szCs w:val="22"/>
          <w:lang w:val="fr-FR"/>
        </w:rPr>
        <w:t>É</w:t>
      </w:r>
      <w:r w:rsidR="00C833F7" w:rsidRPr="009D1A6A">
        <w:rPr>
          <w:snapToGrid w:val="0"/>
          <w:kern w:val="22"/>
          <w:szCs w:val="22"/>
          <w:lang w:val="fr-FR"/>
        </w:rPr>
        <w:t xml:space="preserve"> pour l’apr</w:t>
      </w:r>
      <w:r w:rsidR="00C84D47" w:rsidRPr="009D1A6A">
        <w:rPr>
          <w:snapToGrid w:val="0"/>
          <w:kern w:val="22"/>
          <w:szCs w:val="22"/>
          <w:lang w:val="fr-FR"/>
        </w:rPr>
        <w:t>È</w:t>
      </w:r>
      <w:r w:rsidR="00C833F7" w:rsidRPr="009D1A6A">
        <w:rPr>
          <w:snapToGrid w:val="0"/>
          <w:kern w:val="22"/>
          <w:szCs w:val="22"/>
          <w:lang w:val="fr-FR"/>
        </w:rPr>
        <w:t>s-2020</w:t>
      </w:r>
    </w:p>
    <w:p w14:paraId="337F0C0E" w14:textId="7AA1198F" w:rsidR="00A204C2" w:rsidRPr="009D1A6A" w:rsidRDefault="00DB0E56">
      <w:pPr>
        <w:jc w:val="center"/>
        <w:rPr>
          <w:i/>
          <w:snapToGrid w:val="0"/>
          <w:color w:val="000000"/>
          <w:kern w:val="22"/>
          <w:szCs w:val="22"/>
          <w:lang w:val="fr-FR"/>
        </w:rPr>
      </w:pPr>
      <w:r w:rsidRPr="009D1A6A">
        <w:rPr>
          <w:i/>
          <w:snapToGrid w:val="0"/>
          <w:kern w:val="22"/>
          <w:szCs w:val="22"/>
          <w:lang w:val="fr-FR"/>
        </w:rPr>
        <w:t xml:space="preserve">Note </w:t>
      </w:r>
      <w:r w:rsidR="00C833F7" w:rsidRPr="009D1A6A">
        <w:rPr>
          <w:i/>
          <w:snapToGrid w:val="0"/>
          <w:kern w:val="22"/>
          <w:szCs w:val="22"/>
          <w:lang w:val="fr-FR"/>
        </w:rPr>
        <w:t>de la Secrétaire exécutive</w:t>
      </w:r>
    </w:p>
    <w:p w14:paraId="2BFE5273" w14:textId="77777777" w:rsidR="00A204C2" w:rsidRPr="009D1A6A" w:rsidRDefault="00DB0E56">
      <w:pPr>
        <w:pStyle w:val="Titre1"/>
        <w:numPr>
          <w:ilvl w:val="0"/>
          <w:numId w:val="28"/>
        </w:numPr>
        <w:tabs>
          <w:tab w:val="left" w:pos="426"/>
          <w:tab w:val="num" w:pos="1080"/>
        </w:tabs>
        <w:spacing w:before="120"/>
        <w:ind w:left="0" w:firstLine="0"/>
        <w:rPr>
          <w:snapToGrid w:val="0"/>
          <w:kern w:val="22"/>
          <w:szCs w:val="22"/>
          <w:lang w:val="fr-FR"/>
        </w:rPr>
      </w:pPr>
      <w:r w:rsidRPr="009D1A6A">
        <w:rPr>
          <w:snapToGrid w:val="0"/>
          <w:kern w:val="22"/>
          <w:szCs w:val="22"/>
          <w:lang w:val="fr-FR"/>
        </w:rPr>
        <w:t>Contexte</w:t>
      </w:r>
    </w:p>
    <w:p w14:paraId="56ADC5B1" w14:textId="5CC3EC7F"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Dans </w:t>
      </w:r>
      <w:r w:rsidR="00C37D53" w:rsidRPr="009D1A6A">
        <w:rPr>
          <w:snapToGrid w:val="0"/>
          <w:color w:val="000000"/>
          <w:kern w:val="22"/>
          <w:szCs w:val="22"/>
          <w:lang w:val="fr-FR"/>
        </w:rPr>
        <w:t>s</w:t>
      </w:r>
      <w:r w:rsidRPr="009D1A6A">
        <w:rPr>
          <w:snapToGrid w:val="0"/>
          <w:color w:val="000000"/>
          <w:kern w:val="22"/>
          <w:szCs w:val="22"/>
          <w:lang w:val="fr-FR"/>
        </w:rPr>
        <w:t xml:space="preserve">a décision </w:t>
      </w:r>
      <w:hyperlink r:id="rId15">
        <w:r w:rsidRPr="009D1A6A">
          <w:rPr>
            <w:snapToGrid w:val="0"/>
            <w:color w:val="0000FF"/>
            <w:kern w:val="22"/>
            <w:szCs w:val="22"/>
            <w:u w:val="single"/>
            <w:lang w:val="fr-FR"/>
          </w:rPr>
          <w:t>1</w:t>
        </w:r>
        <w:r w:rsidRPr="009D1A6A">
          <w:rPr>
            <w:snapToGrid w:val="0"/>
            <w:color w:val="0000FF"/>
            <w:kern w:val="22"/>
            <w:szCs w:val="22"/>
            <w:u w:val="single"/>
            <w:lang w:val="fr-FR"/>
          </w:rPr>
          <w:t>4</w:t>
        </w:r>
        <w:r w:rsidRPr="009D1A6A">
          <w:rPr>
            <w:snapToGrid w:val="0"/>
            <w:color w:val="0000FF"/>
            <w:kern w:val="22"/>
            <w:szCs w:val="22"/>
            <w:u w:val="single"/>
            <w:lang w:val="fr-FR"/>
          </w:rPr>
          <w:t>/34</w:t>
        </w:r>
      </w:hyperlink>
      <w:r w:rsidRPr="009D1A6A">
        <w:rPr>
          <w:snapToGrid w:val="0"/>
          <w:color w:val="000000"/>
          <w:kern w:val="22"/>
          <w:szCs w:val="22"/>
          <w:lang w:val="fr-FR"/>
        </w:rPr>
        <w:t xml:space="preserve">, la Conférence des Parties a décidé que le cadre mondial </w:t>
      </w:r>
      <w:r w:rsidR="00C37D53" w:rsidRPr="009D1A6A">
        <w:rPr>
          <w:snapToGrid w:val="0"/>
          <w:color w:val="000000"/>
          <w:kern w:val="22"/>
          <w:szCs w:val="22"/>
          <w:lang w:val="fr-FR"/>
        </w:rPr>
        <w:t>de</w:t>
      </w:r>
      <w:r w:rsidRPr="009D1A6A">
        <w:rPr>
          <w:snapToGrid w:val="0"/>
          <w:color w:val="000000"/>
          <w:kern w:val="22"/>
          <w:szCs w:val="22"/>
          <w:lang w:val="fr-FR"/>
        </w:rPr>
        <w:t xml:space="preserve"> la biodiversité </w:t>
      </w:r>
      <w:r w:rsidR="00C37D53" w:rsidRPr="009D1A6A">
        <w:rPr>
          <w:snapToGrid w:val="0"/>
          <w:color w:val="000000"/>
          <w:kern w:val="22"/>
          <w:szCs w:val="22"/>
          <w:lang w:val="fr-FR"/>
        </w:rPr>
        <w:t>pour l’après</w:t>
      </w:r>
      <w:r w:rsidRPr="009D1A6A">
        <w:rPr>
          <w:snapToGrid w:val="0"/>
          <w:color w:val="000000"/>
          <w:kern w:val="22"/>
          <w:szCs w:val="22"/>
          <w:lang w:val="fr-FR"/>
        </w:rPr>
        <w:t xml:space="preserve">-2020 </w:t>
      </w:r>
      <w:r w:rsidR="0092074E" w:rsidRPr="009D1A6A">
        <w:rPr>
          <w:snapToGrid w:val="0"/>
          <w:color w:val="000000"/>
          <w:kern w:val="22"/>
          <w:szCs w:val="22"/>
          <w:lang w:val="fr-FR"/>
        </w:rPr>
        <w:t xml:space="preserve">devrait être </w:t>
      </w:r>
      <w:r w:rsidR="00C37D53" w:rsidRPr="009D1A6A">
        <w:rPr>
          <w:snapToGrid w:val="0"/>
          <w:color w:val="000000"/>
          <w:kern w:val="22"/>
          <w:szCs w:val="22"/>
          <w:lang w:val="fr-FR"/>
        </w:rPr>
        <w:t>assorti</w:t>
      </w:r>
      <w:r w:rsidR="0092074E" w:rsidRPr="009D1A6A">
        <w:rPr>
          <w:snapToGrid w:val="0"/>
          <w:color w:val="000000"/>
          <w:kern w:val="22"/>
          <w:szCs w:val="22"/>
          <w:lang w:val="fr-FR"/>
        </w:rPr>
        <w:t xml:space="preserve"> d'une mission </w:t>
      </w:r>
      <w:r w:rsidR="00C37D53" w:rsidRPr="009D1A6A">
        <w:rPr>
          <w:snapToGrid w:val="0"/>
          <w:color w:val="000000"/>
          <w:kern w:val="22"/>
          <w:szCs w:val="22"/>
          <w:lang w:val="fr-FR"/>
        </w:rPr>
        <w:t xml:space="preserve">à l’horizon </w:t>
      </w:r>
      <w:r w:rsidR="0092074E" w:rsidRPr="009D1A6A">
        <w:rPr>
          <w:snapToGrid w:val="0"/>
          <w:color w:val="000000"/>
          <w:kern w:val="22"/>
          <w:szCs w:val="22"/>
          <w:lang w:val="fr-FR"/>
        </w:rPr>
        <w:t>2030 inspirante et motivante</w:t>
      </w:r>
      <w:r w:rsidR="00C37D53" w:rsidRPr="009D1A6A">
        <w:rPr>
          <w:snapToGrid w:val="0"/>
          <w:color w:val="000000"/>
          <w:kern w:val="22"/>
          <w:szCs w:val="22"/>
          <w:lang w:val="fr-FR"/>
        </w:rPr>
        <w:t>,</w:t>
      </w:r>
      <w:r w:rsidR="0092074E" w:rsidRPr="009D1A6A">
        <w:rPr>
          <w:snapToGrid w:val="0"/>
          <w:color w:val="000000"/>
          <w:kern w:val="22"/>
          <w:szCs w:val="22"/>
          <w:lang w:val="fr-FR"/>
        </w:rPr>
        <w:t xml:space="preserve"> comme tremplin vers la vision 2050 </w:t>
      </w:r>
      <w:r w:rsidR="00C84D47" w:rsidRPr="009D1A6A">
        <w:rPr>
          <w:snapToGrid w:val="0"/>
          <w:color w:val="000000"/>
          <w:kern w:val="22"/>
          <w:szCs w:val="22"/>
          <w:lang w:val="fr-FR"/>
        </w:rPr>
        <w:t xml:space="preserve">intitulée </w:t>
      </w:r>
      <w:r w:rsidR="00C37D53" w:rsidRPr="009D1A6A">
        <w:rPr>
          <w:snapToGrid w:val="0"/>
          <w:color w:val="000000"/>
          <w:kern w:val="22"/>
          <w:szCs w:val="22"/>
          <w:lang w:val="fr-FR"/>
        </w:rPr>
        <w:t>« </w:t>
      </w:r>
      <w:r w:rsidR="0092074E" w:rsidRPr="009D1A6A">
        <w:rPr>
          <w:snapToGrid w:val="0"/>
          <w:color w:val="000000"/>
          <w:kern w:val="22"/>
          <w:szCs w:val="22"/>
          <w:lang w:val="fr-FR"/>
        </w:rPr>
        <w:t>Vivre en harmonie avec la nature</w:t>
      </w:r>
      <w:r w:rsidR="00C37D53" w:rsidRPr="009D1A6A">
        <w:rPr>
          <w:snapToGrid w:val="0"/>
          <w:color w:val="000000"/>
          <w:kern w:val="22"/>
          <w:szCs w:val="22"/>
          <w:lang w:val="fr-FR"/>
        </w:rPr>
        <w:t> »</w:t>
      </w:r>
      <w:r w:rsidR="0092074E" w:rsidRPr="009D1A6A">
        <w:rPr>
          <w:snapToGrid w:val="0"/>
          <w:color w:val="000000"/>
          <w:kern w:val="22"/>
          <w:szCs w:val="22"/>
          <w:lang w:val="fr-FR"/>
        </w:rPr>
        <w:t>, qui serait soutenue par une stratégie de communication cohérente, complète et innovante</w:t>
      </w:r>
      <w:r w:rsidRPr="009D1A6A">
        <w:rPr>
          <w:snapToGrid w:val="0"/>
          <w:kern w:val="22"/>
          <w:szCs w:val="22"/>
          <w:lang w:val="fr-FR"/>
        </w:rPr>
        <w:t>.</w:t>
      </w:r>
    </w:p>
    <w:p w14:paraId="6385EED1" w14:textId="127A306E"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spacing w:val="-2"/>
          <w:kern w:val="22"/>
          <w:szCs w:val="22"/>
          <w:lang w:val="fr-FR"/>
        </w:rPr>
      </w:pPr>
      <w:r w:rsidRPr="009D1A6A">
        <w:rPr>
          <w:snapToGrid w:val="0"/>
          <w:color w:val="000000"/>
          <w:spacing w:val="-2"/>
          <w:kern w:val="22"/>
          <w:szCs w:val="22"/>
          <w:lang w:val="fr-FR"/>
        </w:rPr>
        <w:t xml:space="preserve">Le présent document définit le </w:t>
      </w:r>
      <w:r w:rsidR="006427A5" w:rsidRPr="009D1A6A">
        <w:rPr>
          <w:snapToGrid w:val="0"/>
          <w:color w:val="000000"/>
          <w:spacing w:val="-2"/>
          <w:kern w:val="22"/>
          <w:szCs w:val="22"/>
          <w:lang w:val="fr-FR"/>
        </w:rPr>
        <w:t xml:space="preserve">cadre d'élaboration de cette stratégie de communication. Il est destiné à remplacer le cadre </w:t>
      </w:r>
      <w:r w:rsidR="00C84D47" w:rsidRPr="009D1A6A">
        <w:rPr>
          <w:snapToGrid w:val="0"/>
          <w:color w:val="000000"/>
          <w:spacing w:val="-2"/>
          <w:kern w:val="22"/>
          <w:szCs w:val="22"/>
          <w:lang w:val="fr-FR"/>
        </w:rPr>
        <w:t>de la</w:t>
      </w:r>
      <w:r w:rsidR="006427A5" w:rsidRPr="009D1A6A">
        <w:rPr>
          <w:snapToGrid w:val="0"/>
          <w:color w:val="000000"/>
          <w:spacing w:val="-2"/>
          <w:kern w:val="22"/>
          <w:szCs w:val="22"/>
          <w:lang w:val="fr-FR"/>
        </w:rPr>
        <w:t xml:space="preserve"> stratégie de communication approuvé </w:t>
      </w:r>
      <w:r w:rsidRPr="009D1A6A">
        <w:rPr>
          <w:snapToGrid w:val="0"/>
          <w:color w:val="000000"/>
          <w:spacing w:val="-2"/>
          <w:kern w:val="22"/>
          <w:szCs w:val="22"/>
          <w:lang w:val="fr-FR"/>
        </w:rPr>
        <w:t xml:space="preserve">dans la décision </w:t>
      </w:r>
      <w:hyperlink r:id="rId16" w:history="1">
        <w:r w:rsidRPr="009D1A6A">
          <w:rPr>
            <w:rStyle w:val="Lienhypertexte"/>
            <w:snapToGrid w:val="0"/>
            <w:spacing w:val="-2"/>
            <w:kern w:val="22"/>
            <w:sz w:val="22"/>
            <w:szCs w:val="22"/>
            <w:lang w:val="fr-FR"/>
          </w:rPr>
          <w:t>XIII</w:t>
        </w:r>
        <w:r w:rsidRPr="009D1A6A">
          <w:rPr>
            <w:rStyle w:val="Lienhypertexte"/>
            <w:snapToGrid w:val="0"/>
            <w:spacing w:val="-2"/>
            <w:kern w:val="22"/>
            <w:sz w:val="22"/>
            <w:szCs w:val="22"/>
            <w:lang w:val="fr-FR"/>
          </w:rPr>
          <w:t>/</w:t>
        </w:r>
        <w:r w:rsidRPr="009D1A6A">
          <w:rPr>
            <w:rStyle w:val="Lienhypertexte"/>
            <w:snapToGrid w:val="0"/>
            <w:spacing w:val="-2"/>
            <w:kern w:val="22"/>
            <w:sz w:val="22"/>
            <w:szCs w:val="22"/>
            <w:lang w:val="fr-FR"/>
          </w:rPr>
          <w:t>22</w:t>
        </w:r>
      </w:hyperlink>
      <w:r w:rsidRPr="009D1A6A">
        <w:rPr>
          <w:snapToGrid w:val="0"/>
          <w:color w:val="000000"/>
          <w:spacing w:val="-2"/>
          <w:kern w:val="22"/>
          <w:szCs w:val="22"/>
          <w:lang w:val="fr-FR"/>
        </w:rPr>
        <w:t xml:space="preserve">. La présente version a été examinée par le Comité consultatif informel sur la communication, l'éducation et la sensibilisation du public </w:t>
      </w:r>
      <w:r w:rsidR="00E54902" w:rsidRPr="009D1A6A">
        <w:rPr>
          <w:snapToGrid w:val="0"/>
          <w:color w:val="000000"/>
          <w:spacing w:val="-2"/>
          <w:kern w:val="22"/>
          <w:szCs w:val="22"/>
          <w:lang w:val="fr-FR"/>
        </w:rPr>
        <w:t>(CEPA-IAC)</w:t>
      </w:r>
      <w:r w:rsidRPr="009D1A6A">
        <w:rPr>
          <w:snapToGrid w:val="0"/>
          <w:color w:val="000000"/>
          <w:spacing w:val="-2"/>
          <w:kern w:val="22"/>
          <w:szCs w:val="22"/>
          <w:lang w:val="fr-FR"/>
        </w:rPr>
        <w:t xml:space="preserve">, et par des experts en communication participant </w:t>
      </w:r>
      <w:r w:rsidR="00C84D47" w:rsidRPr="009D1A6A">
        <w:rPr>
          <w:snapToGrid w:val="0"/>
          <w:color w:val="000000"/>
          <w:spacing w:val="-2"/>
          <w:kern w:val="22"/>
          <w:szCs w:val="22"/>
          <w:lang w:val="fr-FR"/>
        </w:rPr>
        <w:t>au</w:t>
      </w:r>
      <w:r w:rsidRPr="009D1A6A">
        <w:rPr>
          <w:snapToGrid w:val="0"/>
          <w:color w:val="000000"/>
          <w:spacing w:val="-2"/>
          <w:kern w:val="22"/>
          <w:szCs w:val="22"/>
          <w:lang w:val="fr-FR"/>
        </w:rPr>
        <w:t xml:space="preserve"> </w:t>
      </w:r>
      <w:r w:rsidR="00C84D47" w:rsidRPr="009D1A6A">
        <w:rPr>
          <w:snapToGrid w:val="0"/>
          <w:color w:val="000000"/>
          <w:spacing w:val="-2"/>
          <w:kern w:val="22"/>
          <w:szCs w:val="22"/>
          <w:lang w:val="fr-FR"/>
        </w:rPr>
        <w:t>« </w:t>
      </w:r>
      <w:r w:rsidR="00E24120" w:rsidRPr="009D1A6A">
        <w:rPr>
          <w:snapToGrid w:val="0"/>
          <w:color w:val="000000"/>
          <w:spacing w:val="-2"/>
          <w:kern w:val="22"/>
          <w:szCs w:val="22"/>
          <w:lang w:val="fr-FR"/>
        </w:rPr>
        <w:t>Flotille</w:t>
      </w:r>
      <w:r w:rsidRPr="009D1A6A">
        <w:rPr>
          <w:snapToGrid w:val="0"/>
          <w:color w:val="000000"/>
          <w:spacing w:val="-2"/>
          <w:kern w:val="22"/>
          <w:szCs w:val="22"/>
          <w:lang w:val="fr-FR"/>
        </w:rPr>
        <w:t xml:space="preserve"> de la communication sur </w:t>
      </w:r>
      <w:r w:rsidR="004730E2" w:rsidRPr="009D1A6A">
        <w:rPr>
          <w:snapToGrid w:val="0"/>
          <w:color w:val="000000"/>
          <w:spacing w:val="-2"/>
          <w:kern w:val="22"/>
          <w:szCs w:val="22"/>
          <w:lang w:val="fr-FR"/>
        </w:rPr>
        <w:t>la biodiversité</w:t>
      </w:r>
      <w:r w:rsidR="00C84D47" w:rsidRPr="009D1A6A">
        <w:rPr>
          <w:snapToGrid w:val="0"/>
          <w:color w:val="000000"/>
          <w:spacing w:val="-2"/>
          <w:kern w:val="22"/>
          <w:szCs w:val="22"/>
          <w:lang w:val="fr-FR"/>
        </w:rPr>
        <w:t> »</w:t>
      </w:r>
      <w:r w:rsidRPr="009D1A6A">
        <w:rPr>
          <w:snapToGrid w:val="0"/>
          <w:color w:val="000000"/>
          <w:spacing w:val="-2"/>
          <w:kern w:val="22"/>
          <w:szCs w:val="22"/>
          <w:lang w:val="fr-FR"/>
        </w:rPr>
        <w:t>, y compris des représentants de diverses parties prenantes dans le domaine de</w:t>
      </w:r>
      <w:r w:rsidR="00C84D47" w:rsidRPr="009D1A6A">
        <w:rPr>
          <w:snapToGrid w:val="0"/>
          <w:color w:val="000000"/>
          <w:spacing w:val="-2"/>
          <w:kern w:val="22"/>
          <w:szCs w:val="22"/>
          <w:lang w:val="fr-FR"/>
        </w:rPr>
        <w:t>s</w:t>
      </w:r>
      <w:r w:rsidRPr="009D1A6A">
        <w:rPr>
          <w:snapToGrid w:val="0"/>
          <w:color w:val="000000"/>
          <w:spacing w:val="-2"/>
          <w:kern w:val="22"/>
          <w:szCs w:val="22"/>
          <w:lang w:val="fr-FR"/>
        </w:rPr>
        <w:t xml:space="preserve"> politique</w:t>
      </w:r>
      <w:r w:rsidR="00C84D47" w:rsidRPr="009D1A6A">
        <w:rPr>
          <w:snapToGrid w:val="0"/>
          <w:color w:val="000000"/>
          <w:spacing w:val="-2"/>
          <w:kern w:val="22"/>
          <w:szCs w:val="22"/>
          <w:lang w:val="fr-FR"/>
        </w:rPr>
        <w:t>s</w:t>
      </w:r>
      <w:r w:rsidRPr="009D1A6A">
        <w:rPr>
          <w:snapToGrid w:val="0"/>
          <w:color w:val="000000"/>
          <w:spacing w:val="-2"/>
          <w:kern w:val="22"/>
          <w:szCs w:val="22"/>
          <w:lang w:val="fr-FR"/>
        </w:rPr>
        <w:t xml:space="preserve"> </w:t>
      </w:r>
      <w:r w:rsidR="00C84D47" w:rsidRPr="009D1A6A">
        <w:rPr>
          <w:snapToGrid w:val="0"/>
          <w:color w:val="000000"/>
          <w:spacing w:val="-2"/>
          <w:kern w:val="22"/>
          <w:szCs w:val="22"/>
          <w:lang w:val="fr-FR"/>
        </w:rPr>
        <w:t>relatives à</w:t>
      </w:r>
      <w:r w:rsidRPr="009D1A6A">
        <w:rPr>
          <w:snapToGrid w:val="0"/>
          <w:color w:val="000000"/>
          <w:spacing w:val="-2"/>
          <w:kern w:val="22"/>
          <w:szCs w:val="22"/>
          <w:lang w:val="fr-FR"/>
        </w:rPr>
        <w:t xml:space="preserve"> la biodiversité.</w:t>
      </w:r>
    </w:p>
    <w:p w14:paraId="2427A7C3" w14:textId="3B902080"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 </w:t>
      </w:r>
      <w:r w:rsidR="00C84D47" w:rsidRPr="009D1A6A">
        <w:rPr>
          <w:snapToGrid w:val="0"/>
          <w:color w:val="000000"/>
          <w:kern w:val="22"/>
          <w:szCs w:val="22"/>
          <w:lang w:val="fr-FR"/>
        </w:rPr>
        <w:t xml:space="preserve">présent </w:t>
      </w:r>
      <w:r w:rsidR="006427A5" w:rsidRPr="009D1A6A">
        <w:rPr>
          <w:snapToGrid w:val="0"/>
          <w:color w:val="000000"/>
          <w:kern w:val="22"/>
          <w:szCs w:val="22"/>
          <w:lang w:val="fr-FR"/>
        </w:rPr>
        <w:t xml:space="preserve">document commence par une brève présentation de la relation entre le changement de comportement et la communication et un aperçu des éléments de la stratégie. La stratégie finale sera ajustée en fonction du texte final convenu du </w:t>
      </w:r>
      <w:r w:rsidR="00C833F7" w:rsidRPr="009D1A6A">
        <w:rPr>
          <w:snapToGrid w:val="0"/>
          <w:color w:val="000000"/>
          <w:kern w:val="22"/>
          <w:szCs w:val="22"/>
          <w:lang w:val="fr-FR"/>
        </w:rPr>
        <w:t>cadre mondial de la biodiversité pour l’après-2020</w:t>
      </w:r>
      <w:r w:rsidR="006427A5" w:rsidRPr="009D1A6A">
        <w:rPr>
          <w:snapToGrid w:val="0"/>
          <w:color w:val="000000"/>
          <w:kern w:val="22"/>
          <w:szCs w:val="22"/>
          <w:lang w:val="fr-FR"/>
        </w:rPr>
        <w:t xml:space="preserve"> et de la décision pertinente de la quinzième réunion de la Conférence des parties. </w:t>
      </w:r>
      <w:r w:rsidR="00DE12B2" w:rsidRPr="009D1A6A">
        <w:rPr>
          <w:snapToGrid w:val="0"/>
          <w:color w:val="000000"/>
          <w:kern w:val="22"/>
          <w:szCs w:val="22"/>
          <w:lang w:val="fr-FR"/>
        </w:rPr>
        <w:t>La</w:t>
      </w:r>
      <w:r w:rsidR="006427A5" w:rsidRPr="009D1A6A">
        <w:rPr>
          <w:snapToGrid w:val="0"/>
          <w:color w:val="000000"/>
          <w:kern w:val="22"/>
          <w:szCs w:val="22"/>
          <w:lang w:val="fr-FR"/>
        </w:rPr>
        <w:t xml:space="preserve"> stratégie </w:t>
      </w:r>
      <w:r w:rsidR="00DE12B2" w:rsidRPr="009D1A6A">
        <w:rPr>
          <w:snapToGrid w:val="0"/>
          <w:color w:val="000000"/>
          <w:kern w:val="22"/>
          <w:szCs w:val="22"/>
          <w:lang w:val="fr-FR"/>
        </w:rPr>
        <w:t>s</w:t>
      </w:r>
      <w:r w:rsidR="006427A5" w:rsidRPr="009D1A6A">
        <w:rPr>
          <w:snapToGrid w:val="0"/>
          <w:color w:val="000000"/>
          <w:kern w:val="22"/>
          <w:szCs w:val="22"/>
          <w:lang w:val="fr-FR"/>
        </w:rPr>
        <w:t xml:space="preserve">era </w:t>
      </w:r>
      <w:r w:rsidR="00DE12B2" w:rsidRPr="009D1A6A">
        <w:rPr>
          <w:snapToGrid w:val="0"/>
          <w:color w:val="000000"/>
          <w:kern w:val="22"/>
          <w:szCs w:val="22"/>
          <w:lang w:val="fr-FR"/>
        </w:rPr>
        <w:t>par la suite examinée</w:t>
      </w:r>
      <w:r w:rsidR="006427A5" w:rsidRPr="009D1A6A">
        <w:rPr>
          <w:snapToGrid w:val="0"/>
          <w:color w:val="000000"/>
          <w:kern w:val="22"/>
          <w:szCs w:val="22"/>
          <w:lang w:val="fr-FR"/>
        </w:rPr>
        <w:t>, comme indiqué à la section III.</w:t>
      </w:r>
    </w:p>
    <w:p w14:paraId="205BA388" w14:textId="77777777" w:rsidR="00A204C2" w:rsidRPr="009D1A6A" w:rsidRDefault="00DB0E56">
      <w:pPr>
        <w:pStyle w:val="Titre1"/>
        <w:numPr>
          <w:ilvl w:val="0"/>
          <w:numId w:val="28"/>
        </w:numPr>
        <w:tabs>
          <w:tab w:val="clear" w:pos="720"/>
          <w:tab w:val="left" w:pos="360"/>
        </w:tabs>
        <w:spacing w:before="120" w:line="238" w:lineRule="auto"/>
        <w:ind w:left="0" w:firstLine="0"/>
        <w:rPr>
          <w:snapToGrid w:val="0"/>
          <w:kern w:val="22"/>
          <w:szCs w:val="22"/>
          <w:lang w:val="fr-FR"/>
        </w:rPr>
      </w:pPr>
      <w:r w:rsidRPr="009D1A6A">
        <w:rPr>
          <w:snapToGrid w:val="0"/>
          <w:kern w:val="22"/>
          <w:szCs w:val="22"/>
          <w:lang w:val="fr-FR"/>
        </w:rPr>
        <w:t>Communication, sensibilisation et changement de comportement</w:t>
      </w:r>
    </w:p>
    <w:p w14:paraId="769D5B04" w14:textId="43F0E326" w:rsidR="00A204C2" w:rsidRPr="009D1A6A" w:rsidRDefault="00DB0E56" w:rsidP="005E2E50">
      <w:pPr>
        <w:pStyle w:val="Paragraphedeliste"/>
        <w:numPr>
          <w:ilvl w:val="0"/>
          <w:numId w:val="29"/>
        </w:numPr>
        <w:spacing w:before="120" w:after="120" w:line="238" w:lineRule="auto"/>
        <w:contextualSpacing w:val="0"/>
        <w:rPr>
          <w:snapToGrid w:val="0"/>
          <w:color w:val="000000"/>
          <w:kern w:val="22"/>
          <w:szCs w:val="22"/>
          <w:lang w:val="fr-FR"/>
        </w:rPr>
      </w:pPr>
      <w:r w:rsidRPr="009D1A6A">
        <w:rPr>
          <w:snapToGrid w:val="0"/>
          <w:kern w:val="22"/>
          <w:szCs w:val="22"/>
          <w:lang w:val="fr-FR"/>
        </w:rPr>
        <w:t xml:space="preserve">L'importance de la communication et de la sensibilisation </w:t>
      </w:r>
      <w:r w:rsidR="00DE12B2" w:rsidRPr="009D1A6A">
        <w:rPr>
          <w:snapToGrid w:val="0"/>
          <w:kern w:val="22"/>
          <w:szCs w:val="22"/>
          <w:lang w:val="fr-FR"/>
        </w:rPr>
        <w:t>aux fins de</w:t>
      </w:r>
      <w:r w:rsidRPr="009D1A6A">
        <w:rPr>
          <w:snapToGrid w:val="0"/>
          <w:kern w:val="22"/>
          <w:szCs w:val="22"/>
          <w:lang w:val="fr-FR"/>
        </w:rPr>
        <w:t xml:space="preserve"> la réalisation de la Vision 2050 </w:t>
      </w:r>
      <w:r w:rsidR="00921C04" w:rsidRPr="009D1A6A">
        <w:rPr>
          <w:snapToGrid w:val="0"/>
          <w:kern w:val="22"/>
          <w:szCs w:val="22"/>
          <w:lang w:val="fr-FR"/>
        </w:rPr>
        <w:t xml:space="preserve">pour la biodiversité </w:t>
      </w:r>
      <w:r w:rsidRPr="009D1A6A">
        <w:rPr>
          <w:snapToGrid w:val="0"/>
          <w:kern w:val="22"/>
          <w:szCs w:val="22"/>
          <w:lang w:val="fr-FR"/>
        </w:rPr>
        <w:t xml:space="preserve">a été </w:t>
      </w:r>
      <w:r w:rsidR="00935989" w:rsidRPr="009D1A6A">
        <w:rPr>
          <w:snapToGrid w:val="0"/>
          <w:kern w:val="22"/>
          <w:szCs w:val="22"/>
          <w:lang w:val="fr-FR"/>
        </w:rPr>
        <w:t>soulignée dans l'</w:t>
      </w:r>
      <w:r w:rsidRPr="009D1A6A">
        <w:rPr>
          <w:snapToGrid w:val="0"/>
          <w:kern w:val="22"/>
          <w:szCs w:val="22"/>
          <w:lang w:val="fr-FR"/>
        </w:rPr>
        <w:t xml:space="preserve">objectif 1 d'Aichi en matière de biodiversité : </w:t>
      </w:r>
      <w:r w:rsidR="00DE12B2" w:rsidRPr="009D1A6A">
        <w:rPr>
          <w:snapToGrid w:val="0"/>
          <w:kern w:val="22"/>
          <w:szCs w:val="22"/>
          <w:lang w:val="fr-FR"/>
        </w:rPr>
        <w:t>« </w:t>
      </w:r>
      <w:r w:rsidRPr="009D1A6A">
        <w:rPr>
          <w:snapToGrid w:val="0"/>
          <w:kern w:val="22"/>
          <w:szCs w:val="22"/>
          <w:lang w:val="fr-FR"/>
        </w:rPr>
        <w:t xml:space="preserve">D'ici à 2020 au plus tard, les </w:t>
      </w:r>
      <w:r w:rsidR="00DE12B2" w:rsidRPr="009D1A6A">
        <w:rPr>
          <w:snapToGrid w:val="0"/>
          <w:kern w:val="22"/>
          <w:szCs w:val="22"/>
          <w:lang w:val="fr-FR"/>
        </w:rPr>
        <w:t>individus</w:t>
      </w:r>
      <w:r w:rsidRPr="009D1A6A">
        <w:rPr>
          <w:snapToGrid w:val="0"/>
          <w:kern w:val="22"/>
          <w:szCs w:val="22"/>
          <w:lang w:val="fr-FR"/>
        </w:rPr>
        <w:t xml:space="preserve"> sont conscients de</w:t>
      </w:r>
      <w:r w:rsidR="00DE12B2" w:rsidRPr="009D1A6A">
        <w:rPr>
          <w:snapToGrid w:val="0"/>
          <w:kern w:val="22"/>
          <w:szCs w:val="22"/>
          <w:lang w:val="fr-FR"/>
        </w:rPr>
        <w:t xml:space="preserve"> la</w:t>
      </w:r>
      <w:r w:rsidRPr="009D1A6A">
        <w:rPr>
          <w:snapToGrid w:val="0"/>
          <w:kern w:val="22"/>
          <w:szCs w:val="22"/>
          <w:lang w:val="fr-FR"/>
        </w:rPr>
        <w:t xml:space="preserve"> valeur de la biodiversité et des mesures qu'ils peuvent prendre pour la conserver et l'utiliser durablement</w:t>
      </w:r>
      <w:r w:rsidR="00DE12B2" w:rsidRPr="009D1A6A">
        <w:rPr>
          <w:snapToGrid w:val="0"/>
          <w:kern w:val="22"/>
          <w:szCs w:val="22"/>
          <w:lang w:val="fr-FR"/>
        </w:rPr>
        <w:t> »</w:t>
      </w:r>
      <w:r w:rsidRPr="009D1A6A">
        <w:rPr>
          <w:snapToGrid w:val="0"/>
          <w:kern w:val="22"/>
          <w:szCs w:val="22"/>
          <w:lang w:val="fr-FR"/>
        </w:rPr>
        <w:t xml:space="preserve">. </w:t>
      </w:r>
      <w:r w:rsidRPr="009D1A6A">
        <w:rPr>
          <w:snapToGrid w:val="0"/>
          <w:color w:val="000000"/>
          <w:kern w:val="22"/>
          <w:szCs w:val="22"/>
          <w:lang w:val="fr-FR"/>
        </w:rPr>
        <w:t xml:space="preserve">Comme mentionné dans </w:t>
      </w:r>
      <w:r w:rsidRPr="009D1A6A">
        <w:rPr>
          <w:i/>
          <w:iCs/>
          <w:snapToGrid w:val="0"/>
          <w:color w:val="000000"/>
          <w:kern w:val="22"/>
          <w:szCs w:val="22"/>
          <w:lang w:val="fr-FR"/>
        </w:rPr>
        <w:t xml:space="preserve">Communication, éducation et sensibilisation du public </w:t>
      </w:r>
      <w:r w:rsidR="00BD3C1D" w:rsidRPr="009D1A6A">
        <w:rPr>
          <w:i/>
          <w:iCs/>
          <w:snapToGrid w:val="0"/>
          <w:color w:val="000000"/>
          <w:kern w:val="22"/>
          <w:szCs w:val="22"/>
          <w:lang w:val="fr-FR"/>
        </w:rPr>
        <w:t>(</w:t>
      </w:r>
      <w:r w:rsidRPr="009D1A6A">
        <w:rPr>
          <w:i/>
          <w:iCs/>
          <w:snapToGrid w:val="0"/>
          <w:color w:val="000000"/>
          <w:kern w:val="22"/>
          <w:szCs w:val="22"/>
          <w:lang w:val="fr-FR"/>
        </w:rPr>
        <w:t>CESP</w:t>
      </w:r>
      <w:r w:rsidR="00BD3C1D" w:rsidRPr="009D1A6A">
        <w:rPr>
          <w:i/>
          <w:iCs/>
          <w:snapToGrid w:val="0"/>
          <w:color w:val="000000"/>
          <w:kern w:val="22"/>
          <w:szCs w:val="22"/>
          <w:lang w:val="fr-FR"/>
        </w:rPr>
        <w:t xml:space="preserve">) : </w:t>
      </w:r>
      <w:r w:rsidR="004902AD" w:rsidRPr="009D1A6A">
        <w:rPr>
          <w:i/>
          <w:iCs/>
          <w:snapToGrid w:val="0"/>
          <w:color w:val="000000"/>
          <w:kern w:val="22"/>
          <w:szCs w:val="22"/>
          <w:lang w:val="fr-FR"/>
        </w:rPr>
        <w:t xml:space="preserve">A </w:t>
      </w:r>
      <w:r w:rsidRPr="009D1A6A">
        <w:rPr>
          <w:i/>
          <w:iCs/>
          <w:snapToGrid w:val="0"/>
          <w:color w:val="000000"/>
          <w:kern w:val="22"/>
          <w:szCs w:val="22"/>
          <w:lang w:val="fr-FR"/>
        </w:rPr>
        <w:t>Toolkit for National Focal Points and NBSAP Coordinators</w:t>
      </w:r>
      <w:r w:rsidR="00DE12B2" w:rsidRPr="009D1A6A">
        <w:rPr>
          <w:rStyle w:val="Appelnotedebasdep"/>
          <w:snapToGrid w:val="0"/>
          <w:color w:val="000000"/>
          <w:kern w:val="22"/>
          <w:szCs w:val="22"/>
          <w:lang w:val="fr-FR"/>
        </w:rPr>
        <w:footnoteReference w:id="1"/>
      </w:r>
      <w:r w:rsidR="004A758C" w:rsidRPr="009D1A6A">
        <w:rPr>
          <w:snapToGrid w:val="0"/>
          <w:color w:val="000000"/>
          <w:kern w:val="22"/>
          <w:szCs w:val="22"/>
          <w:lang w:val="fr-FR"/>
        </w:rPr>
        <w:t xml:space="preserve">, la </w:t>
      </w:r>
      <w:r w:rsidRPr="009D1A6A">
        <w:rPr>
          <w:snapToGrid w:val="0"/>
          <w:color w:val="000000"/>
          <w:kern w:val="22"/>
          <w:szCs w:val="22"/>
          <w:lang w:val="fr-FR"/>
        </w:rPr>
        <w:t xml:space="preserve">sensibilisation du public est </w:t>
      </w:r>
      <w:r w:rsidR="00DE12B2" w:rsidRPr="009D1A6A">
        <w:rPr>
          <w:snapToGrid w:val="0"/>
          <w:color w:val="000000"/>
          <w:kern w:val="22"/>
          <w:szCs w:val="22"/>
          <w:lang w:val="fr-FR"/>
        </w:rPr>
        <w:t>« </w:t>
      </w:r>
      <w:r w:rsidRPr="009D1A6A">
        <w:rPr>
          <w:snapToGrid w:val="0"/>
          <w:color w:val="000000"/>
          <w:kern w:val="22"/>
          <w:szCs w:val="22"/>
          <w:lang w:val="fr-FR"/>
        </w:rPr>
        <w:t xml:space="preserve">une première étape dans le développement de la compréhension et de </w:t>
      </w:r>
      <w:r w:rsidR="00DE12B2" w:rsidRPr="009D1A6A">
        <w:rPr>
          <w:snapToGrid w:val="0"/>
          <w:color w:val="000000"/>
          <w:kern w:val="22"/>
          <w:szCs w:val="22"/>
          <w:lang w:val="fr-FR"/>
        </w:rPr>
        <w:t>la sensibilisation</w:t>
      </w:r>
      <w:r w:rsidRPr="009D1A6A">
        <w:rPr>
          <w:snapToGrid w:val="0"/>
          <w:color w:val="000000"/>
          <w:kern w:val="22"/>
          <w:szCs w:val="22"/>
          <w:lang w:val="fr-FR"/>
        </w:rPr>
        <w:t xml:space="preserve">, pour </w:t>
      </w:r>
      <w:r w:rsidR="00DE12B2" w:rsidRPr="009D1A6A">
        <w:rPr>
          <w:snapToGrid w:val="0"/>
          <w:color w:val="000000"/>
          <w:kern w:val="22"/>
          <w:szCs w:val="22"/>
          <w:lang w:val="fr-FR"/>
        </w:rPr>
        <w:t xml:space="preserve">faire </w:t>
      </w:r>
      <w:r w:rsidRPr="009D1A6A">
        <w:rPr>
          <w:snapToGrid w:val="0"/>
          <w:color w:val="000000"/>
          <w:kern w:val="22"/>
          <w:szCs w:val="22"/>
          <w:lang w:val="fr-FR"/>
        </w:rPr>
        <w:t xml:space="preserve">connaître la question, </w:t>
      </w:r>
      <w:r w:rsidR="00DE12B2" w:rsidRPr="009D1A6A">
        <w:rPr>
          <w:snapToGrid w:val="0"/>
          <w:color w:val="000000"/>
          <w:kern w:val="22"/>
          <w:szCs w:val="22"/>
          <w:lang w:val="fr-FR"/>
        </w:rPr>
        <w:t>l’intégrer au</w:t>
      </w:r>
      <w:r w:rsidRPr="009D1A6A">
        <w:rPr>
          <w:snapToGrid w:val="0"/>
          <w:color w:val="000000"/>
          <w:kern w:val="22"/>
          <w:szCs w:val="22"/>
          <w:lang w:val="fr-FR"/>
        </w:rPr>
        <w:t xml:space="preserve"> discours public ou </w:t>
      </w:r>
      <w:r w:rsidR="00DE12B2" w:rsidRPr="009D1A6A">
        <w:rPr>
          <w:snapToGrid w:val="0"/>
          <w:color w:val="000000"/>
          <w:kern w:val="22"/>
          <w:szCs w:val="22"/>
          <w:lang w:val="fr-FR"/>
        </w:rPr>
        <w:t xml:space="preserve">la </w:t>
      </w:r>
      <w:r w:rsidRPr="009D1A6A">
        <w:rPr>
          <w:snapToGrid w:val="0"/>
          <w:color w:val="000000"/>
          <w:kern w:val="22"/>
          <w:szCs w:val="22"/>
          <w:lang w:val="fr-FR"/>
        </w:rPr>
        <w:t>mettre à l'ordre du jour</w:t>
      </w:r>
      <w:r w:rsidR="00DE12B2" w:rsidRPr="009D1A6A">
        <w:rPr>
          <w:snapToGrid w:val="0"/>
          <w:color w:val="000000"/>
          <w:kern w:val="22"/>
          <w:szCs w:val="22"/>
          <w:lang w:val="fr-FR"/>
        </w:rPr>
        <w:t> »</w:t>
      </w:r>
      <w:r w:rsidR="001C25F5" w:rsidRPr="009D1A6A">
        <w:rPr>
          <w:snapToGrid w:val="0"/>
          <w:color w:val="000000"/>
          <w:kern w:val="22"/>
          <w:szCs w:val="22"/>
          <w:lang w:val="fr-FR"/>
        </w:rPr>
        <w:t xml:space="preserve">. </w:t>
      </w:r>
      <w:r w:rsidR="00DE12B2" w:rsidRPr="009D1A6A">
        <w:rPr>
          <w:snapToGrid w:val="0"/>
          <w:color w:val="000000"/>
          <w:kern w:val="22"/>
          <w:szCs w:val="22"/>
          <w:lang w:val="fr-FR"/>
        </w:rPr>
        <w:t>L</w:t>
      </w:r>
      <w:r w:rsidRPr="009D1A6A">
        <w:rPr>
          <w:snapToGrid w:val="0"/>
          <w:color w:val="000000"/>
          <w:kern w:val="22"/>
          <w:szCs w:val="22"/>
          <w:lang w:val="fr-FR"/>
        </w:rPr>
        <w:t>'éducation</w:t>
      </w:r>
      <w:r w:rsidR="00DE12B2" w:rsidRPr="009D1A6A">
        <w:rPr>
          <w:snapToGrid w:val="0"/>
          <w:color w:val="000000"/>
          <w:kern w:val="22"/>
          <w:szCs w:val="22"/>
          <w:lang w:val="fr-FR"/>
        </w:rPr>
        <w:t xml:space="preserve"> permet de</w:t>
      </w:r>
      <w:r w:rsidRPr="009D1A6A">
        <w:rPr>
          <w:snapToGrid w:val="0"/>
          <w:color w:val="000000"/>
          <w:kern w:val="22"/>
          <w:szCs w:val="22"/>
          <w:lang w:val="fr-FR"/>
        </w:rPr>
        <w:t xml:space="preserve"> </w:t>
      </w:r>
      <w:r w:rsidR="00DE12B2" w:rsidRPr="009D1A6A">
        <w:rPr>
          <w:snapToGrid w:val="0"/>
          <w:color w:val="000000"/>
          <w:kern w:val="22"/>
          <w:szCs w:val="22"/>
          <w:lang w:val="fr-FR"/>
        </w:rPr>
        <w:t>« faciliter</w:t>
      </w:r>
      <w:r w:rsidRPr="009D1A6A">
        <w:rPr>
          <w:snapToGrid w:val="0"/>
          <w:color w:val="000000"/>
          <w:kern w:val="22"/>
          <w:szCs w:val="22"/>
          <w:lang w:val="fr-FR"/>
        </w:rPr>
        <w:t xml:space="preserve"> la compréhension, </w:t>
      </w:r>
      <w:r w:rsidR="00DE12B2" w:rsidRPr="009D1A6A">
        <w:rPr>
          <w:snapToGrid w:val="0"/>
          <w:color w:val="000000"/>
          <w:kern w:val="22"/>
          <w:szCs w:val="22"/>
          <w:lang w:val="fr-FR"/>
        </w:rPr>
        <w:t>de mettre en lumière la</w:t>
      </w:r>
      <w:r w:rsidRPr="009D1A6A">
        <w:rPr>
          <w:snapToGrid w:val="0"/>
          <w:color w:val="000000"/>
          <w:kern w:val="22"/>
          <w:szCs w:val="22"/>
          <w:lang w:val="fr-FR"/>
        </w:rPr>
        <w:t xml:space="preserve"> valeur, </w:t>
      </w:r>
      <w:r w:rsidR="00DE12B2" w:rsidRPr="009D1A6A">
        <w:rPr>
          <w:snapToGrid w:val="0"/>
          <w:color w:val="000000"/>
          <w:kern w:val="22"/>
          <w:szCs w:val="22"/>
          <w:lang w:val="fr-FR"/>
        </w:rPr>
        <w:t xml:space="preserve">de </w:t>
      </w:r>
      <w:r w:rsidR="005E2E50" w:rsidRPr="009D1A6A">
        <w:rPr>
          <w:snapToGrid w:val="0"/>
          <w:color w:val="000000"/>
          <w:kern w:val="22"/>
          <w:szCs w:val="22"/>
          <w:lang w:val="fr-FR"/>
        </w:rPr>
        <w:t>sensibiliser en faveur de</w:t>
      </w:r>
      <w:r w:rsidRPr="009D1A6A">
        <w:rPr>
          <w:snapToGrid w:val="0"/>
          <w:color w:val="000000"/>
          <w:kern w:val="22"/>
          <w:szCs w:val="22"/>
          <w:lang w:val="fr-FR"/>
        </w:rPr>
        <w:t xml:space="preserve"> l'environnement et </w:t>
      </w:r>
      <w:r w:rsidR="005E2E50" w:rsidRPr="009D1A6A">
        <w:rPr>
          <w:snapToGrid w:val="0"/>
          <w:color w:val="000000"/>
          <w:kern w:val="22"/>
          <w:szCs w:val="22"/>
          <w:lang w:val="fr-FR"/>
        </w:rPr>
        <w:t>de renforcer</w:t>
      </w:r>
      <w:r w:rsidRPr="009D1A6A">
        <w:rPr>
          <w:snapToGrid w:val="0"/>
          <w:color w:val="000000"/>
          <w:kern w:val="22"/>
          <w:szCs w:val="22"/>
          <w:lang w:val="fr-FR"/>
        </w:rPr>
        <w:t xml:space="preserve"> la motivation et les compétences pour agir</w:t>
      </w:r>
      <w:r w:rsidR="005E2E50" w:rsidRPr="009D1A6A">
        <w:rPr>
          <w:snapToGrid w:val="0"/>
          <w:color w:val="000000"/>
          <w:kern w:val="22"/>
          <w:szCs w:val="22"/>
          <w:lang w:val="fr-FR"/>
        </w:rPr>
        <w:t> »</w:t>
      </w:r>
      <w:r w:rsidR="001C25F5" w:rsidRPr="009D1A6A">
        <w:rPr>
          <w:snapToGrid w:val="0"/>
          <w:color w:val="000000"/>
          <w:kern w:val="22"/>
          <w:szCs w:val="22"/>
          <w:lang w:val="fr-FR"/>
        </w:rPr>
        <w:t>.</w:t>
      </w:r>
    </w:p>
    <w:p w14:paraId="0DB994A7" w14:textId="5A758763"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color w:val="000000"/>
          <w:kern w:val="22"/>
          <w:szCs w:val="22"/>
          <w:lang w:val="fr-FR"/>
        </w:rPr>
        <w:t xml:space="preserve">Les progrès accomplis </w:t>
      </w:r>
      <w:r w:rsidRPr="009D1A6A">
        <w:rPr>
          <w:snapToGrid w:val="0"/>
          <w:kern w:val="22"/>
          <w:szCs w:val="22"/>
          <w:lang w:val="fr-FR"/>
        </w:rPr>
        <w:t xml:space="preserve">au cours de la décennie 2011-2020 </w:t>
      </w:r>
      <w:r w:rsidRPr="009D1A6A">
        <w:rPr>
          <w:snapToGrid w:val="0"/>
          <w:color w:val="000000"/>
          <w:kern w:val="22"/>
          <w:szCs w:val="22"/>
          <w:lang w:val="fr-FR"/>
        </w:rPr>
        <w:t>sont évidents</w:t>
      </w:r>
      <w:r w:rsidRPr="009D1A6A">
        <w:rPr>
          <w:snapToGrid w:val="0"/>
          <w:kern w:val="22"/>
          <w:szCs w:val="22"/>
          <w:lang w:val="fr-FR"/>
        </w:rPr>
        <w:t xml:space="preserve">, comme le montrent, </w:t>
      </w:r>
      <w:r w:rsidR="001E1292" w:rsidRPr="009D1A6A">
        <w:rPr>
          <w:snapToGrid w:val="0"/>
          <w:kern w:val="22"/>
          <w:szCs w:val="22"/>
          <w:lang w:val="fr-FR"/>
        </w:rPr>
        <w:t xml:space="preserve">par exemple, </w:t>
      </w:r>
      <w:r w:rsidRPr="009D1A6A">
        <w:rPr>
          <w:snapToGrid w:val="0"/>
          <w:kern w:val="22"/>
          <w:szCs w:val="22"/>
          <w:lang w:val="fr-FR"/>
        </w:rPr>
        <w:t xml:space="preserve">la </w:t>
      </w:r>
      <w:r w:rsidR="00E33CD6" w:rsidRPr="009D1A6A">
        <w:rPr>
          <w:snapToGrid w:val="0"/>
          <w:kern w:val="22"/>
          <w:szCs w:val="22"/>
          <w:lang w:val="fr-FR"/>
        </w:rPr>
        <w:t>cinquième édition d</w:t>
      </w:r>
      <w:r w:rsidR="005E2E50" w:rsidRPr="009D1A6A">
        <w:rPr>
          <w:snapToGrid w:val="0"/>
          <w:kern w:val="22"/>
          <w:szCs w:val="22"/>
          <w:lang w:val="fr-FR"/>
        </w:rPr>
        <w:t>es</w:t>
      </w:r>
      <w:r w:rsidR="00E33CD6" w:rsidRPr="009D1A6A">
        <w:rPr>
          <w:snapToGrid w:val="0"/>
          <w:kern w:val="22"/>
          <w:szCs w:val="22"/>
          <w:lang w:val="fr-FR"/>
        </w:rPr>
        <w:t xml:space="preserve"> </w:t>
      </w:r>
      <w:r w:rsidR="005E2E50" w:rsidRPr="009D1A6A">
        <w:rPr>
          <w:snapToGrid w:val="0"/>
          <w:kern w:val="22"/>
          <w:szCs w:val="22"/>
          <w:lang w:val="fr-FR"/>
        </w:rPr>
        <w:t xml:space="preserve">Perspectives mondiales de la diversité biologique </w:t>
      </w:r>
      <w:r w:rsidRPr="009D1A6A">
        <w:rPr>
          <w:snapToGrid w:val="0"/>
          <w:kern w:val="22"/>
          <w:szCs w:val="22"/>
          <w:lang w:val="fr-FR"/>
        </w:rPr>
        <w:t xml:space="preserve">et </w:t>
      </w:r>
      <w:r w:rsidR="00692167" w:rsidRPr="009D1A6A">
        <w:rPr>
          <w:snapToGrid w:val="0"/>
          <w:kern w:val="22"/>
          <w:szCs w:val="22"/>
          <w:lang w:val="fr-FR"/>
        </w:rPr>
        <w:t xml:space="preserve">le </w:t>
      </w:r>
      <w:r w:rsidRPr="009D1A6A">
        <w:rPr>
          <w:snapToGrid w:val="0"/>
          <w:kern w:val="22"/>
          <w:szCs w:val="22"/>
          <w:lang w:val="fr-FR"/>
        </w:rPr>
        <w:t>suivi de l</w:t>
      </w:r>
      <w:r w:rsidR="005E2E50" w:rsidRPr="009D1A6A">
        <w:rPr>
          <w:snapToGrid w:val="0"/>
          <w:kern w:val="22"/>
          <w:szCs w:val="22"/>
          <w:lang w:val="fr-FR"/>
        </w:rPr>
        <w:t>’</w:t>
      </w:r>
      <w:r w:rsidR="00492BD7" w:rsidRPr="009D1A6A">
        <w:rPr>
          <w:snapToGrid w:val="0"/>
          <w:kern w:val="22"/>
          <w:szCs w:val="22"/>
          <w:lang w:val="fr-FR"/>
        </w:rPr>
        <w:t>initiative</w:t>
      </w:r>
      <w:r w:rsidR="005E2E50" w:rsidRPr="009D1A6A">
        <w:rPr>
          <w:snapToGrid w:val="0"/>
          <w:kern w:val="22"/>
          <w:szCs w:val="22"/>
          <w:lang w:val="fr-FR"/>
        </w:rPr>
        <w:t xml:space="preserve"> </w:t>
      </w:r>
      <w:r w:rsidR="005E2E50" w:rsidRPr="009D1A6A">
        <w:rPr>
          <w:snapToGrid w:val="0"/>
          <w:kern w:val="22"/>
          <w:szCs w:val="22"/>
          <w:lang w:val="fr-FR"/>
        </w:rPr>
        <w:lastRenderedPageBreak/>
        <w:t>de</w:t>
      </w:r>
      <w:r w:rsidRPr="009D1A6A">
        <w:rPr>
          <w:snapToGrid w:val="0"/>
          <w:kern w:val="22"/>
          <w:szCs w:val="22"/>
          <w:lang w:val="fr-FR"/>
        </w:rPr>
        <w:t xml:space="preserve"> sensibilisation </w:t>
      </w:r>
      <w:r w:rsidR="005E2E50" w:rsidRPr="009D1A6A">
        <w:rPr>
          <w:snapToGrid w:val="0"/>
          <w:kern w:val="22"/>
          <w:szCs w:val="22"/>
          <w:lang w:val="fr-FR"/>
        </w:rPr>
        <w:t>« </w:t>
      </w:r>
      <w:r w:rsidRPr="009D1A6A">
        <w:rPr>
          <w:snapToGrid w:val="0"/>
          <w:kern w:val="22"/>
          <w:szCs w:val="22"/>
          <w:lang w:val="fr-FR"/>
        </w:rPr>
        <w:t>On the Edge Conservation</w:t>
      </w:r>
      <w:r w:rsidR="005E2E50" w:rsidRPr="009D1A6A">
        <w:rPr>
          <w:snapToGrid w:val="0"/>
          <w:kern w:val="22"/>
          <w:szCs w:val="22"/>
          <w:lang w:val="fr-FR"/>
        </w:rPr>
        <w:t> »</w:t>
      </w:r>
      <w:r w:rsidRPr="009D1A6A">
        <w:rPr>
          <w:rStyle w:val="Appelnotedebasdep"/>
          <w:snapToGrid w:val="0"/>
          <w:color w:val="000000"/>
          <w:kern w:val="22"/>
          <w:szCs w:val="22"/>
          <w:lang w:val="fr-FR"/>
        </w:rPr>
        <w:footnoteReference w:id="2"/>
      </w:r>
      <w:r w:rsidR="005E2E50" w:rsidRPr="009D1A6A">
        <w:rPr>
          <w:snapToGrid w:val="0"/>
          <w:kern w:val="22"/>
          <w:szCs w:val="22"/>
          <w:lang w:val="fr-FR"/>
        </w:rPr>
        <w:t>.</w:t>
      </w:r>
      <w:r w:rsidR="008A74B6" w:rsidRPr="009D1A6A">
        <w:rPr>
          <w:snapToGrid w:val="0"/>
          <w:kern w:val="22"/>
          <w:szCs w:val="22"/>
          <w:lang w:val="fr-FR"/>
        </w:rPr>
        <w:t xml:space="preserve"> D'autres </w:t>
      </w:r>
      <w:r w:rsidRPr="009D1A6A">
        <w:rPr>
          <w:snapToGrid w:val="0"/>
          <w:kern w:val="22"/>
          <w:szCs w:val="22"/>
          <w:lang w:val="fr-FR"/>
        </w:rPr>
        <w:t>rapports et initiatives récents montrent également un</w:t>
      </w:r>
      <w:r w:rsidR="005E2E50" w:rsidRPr="009D1A6A">
        <w:rPr>
          <w:snapToGrid w:val="0"/>
          <w:kern w:val="22"/>
          <w:szCs w:val="22"/>
          <w:lang w:val="fr-FR"/>
        </w:rPr>
        <w:t xml:space="preserve"> renforcement</w:t>
      </w:r>
      <w:r w:rsidRPr="009D1A6A">
        <w:rPr>
          <w:snapToGrid w:val="0"/>
          <w:kern w:val="22"/>
          <w:szCs w:val="22"/>
          <w:lang w:val="fr-FR"/>
        </w:rPr>
        <w:t xml:space="preserve"> de la sensibilisation :</w:t>
      </w:r>
    </w:p>
    <w:p w14:paraId="2388893C" w14:textId="34336328" w:rsidR="00A204C2" w:rsidRPr="009D1A6A" w:rsidRDefault="00DB0E56">
      <w:pPr>
        <w:pStyle w:val="Paragraphedeliste"/>
        <w:numPr>
          <w:ilvl w:val="1"/>
          <w:numId w:val="29"/>
        </w:numPr>
        <w:spacing w:before="120" w:after="120" w:line="238" w:lineRule="auto"/>
        <w:contextualSpacing w:val="0"/>
        <w:rPr>
          <w:snapToGrid w:val="0"/>
          <w:kern w:val="22"/>
          <w:szCs w:val="22"/>
          <w:lang w:val="fr-FR"/>
        </w:rPr>
      </w:pPr>
      <w:r w:rsidRPr="009D1A6A">
        <w:rPr>
          <w:snapToGrid w:val="0"/>
          <w:color w:val="000000"/>
          <w:kern w:val="22"/>
          <w:szCs w:val="22"/>
          <w:lang w:val="fr-FR"/>
        </w:rPr>
        <w:t xml:space="preserve">Le </w:t>
      </w:r>
      <w:r w:rsidR="005E2E50" w:rsidRPr="009D1A6A">
        <w:rPr>
          <w:snapToGrid w:val="0"/>
          <w:color w:val="000000"/>
          <w:kern w:val="22"/>
          <w:szCs w:val="22"/>
          <w:lang w:val="fr-FR"/>
        </w:rPr>
        <w:t>« </w:t>
      </w:r>
      <w:r w:rsidRPr="009D1A6A">
        <w:rPr>
          <w:snapToGrid w:val="0"/>
          <w:color w:val="000000"/>
          <w:kern w:val="22"/>
          <w:szCs w:val="22"/>
          <w:lang w:val="fr-FR"/>
        </w:rPr>
        <w:t>Baromètre de la biodiversité</w:t>
      </w:r>
      <w:r w:rsidR="005E2E50" w:rsidRPr="009D1A6A">
        <w:rPr>
          <w:snapToGrid w:val="0"/>
          <w:color w:val="000000"/>
          <w:kern w:val="22"/>
          <w:szCs w:val="22"/>
          <w:lang w:val="fr-FR"/>
        </w:rPr>
        <w:t> »</w:t>
      </w:r>
      <w:r w:rsidRPr="009D1A6A">
        <w:rPr>
          <w:snapToGrid w:val="0"/>
          <w:color w:val="000000"/>
          <w:kern w:val="22"/>
          <w:szCs w:val="22"/>
          <w:lang w:val="fr-FR"/>
        </w:rPr>
        <w:t xml:space="preserve"> de l'Union for Ethical BioTrade (UEBT) </w:t>
      </w:r>
      <w:r w:rsidR="005E2E50" w:rsidRPr="009D1A6A">
        <w:rPr>
          <w:snapToGrid w:val="0"/>
          <w:color w:val="000000"/>
          <w:kern w:val="22"/>
          <w:szCs w:val="22"/>
          <w:lang w:val="fr-FR"/>
        </w:rPr>
        <w:t>indique</w:t>
      </w:r>
      <w:r w:rsidRPr="009D1A6A">
        <w:rPr>
          <w:snapToGrid w:val="0"/>
          <w:color w:val="000000"/>
          <w:kern w:val="22"/>
          <w:szCs w:val="22"/>
          <w:lang w:val="fr-FR"/>
        </w:rPr>
        <w:t xml:space="preserve"> que</w:t>
      </w:r>
      <w:r w:rsidR="00F0728C" w:rsidRPr="009D1A6A">
        <w:rPr>
          <w:snapToGrid w:val="0"/>
          <w:color w:val="000000"/>
          <w:kern w:val="22"/>
          <w:szCs w:val="22"/>
          <w:lang w:val="fr-FR"/>
        </w:rPr>
        <w:t xml:space="preserve">, </w:t>
      </w:r>
      <w:r w:rsidRPr="009D1A6A">
        <w:rPr>
          <w:snapToGrid w:val="0"/>
          <w:color w:val="000000"/>
          <w:kern w:val="22"/>
          <w:szCs w:val="22"/>
          <w:lang w:val="fr-FR"/>
        </w:rPr>
        <w:t xml:space="preserve">dans le noyau dur des pays étudiés (Brésil, France, Allemagne, Royaume-Uni de </w:t>
      </w:r>
      <w:r w:rsidR="003A3026" w:rsidRPr="009D1A6A">
        <w:rPr>
          <w:snapToGrid w:val="0"/>
          <w:color w:val="000000"/>
          <w:kern w:val="22"/>
          <w:szCs w:val="22"/>
          <w:lang w:val="fr-FR"/>
        </w:rPr>
        <w:t xml:space="preserve">Grande-Bretagne et d'Irlande du Nord </w:t>
      </w:r>
      <w:r w:rsidRPr="009D1A6A">
        <w:rPr>
          <w:snapToGrid w:val="0"/>
          <w:color w:val="000000"/>
          <w:kern w:val="22"/>
          <w:szCs w:val="22"/>
          <w:lang w:val="fr-FR"/>
        </w:rPr>
        <w:t xml:space="preserve">et </w:t>
      </w:r>
      <w:r w:rsidR="003A3026" w:rsidRPr="009D1A6A">
        <w:rPr>
          <w:snapToGrid w:val="0"/>
          <w:color w:val="000000"/>
          <w:kern w:val="22"/>
          <w:szCs w:val="22"/>
          <w:lang w:val="fr-FR"/>
        </w:rPr>
        <w:t>États-Unis d'Amérique</w:t>
      </w:r>
      <w:r w:rsidRPr="009D1A6A">
        <w:rPr>
          <w:snapToGrid w:val="0"/>
          <w:color w:val="000000"/>
          <w:kern w:val="22"/>
          <w:szCs w:val="22"/>
          <w:lang w:val="fr-FR"/>
        </w:rPr>
        <w:t xml:space="preserve">), en 2020, 78 </w:t>
      </w:r>
      <w:r w:rsidR="007608C3" w:rsidRPr="009D1A6A">
        <w:rPr>
          <w:snapToGrid w:val="0"/>
          <w:color w:val="000000"/>
          <w:kern w:val="22"/>
          <w:szCs w:val="22"/>
          <w:lang w:val="fr-FR"/>
        </w:rPr>
        <w:t xml:space="preserve">% </w:t>
      </w:r>
      <w:r w:rsidRPr="009D1A6A">
        <w:rPr>
          <w:snapToGrid w:val="0"/>
          <w:color w:val="000000"/>
          <w:kern w:val="22"/>
          <w:szCs w:val="22"/>
          <w:lang w:val="fr-FR"/>
        </w:rPr>
        <w:t xml:space="preserve">des personnes interrogées </w:t>
      </w:r>
      <w:r w:rsidR="007E1C55" w:rsidRPr="009D1A6A">
        <w:rPr>
          <w:snapToGrid w:val="0"/>
          <w:color w:val="000000"/>
          <w:kern w:val="22"/>
          <w:szCs w:val="22"/>
          <w:lang w:val="fr-FR"/>
        </w:rPr>
        <w:t xml:space="preserve">ont déclaré avoir </w:t>
      </w:r>
      <w:r w:rsidRPr="009D1A6A">
        <w:rPr>
          <w:snapToGrid w:val="0"/>
          <w:color w:val="000000"/>
          <w:kern w:val="22"/>
          <w:szCs w:val="22"/>
          <w:lang w:val="fr-FR"/>
        </w:rPr>
        <w:t xml:space="preserve">entendu parler de la biodiversité, contre 67 </w:t>
      </w:r>
      <w:r w:rsidR="007608C3" w:rsidRPr="009D1A6A">
        <w:rPr>
          <w:snapToGrid w:val="0"/>
          <w:color w:val="000000"/>
          <w:kern w:val="22"/>
          <w:szCs w:val="22"/>
          <w:lang w:val="fr-FR"/>
        </w:rPr>
        <w:t xml:space="preserve">% </w:t>
      </w:r>
      <w:r w:rsidRPr="009D1A6A">
        <w:rPr>
          <w:snapToGrid w:val="0"/>
          <w:color w:val="000000"/>
          <w:kern w:val="22"/>
          <w:szCs w:val="22"/>
          <w:lang w:val="fr-FR"/>
        </w:rPr>
        <w:t>en 2010</w:t>
      </w:r>
      <w:r w:rsidRPr="009D1A6A">
        <w:rPr>
          <w:rStyle w:val="Appelnotedebasdep"/>
          <w:snapToGrid w:val="0"/>
          <w:color w:val="000000"/>
          <w:kern w:val="22"/>
          <w:szCs w:val="22"/>
          <w:lang w:val="fr-FR"/>
        </w:rPr>
        <w:footnoteReference w:id="3"/>
      </w:r>
      <w:r w:rsidR="005E2E50" w:rsidRPr="009D1A6A">
        <w:rPr>
          <w:snapToGrid w:val="0"/>
          <w:color w:val="000000"/>
          <w:kern w:val="22"/>
          <w:szCs w:val="22"/>
          <w:lang w:val="fr-FR"/>
        </w:rPr>
        <w:t>.</w:t>
      </w:r>
    </w:p>
    <w:p w14:paraId="48058FF9" w14:textId="3D1043C0" w:rsidR="00A204C2" w:rsidRPr="009D1A6A" w:rsidRDefault="00DB0E56" w:rsidP="005E2E50">
      <w:pPr>
        <w:pStyle w:val="Paragraphedeliste"/>
        <w:numPr>
          <w:ilvl w:val="1"/>
          <w:numId w:val="29"/>
        </w:numPr>
        <w:spacing w:before="120" w:after="120" w:line="238" w:lineRule="auto"/>
        <w:contextualSpacing w:val="0"/>
        <w:rPr>
          <w:snapToGrid w:val="0"/>
          <w:kern w:val="22"/>
          <w:szCs w:val="22"/>
          <w:lang w:val="fr-FR"/>
        </w:rPr>
      </w:pPr>
      <w:r w:rsidRPr="009D1A6A">
        <w:rPr>
          <w:snapToGrid w:val="0"/>
          <w:color w:val="000000"/>
          <w:kern w:val="22"/>
          <w:szCs w:val="22"/>
          <w:lang w:val="fr-FR"/>
        </w:rPr>
        <w:t xml:space="preserve">Le récent rapport </w:t>
      </w:r>
      <w:r w:rsidR="005E2E50" w:rsidRPr="009D1A6A">
        <w:rPr>
          <w:snapToGrid w:val="0"/>
          <w:color w:val="000000"/>
          <w:kern w:val="22"/>
          <w:szCs w:val="22"/>
          <w:lang w:val="fr-FR"/>
        </w:rPr>
        <w:t>« </w:t>
      </w:r>
      <w:r w:rsidRPr="009D1A6A">
        <w:rPr>
          <w:snapToGrid w:val="0"/>
          <w:color w:val="000000"/>
          <w:kern w:val="22"/>
          <w:szCs w:val="22"/>
          <w:lang w:val="fr-FR"/>
        </w:rPr>
        <w:t>Eco-Wakening</w:t>
      </w:r>
      <w:r w:rsidR="005E2E50" w:rsidRPr="009D1A6A">
        <w:rPr>
          <w:snapToGrid w:val="0"/>
          <w:color w:val="000000"/>
          <w:kern w:val="22"/>
          <w:szCs w:val="22"/>
          <w:lang w:val="fr-FR"/>
        </w:rPr>
        <w:t> »</w:t>
      </w:r>
      <w:r w:rsidRPr="009D1A6A">
        <w:rPr>
          <w:snapToGrid w:val="0"/>
          <w:color w:val="000000"/>
          <w:kern w:val="22"/>
          <w:szCs w:val="22"/>
          <w:lang w:val="fr-FR"/>
        </w:rPr>
        <w:t xml:space="preserve"> de </w:t>
      </w:r>
      <w:r w:rsidRPr="009D1A6A">
        <w:rPr>
          <w:i/>
          <w:iCs/>
          <w:snapToGrid w:val="0"/>
          <w:color w:val="000000"/>
          <w:kern w:val="22"/>
          <w:szCs w:val="22"/>
          <w:lang w:val="fr-FR"/>
        </w:rPr>
        <w:t>Economist Intelligence Unit</w:t>
      </w:r>
      <w:r w:rsidRPr="009D1A6A">
        <w:rPr>
          <w:rStyle w:val="Appelnotedebasdep"/>
          <w:snapToGrid w:val="0"/>
          <w:color w:val="000000"/>
          <w:kern w:val="22"/>
          <w:szCs w:val="22"/>
          <w:lang w:val="fr-FR"/>
        </w:rPr>
        <w:footnoteReference w:id="4"/>
      </w:r>
      <w:r w:rsidRPr="009D1A6A">
        <w:rPr>
          <w:snapToGrid w:val="0"/>
          <w:color w:val="000000"/>
          <w:kern w:val="22"/>
          <w:szCs w:val="22"/>
          <w:lang w:val="fr-FR"/>
        </w:rPr>
        <w:t xml:space="preserve">montre une augmentation spectaculaire </w:t>
      </w:r>
      <w:r w:rsidR="00F0728C" w:rsidRPr="009D1A6A">
        <w:rPr>
          <w:snapToGrid w:val="0"/>
          <w:color w:val="000000"/>
          <w:kern w:val="22"/>
          <w:szCs w:val="22"/>
          <w:lang w:val="fr-FR"/>
        </w:rPr>
        <w:t xml:space="preserve">du </w:t>
      </w:r>
      <w:r w:rsidRPr="009D1A6A">
        <w:rPr>
          <w:snapToGrid w:val="0"/>
          <w:color w:val="000000"/>
          <w:kern w:val="22"/>
          <w:szCs w:val="22"/>
          <w:lang w:val="fr-FR"/>
        </w:rPr>
        <w:t xml:space="preserve">nombre de personnes préoccupées par </w:t>
      </w:r>
      <w:r w:rsidR="005E2E50" w:rsidRPr="009D1A6A">
        <w:rPr>
          <w:snapToGrid w:val="0"/>
          <w:color w:val="000000"/>
          <w:kern w:val="22"/>
          <w:szCs w:val="22"/>
          <w:lang w:val="fr-FR"/>
        </w:rPr>
        <w:t>le déclin</w:t>
      </w:r>
      <w:r w:rsidRPr="009D1A6A">
        <w:rPr>
          <w:snapToGrid w:val="0"/>
          <w:color w:val="000000"/>
          <w:kern w:val="22"/>
          <w:szCs w:val="22"/>
          <w:lang w:val="fr-FR"/>
        </w:rPr>
        <w:t xml:space="preserve"> de la nature</w:t>
      </w:r>
      <w:r w:rsidR="002C3BC8" w:rsidRPr="009D1A6A">
        <w:rPr>
          <w:snapToGrid w:val="0"/>
          <w:color w:val="000000"/>
          <w:kern w:val="22"/>
          <w:szCs w:val="22"/>
          <w:lang w:val="fr-FR"/>
        </w:rPr>
        <w:t xml:space="preserve">, </w:t>
      </w:r>
      <w:r w:rsidR="005E2E50" w:rsidRPr="009D1A6A">
        <w:rPr>
          <w:snapToGrid w:val="0"/>
          <w:color w:val="000000"/>
          <w:kern w:val="22"/>
          <w:szCs w:val="22"/>
          <w:lang w:val="fr-FR"/>
        </w:rPr>
        <w:t>en particulier</w:t>
      </w:r>
      <w:r w:rsidR="00A230D0" w:rsidRPr="009D1A6A">
        <w:rPr>
          <w:snapToGrid w:val="0"/>
          <w:color w:val="000000"/>
          <w:kern w:val="22"/>
          <w:szCs w:val="22"/>
          <w:lang w:val="fr-FR"/>
        </w:rPr>
        <w:t xml:space="preserve"> </w:t>
      </w:r>
      <w:r w:rsidRPr="009D1A6A">
        <w:rPr>
          <w:snapToGrid w:val="0"/>
          <w:color w:val="000000"/>
          <w:kern w:val="22"/>
          <w:szCs w:val="22"/>
          <w:lang w:val="fr-FR"/>
        </w:rPr>
        <w:t xml:space="preserve">dans les économies émergentes et en développement </w:t>
      </w:r>
      <w:r w:rsidR="00833B64" w:rsidRPr="009D1A6A">
        <w:rPr>
          <w:snapToGrid w:val="0"/>
          <w:color w:val="000000"/>
          <w:kern w:val="22"/>
          <w:szCs w:val="22"/>
          <w:lang w:val="fr-FR"/>
        </w:rPr>
        <w:t>;</w:t>
      </w:r>
    </w:p>
    <w:p w14:paraId="187120BF" w14:textId="3E9E8381" w:rsidR="00A204C2" w:rsidRPr="009D1A6A" w:rsidRDefault="00DB0E56">
      <w:pPr>
        <w:pStyle w:val="Paragraphedeliste"/>
        <w:numPr>
          <w:ilvl w:val="1"/>
          <w:numId w:val="29"/>
        </w:numPr>
        <w:spacing w:before="120" w:after="120" w:line="238" w:lineRule="auto"/>
        <w:contextualSpacing w:val="0"/>
        <w:rPr>
          <w:snapToGrid w:val="0"/>
          <w:kern w:val="22"/>
          <w:szCs w:val="22"/>
          <w:lang w:val="fr-FR"/>
        </w:rPr>
      </w:pPr>
      <w:r w:rsidRPr="009D1A6A">
        <w:rPr>
          <w:snapToGrid w:val="0"/>
          <w:color w:val="000000"/>
          <w:kern w:val="22"/>
          <w:szCs w:val="22"/>
          <w:lang w:val="fr-FR"/>
        </w:rPr>
        <w:t>Un rapport Ipsos MORI pour la Global Commons Alliance</w:t>
      </w:r>
      <w:r w:rsidRPr="009D1A6A">
        <w:rPr>
          <w:rStyle w:val="Appelnotedebasdep"/>
          <w:snapToGrid w:val="0"/>
          <w:color w:val="000000"/>
          <w:kern w:val="22"/>
          <w:szCs w:val="22"/>
          <w:lang w:val="fr-FR"/>
        </w:rPr>
        <w:footnoteReference w:id="5"/>
      </w:r>
      <w:r w:rsidR="000E5549" w:rsidRPr="009D1A6A">
        <w:rPr>
          <w:snapToGrid w:val="0"/>
          <w:color w:val="000000"/>
          <w:kern w:val="22"/>
          <w:szCs w:val="22"/>
          <w:lang w:val="fr-FR"/>
        </w:rPr>
        <w:t xml:space="preserve"> </w:t>
      </w:r>
      <w:r w:rsidR="005E2E50" w:rsidRPr="009D1A6A">
        <w:rPr>
          <w:snapToGrid w:val="0"/>
          <w:color w:val="000000"/>
          <w:kern w:val="22"/>
          <w:szCs w:val="22"/>
          <w:lang w:val="fr-FR"/>
        </w:rPr>
        <w:t>indique</w:t>
      </w:r>
      <w:r w:rsidR="000E5549" w:rsidRPr="009D1A6A">
        <w:rPr>
          <w:snapToGrid w:val="0"/>
          <w:color w:val="000000"/>
          <w:kern w:val="22"/>
          <w:szCs w:val="22"/>
          <w:lang w:val="fr-FR"/>
        </w:rPr>
        <w:t xml:space="preserve"> </w:t>
      </w:r>
      <w:r w:rsidRPr="009D1A6A">
        <w:rPr>
          <w:snapToGrid w:val="0"/>
          <w:color w:val="000000"/>
          <w:kern w:val="22"/>
          <w:szCs w:val="22"/>
          <w:lang w:val="fr-FR"/>
        </w:rPr>
        <w:t xml:space="preserve">que trois personnes sur quatre (73 </w:t>
      </w:r>
      <w:r w:rsidR="00302AF6" w:rsidRPr="009D1A6A">
        <w:rPr>
          <w:snapToGrid w:val="0"/>
          <w:color w:val="000000"/>
          <w:kern w:val="22"/>
          <w:szCs w:val="22"/>
          <w:lang w:val="fr-FR"/>
        </w:rPr>
        <w:t xml:space="preserve">%) </w:t>
      </w:r>
      <w:r w:rsidRPr="009D1A6A">
        <w:rPr>
          <w:snapToGrid w:val="0"/>
          <w:color w:val="000000"/>
          <w:kern w:val="22"/>
          <w:szCs w:val="22"/>
          <w:lang w:val="fr-FR"/>
        </w:rPr>
        <w:t>dans les pays du G20 conviennent que la Terre s'approche de points de basculement potentiellement abrupts ou irréversibles en raison de</w:t>
      </w:r>
      <w:r w:rsidR="005E2E50" w:rsidRPr="009D1A6A">
        <w:rPr>
          <w:snapToGrid w:val="0"/>
          <w:color w:val="000000"/>
          <w:kern w:val="22"/>
          <w:szCs w:val="22"/>
          <w:lang w:val="fr-FR"/>
        </w:rPr>
        <w:t>s</w:t>
      </w:r>
      <w:r w:rsidRPr="009D1A6A">
        <w:rPr>
          <w:snapToGrid w:val="0"/>
          <w:color w:val="000000"/>
          <w:kern w:val="22"/>
          <w:szCs w:val="22"/>
          <w:lang w:val="fr-FR"/>
        </w:rPr>
        <w:t xml:space="preserve"> </w:t>
      </w:r>
      <w:r w:rsidR="005E2E50" w:rsidRPr="009D1A6A">
        <w:rPr>
          <w:snapToGrid w:val="0"/>
          <w:color w:val="000000"/>
          <w:kern w:val="22"/>
          <w:szCs w:val="22"/>
          <w:lang w:val="fr-FR"/>
        </w:rPr>
        <w:t>activités</w:t>
      </w:r>
      <w:r w:rsidRPr="009D1A6A">
        <w:rPr>
          <w:snapToGrid w:val="0"/>
          <w:color w:val="000000"/>
          <w:kern w:val="22"/>
          <w:szCs w:val="22"/>
          <w:lang w:val="fr-FR"/>
        </w:rPr>
        <w:t xml:space="preserve"> humaine</w:t>
      </w:r>
      <w:r w:rsidR="005E2E50" w:rsidRPr="009D1A6A">
        <w:rPr>
          <w:snapToGrid w:val="0"/>
          <w:color w:val="000000"/>
          <w:kern w:val="22"/>
          <w:szCs w:val="22"/>
          <w:lang w:val="fr-FR"/>
        </w:rPr>
        <w:t>s</w:t>
      </w:r>
      <w:r w:rsidRPr="009D1A6A">
        <w:rPr>
          <w:snapToGrid w:val="0"/>
          <w:color w:val="000000"/>
          <w:kern w:val="22"/>
          <w:szCs w:val="22"/>
          <w:lang w:val="fr-FR"/>
        </w:rPr>
        <w:t xml:space="preserve"> et que trois personnes sur cinq (58 </w:t>
      </w:r>
      <w:r w:rsidR="00302AF6" w:rsidRPr="009D1A6A">
        <w:rPr>
          <w:snapToGrid w:val="0"/>
          <w:color w:val="000000"/>
          <w:kern w:val="22"/>
          <w:szCs w:val="22"/>
          <w:lang w:val="fr-FR"/>
        </w:rPr>
        <w:t>%</w:t>
      </w:r>
      <w:r w:rsidRPr="009D1A6A">
        <w:rPr>
          <w:snapToGrid w:val="0"/>
          <w:color w:val="000000"/>
          <w:kern w:val="22"/>
          <w:szCs w:val="22"/>
          <w:lang w:val="fr-FR"/>
        </w:rPr>
        <w:t>) sont très préoccupées ou extrêmement préoccupées par l'état de la planète.</w:t>
      </w:r>
    </w:p>
    <w:p w14:paraId="4701F855" w14:textId="3D976239" w:rsidR="00A204C2" w:rsidRPr="009D1A6A" w:rsidRDefault="00C95C8B">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D’après ces</w:t>
      </w:r>
      <w:r w:rsidR="00DB0E56" w:rsidRPr="009D1A6A">
        <w:rPr>
          <w:snapToGrid w:val="0"/>
          <w:color w:val="000000"/>
          <w:kern w:val="22"/>
          <w:szCs w:val="22"/>
          <w:lang w:val="fr-FR"/>
        </w:rPr>
        <w:t xml:space="preserve"> rapports</w:t>
      </w:r>
      <w:r w:rsidRPr="009D1A6A">
        <w:rPr>
          <w:snapToGrid w:val="0"/>
          <w:color w:val="000000"/>
          <w:kern w:val="22"/>
          <w:szCs w:val="22"/>
          <w:lang w:val="fr-FR"/>
        </w:rPr>
        <w:t>, l’augmentation de cette prise de conscience</w:t>
      </w:r>
      <w:r w:rsidR="00DB0E56" w:rsidRPr="009D1A6A">
        <w:rPr>
          <w:snapToGrid w:val="0"/>
          <w:color w:val="000000"/>
          <w:kern w:val="22"/>
          <w:szCs w:val="22"/>
          <w:lang w:val="fr-FR"/>
        </w:rPr>
        <w:t xml:space="preserve"> est hétérogène et </w:t>
      </w:r>
      <w:r w:rsidRPr="009D1A6A">
        <w:rPr>
          <w:snapToGrid w:val="0"/>
          <w:color w:val="000000"/>
          <w:kern w:val="22"/>
          <w:szCs w:val="22"/>
          <w:lang w:val="fr-FR"/>
        </w:rPr>
        <w:t>n’est pas mesurée partout</w:t>
      </w:r>
      <w:r w:rsidR="00DB0E56" w:rsidRPr="009D1A6A">
        <w:rPr>
          <w:snapToGrid w:val="0"/>
          <w:color w:val="000000"/>
          <w:kern w:val="22"/>
          <w:szCs w:val="22"/>
          <w:lang w:val="fr-FR"/>
        </w:rPr>
        <w:t xml:space="preserve">. Cette apparente prise de conscience ne s'est pas non plus traduite par des actions </w:t>
      </w:r>
      <w:r w:rsidR="001A40A3" w:rsidRPr="009D1A6A">
        <w:rPr>
          <w:snapToGrid w:val="0"/>
          <w:color w:val="000000"/>
          <w:kern w:val="22"/>
          <w:szCs w:val="22"/>
          <w:lang w:val="fr-FR"/>
        </w:rPr>
        <w:t xml:space="preserve">suffisantes </w:t>
      </w:r>
      <w:r w:rsidR="00DB0E56" w:rsidRPr="009D1A6A">
        <w:rPr>
          <w:snapToGrid w:val="0"/>
          <w:color w:val="000000"/>
          <w:kern w:val="22"/>
          <w:szCs w:val="22"/>
          <w:lang w:val="fr-FR"/>
        </w:rPr>
        <w:t xml:space="preserve">pour inverser la tendance à la perte de biodiversité, comme en témoigne l'incapacité à atteindre les objectifs d'Aichi en matière de biodiversité. Les changements </w:t>
      </w:r>
      <w:r w:rsidR="00DC4942" w:rsidRPr="009D1A6A">
        <w:rPr>
          <w:snapToGrid w:val="0"/>
          <w:color w:val="000000"/>
          <w:kern w:val="22"/>
          <w:szCs w:val="22"/>
          <w:lang w:val="fr-FR"/>
        </w:rPr>
        <w:t xml:space="preserve">de </w:t>
      </w:r>
      <w:r w:rsidR="00DB0E56" w:rsidRPr="009D1A6A">
        <w:rPr>
          <w:snapToGrid w:val="0"/>
          <w:color w:val="000000"/>
          <w:kern w:val="22"/>
          <w:szCs w:val="22"/>
          <w:lang w:val="fr-FR"/>
        </w:rPr>
        <w:t xml:space="preserve">modèles sociétaux et de comportements humains </w:t>
      </w:r>
      <w:r w:rsidR="00DC4942" w:rsidRPr="009D1A6A">
        <w:rPr>
          <w:snapToGrid w:val="0"/>
          <w:color w:val="000000"/>
          <w:kern w:val="22"/>
          <w:szCs w:val="22"/>
          <w:lang w:val="fr-FR"/>
        </w:rPr>
        <w:t xml:space="preserve">nécessaires </w:t>
      </w:r>
      <w:r w:rsidR="00DB0E56" w:rsidRPr="009D1A6A">
        <w:rPr>
          <w:snapToGrid w:val="0"/>
          <w:color w:val="000000"/>
          <w:kern w:val="22"/>
          <w:szCs w:val="22"/>
          <w:lang w:val="fr-FR"/>
        </w:rPr>
        <w:t xml:space="preserve">pour relever le défi de la perte de biodiversité exigent </w:t>
      </w:r>
      <w:r w:rsidR="002241B1" w:rsidRPr="009D1A6A">
        <w:rPr>
          <w:snapToGrid w:val="0"/>
          <w:color w:val="000000"/>
          <w:kern w:val="22"/>
          <w:szCs w:val="22"/>
          <w:lang w:val="fr-FR"/>
        </w:rPr>
        <w:t xml:space="preserve">que </w:t>
      </w:r>
      <w:r w:rsidR="00DB0E56" w:rsidRPr="009D1A6A">
        <w:rPr>
          <w:snapToGrid w:val="0"/>
          <w:color w:val="000000"/>
          <w:kern w:val="22"/>
          <w:szCs w:val="22"/>
          <w:lang w:val="fr-FR"/>
        </w:rPr>
        <w:t xml:space="preserve">cette prise de conscience </w:t>
      </w:r>
      <w:r w:rsidR="00920144" w:rsidRPr="009D1A6A">
        <w:rPr>
          <w:snapToGrid w:val="0"/>
          <w:color w:val="000000"/>
          <w:kern w:val="22"/>
          <w:szCs w:val="22"/>
          <w:lang w:val="fr-FR"/>
        </w:rPr>
        <w:t>s</w:t>
      </w:r>
      <w:r w:rsidR="00DB0E56" w:rsidRPr="009D1A6A">
        <w:rPr>
          <w:snapToGrid w:val="0"/>
          <w:color w:val="000000"/>
          <w:kern w:val="22"/>
          <w:szCs w:val="22"/>
          <w:lang w:val="fr-FR"/>
        </w:rPr>
        <w:t>'accompagne d'actions de la part de tous</w:t>
      </w:r>
      <w:r w:rsidRPr="009D1A6A">
        <w:rPr>
          <w:snapToGrid w:val="0"/>
          <w:color w:val="000000"/>
          <w:kern w:val="22"/>
          <w:szCs w:val="22"/>
          <w:lang w:val="fr-FR"/>
        </w:rPr>
        <w:t> :</w:t>
      </w:r>
      <w:r w:rsidR="00726A65" w:rsidRPr="009D1A6A">
        <w:rPr>
          <w:snapToGrid w:val="0"/>
          <w:color w:val="000000"/>
          <w:kern w:val="22"/>
          <w:szCs w:val="22"/>
          <w:lang w:val="fr-FR"/>
        </w:rPr>
        <w:t xml:space="preserve"> </w:t>
      </w:r>
      <w:r w:rsidR="00DB0E56" w:rsidRPr="009D1A6A">
        <w:rPr>
          <w:snapToGrid w:val="0"/>
          <w:color w:val="000000"/>
          <w:kern w:val="22"/>
          <w:szCs w:val="22"/>
          <w:lang w:val="fr-FR"/>
        </w:rPr>
        <w:t xml:space="preserve">décideurs, investisseurs, consommateurs, entreprises, citoyens, éducateurs </w:t>
      </w:r>
      <w:r w:rsidRPr="009D1A6A">
        <w:rPr>
          <w:snapToGrid w:val="0"/>
          <w:color w:val="000000"/>
          <w:kern w:val="22"/>
          <w:szCs w:val="22"/>
          <w:lang w:val="fr-FR"/>
        </w:rPr>
        <w:t>et</w:t>
      </w:r>
      <w:r w:rsidR="00726A65" w:rsidRPr="009D1A6A">
        <w:rPr>
          <w:snapToGrid w:val="0"/>
          <w:color w:val="000000"/>
          <w:kern w:val="22"/>
          <w:szCs w:val="22"/>
          <w:lang w:val="fr-FR"/>
        </w:rPr>
        <w:t xml:space="preserve"> </w:t>
      </w:r>
      <w:r w:rsidR="00DB0E56" w:rsidRPr="009D1A6A">
        <w:rPr>
          <w:snapToGrid w:val="0"/>
          <w:color w:val="000000"/>
          <w:kern w:val="22"/>
          <w:szCs w:val="22"/>
          <w:lang w:val="fr-FR"/>
        </w:rPr>
        <w:t>autres</w:t>
      </w:r>
      <w:r w:rsidR="00DB0E56" w:rsidRPr="009D1A6A">
        <w:rPr>
          <w:rStyle w:val="Appelnotedebasdep"/>
          <w:snapToGrid w:val="0"/>
          <w:color w:val="000000"/>
          <w:kern w:val="22"/>
          <w:szCs w:val="22"/>
          <w:lang w:val="fr-FR"/>
        </w:rPr>
        <w:footnoteReference w:id="6"/>
      </w:r>
      <w:r w:rsidRPr="009D1A6A">
        <w:rPr>
          <w:snapToGrid w:val="0"/>
          <w:color w:val="000000"/>
          <w:kern w:val="22"/>
          <w:szCs w:val="22"/>
          <w:lang w:val="fr-FR"/>
        </w:rPr>
        <w:t>.</w:t>
      </w:r>
    </w:p>
    <w:p w14:paraId="31A0B084" w14:textId="7764010C"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spacing w:val="-2"/>
          <w:kern w:val="22"/>
          <w:szCs w:val="22"/>
          <w:lang w:val="fr-FR"/>
        </w:rPr>
      </w:pPr>
      <w:r w:rsidRPr="009D1A6A">
        <w:rPr>
          <w:snapToGrid w:val="0"/>
          <w:color w:val="000000"/>
          <w:spacing w:val="-2"/>
          <w:kern w:val="22"/>
          <w:szCs w:val="22"/>
          <w:lang w:val="fr-FR"/>
        </w:rPr>
        <w:t xml:space="preserve">La recherche a montré que le comportement humain s'inscrit dans un système complexe d'influences intra et interpersonnelles, sociales, expérientielles, émotionnelles, physiques, techniques et politiques. </w:t>
      </w:r>
      <w:r w:rsidR="004447E3" w:rsidRPr="009D1A6A">
        <w:rPr>
          <w:snapToGrid w:val="0"/>
          <w:color w:val="000000"/>
          <w:spacing w:val="-2"/>
          <w:kern w:val="22"/>
          <w:szCs w:val="22"/>
          <w:lang w:val="fr-FR"/>
        </w:rPr>
        <w:t xml:space="preserve">Elles </w:t>
      </w:r>
      <w:r w:rsidRPr="009D1A6A">
        <w:rPr>
          <w:snapToGrid w:val="0"/>
          <w:color w:val="000000"/>
          <w:spacing w:val="-2"/>
          <w:kern w:val="22"/>
          <w:szCs w:val="22"/>
          <w:lang w:val="fr-FR"/>
        </w:rPr>
        <w:t xml:space="preserve">déterminent </w:t>
      </w:r>
      <w:r w:rsidR="00C95C8B" w:rsidRPr="009D1A6A">
        <w:rPr>
          <w:snapToGrid w:val="0"/>
          <w:color w:val="000000"/>
          <w:spacing w:val="-2"/>
          <w:kern w:val="22"/>
          <w:szCs w:val="22"/>
          <w:lang w:val="fr-FR"/>
        </w:rPr>
        <w:t>notre</w:t>
      </w:r>
      <w:r w:rsidR="007A18FB" w:rsidRPr="009D1A6A">
        <w:rPr>
          <w:snapToGrid w:val="0"/>
          <w:color w:val="000000"/>
          <w:spacing w:val="-2"/>
          <w:kern w:val="22"/>
          <w:szCs w:val="22"/>
          <w:lang w:val="fr-FR"/>
        </w:rPr>
        <w:t xml:space="preserve"> </w:t>
      </w:r>
      <w:r w:rsidRPr="009D1A6A">
        <w:rPr>
          <w:snapToGrid w:val="0"/>
          <w:color w:val="000000"/>
          <w:spacing w:val="-2"/>
          <w:kern w:val="22"/>
          <w:szCs w:val="22"/>
          <w:lang w:val="fr-FR"/>
        </w:rPr>
        <w:t xml:space="preserve">capacité à prendre des décisions quotidiennes et à agir </w:t>
      </w:r>
      <w:r w:rsidR="00C95C8B" w:rsidRPr="009D1A6A">
        <w:rPr>
          <w:snapToGrid w:val="0"/>
          <w:color w:val="000000"/>
          <w:spacing w:val="-2"/>
          <w:kern w:val="22"/>
          <w:szCs w:val="22"/>
          <w:lang w:val="fr-FR"/>
        </w:rPr>
        <w:t>en faveur</w:t>
      </w:r>
      <w:r w:rsidRPr="009D1A6A">
        <w:rPr>
          <w:snapToGrid w:val="0"/>
          <w:color w:val="000000"/>
          <w:spacing w:val="-2"/>
          <w:kern w:val="22"/>
          <w:szCs w:val="22"/>
          <w:lang w:val="fr-FR"/>
        </w:rPr>
        <w:t xml:space="preserve"> la biodiversité</w:t>
      </w:r>
      <w:r w:rsidR="0030593F" w:rsidRPr="009D1A6A">
        <w:rPr>
          <w:snapToGrid w:val="0"/>
          <w:color w:val="000000"/>
          <w:spacing w:val="-2"/>
          <w:kern w:val="22"/>
          <w:szCs w:val="22"/>
          <w:lang w:val="fr-FR"/>
        </w:rPr>
        <w:t xml:space="preserve">, </w:t>
      </w:r>
      <w:r w:rsidRPr="009D1A6A">
        <w:rPr>
          <w:snapToGrid w:val="0"/>
          <w:color w:val="000000"/>
          <w:spacing w:val="-2"/>
          <w:kern w:val="22"/>
          <w:szCs w:val="22"/>
          <w:lang w:val="fr-FR"/>
        </w:rPr>
        <w:t xml:space="preserve">en définissant les limites des comportements possibles et </w:t>
      </w:r>
      <w:r w:rsidR="0030593F" w:rsidRPr="009D1A6A">
        <w:rPr>
          <w:snapToGrid w:val="0"/>
          <w:color w:val="000000"/>
          <w:spacing w:val="-2"/>
          <w:kern w:val="22"/>
          <w:szCs w:val="22"/>
          <w:lang w:val="fr-FR"/>
        </w:rPr>
        <w:t xml:space="preserve">en </w:t>
      </w:r>
      <w:r w:rsidR="00C95C8B" w:rsidRPr="009D1A6A">
        <w:rPr>
          <w:snapToGrid w:val="0"/>
          <w:color w:val="000000"/>
          <w:spacing w:val="-2"/>
          <w:kern w:val="22"/>
          <w:szCs w:val="22"/>
          <w:lang w:val="fr-FR"/>
        </w:rPr>
        <w:t>donnant un</w:t>
      </w:r>
      <w:r w:rsidRPr="009D1A6A">
        <w:rPr>
          <w:snapToGrid w:val="0"/>
          <w:color w:val="000000"/>
          <w:spacing w:val="-2"/>
          <w:kern w:val="22"/>
          <w:szCs w:val="22"/>
          <w:lang w:val="fr-FR"/>
        </w:rPr>
        <w:t xml:space="preserve"> sens et un impact culturel aux modèles comportementaux.</w:t>
      </w:r>
    </w:p>
    <w:p w14:paraId="7CA09769" w14:textId="3D900683" w:rsidR="00A204C2" w:rsidRPr="009D1A6A" w:rsidRDefault="00B61B34">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Un grand nombre de preuves scientifiques attestent désormais que le fait d'aborder principalement la sensibilisation au problème dans les campagnes de communication est peu pertinent pour créer une volonté d'agir et un changement de comportement, par rapport à d'autres variables psychologiques. Être conscient du problème de la perte de biodiversité n'est pas suffisant. La théorie relative à la valorisation des comportements favorables à l'environnement considère les actions comme le résultat de choix rationnels visant à maximiser les avantages personnels, ou comme des actes favorables à la société guidés par l'activation de normes personnelles ou sociales. Dans cette perspective, toute intervention visant à promouvoir les comportements favorables à l'environnement doit s'attaquer à de multiples déterminants, notamment les attitudes, les croyances morales personnelles et les normes sociales, ainsi que le contrôle comportemental perçu</w:t>
      </w:r>
      <w:r w:rsidR="00DB0E56" w:rsidRPr="009D1A6A">
        <w:rPr>
          <w:snapToGrid w:val="0"/>
          <w:color w:val="000000"/>
          <w:kern w:val="22"/>
          <w:szCs w:val="22"/>
          <w:lang w:val="fr-FR"/>
        </w:rPr>
        <w:t>.</w:t>
      </w:r>
    </w:p>
    <w:p w14:paraId="37DD80B8" w14:textId="338D2491"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Le changement de comportement autorégulé est mieux compris comme un processus dans lequel les individus passent par plusieurs étapes </w:t>
      </w:r>
      <w:r w:rsidR="00D355DD" w:rsidRPr="009D1A6A">
        <w:rPr>
          <w:snapToGrid w:val="0"/>
          <w:color w:val="000000"/>
          <w:kern w:val="22"/>
          <w:szCs w:val="22"/>
          <w:lang w:val="fr-FR"/>
        </w:rPr>
        <w:t xml:space="preserve">: </w:t>
      </w:r>
      <w:r w:rsidRPr="009D1A6A">
        <w:rPr>
          <w:snapToGrid w:val="0"/>
          <w:color w:val="000000"/>
          <w:kern w:val="22"/>
          <w:szCs w:val="22"/>
          <w:lang w:val="fr-FR"/>
        </w:rPr>
        <w:t xml:space="preserve">prendre la décision d'agir de manière durable, se préparer à cette action, la réaliser, puis en </w:t>
      </w:r>
      <w:r w:rsidR="00686920" w:rsidRPr="009D1A6A">
        <w:rPr>
          <w:snapToGrid w:val="0"/>
          <w:kern w:val="22"/>
          <w:szCs w:val="22"/>
          <w:lang w:val="fr-FR"/>
        </w:rPr>
        <w:t>faire une habitude</w:t>
      </w:r>
      <w:r w:rsidRPr="009D1A6A">
        <w:rPr>
          <w:rStyle w:val="Appelnotedebasdep"/>
          <w:snapToGrid w:val="0"/>
          <w:color w:val="000000"/>
          <w:kern w:val="22"/>
          <w:szCs w:val="22"/>
          <w:lang w:val="fr-FR"/>
        </w:rPr>
        <w:footnoteReference w:id="7"/>
      </w:r>
      <w:r w:rsidR="006D2373" w:rsidRPr="009D1A6A">
        <w:rPr>
          <w:snapToGrid w:val="0"/>
          <w:kern w:val="22"/>
          <w:szCs w:val="22"/>
          <w:lang w:val="fr-FR"/>
        </w:rPr>
        <w:t>.</w:t>
      </w:r>
      <w:r w:rsidRPr="009D1A6A">
        <w:rPr>
          <w:snapToGrid w:val="0"/>
          <w:color w:val="000000"/>
          <w:kern w:val="22"/>
          <w:szCs w:val="22"/>
          <w:lang w:val="fr-FR"/>
        </w:rPr>
        <w:t xml:space="preserve"> Les variables psychologiques de l'attitude, les normes sociales et personnelles ainsi que le contrôle comportemental perçu sont des éléments clés de </w:t>
      </w:r>
      <w:r w:rsidR="00053184" w:rsidRPr="009D1A6A">
        <w:rPr>
          <w:snapToGrid w:val="0"/>
          <w:color w:val="000000"/>
          <w:kern w:val="22"/>
          <w:szCs w:val="22"/>
          <w:lang w:val="fr-FR"/>
        </w:rPr>
        <w:t xml:space="preserve">la </w:t>
      </w:r>
      <w:r w:rsidRPr="009D1A6A">
        <w:rPr>
          <w:snapToGrid w:val="0"/>
          <w:color w:val="000000"/>
          <w:kern w:val="22"/>
          <w:szCs w:val="22"/>
          <w:lang w:val="fr-FR"/>
        </w:rPr>
        <w:t xml:space="preserve">communication </w:t>
      </w:r>
      <w:r w:rsidR="00053184" w:rsidRPr="009D1A6A">
        <w:rPr>
          <w:snapToGrid w:val="0"/>
          <w:color w:val="000000"/>
          <w:kern w:val="22"/>
          <w:szCs w:val="22"/>
          <w:lang w:val="fr-FR"/>
        </w:rPr>
        <w:lastRenderedPageBreak/>
        <w:t xml:space="preserve">nécessaire pour </w:t>
      </w:r>
      <w:r w:rsidRPr="009D1A6A">
        <w:rPr>
          <w:snapToGrid w:val="0"/>
          <w:color w:val="000000"/>
          <w:kern w:val="22"/>
          <w:szCs w:val="22"/>
          <w:lang w:val="fr-FR"/>
        </w:rPr>
        <w:t>favoriser une progression réussie à travers les étapes du changement et la mise en œuvre d'un nouveau comportement durable.</w:t>
      </w:r>
    </w:p>
    <w:p w14:paraId="479FEA23" w14:textId="0DAED00F"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Afin de favoriser le passage de ces étapes et l'</w:t>
      </w:r>
      <w:r w:rsidR="001760DB" w:rsidRPr="009D1A6A">
        <w:rPr>
          <w:snapToGrid w:val="0"/>
          <w:color w:val="000000"/>
          <w:kern w:val="22"/>
          <w:szCs w:val="22"/>
          <w:lang w:val="fr-FR"/>
        </w:rPr>
        <w:t xml:space="preserve">adoption de </w:t>
      </w:r>
      <w:r w:rsidRPr="009D1A6A">
        <w:rPr>
          <w:snapToGrid w:val="0"/>
          <w:color w:val="000000"/>
          <w:kern w:val="22"/>
          <w:szCs w:val="22"/>
          <w:lang w:val="fr-FR"/>
        </w:rPr>
        <w:t xml:space="preserve">modes de vie durables, ainsi que l'adhésion continue aux pratiques qui </w:t>
      </w:r>
      <w:r w:rsidR="00476816" w:rsidRPr="009D1A6A">
        <w:rPr>
          <w:snapToGrid w:val="0"/>
          <w:color w:val="000000"/>
          <w:kern w:val="22"/>
          <w:szCs w:val="22"/>
          <w:lang w:val="fr-FR"/>
        </w:rPr>
        <w:t>les</w:t>
      </w:r>
      <w:r w:rsidRPr="009D1A6A">
        <w:rPr>
          <w:snapToGrid w:val="0"/>
          <w:color w:val="000000"/>
          <w:kern w:val="22"/>
          <w:szCs w:val="22"/>
          <w:lang w:val="fr-FR"/>
        </w:rPr>
        <w:t xml:space="preserve"> soutiennent, les mécanismes de soutien, y compris la communication, doivent être différenciés pour chaque étape et pour des groupes cibles spécifiques et leurs conditions de vie (</w:t>
      </w:r>
      <w:r w:rsidR="00476816" w:rsidRPr="009D1A6A">
        <w:rPr>
          <w:snapToGrid w:val="0"/>
          <w:color w:val="000000"/>
          <w:kern w:val="22"/>
          <w:szCs w:val="22"/>
          <w:lang w:val="fr-FR"/>
        </w:rPr>
        <w:t xml:space="preserve">par exemple les </w:t>
      </w:r>
      <w:r w:rsidRPr="009D1A6A">
        <w:rPr>
          <w:snapToGrid w:val="0"/>
          <w:color w:val="000000"/>
          <w:kern w:val="22"/>
          <w:szCs w:val="22"/>
          <w:lang w:val="fr-FR"/>
        </w:rPr>
        <w:t xml:space="preserve">jeunes, les décideurs politiques, les personnes socialement faibles </w:t>
      </w:r>
      <w:r w:rsidR="00476816" w:rsidRPr="009D1A6A">
        <w:rPr>
          <w:snapToGrid w:val="0"/>
          <w:color w:val="000000"/>
          <w:kern w:val="22"/>
          <w:szCs w:val="22"/>
          <w:lang w:val="fr-FR"/>
        </w:rPr>
        <w:t xml:space="preserve">et les </w:t>
      </w:r>
      <w:r w:rsidRPr="009D1A6A">
        <w:rPr>
          <w:snapToGrid w:val="0"/>
          <w:color w:val="000000"/>
          <w:kern w:val="22"/>
          <w:szCs w:val="22"/>
          <w:lang w:val="fr-FR"/>
        </w:rPr>
        <w:t xml:space="preserve">personnes à hauts revenus,). Cela a des implications pour tout plan de communication visant à soutenir le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w:t>
      </w:r>
    </w:p>
    <w:p w14:paraId="5CE60BA4" w14:textId="697FE239"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La stratégie de communication devra sensibiliser mais aussi avoir un impact sur les intentions et la planification. La conception d'une stratégie de communication à long terme devra construire progressivement le contenu </w:t>
      </w:r>
      <w:r w:rsidR="00087B32" w:rsidRPr="009D1A6A">
        <w:rPr>
          <w:snapToGrid w:val="0"/>
          <w:color w:val="000000"/>
          <w:kern w:val="22"/>
          <w:szCs w:val="22"/>
          <w:lang w:val="fr-FR"/>
        </w:rPr>
        <w:t xml:space="preserve">et </w:t>
      </w:r>
      <w:r w:rsidRPr="009D1A6A">
        <w:rPr>
          <w:snapToGrid w:val="0"/>
          <w:color w:val="000000"/>
          <w:kern w:val="22"/>
          <w:szCs w:val="22"/>
          <w:lang w:val="fr-FR"/>
        </w:rPr>
        <w:t xml:space="preserve">permettre le partage des données entre les personnes déployant la stratégie à court terme, tout en développant un processus continu de recherche et d'évaluation à moyen et long terme. Ce processus devrait être axé sur une meilleure compréhension des acteurs sociaux, de leurs intentions, attitudes et normes, ainsi que de leurs croyances, perceptions et choix. Cette compréhension devrait être utilisée pour </w:t>
      </w:r>
      <w:r w:rsidR="006D2373" w:rsidRPr="009D1A6A">
        <w:rPr>
          <w:snapToGrid w:val="0"/>
          <w:color w:val="000000"/>
          <w:kern w:val="22"/>
          <w:szCs w:val="22"/>
          <w:lang w:val="fr-FR"/>
        </w:rPr>
        <w:t>suivre les progrès</w:t>
      </w:r>
      <w:r w:rsidRPr="009D1A6A">
        <w:rPr>
          <w:snapToGrid w:val="0"/>
          <w:color w:val="000000"/>
          <w:kern w:val="22"/>
          <w:szCs w:val="22"/>
          <w:lang w:val="fr-FR"/>
        </w:rPr>
        <w:t xml:space="preserve"> et ajuster la stratégie au fil du temps</w:t>
      </w:r>
      <w:r w:rsidRPr="009D1A6A">
        <w:rPr>
          <w:rStyle w:val="Appelnotedebasdep"/>
          <w:snapToGrid w:val="0"/>
          <w:color w:val="000000"/>
          <w:kern w:val="22"/>
          <w:szCs w:val="22"/>
          <w:lang w:val="fr-FR"/>
        </w:rPr>
        <w:footnoteReference w:id="8"/>
      </w:r>
      <w:r w:rsidR="006D2373" w:rsidRPr="009D1A6A">
        <w:rPr>
          <w:snapToGrid w:val="0"/>
          <w:color w:val="000000"/>
          <w:kern w:val="22"/>
          <w:szCs w:val="22"/>
          <w:lang w:val="fr-FR"/>
        </w:rPr>
        <w:t>.</w:t>
      </w:r>
    </w:p>
    <w:p w14:paraId="005984FF" w14:textId="6C1E441E"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Le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w:t>
      </w:r>
      <w:r w:rsidR="00D131BA" w:rsidRPr="009D1A6A">
        <w:rPr>
          <w:snapToGrid w:val="0"/>
          <w:color w:val="000000"/>
          <w:kern w:val="22"/>
          <w:szCs w:val="22"/>
          <w:lang w:val="fr-FR"/>
        </w:rPr>
        <w:t>est l'</w:t>
      </w:r>
      <w:r w:rsidRPr="009D1A6A">
        <w:rPr>
          <w:snapToGrid w:val="0"/>
          <w:color w:val="000000"/>
          <w:kern w:val="22"/>
          <w:szCs w:val="22"/>
          <w:lang w:val="fr-FR"/>
        </w:rPr>
        <w:t xml:space="preserve">occasion de renouveler et d'actualiser la communication, en s'appuyant sur les réalisations de la Décennie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w:t>
      </w:r>
      <w:r w:rsidR="00A678C4" w:rsidRPr="009D1A6A">
        <w:rPr>
          <w:snapToGrid w:val="0"/>
          <w:color w:val="000000"/>
          <w:kern w:val="22"/>
          <w:szCs w:val="22"/>
          <w:lang w:val="fr-FR"/>
        </w:rPr>
        <w:t xml:space="preserve">pour la </w:t>
      </w:r>
      <w:r w:rsidRPr="009D1A6A">
        <w:rPr>
          <w:snapToGrid w:val="0"/>
          <w:color w:val="000000"/>
          <w:kern w:val="22"/>
          <w:szCs w:val="22"/>
          <w:lang w:val="fr-FR"/>
        </w:rPr>
        <w:t xml:space="preserve">biodiversité. La gestion de la communication nécessitera également une compréhension et une évaluation continues de l'état d'avancement des objectifs et des étapes du </w:t>
      </w:r>
      <w:r w:rsidR="00C833F7" w:rsidRPr="009D1A6A">
        <w:rPr>
          <w:snapToGrid w:val="0"/>
          <w:color w:val="000000"/>
          <w:kern w:val="22"/>
          <w:szCs w:val="22"/>
          <w:lang w:val="fr-FR"/>
        </w:rPr>
        <w:t>cadre mondia</w:t>
      </w:r>
      <w:r w:rsidR="006D2373" w:rsidRPr="009D1A6A">
        <w:rPr>
          <w:snapToGrid w:val="0"/>
          <w:color w:val="000000"/>
          <w:kern w:val="22"/>
          <w:szCs w:val="22"/>
          <w:lang w:val="fr-FR"/>
        </w:rPr>
        <w:t>l</w:t>
      </w:r>
      <w:r w:rsidRPr="009D1A6A">
        <w:rPr>
          <w:snapToGrid w:val="0"/>
          <w:color w:val="000000"/>
          <w:kern w:val="22"/>
          <w:szCs w:val="22"/>
          <w:lang w:val="fr-FR"/>
        </w:rPr>
        <w:t>. Ce processus facilitera la création de contenu pour la stratégie de communication, tout en assurant la continuité et le soutien des initiatives en cours et du suivi des résultats.</w:t>
      </w:r>
    </w:p>
    <w:p w14:paraId="054FEC21" w14:textId="63C50CF7" w:rsidR="00A204C2" w:rsidRPr="009D1A6A" w:rsidRDefault="00DB0E56">
      <w:pPr>
        <w:pStyle w:val="Titre1"/>
        <w:tabs>
          <w:tab w:val="clear" w:pos="720"/>
          <w:tab w:val="left" w:pos="426"/>
        </w:tabs>
        <w:spacing w:before="120" w:line="238" w:lineRule="auto"/>
        <w:rPr>
          <w:snapToGrid w:val="0"/>
          <w:kern w:val="22"/>
          <w:szCs w:val="22"/>
          <w:lang w:val="fr-FR"/>
        </w:rPr>
      </w:pPr>
      <w:r w:rsidRPr="009D1A6A">
        <w:rPr>
          <w:snapToGrid w:val="0"/>
          <w:kern w:val="22"/>
          <w:szCs w:val="22"/>
          <w:lang w:val="fr-FR"/>
        </w:rPr>
        <w:t xml:space="preserve">III. </w:t>
      </w:r>
      <w:r w:rsidRPr="009D1A6A">
        <w:rPr>
          <w:snapToGrid w:val="0"/>
          <w:kern w:val="22"/>
          <w:szCs w:val="22"/>
          <w:lang w:val="fr-FR"/>
        </w:rPr>
        <w:tab/>
        <w:t>Port</w:t>
      </w:r>
      <w:r w:rsidR="006D2373" w:rsidRPr="009D1A6A">
        <w:rPr>
          <w:snapToGrid w:val="0"/>
          <w:kern w:val="22"/>
          <w:szCs w:val="22"/>
          <w:lang w:val="fr-FR"/>
        </w:rPr>
        <w:t>É</w:t>
      </w:r>
      <w:r w:rsidRPr="009D1A6A">
        <w:rPr>
          <w:snapToGrid w:val="0"/>
          <w:kern w:val="22"/>
          <w:szCs w:val="22"/>
          <w:lang w:val="fr-FR"/>
        </w:rPr>
        <w:t xml:space="preserve">e et objectif de la </w:t>
      </w:r>
      <w:r w:rsidR="00566F26" w:rsidRPr="009D1A6A">
        <w:rPr>
          <w:snapToGrid w:val="0"/>
          <w:kern w:val="22"/>
          <w:szCs w:val="22"/>
          <w:lang w:val="fr-FR"/>
        </w:rPr>
        <w:t>strat</w:t>
      </w:r>
      <w:r w:rsidR="006D2373" w:rsidRPr="009D1A6A">
        <w:rPr>
          <w:snapToGrid w:val="0"/>
          <w:kern w:val="22"/>
          <w:szCs w:val="22"/>
          <w:lang w:val="fr-FR"/>
        </w:rPr>
        <w:t>É</w:t>
      </w:r>
      <w:r w:rsidR="00566F26" w:rsidRPr="009D1A6A">
        <w:rPr>
          <w:snapToGrid w:val="0"/>
          <w:kern w:val="22"/>
          <w:szCs w:val="22"/>
          <w:lang w:val="fr-FR"/>
        </w:rPr>
        <w:t>gie</w:t>
      </w:r>
    </w:p>
    <w:p w14:paraId="66225806" w14:textId="7C4F56E3"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stratégie est destinée à </w:t>
      </w:r>
      <w:r w:rsidR="006D2373" w:rsidRPr="009D1A6A">
        <w:rPr>
          <w:snapToGrid w:val="0"/>
          <w:color w:val="000000"/>
          <w:kern w:val="22"/>
          <w:szCs w:val="22"/>
          <w:lang w:val="fr-FR"/>
        </w:rPr>
        <w:t>faciliter</w:t>
      </w:r>
      <w:r w:rsidRPr="009D1A6A">
        <w:rPr>
          <w:snapToGrid w:val="0"/>
          <w:color w:val="000000"/>
          <w:kern w:val="22"/>
          <w:szCs w:val="22"/>
          <w:lang w:val="fr-FR"/>
        </w:rPr>
        <w:t xml:space="preserve"> communication </w:t>
      </w:r>
      <w:r w:rsidR="00C833F7" w:rsidRPr="009D1A6A">
        <w:rPr>
          <w:snapToGrid w:val="0"/>
          <w:color w:val="000000"/>
          <w:kern w:val="22"/>
          <w:szCs w:val="22"/>
          <w:lang w:val="fr-FR"/>
        </w:rPr>
        <w:t>de la Secrétaire exécutive</w:t>
      </w:r>
      <w:r w:rsidRPr="009D1A6A">
        <w:rPr>
          <w:snapToGrid w:val="0"/>
          <w:color w:val="000000"/>
          <w:kern w:val="22"/>
          <w:szCs w:val="22"/>
          <w:lang w:val="fr-FR"/>
        </w:rPr>
        <w:t>, et à soutenir les efforts de communication de tous</w:t>
      </w:r>
      <w:r w:rsidR="008014AE" w:rsidRPr="009D1A6A">
        <w:rPr>
          <w:snapToGrid w:val="0"/>
          <w:color w:val="000000"/>
          <w:kern w:val="22"/>
          <w:szCs w:val="22"/>
          <w:lang w:val="fr-FR"/>
        </w:rPr>
        <w:t xml:space="preserve">, </w:t>
      </w:r>
      <w:r w:rsidR="006D2373" w:rsidRPr="009D1A6A">
        <w:rPr>
          <w:snapToGrid w:val="0"/>
          <w:color w:val="000000"/>
          <w:kern w:val="22"/>
          <w:szCs w:val="22"/>
          <w:lang w:val="fr-FR"/>
        </w:rPr>
        <w:t xml:space="preserve">notamment </w:t>
      </w:r>
      <w:r w:rsidRPr="009D1A6A">
        <w:rPr>
          <w:snapToGrid w:val="0"/>
          <w:color w:val="000000"/>
          <w:kern w:val="22"/>
          <w:szCs w:val="22"/>
          <w:lang w:val="fr-FR"/>
        </w:rPr>
        <w:t xml:space="preserve">les Parties, les parties prenantes, les </w:t>
      </w:r>
      <w:r w:rsidR="009907A5" w:rsidRPr="009D1A6A">
        <w:rPr>
          <w:snapToGrid w:val="0"/>
          <w:color w:val="000000"/>
          <w:kern w:val="22"/>
          <w:szCs w:val="22"/>
          <w:lang w:val="fr-FR"/>
        </w:rPr>
        <w:t>peuples autochtones et les communautés locales</w:t>
      </w:r>
      <w:r w:rsidR="006D2373" w:rsidRPr="009D1A6A">
        <w:rPr>
          <w:snapToGrid w:val="0"/>
          <w:color w:val="000000"/>
          <w:kern w:val="22"/>
          <w:szCs w:val="22"/>
          <w:lang w:val="fr-FR"/>
        </w:rPr>
        <w:t xml:space="preserve"> et</w:t>
      </w:r>
      <w:r w:rsidRPr="009D1A6A">
        <w:rPr>
          <w:snapToGrid w:val="0"/>
          <w:color w:val="000000"/>
          <w:kern w:val="22"/>
          <w:szCs w:val="22"/>
          <w:lang w:val="fr-FR"/>
        </w:rPr>
        <w:t xml:space="preserve"> les acteurs du système des </w:t>
      </w:r>
      <w:r w:rsidR="009F48BE" w:rsidRPr="009D1A6A">
        <w:rPr>
          <w:snapToGrid w:val="0"/>
          <w:color w:val="000000"/>
          <w:kern w:val="22"/>
          <w:szCs w:val="22"/>
          <w:lang w:val="fr-FR"/>
        </w:rPr>
        <w:t>Nations Unies</w:t>
      </w:r>
      <w:r w:rsidR="006D2373" w:rsidRPr="009D1A6A">
        <w:rPr>
          <w:snapToGrid w:val="0"/>
          <w:color w:val="000000"/>
          <w:kern w:val="22"/>
          <w:szCs w:val="22"/>
          <w:lang w:val="fr-FR"/>
        </w:rPr>
        <w:t xml:space="preserve"> </w:t>
      </w:r>
      <w:r w:rsidR="008014AE" w:rsidRPr="009D1A6A">
        <w:rPr>
          <w:snapToGrid w:val="0"/>
          <w:color w:val="000000"/>
          <w:kern w:val="22"/>
          <w:szCs w:val="22"/>
          <w:lang w:val="fr-FR"/>
        </w:rPr>
        <w:t>:</w:t>
      </w:r>
    </w:p>
    <w:p w14:paraId="4E97C292" w14:textId="5B059BC2"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En fournissant une structure de coordination et de collaboration entre les acteurs concernés</w:t>
      </w:r>
      <w:r w:rsidR="004C20D6" w:rsidRPr="009D1A6A">
        <w:rPr>
          <w:snapToGrid w:val="0"/>
          <w:color w:val="000000"/>
          <w:kern w:val="22"/>
          <w:szCs w:val="22"/>
          <w:lang w:val="fr-FR"/>
        </w:rPr>
        <w:t xml:space="preserve">, </w:t>
      </w:r>
      <w:r w:rsidRPr="009D1A6A">
        <w:rPr>
          <w:snapToGrid w:val="0"/>
          <w:color w:val="000000"/>
          <w:kern w:val="22"/>
          <w:szCs w:val="22"/>
          <w:lang w:val="fr-FR"/>
        </w:rPr>
        <w:t xml:space="preserve">l'objectif </w:t>
      </w:r>
      <w:r w:rsidR="006D2373" w:rsidRPr="009D1A6A">
        <w:rPr>
          <w:snapToGrid w:val="0"/>
          <w:color w:val="000000"/>
          <w:kern w:val="22"/>
          <w:szCs w:val="22"/>
          <w:lang w:val="fr-FR"/>
        </w:rPr>
        <w:t>étant</w:t>
      </w:r>
      <w:r w:rsidRPr="009D1A6A">
        <w:rPr>
          <w:snapToGrid w:val="0"/>
          <w:color w:val="000000"/>
          <w:kern w:val="22"/>
          <w:szCs w:val="22"/>
          <w:lang w:val="fr-FR"/>
        </w:rPr>
        <w:t xml:space="preserve"> d'accroître l'efficacité </w:t>
      </w:r>
      <w:r w:rsidR="00AD579E" w:rsidRPr="009D1A6A">
        <w:rPr>
          <w:snapToGrid w:val="0"/>
          <w:color w:val="000000"/>
          <w:kern w:val="22"/>
          <w:szCs w:val="22"/>
          <w:lang w:val="fr-FR"/>
        </w:rPr>
        <w:t>;</w:t>
      </w:r>
    </w:p>
    <w:p w14:paraId="2F102D50" w14:textId="30789351" w:rsidR="00A204C2" w:rsidRPr="009D1A6A" w:rsidRDefault="006D2373">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En tant qu’</w:t>
      </w:r>
      <w:r w:rsidR="00D67449" w:rsidRPr="009D1A6A">
        <w:rPr>
          <w:snapToGrid w:val="0"/>
          <w:color w:val="000000"/>
          <w:kern w:val="22"/>
          <w:szCs w:val="22"/>
          <w:lang w:val="fr-FR"/>
        </w:rPr>
        <w:t xml:space="preserve">orientation initiale </w:t>
      </w:r>
      <w:r w:rsidRPr="009D1A6A">
        <w:rPr>
          <w:snapToGrid w:val="0"/>
          <w:color w:val="000000"/>
          <w:kern w:val="22"/>
          <w:szCs w:val="22"/>
          <w:lang w:val="fr-FR"/>
        </w:rPr>
        <w:t>en vue de l’élaboration</w:t>
      </w:r>
      <w:r w:rsidR="00D67449" w:rsidRPr="009D1A6A">
        <w:rPr>
          <w:snapToGrid w:val="0"/>
          <w:color w:val="000000"/>
          <w:kern w:val="22"/>
          <w:szCs w:val="22"/>
          <w:lang w:val="fr-FR"/>
        </w:rPr>
        <w:t xml:space="preserve"> de stratégies et de plans d'action spécifiques aux niveaux mondial, régional, national et infranational, par les décideurs politiques, les entrepreneurs sociaux, les entreprises, les citoyens, les jeunes, et par les peuples autochtones et les communautés locales </w:t>
      </w:r>
      <w:r w:rsidR="00B13509" w:rsidRPr="009D1A6A">
        <w:rPr>
          <w:snapToGrid w:val="0"/>
          <w:color w:val="000000"/>
          <w:kern w:val="22"/>
          <w:szCs w:val="22"/>
          <w:lang w:val="fr-FR"/>
        </w:rPr>
        <w:t>;</w:t>
      </w:r>
    </w:p>
    <w:p w14:paraId="1AA71A7A" w14:textId="46732308" w:rsidR="00A204C2" w:rsidRPr="009D1A6A" w:rsidRDefault="006F3759">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En vue de p</w:t>
      </w:r>
      <w:r w:rsidR="00DB0E56" w:rsidRPr="009D1A6A">
        <w:rPr>
          <w:snapToGrid w:val="0"/>
          <w:color w:val="000000"/>
          <w:kern w:val="22"/>
          <w:szCs w:val="22"/>
          <w:lang w:val="fr-FR"/>
        </w:rPr>
        <w:t>romouvoir un changement de comportement en faveur de la conservation, de l'utilisation durable</w:t>
      </w:r>
      <w:r w:rsidRPr="009D1A6A">
        <w:rPr>
          <w:snapToGrid w:val="0"/>
          <w:color w:val="000000"/>
          <w:kern w:val="22"/>
          <w:szCs w:val="22"/>
          <w:lang w:val="fr-FR"/>
        </w:rPr>
        <w:t xml:space="preserve"> et </w:t>
      </w:r>
      <w:r w:rsidR="00DB0E56" w:rsidRPr="009D1A6A">
        <w:rPr>
          <w:snapToGrid w:val="0"/>
          <w:color w:val="000000"/>
          <w:kern w:val="22"/>
          <w:szCs w:val="22"/>
          <w:lang w:val="fr-FR"/>
        </w:rPr>
        <w:t xml:space="preserve">du partage équitable des avantages </w:t>
      </w:r>
      <w:r w:rsidRPr="009D1A6A">
        <w:rPr>
          <w:snapToGrid w:val="0"/>
          <w:color w:val="000000"/>
          <w:kern w:val="22"/>
          <w:szCs w:val="22"/>
          <w:lang w:val="fr-FR"/>
        </w:rPr>
        <w:t>ainsi qu’un</w:t>
      </w:r>
      <w:r w:rsidR="00DB0E56" w:rsidRPr="009D1A6A">
        <w:rPr>
          <w:snapToGrid w:val="0"/>
          <w:color w:val="000000"/>
          <w:kern w:val="22"/>
          <w:szCs w:val="22"/>
          <w:lang w:val="fr-FR"/>
        </w:rPr>
        <w:t xml:space="preserve"> changement transformateur ;</w:t>
      </w:r>
    </w:p>
    <w:p w14:paraId="17AF6794" w14:textId="1ACA338B"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En vue de </w:t>
      </w:r>
      <w:r w:rsidR="00035AC9" w:rsidRPr="009D1A6A">
        <w:rPr>
          <w:snapToGrid w:val="0"/>
          <w:color w:val="000000"/>
          <w:kern w:val="22"/>
          <w:szCs w:val="22"/>
          <w:lang w:val="fr-FR"/>
        </w:rPr>
        <w:t xml:space="preserve">promouvoir les </w:t>
      </w:r>
      <w:r w:rsidR="006F3759" w:rsidRPr="009D1A6A">
        <w:rPr>
          <w:snapToGrid w:val="0"/>
          <w:color w:val="000000"/>
          <w:kern w:val="22"/>
          <w:szCs w:val="22"/>
          <w:lang w:val="fr-FR"/>
        </w:rPr>
        <w:t>synergies</w:t>
      </w:r>
      <w:r w:rsidR="00D67449" w:rsidRPr="009D1A6A">
        <w:rPr>
          <w:snapToGrid w:val="0"/>
          <w:color w:val="000000"/>
          <w:kern w:val="22"/>
          <w:szCs w:val="22"/>
          <w:lang w:val="fr-FR"/>
        </w:rPr>
        <w:t xml:space="preserve"> entre les changements de comportements et les rapports </w:t>
      </w:r>
      <w:r w:rsidR="008F50F4" w:rsidRPr="009D1A6A">
        <w:rPr>
          <w:snapToGrid w:val="0"/>
          <w:color w:val="000000"/>
          <w:kern w:val="22"/>
          <w:szCs w:val="22"/>
          <w:lang w:val="fr-FR"/>
        </w:rPr>
        <w:t>sur l'</w:t>
      </w:r>
      <w:r w:rsidR="00D67449" w:rsidRPr="009D1A6A">
        <w:rPr>
          <w:snapToGrid w:val="0"/>
          <w:color w:val="000000"/>
          <w:kern w:val="22"/>
          <w:szCs w:val="22"/>
          <w:lang w:val="fr-FR"/>
        </w:rPr>
        <w:t xml:space="preserve">état de mise en œuvre du </w:t>
      </w:r>
      <w:r w:rsidR="00C833F7" w:rsidRPr="009D1A6A">
        <w:rPr>
          <w:snapToGrid w:val="0"/>
          <w:color w:val="000000"/>
          <w:kern w:val="22"/>
          <w:szCs w:val="22"/>
          <w:lang w:val="fr-FR"/>
        </w:rPr>
        <w:t>cadre mondial de la biodiversité pour l’après-2020</w:t>
      </w:r>
      <w:r w:rsidR="00D67449" w:rsidRPr="009D1A6A">
        <w:rPr>
          <w:snapToGrid w:val="0"/>
          <w:kern w:val="22"/>
          <w:szCs w:val="22"/>
          <w:lang w:val="fr-FR"/>
        </w:rPr>
        <w:t>.</w:t>
      </w:r>
    </w:p>
    <w:p w14:paraId="5F4DD92B" w14:textId="51775CEE" w:rsidR="006F3759" w:rsidRPr="009D1A6A" w:rsidRDefault="006F3759">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stratégie de communication devra être mise en œuvre et développée plus avant de manière participative, itérative et flexible, avec l'aide d'experts en communication et en changement de comportement. Son développement ultérieur devrait être basé sur des orientations et sur des consultations au niveau international, dirigées par la Secrétaire exécutive, lesquelles contribueront ensuite à informer d'autres consultations. La participation active à ces consultations des peuples autochtones et des communautés locales, des experts en éducation, des jeunes et des représentants de divers milieux socio-économiques et socioculturels sera primordiale, tout comme le fait de veiller à la pleine intégration des considérations intra et intergénérationnelles, interculturelles et de genre. Au niveau mondial, les </w:t>
      </w:r>
      <w:r w:rsidRPr="009D1A6A">
        <w:rPr>
          <w:snapToGrid w:val="0"/>
          <w:color w:val="000000"/>
          <w:kern w:val="22"/>
          <w:szCs w:val="22"/>
          <w:lang w:val="fr-FR"/>
        </w:rPr>
        <w:lastRenderedPageBreak/>
        <w:t xml:space="preserve">ajustements immédiats et à long terme de la stratégie seront coordonnés par un </w:t>
      </w:r>
      <w:r w:rsidR="00E24120" w:rsidRPr="009D1A6A">
        <w:rPr>
          <w:snapToGrid w:val="0"/>
          <w:color w:val="000000"/>
          <w:kern w:val="22"/>
          <w:szCs w:val="22"/>
          <w:lang w:val="fr-FR"/>
        </w:rPr>
        <w:t>organe</w:t>
      </w:r>
      <w:r w:rsidRPr="009D1A6A">
        <w:rPr>
          <w:snapToGrid w:val="0"/>
          <w:color w:val="000000"/>
          <w:kern w:val="22"/>
          <w:szCs w:val="22"/>
          <w:lang w:val="fr-FR"/>
        </w:rPr>
        <w:t xml:space="preserve"> de coordination ouvert, décrit ci-dessous.</w:t>
      </w:r>
    </w:p>
    <w:p w14:paraId="19010920" w14:textId="72F673ED"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stratégie mondiale </w:t>
      </w:r>
      <w:r w:rsidR="00E24120" w:rsidRPr="009D1A6A">
        <w:rPr>
          <w:snapToGrid w:val="0"/>
          <w:color w:val="000000"/>
          <w:kern w:val="22"/>
          <w:szCs w:val="22"/>
          <w:lang w:val="fr-FR"/>
        </w:rPr>
        <w:t>continuera d’être examinée</w:t>
      </w:r>
      <w:r w:rsidRPr="009D1A6A">
        <w:rPr>
          <w:snapToGrid w:val="0"/>
          <w:color w:val="000000"/>
          <w:kern w:val="22"/>
          <w:szCs w:val="22"/>
          <w:lang w:val="fr-FR"/>
        </w:rPr>
        <w:t xml:space="preserve"> par la Conférence des Parties</w:t>
      </w:r>
      <w:r w:rsidR="001A779F" w:rsidRPr="009D1A6A">
        <w:rPr>
          <w:snapToGrid w:val="0"/>
          <w:color w:val="000000"/>
          <w:kern w:val="22"/>
          <w:szCs w:val="22"/>
          <w:lang w:val="fr-FR"/>
        </w:rPr>
        <w:t xml:space="preserve">, sur la base des </w:t>
      </w:r>
      <w:r w:rsidRPr="009D1A6A">
        <w:rPr>
          <w:snapToGrid w:val="0"/>
          <w:color w:val="000000"/>
          <w:kern w:val="22"/>
          <w:szCs w:val="22"/>
          <w:lang w:val="fr-FR"/>
        </w:rPr>
        <w:t xml:space="preserve">conseils </w:t>
      </w:r>
      <w:r w:rsidR="001A779F" w:rsidRPr="009D1A6A">
        <w:rPr>
          <w:snapToGrid w:val="0"/>
          <w:color w:val="000000"/>
          <w:kern w:val="22"/>
          <w:szCs w:val="22"/>
          <w:lang w:val="fr-FR"/>
        </w:rPr>
        <w:t xml:space="preserve">du </w:t>
      </w:r>
      <w:r w:rsidR="00A92D90" w:rsidRPr="009D1A6A">
        <w:rPr>
          <w:snapToGrid w:val="0"/>
          <w:color w:val="000000"/>
          <w:kern w:val="22"/>
          <w:szCs w:val="22"/>
          <w:lang w:val="fr-FR"/>
        </w:rPr>
        <w:t>Comité consultatif informel sur la communication, l'éducation et la sensibilisation du public</w:t>
      </w:r>
      <w:r w:rsidRPr="009D1A6A">
        <w:rPr>
          <w:snapToGrid w:val="0"/>
          <w:color w:val="000000"/>
          <w:kern w:val="22"/>
          <w:szCs w:val="22"/>
          <w:lang w:val="fr-FR"/>
        </w:rPr>
        <w:t xml:space="preserve">, ainsi que </w:t>
      </w:r>
      <w:r w:rsidR="00D93D28" w:rsidRPr="009D1A6A">
        <w:rPr>
          <w:snapToGrid w:val="0"/>
          <w:color w:val="000000"/>
          <w:kern w:val="22"/>
          <w:szCs w:val="22"/>
          <w:lang w:val="fr-FR"/>
        </w:rPr>
        <w:t xml:space="preserve">des </w:t>
      </w:r>
      <w:r w:rsidRPr="009D1A6A">
        <w:rPr>
          <w:snapToGrid w:val="0"/>
          <w:color w:val="000000"/>
          <w:kern w:val="22"/>
          <w:szCs w:val="22"/>
          <w:lang w:val="fr-FR"/>
        </w:rPr>
        <w:t xml:space="preserve">contributions de la </w:t>
      </w:r>
      <w:r w:rsidR="009F48BE" w:rsidRPr="009D1A6A">
        <w:rPr>
          <w:snapToGrid w:val="0"/>
          <w:color w:val="000000"/>
          <w:kern w:val="22"/>
          <w:szCs w:val="22"/>
          <w:lang w:val="fr-FR"/>
        </w:rPr>
        <w:t>« F</w:t>
      </w:r>
      <w:r w:rsidRPr="009D1A6A">
        <w:rPr>
          <w:snapToGrid w:val="0"/>
          <w:color w:val="000000"/>
          <w:kern w:val="22"/>
          <w:szCs w:val="22"/>
          <w:lang w:val="fr-FR"/>
        </w:rPr>
        <w:t xml:space="preserve">lottille de </w:t>
      </w:r>
      <w:r w:rsidR="00E24120" w:rsidRPr="009D1A6A">
        <w:rPr>
          <w:snapToGrid w:val="0"/>
          <w:color w:val="000000"/>
          <w:kern w:val="22"/>
          <w:szCs w:val="22"/>
          <w:lang w:val="fr-FR"/>
        </w:rPr>
        <w:t xml:space="preserve">la </w:t>
      </w:r>
      <w:r w:rsidRPr="009D1A6A">
        <w:rPr>
          <w:snapToGrid w:val="0"/>
          <w:color w:val="000000"/>
          <w:kern w:val="22"/>
          <w:szCs w:val="22"/>
          <w:lang w:val="fr-FR"/>
        </w:rPr>
        <w:t>communication sur la biodiversité</w:t>
      </w:r>
      <w:r w:rsidR="009F48BE" w:rsidRPr="009D1A6A">
        <w:rPr>
          <w:snapToGrid w:val="0"/>
          <w:color w:val="000000"/>
          <w:kern w:val="22"/>
          <w:szCs w:val="22"/>
          <w:lang w:val="fr-FR"/>
        </w:rPr>
        <w:t> »</w:t>
      </w:r>
      <w:r w:rsidRPr="009D1A6A">
        <w:rPr>
          <w:rStyle w:val="Appelnotedebasdep"/>
          <w:snapToGrid w:val="0"/>
          <w:color w:val="000000"/>
          <w:kern w:val="22"/>
          <w:szCs w:val="22"/>
          <w:lang w:val="fr-FR"/>
        </w:rPr>
        <w:footnoteReference w:id="9"/>
      </w:r>
      <w:r w:rsidRPr="009D1A6A">
        <w:rPr>
          <w:snapToGrid w:val="0"/>
          <w:color w:val="000000"/>
          <w:kern w:val="22"/>
          <w:szCs w:val="22"/>
          <w:lang w:val="fr-FR"/>
        </w:rPr>
        <w:t>et d'</w:t>
      </w:r>
      <w:r w:rsidR="00D93D28" w:rsidRPr="009D1A6A">
        <w:rPr>
          <w:snapToGrid w:val="0"/>
          <w:color w:val="000000"/>
          <w:kern w:val="22"/>
          <w:szCs w:val="22"/>
          <w:lang w:val="fr-FR"/>
        </w:rPr>
        <w:t xml:space="preserve">autres intervenants, notamment la </w:t>
      </w:r>
      <w:r w:rsidRPr="009D1A6A">
        <w:rPr>
          <w:snapToGrid w:val="0"/>
          <w:color w:val="000000"/>
          <w:kern w:val="22"/>
          <w:szCs w:val="22"/>
          <w:lang w:val="fr-FR"/>
        </w:rPr>
        <w:t xml:space="preserve">Division de la communication </w:t>
      </w:r>
      <w:r w:rsidR="0084522A" w:rsidRPr="009D1A6A">
        <w:rPr>
          <w:snapToGrid w:val="0"/>
          <w:color w:val="000000"/>
          <w:kern w:val="22"/>
          <w:szCs w:val="22"/>
          <w:lang w:val="fr-FR"/>
        </w:rPr>
        <w:t xml:space="preserve">du Programme des </w:t>
      </w:r>
      <w:r w:rsidR="009F48BE" w:rsidRPr="009D1A6A">
        <w:rPr>
          <w:snapToGrid w:val="0"/>
          <w:color w:val="000000"/>
          <w:kern w:val="22"/>
          <w:szCs w:val="22"/>
          <w:lang w:val="fr-FR"/>
        </w:rPr>
        <w:t>Nations Unies</w:t>
      </w:r>
      <w:r w:rsidR="0084522A" w:rsidRPr="009D1A6A">
        <w:rPr>
          <w:snapToGrid w:val="0"/>
          <w:color w:val="000000"/>
          <w:kern w:val="22"/>
          <w:szCs w:val="22"/>
          <w:lang w:val="fr-FR"/>
        </w:rPr>
        <w:t xml:space="preserve"> pour l'environnement (PNUE) </w:t>
      </w:r>
      <w:r w:rsidRPr="009D1A6A">
        <w:rPr>
          <w:snapToGrid w:val="0"/>
          <w:color w:val="000000"/>
          <w:kern w:val="22"/>
          <w:szCs w:val="22"/>
          <w:lang w:val="fr-FR"/>
        </w:rPr>
        <w:t xml:space="preserve">et le Département de la communication mondiale des </w:t>
      </w:r>
      <w:r w:rsidR="009F48BE" w:rsidRPr="009D1A6A">
        <w:rPr>
          <w:snapToGrid w:val="0"/>
          <w:color w:val="000000"/>
          <w:kern w:val="22"/>
          <w:szCs w:val="22"/>
          <w:lang w:val="fr-FR"/>
        </w:rPr>
        <w:t>Nations Unies</w:t>
      </w:r>
      <w:r w:rsidR="006C664E" w:rsidRPr="009D1A6A">
        <w:rPr>
          <w:snapToGrid w:val="0"/>
          <w:color w:val="000000"/>
          <w:kern w:val="22"/>
          <w:szCs w:val="22"/>
          <w:lang w:val="fr-FR"/>
        </w:rPr>
        <w:t>.</w:t>
      </w:r>
    </w:p>
    <w:p w14:paraId="57C7BFC1" w14:textId="6BB6DB22" w:rsidR="00A204C2" w:rsidRPr="009D1A6A" w:rsidRDefault="00DB0E56">
      <w:pPr>
        <w:keepLines/>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w:t>
      </w:r>
      <w:r w:rsidR="009F48BE" w:rsidRPr="009D1A6A">
        <w:rPr>
          <w:snapToGrid w:val="0"/>
          <w:color w:val="000000"/>
          <w:kern w:val="22"/>
          <w:szCs w:val="22"/>
          <w:lang w:val="fr-FR"/>
        </w:rPr>
        <w:t xml:space="preserve"> mandat</w:t>
      </w:r>
      <w:r w:rsidR="00D67449" w:rsidRPr="009D1A6A">
        <w:rPr>
          <w:snapToGrid w:val="0"/>
          <w:color w:val="000000"/>
          <w:kern w:val="22"/>
          <w:szCs w:val="22"/>
          <w:lang w:val="fr-FR"/>
        </w:rPr>
        <w:t xml:space="preserve"> </w:t>
      </w:r>
      <w:r w:rsidR="00F238FD" w:rsidRPr="009D1A6A">
        <w:rPr>
          <w:snapToGrid w:val="0"/>
          <w:color w:val="000000"/>
          <w:kern w:val="22"/>
          <w:szCs w:val="22"/>
          <w:lang w:val="fr-FR"/>
        </w:rPr>
        <w:t xml:space="preserve">relatif à </w:t>
      </w:r>
      <w:r w:rsidR="007249B5" w:rsidRPr="009D1A6A">
        <w:rPr>
          <w:snapToGrid w:val="0"/>
          <w:color w:val="000000"/>
          <w:kern w:val="22"/>
          <w:szCs w:val="22"/>
          <w:lang w:val="fr-FR"/>
        </w:rPr>
        <w:t>un</w:t>
      </w:r>
      <w:r w:rsidR="00754850" w:rsidRPr="009D1A6A">
        <w:rPr>
          <w:snapToGrid w:val="0"/>
          <w:color w:val="000000"/>
          <w:kern w:val="22"/>
          <w:szCs w:val="22"/>
          <w:lang w:val="fr-FR"/>
        </w:rPr>
        <w:t xml:space="preserve"> tel </w:t>
      </w:r>
      <w:r w:rsidR="00F07330" w:rsidRPr="009D1A6A">
        <w:rPr>
          <w:snapToGrid w:val="0"/>
          <w:color w:val="000000"/>
          <w:kern w:val="22"/>
          <w:szCs w:val="22"/>
          <w:lang w:val="fr-FR"/>
        </w:rPr>
        <w:t xml:space="preserve">examen </w:t>
      </w:r>
      <w:r w:rsidRPr="009D1A6A">
        <w:rPr>
          <w:snapToGrid w:val="0"/>
          <w:color w:val="000000"/>
          <w:kern w:val="22"/>
          <w:szCs w:val="22"/>
          <w:lang w:val="fr-FR"/>
        </w:rPr>
        <w:t xml:space="preserve">serait le suivant </w:t>
      </w:r>
      <w:r w:rsidR="00D67449" w:rsidRPr="009D1A6A">
        <w:rPr>
          <w:snapToGrid w:val="0"/>
          <w:color w:val="000000"/>
          <w:kern w:val="22"/>
          <w:szCs w:val="22"/>
          <w:lang w:val="fr-FR"/>
        </w:rPr>
        <w:t>:</w:t>
      </w:r>
    </w:p>
    <w:p w14:paraId="2514329F" w14:textId="61019006" w:rsidR="00A204C2" w:rsidRPr="009D1A6A" w:rsidRDefault="00DB0E56">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Un premier atelier, </w:t>
      </w:r>
      <w:r w:rsidR="00E560C3" w:rsidRPr="009D1A6A">
        <w:rPr>
          <w:snapToGrid w:val="0"/>
          <w:color w:val="000000"/>
          <w:kern w:val="22"/>
          <w:szCs w:val="22"/>
          <w:lang w:val="fr-FR"/>
        </w:rPr>
        <w:t xml:space="preserve">après la </w:t>
      </w:r>
      <w:r w:rsidR="0087698C" w:rsidRPr="009D1A6A">
        <w:rPr>
          <w:snapToGrid w:val="0"/>
          <w:color w:val="000000"/>
          <w:kern w:val="22"/>
          <w:szCs w:val="22"/>
          <w:lang w:val="fr-FR"/>
        </w:rPr>
        <w:t>quinzième réunion de la Conférence des Parties</w:t>
      </w:r>
      <w:r w:rsidR="00E560C3" w:rsidRPr="009D1A6A">
        <w:rPr>
          <w:snapToGrid w:val="0"/>
          <w:color w:val="000000"/>
          <w:kern w:val="22"/>
          <w:szCs w:val="22"/>
          <w:lang w:val="fr-FR"/>
        </w:rPr>
        <w:t xml:space="preserve">, </w:t>
      </w:r>
      <w:r w:rsidR="00D67449" w:rsidRPr="009D1A6A">
        <w:rPr>
          <w:snapToGrid w:val="0"/>
          <w:color w:val="000000"/>
          <w:kern w:val="22"/>
          <w:szCs w:val="22"/>
          <w:lang w:val="fr-FR"/>
        </w:rPr>
        <w:t xml:space="preserve">pour </w:t>
      </w:r>
      <w:r w:rsidR="002B6930" w:rsidRPr="009D1A6A">
        <w:rPr>
          <w:snapToGrid w:val="0"/>
          <w:color w:val="000000"/>
          <w:kern w:val="22"/>
          <w:szCs w:val="22"/>
          <w:lang w:val="fr-FR"/>
        </w:rPr>
        <w:t xml:space="preserve">élaborer les </w:t>
      </w:r>
      <w:r w:rsidR="00D67449" w:rsidRPr="009D1A6A">
        <w:rPr>
          <w:snapToGrid w:val="0"/>
          <w:color w:val="000000"/>
          <w:kern w:val="22"/>
          <w:szCs w:val="22"/>
          <w:lang w:val="fr-FR"/>
        </w:rPr>
        <w:t xml:space="preserve">derniers détails </w:t>
      </w:r>
      <w:r w:rsidR="002B6930" w:rsidRPr="009D1A6A">
        <w:rPr>
          <w:snapToGrid w:val="0"/>
          <w:color w:val="000000"/>
          <w:kern w:val="22"/>
          <w:szCs w:val="22"/>
          <w:lang w:val="fr-FR"/>
        </w:rPr>
        <w:t xml:space="preserve">de la </w:t>
      </w:r>
      <w:r w:rsidR="00D67449" w:rsidRPr="009D1A6A">
        <w:rPr>
          <w:snapToGrid w:val="0"/>
          <w:color w:val="000000"/>
          <w:kern w:val="22"/>
          <w:szCs w:val="22"/>
          <w:lang w:val="fr-FR"/>
        </w:rPr>
        <w:t>stratégie mondiale ;</w:t>
      </w:r>
    </w:p>
    <w:p w14:paraId="12E6B9A2" w14:textId="02D85786" w:rsidR="00A204C2" w:rsidRPr="009D1A6A" w:rsidRDefault="00DB0E56">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Une évaluation </w:t>
      </w:r>
      <w:r w:rsidR="00612EDF" w:rsidRPr="009D1A6A">
        <w:rPr>
          <w:snapToGrid w:val="0"/>
          <w:color w:val="000000"/>
          <w:kern w:val="22"/>
          <w:szCs w:val="22"/>
          <w:lang w:val="fr-FR"/>
        </w:rPr>
        <w:t xml:space="preserve">bisannuelle </w:t>
      </w:r>
      <w:r w:rsidRPr="009D1A6A">
        <w:rPr>
          <w:snapToGrid w:val="0"/>
          <w:color w:val="000000"/>
          <w:kern w:val="22"/>
          <w:szCs w:val="22"/>
          <w:lang w:val="fr-FR"/>
        </w:rPr>
        <w:t xml:space="preserve">des activités qui ont été </w:t>
      </w:r>
      <w:r w:rsidR="00DA1554" w:rsidRPr="009D1A6A">
        <w:rPr>
          <w:snapToGrid w:val="0"/>
          <w:color w:val="000000"/>
          <w:kern w:val="22"/>
          <w:szCs w:val="22"/>
          <w:lang w:val="fr-FR"/>
        </w:rPr>
        <w:t>menées</w:t>
      </w:r>
      <w:r w:rsidRPr="009D1A6A">
        <w:rPr>
          <w:snapToGrid w:val="0"/>
          <w:color w:val="000000"/>
          <w:kern w:val="22"/>
          <w:szCs w:val="22"/>
          <w:lang w:val="fr-FR"/>
        </w:rPr>
        <w:t xml:space="preserve">, </w:t>
      </w:r>
      <w:r w:rsidR="00F238FD" w:rsidRPr="009D1A6A">
        <w:rPr>
          <w:snapToGrid w:val="0"/>
          <w:color w:val="000000"/>
          <w:kern w:val="22"/>
          <w:szCs w:val="22"/>
          <w:lang w:val="fr-FR"/>
        </w:rPr>
        <w:t xml:space="preserve">pour </w:t>
      </w:r>
      <w:r w:rsidRPr="009D1A6A">
        <w:rPr>
          <w:snapToGrid w:val="0"/>
          <w:color w:val="000000"/>
          <w:kern w:val="22"/>
          <w:szCs w:val="22"/>
          <w:lang w:val="fr-FR"/>
        </w:rPr>
        <w:t>identifier les meilleures pratiques, les changements dans la prise de conscience</w:t>
      </w:r>
      <w:r w:rsidR="004276B3" w:rsidRPr="009D1A6A">
        <w:rPr>
          <w:snapToGrid w:val="0"/>
          <w:color w:val="000000"/>
          <w:kern w:val="22"/>
          <w:szCs w:val="22"/>
          <w:lang w:val="fr-FR"/>
        </w:rPr>
        <w:t>, l'</w:t>
      </w:r>
      <w:r w:rsidRPr="009D1A6A">
        <w:rPr>
          <w:snapToGrid w:val="0"/>
          <w:color w:val="000000"/>
          <w:kern w:val="22"/>
          <w:szCs w:val="22"/>
          <w:lang w:val="fr-FR"/>
        </w:rPr>
        <w:t>impact et l'efficacité ;</w:t>
      </w:r>
    </w:p>
    <w:p w14:paraId="386C3459" w14:textId="1ECE72B9" w:rsidR="00A204C2" w:rsidRPr="009D1A6A" w:rsidRDefault="00DB0E56">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Identifier de nouveaux domaines de communication et d'apprentissage, ou </w:t>
      </w:r>
      <w:r w:rsidR="00F238FD" w:rsidRPr="009D1A6A">
        <w:rPr>
          <w:snapToGrid w:val="0"/>
          <w:color w:val="000000"/>
          <w:kern w:val="22"/>
          <w:szCs w:val="22"/>
          <w:lang w:val="fr-FR"/>
        </w:rPr>
        <w:t>les possibilités d’</w:t>
      </w:r>
      <w:r w:rsidRPr="009D1A6A">
        <w:rPr>
          <w:snapToGrid w:val="0"/>
          <w:color w:val="000000"/>
          <w:kern w:val="22"/>
          <w:szCs w:val="22"/>
          <w:lang w:val="fr-FR"/>
        </w:rPr>
        <w:t>adapter les stratégies existantes ;</w:t>
      </w:r>
    </w:p>
    <w:p w14:paraId="2A211286" w14:textId="44AD765C" w:rsidR="00A204C2" w:rsidRPr="009D1A6A" w:rsidRDefault="00DB0E56">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Suivre les activités de communication, d'éducation et de sensibilisation </w:t>
      </w:r>
      <w:r w:rsidR="00F238FD" w:rsidRPr="009D1A6A">
        <w:rPr>
          <w:snapToGrid w:val="0"/>
          <w:color w:val="000000"/>
          <w:kern w:val="22"/>
          <w:szCs w:val="22"/>
          <w:lang w:val="fr-FR"/>
        </w:rPr>
        <w:t>au regard</w:t>
      </w:r>
      <w:r w:rsidRPr="009D1A6A">
        <w:rPr>
          <w:snapToGrid w:val="0"/>
          <w:color w:val="000000"/>
          <w:kern w:val="22"/>
          <w:szCs w:val="22"/>
          <w:lang w:val="fr-FR"/>
        </w:rPr>
        <w:t xml:space="preserve"> </w:t>
      </w:r>
      <w:r w:rsidR="00F238FD" w:rsidRPr="009D1A6A">
        <w:rPr>
          <w:snapToGrid w:val="0"/>
          <w:color w:val="000000"/>
          <w:kern w:val="22"/>
          <w:szCs w:val="22"/>
          <w:lang w:val="fr-FR"/>
        </w:rPr>
        <w:t xml:space="preserve">des </w:t>
      </w:r>
      <w:r w:rsidRPr="009D1A6A">
        <w:rPr>
          <w:snapToGrid w:val="0"/>
          <w:color w:val="000000"/>
          <w:kern w:val="22"/>
          <w:szCs w:val="22"/>
          <w:lang w:val="fr-FR"/>
        </w:rPr>
        <w:t>progrès réalisés par rapport aux cibles, aux objectifs et à la mission 2030 ;</w:t>
      </w:r>
    </w:p>
    <w:p w14:paraId="51D07080" w14:textId="526FA4F0" w:rsidR="00A204C2" w:rsidRPr="009D1A6A" w:rsidRDefault="00DB0E56">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Identifier de nouveaux acteurs ou partenaires à </w:t>
      </w:r>
      <w:r w:rsidR="00F238FD" w:rsidRPr="009D1A6A">
        <w:rPr>
          <w:snapToGrid w:val="0"/>
          <w:color w:val="000000"/>
          <w:kern w:val="22"/>
          <w:szCs w:val="22"/>
          <w:lang w:val="fr-FR"/>
        </w:rPr>
        <w:t>contacter</w:t>
      </w:r>
      <w:r w:rsidRPr="009D1A6A">
        <w:rPr>
          <w:snapToGrid w:val="0"/>
          <w:color w:val="000000"/>
          <w:kern w:val="22"/>
          <w:szCs w:val="22"/>
          <w:lang w:val="fr-FR"/>
        </w:rPr>
        <w:t xml:space="preserve"> ;</w:t>
      </w:r>
    </w:p>
    <w:p w14:paraId="4478C5D3" w14:textId="77777777" w:rsidR="00A204C2" w:rsidRPr="009D1A6A" w:rsidRDefault="00DB0E56">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Identifier les besoins en ressources.</w:t>
      </w:r>
    </w:p>
    <w:p w14:paraId="684A1BFF" w14:textId="2636CECD"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Des versions nationales de la stratégie devraient être </w:t>
      </w:r>
      <w:r w:rsidR="00F238FD" w:rsidRPr="009D1A6A">
        <w:rPr>
          <w:snapToGrid w:val="0"/>
          <w:color w:val="000000"/>
          <w:kern w:val="22"/>
          <w:szCs w:val="22"/>
          <w:lang w:val="fr-FR"/>
        </w:rPr>
        <w:t>élaborées</w:t>
      </w:r>
      <w:r w:rsidRPr="009D1A6A">
        <w:rPr>
          <w:snapToGrid w:val="0"/>
          <w:color w:val="000000"/>
          <w:kern w:val="22"/>
          <w:szCs w:val="22"/>
          <w:lang w:val="fr-FR"/>
        </w:rPr>
        <w:t xml:space="preserve"> immédiatement après la </w:t>
      </w:r>
      <w:r w:rsidR="007F27DC" w:rsidRPr="009D1A6A">
        <w:rPr>
          <w:snapToGrid w:val="0"/>
          <w:color w:val="000000"/>
          <w:kern w:val="22"/>
          <w:szCs w:val="22"/>
          <w:lang w:val="fr-FR"/>
        </w:rPr>
        <w:t>quinzième réunion de la Conférence des Parties</w:t>
      </w:r>
      <w:r w:rsidR="00F238FD" w:rsidRPr="009D1A6A">
        <w:rPr>
          <w:snapToGrid w:val="0"/>
          <w:color w:val="000000"/>
          <w:kern w:val="22"/>
          <w:szCs w:val="22"/>
          <w:lang w:val="fr-FR"/>
        </w:rPr>
        <w:t>, avant d’</w:t>
      </w:r>
      <w:r w:rsidR="00EF1233" w:rsidRPr="009D1A6A">
        <w:rPr>
          <w:snapToGrid w:val="0"/>
          <w:color w:val="000000"/>
          <w:kern w:val="22"/>
          <w:szCs w:val="22"/>
          <w:lang w:val="fr-FR"/>
        </w:rPr>
        <w:t xml:space="preserve">être </w:t>
      </w:r>
      <w:r w:rsidRPr="009D1A6A">
        <w:rPr>
          <w:snapToGrid w:val="0"/>
          <w:color w:val="000000"/>
          <w:kern w:val="22"/>
          <w:szCs w:val="22"/>
          <w:lang w:val="fr-FR"/>
        </w:rPr>
        <w:t xml:space="preserve">examinées dans le cadre du processus de mise en œuvre du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notamment </w:t>
      </w:r>
      <w:r w:rsidR="00F238FD" w:rsidRPr="009D1A6A">
        <w:rPr>
          <w:snapToGrid w:val="0"/>
          <w:color w:val="000000"/>
          <w:kern w:val="22"/>
          <w:szCs w:val="22"/>
          <w:lang w:val="fr-FR"/>
        </w:rPr>
        <w:t>au moyen</w:t>
      </w:r>
      <w:r w:rsidRPr="009D1A6A">
        <w:rPr>
          <w:snapToGrid w:val="0"/>
          <w:color w:val="000000"/>
          <w:kern w:val="22"/>
          <w:szCs w:val="22"/>
          <w:lang w:val="fr-FR"/>
        </w:rPr>
        <w:t xml:space="preserve"> de stratégies et de plans d'action nationaux pour la biodiversité</w:t>
      </w:r>
      <w:r w:rsidR="00F238FD" w:rsidRPr="009D1A6A">
        <w:rPr>
          <w:snapToGrid w:val="0"/>
          <w:color w:val="000000"/>
          <w:kern w:val="22"/>
          <w:szCs w:val="22"/>
          <w:lang w:val="fr-FR"/>
        </w:rPr>
        <w:t>. Il</w:t>
      </w:r>
      <w:r w:rsidRPr="009D1A6A">
        <w:rPr>
          <w:snapToGrid w:val="0"/>
          <w:color w:val="000000"/>
          <w:kern w:val="22"/>
          <w:szCs w:val="22"/>
          <w:lang w:val="fr-FR"/>
        </w:rPr>
        <w:t xml:space="preserve"> faudrait </w:t>
      </w:r>
      <w:r w:rsidR="00F238FD" w:rsidRPr="009D1A6A">
        <w:rPr>
          <w:snapToGrid w:val="0"/>
          <w:color w:val="000000"/>
          <w:kern w:val="22"/>
          <w:szCs w:val="22"/>
          <w:lang w:val="fr-FR"/>
        </w:rPr>
        <w:t xml:space="preserve">en outre </w:t>
      </w:r>
      <w:r w:rsidRPr="009D1A6A">
        <w:rPr>
          <w:snapToGrid w:val="0"/>
          <w:color w:val="000000"/>
          <w:kern w:val="22"/>
          <w:szCs w:val="22"/>
          <w:lang w:val="fr-FR"/>
        </w:rPr>
        <w:t>envisager d'</w:t>
      </w:r>
      <w:r w:rsidR="00D74691" w:rsidRPr="009D1A6A">
        <w:rPr>
          <w:snapToGrid w:val="0"/>
          <w:color w:val="000000"/>
          <w:kern w:val="22"/>
          <w:szCs w:val="22"/>
          <w:lang w:val="fr-FR"/>
        </w:rPr>
        <w:t xml:space="preserve">inclure des </w:t>
      </w:r>
      <w:r w:rsidR="00A865CA" w:rsidRPr="009D1A6A">
        <w:rPr>
          <w:snapToGrid w:val="0"/>
          <w:color w:val="000000"/>
          <w:kern w:val="22"/>
          <w:szCs w:val="22"/>
          <w:lang w:val="fr-FR"/>
        </w:rPr>
        <w:t xml:space="preserve">stratégies de communication nationales dans les </w:t>
      </w:r>
      <w:r w:rsidRPr="009D1A6A">
        <w:rPr>
          <w:snapToGrid w:val="0"/>
          <w:color w:val="000000"/>
          <w:kern w:val="22"/>
          <w:szCs w:val="22"/>
          <w:lang w:val="fr-FR"/>
        </w:rPr>
        <w:t xml:space="preserve">futures versions des rapports nationaux. </w:t>
      </w:r>
      <w:r w:rsidR="001D54D2" w:rsidRPr="009D1A6A">
        <w:rPr>
          <w:snapToGrid w:val="0"/>
          <w:color w:val="000000"/>
          <w:kern w:val="22"/>
          <w:szCs w:val="22"/>
          <w:lang w:val="fr-FR"/>
        </w:rPr>
        <w:t>Ces stratégies devraient inclure des outils et des activités à l'appui des objectifs ci-dessous.</w:t>
      </w:r>
    </w:p>
    <w:p w14:paraId="7E20F880" w14:textId="00E96EB4" w:rsidR="00A204C2" w:rsidRPr="009D1A6A" w:rsidRDefault="00EC0FBB">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 tableau </w:t>
      </w:r>
      <w:r w:rsidR="00724F4E" w:rsidRPr="009D1A6A">
        <w:rPr>
          <w:snapToGrid w:val="0"/>
          <w:color w:val="000000"/>
          <w:kern w:val="22"/>
          <w:szCs w:val="22"/>
          <w:lang w:val="fr-FR"/>
        </w:rPr>
        <w:t xml:space="preserve">1 </w:t>
      </w:r>
      <w:r w:rsidRPr="009D1A6A">
        <w:rPr>
          <w:snapToGrid w:val="0"/>
          <w:color w:val="000000"/>
          <w:kern w:val="22"/>
          <w:szCs w:val="22"/>
          <w:lang w:val="fr-FR"/>
        </w:rPr>
        <w:t xml:space="preserve">présente certains des calendriers des activités prévues </w:t>
      </w:r>
      <w:r w:rsidR="00F238FD" w:rsidRPr="009D1A6A">
        <w:rPr>
          <w:snapToGrid w:val="0"/>
          <w:color w:val="000000"/>
          <w:kern w:val="22"/>
          <w:szCs w:val="22"/>
          <w:lang w:val="fr-FR"/>
        </w:rPr>
        <w:t>d</w:t>
      </w:r>
      <w:r w:rsidR="00D700FD" w:rsidRPr="009D1A6A">
        <w:rPr>
          <w:snapToGrid w:val="0"/>
          <w:color w:val="000000"/>
          <w:kern w:val="22"/>
          <w:szCs w:val="22"/>
          <w:lang w:val="fr-FR"/>
        </w:rPr>
        <w:t>ans</w:t>
      </w:r>
      <w:r w:rsidRPr="009D1A6A">
        <w:rPr>
          <w:snapToGrid w:val="0"/>
          <w:color w:val="000000"/>
          <w:kern w:val="22"/>
          <w:szCs w:val="22"/>
          <w:lang w:val="fr-FR"/>
        </w:rPr>
        <w:t xml:space="preserve"> la stratégie.</w:t>
      </w:r>
    </w:p>
    <w:p w14:paraId="51EA31CC" w14:textId="77777777" w:rsidR="00A204C2" w:rsidRPr="009D1A6A" w:rsidRDefault="00DB0E56">
      <w:pPr>
        <w:keepNext/>
        <w:pBdr>
          <w:top w:val="nil"/>
          <w:left w:val="nil"/>
          <w:bottom w:val="nil"/>
          <w:right w:val="nil"/>
          <w:between w:val="nil"/>
        </w:pBdr>
        <w:spacing w:before="240" w:after="120" w:line="238" w:lineRule="auto"/>
        <w:rPr>
          <w:b/>
          <w:bCs/>
          <w:snapToGrid w:val="0"/>
          <w:color w:val="000000"/>
          <w:kern w:val="22"/>
          <w:szCs w:val="22"/>
          <w:lang w:val="fr-FR"/>
        </w:rPr>
      </w:pPr>
      <w:r w:rsidRPr="009D1A6A">
        <w:rPr>
          <w:b/>
          <w:bCs/>
          <w:snapToGrid w:val="0"/>
          <w:color w:val="000000"/>
          <w:kern w:val="22"/>
          <w:szCs w:val="22"/>
          <w:lang w:val="fr-FR"/>
        </w:rPr>
        <w:t xml:space="preserve">Tableau 1. </w:t>
      </w:r>
      <w:r w:rsidR="00615395" w:rsidRPr="009D1A6A">
        <w:rPr>
          <w:b/>
          <w:bCs/>
          <w:snapToGrid w:val="0"/>
          <w:color w:val="000000"/>
          <w:kern w:val="22"/>
          <w:szCs w:val="22"/>
          <w:lang w:val="fr-FR"/>
        </w:rPr>
        <w:t>Calendrier des activités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97"/>
        <w:gridCol w:w="4726"/>
        <w:gridCol w:w="3031"/>
      </w:tblGrid>
      <w:tr w:rsidR="006E791E" w:rsidRPr="009D1A6A" w14:paraId="1A3FBBB4" w14:textId="77777777" w:rsidTr="00797E10">
        <w:trPr>
          <w:tblHeader/>
          <w:jc w:val="center"/>
        </w:trPr>
        <w:tc>
          <w:tcPr>
            <w:tcW w:w="1316" w:type="dxa"/>
          </w:tcPr>
          <w:p w14:paraId="20853D26" w14:textId="77777777" w:rsidR="00A204C2" w:rsidRPr="009D1A6A" w:rsidRDefault="00DB0E56">
            <w:pPr>
              <w:spacing w:before="120" w:after="120" w:line="238" w:lineRule="auto"/>
              <w:jc w:val="center"/>
              <w:rPr>
                <w:i/>
                <w:iCs/>
                <w:snapToGrid w:val="0"/>
                <w:color w:val="000000"/>
                <w:kern w:val="22"/>
                <w:szCs w:val="22"/>
                <w:lang w:val="fr-FR"/>
              </w:rPr>
            </w:pPr>
            <w:r w:rsidRPr="009D1A6A">
              <w:rPr>
                <w:i/>
                <w:iCs/>
                <w:snapToGrid w:val="0"/>
                <w:color w:val="000000"/>
                <w:kern w:val="22"/>
                <w:szCs w:val="22"/>
                <w:lang w:val="fr-FR"/>
              </w:rPr>
              <w:t>Date</w:t>
            </w:r>
          </w:p>
        </w:tc>
        <w:tc>
          <w:tcPr>
            <w:tcW w:w="4908" w:type="dxa"/>
          </w:tcPr>
          <w:p w14:paraId="32878CB5" w14:textId="31F70474" w:rsidR="00A204C2" w:rsidRPr="009D1A6A" w:rsidRDefault="00EC7D2B">
            <w:pPr>
              <w:spacing w:before="120" w:after="120" w:line="238" w:lineRule="auto"/>
              <w:jc w:val="center"/>
              <w:rPr>
                <w:i/>
                <w:iCs/>
                <w:snapToGrid w:val="0"/>
                <w:color w:val="000000"/>
                <w:kern w:val="22"/>
                <w:szCs w:val="22"/>
                <w:lang w:val="fr-FR"/>
              </w:rPr>
            </w:pPr>
            <w:r w:rsidRPr="009D1A6A">
              <w:rPr>
                <w:i/>
                <w:iCs/>
                <w:snapToGrid w:val="0"/>
                <w:color w:val="000000"/>
                <w:kern w:val="22"/>
                <w:szCs w:val="22"/>
                <w:lang w:val="fr-FR"/>
              </w:rPr>
              <w:t>Secrétaire exécutive</w:t>
            </w:r>
          </w:p>
        </w:tc>
        <w:tc>
          <w:tcPr>
            <w:tcW w:w="3116" w:type="dxa"/>
          </w:tcPr>
          <w:p w14:paraId="152DD48C" w14:textId="77777777" w:rsidR="00A204C2" w:rsidRPr="009D1A6A" w:rsidRDefault="00DB0E56">
            <w:pPr>
              <w:spacing w:before="120" w:after="120" w:line="238" w:lineRule="auto"/>
              <w:jc w:val="center"/>
              <w:rPr>
                <w:i/>
                <w:iCs/>
                <w:snapToGrid w:val="0"/>
                <w:color w:val="000000"/>
                <w:kern w:val="22"/>
                <w:szCs w:val="22"/>
                <w:lang w:val="fr-FR"/>
              </w:rPr>
            </w:pPr>
            <w:r w:rsidRPr="009D1A6A">
              <w:rPr>
                <w:i/>
                <w:iCs/>
                <w:snapToGrid w:val="0"/>
                <w:color w:val="000000"/>
                <w:kern w:val="22"/>
                <w:szCs w:val="22"/>
                <w:lang w:val="fr-FR"/>
              </w:rPr>
              <w:t>Niveau national</w:t>
            </w:r>
          </w:p>
        </w:tc>
      </w:tr>
      <w:tr w:rsidR="006E791E" w:rsidRPr="00E915D6" w14:paraId="6C1B1B21" w14:textId="77777777" w:rsidTr="00797E10">
        <w:trPr>
          <w:jc w:val="center"/>
        </w:trPr>
        <w:tc>
          <w:tcPr>
            <w:tcW w:w="1316" w:type="dxa"/>
          </w:tcPr>
          <w:p w14:paraId="1A10AEC0"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Immédiatement après la </w:t>
            </w:r>
            <w:r w:rsidR="00CF3B93" w:rsidRPr="009D1A6A">
              <w:rPr>
                <w:snapToGrid w:val="0"/>
                <w:color w:val="000000"/>
                <w:kern w:val="22"/>
                <w:szCs w:val="22"/>
                <w:lang w:val="fr-FR"/>
              </w:rPr>
              <w:t>quinzième réunion de la Conférence des parties</w:t>
            </w:r>
          </w:p>
        </w:tc>
        <w:tc>
          <w:tcPr>
            <w:tcW w:w="4908" w:type="dxa"/>
          </w:tcPr>
          <w:p w14:paraId="0D0CC4BC" w14:textId="132208FA" w:rsidR="00A204C2" w:rsidRPr="009D1A6A" w:rsidRDefault="00D700FD">
            <w:pPr>
              <w:spacing w:before="120" w:after="120" w:line="238" w:lineRule="auto"/>
              <w:jc w:val="left"/>
              <w:rPr>
                <w:snapToGrid w:val="0"/>
                <w:color w:val="000000"/>
                <w:kern w:val="22"/>
                <w:szCs w:val="22"/>
                <w:lang w:val="fr-FR"/>
              </w:rPr>
            </w:pPr>
            <w:r w:rsidRPr="009D1A6A">
              <w:rPr>
                <w:snapToGrid w:val="0"/>
                <w:color w:val="000000"/>
                <w:kern w:val="22"/>
                <w:szCs w:val="22"/>
                <w:lang w:val="fr-FR"/>
              </w:rPr>
              <w:t>Réunir</w:t>
            </w:r>
            <w:r w:rsidR="00DB0E56" w:rsidRPr="009D1A6A">
              <w:rPr>
                <w:snapToGrid w:val="0"/>
                <w:color w:val="000000"/>
                <w:kern w:val="22"/>
                <w:szCs w:val="22"/>
                <w:lang w:val="fr-FR"/>
              </w:rPr>
              <w:t xml:space="preserve"> le CEPA-IAC et les acteurs concernés afin </w:t>
            </w:r>
            <w:r w:rsidRPr="009D1A6A">
              <w:rPr>
                <w:snapToGrid w:val="0"/>
                <w:color w:val="000000"/>
                <w:kern w:val="22"/>
                <w:szCs w:val="22"/>
                <w:lang w:val="fr-FR"/>
              </w:rPr>
              <w:t>d’élaborer</w:t>
            </w:r>
            <w:r w:rsidR="00DB0E56" w:rsidRPr="009D1A6A">
              <w:rPr>
                <w:snapToGrid w:val="0"/>
                <w:color w:val="000000"/>
                <w:kern w:val="22"/>
                <w:szCs w:val="22"/>
                <w:lang w:val="fr-FR"/>
              </w:rPr>
              <w:t xml:space="preserve"> un document de stratégie internationale détaillé et des conseils supplémentaires au niveau national</w:t>
            </w:r>
            <w:r w:rsidR="00695164" w:rsidRPr="009D1A6A">
              <w:rPr>
                <w:snapToGrid w:val="0"/>
                <w:color w:val="000000"/>
                <w:kern w:val="22"/>
                <w:szCs w:val="22"/>
                <w:lang w:val="fr-FR"/>
              </w:rPr>
              <w:t>.</w:t>
            </w:r>
          </w:p>
          <w:p w14:paraId="3DE410A0" w14:textId="0E10A98F"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Créer un site </w:t>
            </w:r>
            <w:r w:rsidR="00D700FD" w:rsidRPr="009D1A6A">
              <w:rPr>
                <w:snapToGrid w:val="0"/>
                <w:color w:val="000000"/>
                <w:kern w:val="22"/>
                <w:szCs w:val="22"/>
                <w:lang w:val="fr-FR"/>
              </w:rPr>
              <w:t>W</w:t>
            </w:r>
            <w:r w:rsidRPr="009D1A6A">
              <w:rPr>
                <w:snapToGrid w:val="0"/>
                <w:color w:val="000000"/>
                <w:kern w:val="22"/>
                <w:szCs w:val="22"/>
                <w:lang w:val="fr-FR"/>
              </w:rPr>
              <w:t>eb</w:t>
            </w:r>
          </w:p>
          <w:p w14:paraId="715EAA08" w14:textId="7EAFC3F0" w:rsidR="00A204C2" w:rsidRPr="009D1A6A" w:rsidRDefault="00D700FD">
            <w:pPr>
              <w:spacing w:before="120" w:after="120" w:line="238" w:lineRule="auto"/>
              <w:jc w:val="left"/>
              <w:rPr>
                <w:snapToGrid w:val="0"/>
                <w:color w:val="000000"/>
                <w:kern w:val="22"/>
                <w:szCs w:val="22"/>
                <w:lang w:val="fr-FR"/>
              </w:rPr>
            </w:pPr>
            <w:r w:rsidRPr="009D1A6A">
              <w:rPr>
                <w:snapToGrid w:val="0"/>
                <w:color w:val="000000"/>
                <w:kern w:val="22"/>
                <w:szCs w:val="22"/>
                <w:lang w:val="fr-FR"/>
              </w:rPr>
              <w:t>Créer</w:t>
            </w:r>
            <w:r w:rsidR="00DB0E56" w:rsidRPr="009D1A6A">
              <w:rPr>
                <w:snapToGrid w:val="0"/>
                <w:color w:val="000000"/>
                <w:kern w:val="22"/>
                <w:szCs w:val="22"/>
                <w:lang w:val="fr-FR"/>
              </w:rPr>
              <w:t xml:space="preserve"> un mécanisme de coordination informel pour une coordination régulière</w:t>
            </w:r>
          </w:p>
          <w:p w14:paraId="57ADE1ED"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lastRenderedPageBreak/>
              <w:t>Élaborer des contributions au cadre de suivi relatif à la communication.</w:t>
            </w:r>
          </w:p>
        </w:tc>
        <w:tc>
          <w:tcPr>
            <w:tcW w:w="3116" w:type="dxa"/>
          </w:tcPr>
          <w:p w14:paraId="44C12607" w14:textId="7BB074DB"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lastRenderedPageBreak/>
              <w:t xml:space="preserve">Sur la base du document d'orientation </w:t>
            </w:r>
            <w:r w:rsidR="00C833F7" w:rsidRPr="009D1A6A">
              <w:rPr>
                <w:snapToGrid w:val="0"/>
                <w:color w:val="000000"/>
                <w:kern w:val="22"/>
                <w:szCs w:val="22"/>
                <w:lang w:val="fr-FR"/>
              </w:rPr>
              <w:t>de la Secrétaire exécutive</w:t>
            </w:r>
            <w:r w:rsidRPr="009D1A6A">
              <w:rPr>
                <w:snapToGrid w:val="0"/>
                <w:color w:val="000000"/>
                <w:kern w:val="22"/>
                <w:szCs w:val="22"/>
                <w:lang w:val="fr-FR"/>
              </w:rPr>
              <w:t xml:space="preserve">, </w:t>
            </w:r>
            <w:r w:rsidR="00D700FD" w:rsidRPr="009D1A6A">
              <w:rPr>
                <w:snapToGrid w:val="0"/>
                <w:color w:val="000000"/>
                <w:kern w:val="22"/>
                <w:szCs w:val="22"/>
                <w:lang w:val="fr-FR"/>
              </w:rPr>
              <w:t>élaborer</w:t>
            </w:r>
            <w:r w:rsidRPr="009D1A6A">
              <w:rPr>
                <w:snapToGrid w:val="0"/>
                <w:color w:val="000000"/>
                <w:kern w:val="22"/>
                <w:szCs w:val="22"/>
                <w:lang w:val="fr-FR"/>
              </w:rPr>
              <w:t xml:space="preserve"> des stratégies de communication aux niveaux national, sous-national et sectoriel, </w:t>
            </w:r>
            <w:r w:rsidR="00343ABA" w:rsidRPr="009D1A6A">
              <w:rPr>
                <w:snapToGrid w:val="0"/>
                <w:color w:val="000000"/>
                <w:kern w:val="22"/>
                <w:szCs w:val="22"/>
                <w:lang w:val="fr-FR"/>
              </w:rPr>
              <w:t xml:space="preserve">et </w:t>
            </w:r>
            <w:r w:rsidR="00D700FD" w:rsidRPr="009D1A6A">
              <w:rPr>
                <w:snapToGrid w:val="0"/>
                <w:color w:val="000000"/>
                <w:kern w:val="22"/>
                <w:szCs w:val="22"/>
                <w:lang w:val="fr-FR"/>
              </w:rPr>
              <w:t>rendre compte grâce au</w:t>
            </w:r>
            <w:r w:rsidRPr="009D1A6A">
              <w:rPr>
                <w:snapToGrid w:val="0"/>
                <w:color w:val="000000"/>
                <w:kern w:val="22"/>
                <w:szCs w:val="22"/>
                <w:lang w:val="fr-FR"/>
              </w:rPr>
              <w:t xml:space="preserve"> </w:t>
            </w:r>
            <w:r w:rsidRPr="009D1A6A">
              <w:rPr>
                <w:snapToGrid w:val="0"/>
                <w:kern w:val="22"/>
                <w:szCs w:val="22"/>
                <w:lang w:val="fr-FR"/>
              </w:rPr>
              <w:t>centre d'échange</w:t>
            </w:r>
            <w:r w:rsidR="00343ABA" w:rsidRPr="009D1A6A">
              <w:rPr>
                <w:snapToGrid w:val="0"/>
                <w:color w:val="000000"/>
                <w:kern w:val="22"/>
                <w:szCs w:val="22"/>
                <w:lang w:val="fr-FR"/>
              </w:rPr>
              <w:t>.</w:t>
            </w:r>
          </w:p>
          <w:p w14:paraId="40DCA7B8"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lastRenderedPageBreak/>
              <w:t>Créer des partenariats nationaux et sous-nationaux pour mettre en œuvre les activités de la stratégie</w:t>
            </w:r>
            <w:r w:rsidR="00E62BF6" w:rsidRPr="009D1A6A">
              <w:rPr>
                <w:snapToGrid w:val="0"/>
                <w:color w:val="000000"/>
                <w:kern w:val="22"/>
                <w:szCs w:val="22"/>
                <w:lang w:val="fr-FR"/>
              </w:rPr>
              <w:t>.</w:t>
            </w:r>
          </w:p>
        </w:tc>
      </w:tr>
      <w:tr w:rsidR="006E791E" w:rsidRPr="00E915D6" w14:paraId="2F40C08B" w14:textId="77777777" w:rsidTr="00797E10">
        <w:trPr>
          <w:jc w:val="center"/>
        </w:trPr>
        <w:tc>
          <w:tcPr>
            <w:tcW w:w="1316" w:type="dxa"/>
          </w:tcPr>
          <w:p w14:paraId="66ECA04C"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lastRenderedPageBreak/>
              <w:t>Conférence des Parties</w:t>
            </w:r>
            <w:r w:rsidR="00AC2236" w:rsidRPr="009D1A6A">
              <w:rPr>
                <w:snapToGrid w:val="0"/>
                <w:color w:val="000000"/>
                <w:kern w:val="22"/>
                <w:szCs w:val="22"/>
                <w:lang w:val="fr-FR"/>
              </w:rPr>
              <w:br/>
              <w:t>quinzième réunion</w:t>
            </w:r>
            <w:r w:rsidR="009508B4" w:rsidRPr="009D1A6A">
              <w:rPr>
                <w:snapToGrid w:val="0"/>
                <w:color w:val="000000"/>
                <w:kern w:val="22"/>
                <w:szCs w:val="22"/>
                <w:lang w:val="fr-FR"/>
              </w:rPr>
              <w:br/>
            </w:r>
            <w:r w:rsidR="006E791E" w:rsidRPr="009D1A6A">
              <w:rPr>
                <w:snapToGrid w:val="0"/>
                <w:color w:val="000000"/>
                <w:kern w:val="22"/>
                <w:szCs w:val="22"/>
                <w:lang w:val="fr-FR"/>
              </w:rPr>
              <w:t>biennium</w:t>
            </w:r>
          </w:p>
        </w:tc>
        <w:tc>
          <w:tcPr>
            <w:tcW w:w="4908" w:type="dxa"/>
          </w:tcPr>
          <w:p w14:paraId="1ECE5F40"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Créer des </w:t>
            </w:r>
            <w:r w:rsidR="006E791E" w:rsidRPr="009D1A6A">
              <w:rPr>
                <w:snapToGrid w:val="0"/>
                <w:color w:val="000000"/>
                <w:kern w:val="22"/>
                <w:szCs w:val="22"/>
                <w:lang w:val="fr-FR"/>
              </w:rPr>
              <w:t>partenariats internationaux à l'appui de la stratégie</w:t>
            </w:r>
          </w:p>
        </w:tc>
        <w:tc>
          <w:tcPr>
            <w:tcW w:w="3116" w:type="dxa"/>
          </w:tcPr>
          <w:p w14:paraId="6E28D358" w14:textId="4B3F1078"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Les </w:t>
            </w:r>
            <w:r w:rsidR="00B07232" w:rsidRPr="009D1A6A">
              <w:rPr>
                <w:snapToGrid w:val="0"/>
                <w:color w:val="000000"/>
                <w:kern w:val="22"/>
                <w:szCs w:val="22"/>
                <w:lang w:val="fr-FR"/>
              </w:rPr>
              <w:t>P</w:t>
            </w:r>
            <w:r w:rsidRPr="009D1A6A">
              <w:rPr>
                <w:snapToGrid w:val="0"/>
                <w:color w:val="000000"/>
                <w:kern w:val="22"/>
                <w:szCs w:val="22"/>
                <w:lang w:val="fr-FR"/>
              </w:rPr>
              <w:t>arti</w:t>
            </w:r>
            <w:r w:rsidR="00B07232" w:rsidRPr="009D1A6A">
              <w:rPr>
                <w:snapToGrid w:val="0"/>
                <w:color w:val="000000"/>
                <w:kern w:val="22"/>
                <w:szCs w:val="22"/>
                <w:lang w:val="fr-FR"/>
              </w:rPr>
              <w:t>e</w:t>
            </w:r>
            <w:r w:rsidRPr="009D1A6A">
              <w:rPr>
                <w:snapToGrid w:val="0"/>
                <w:color w:val="000000"/>
                <w:kern w:val="22"/>
                <w:szCs w:val="22"/>
                <w:lang w:val="fr-FR"/>
              </w:rPr>
              <w:t>s et les parties prenantes mettent en œuvre des stratégies nationales</w:t>
            </w:r>
            <w:r w:rsidR="00E62BF6" w:rsidRPr="009D1A6A">
              <w:rPr>
                <w:snapToGrid w:val="0"/>
                <w:color w:val="000000"/>
                <w:kern w:val="22"/>
                <w:szCs w:val="22"/>
                <w:lang w:val="fr-FR"/>
              </w:rPr>
              <w:t>.</w:t>
            </w:r>
          </w:p>
        </w:tc>
      </w:tr>
      <w:tr w:rsidR="006E791E" w:rsidRPr="00E915D6" w14:paraId="17E4EC63" w14:textId="77777777" w:rsidTr="00797E10">
        <w:trPr>
          <w:cantSplit/>
          <w:jc w:val="center"/>
        </w:trPr>
        <w:tc>
          <w:tcPr>
            <w:tcW w:w="1316" w:type="dxa"/>
          </w:tcPr>
          <w:p w14:paraId="62276BC9" w14:textId="40846045" w:rsidR="00A204C2" w:rsidRPr="009D1A6A" w:rsidRDefault="00B07232">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Avant la </w:t>
            </w:r>
            <w:r w:rsidR="008C0633" w:rsidRPr="009D1A6A">
              <w:rPr>
                <w:snapToGrid w:val="0"/>
                <w:color w:val="000000"/>
                <w:kern w:val="22"/>
                <w:szCs w:val="22"/>
                <w:lang w:val="fr-FR"/>
              </w:rPr>
              <w:t xml:space="preserve">Conférence des Parties - Seizième </w:t>
            </w:r>
            <w:r w:rsidR="00916D6B" w:rsidRPr="009D1A6A">
              <w:rPr>
                <w:snapToGrid w:val="0"/>
                <w:color w:val="000000"/>
                <w:kern w:val="22"/>
                <w:szCs w:val="22"/>
                <w:lang w:val="fr-FR"/>
              </w:rPr>
              <w:br/>
              <w:t>réunion</w:t>
            </w:r>
            <w:r w:rsidR="00916D6B" w:rsidRPr="009D1A6A">
              <w:rPr>
                <w:snapToGrid w:val="0"/>
                <w:color w:val="000000"/>
                <w:kern w:val="22"/>
                <w:szCs w:val="22"/>
                <w:lang w:val="fr-FR"/>
              </w:rPr>
              <w:br/>
            </w:r>
            <w:r w:rsidR="00DB0E56" w:rsidRPr="009D1A6A">
              <w:rPr>
                <w:snapToGrid w:val="0"/>
                <w:color w:val="000000"/>
                <w:kern w:val="22"/>
                <w:szCs w:val="22"/>
                <w:lang w:val="fr-FR"/>
              </w:rPr>
              <w:t>(2024)</w:t>
            </w:r>
            <w:r w:rsidR="00DB0E56" w:rsidRPr="009D1A6A">
              <w:rPr>
                <w:rStyle w:val="Appelnotedebasdep"/>
                <w:snapToGrid w:val="0"/>
                <w:color w:val="000000"/>
                <w:kern w:val="22"/>
                <w:szCs w:val="22"/>
                <w:lang w:val="fr-FR"/>
              </w:rPr>
              <w:footnoteReference w:id="10"/>
            </w:r>
          </w:p>
        </w:tc>
        <w:tc>
          <w:tcPr>
            <w:tcW w:w="4908" w:type="dxa"/>
          </w:tcPr>
          <w:p w14:paraId="1D5EEF50"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En collaboration avec le CEPA-IAC et d'</w:t>
            </w:r>
            <w:r w:rsidR="006E791E" w:rsidRPr="009D1A6A">
              <w:rPr>
                <w:snapToGrid w:val="0"/>
                <w:color w:val="000000"/>
                <w:kern w:val="22"/>
                <w:szCs w:val="22"/>
                <w:lang w:val="fr-FR"/>
              </w:rPr>
              <w:t xml:space="preserve">autres acteurs concernés, examiner et rendre compte des activités, ajuster la stratégie en fonction des conseils de la </w:t>
            </w:r>
            <w:r w:rsidR="00476816" w:rsidRPr="009D1A6A">
              <w:rPr>
                <w:snapToGrid w:val="0"/>
                <w:color w:val="000000"/>
                <w:kern w:val="22"/>
                <w:szCs w:val="22"/>
                <w:lang w:val="fr-FR"/>
              </w:rPr>
              <w:t>Conférence des Parties lors de sa quinzième réunion.</w:t>
            </w:r>
          </w:p>
        </w:tc>
        <w:tc>
          <w:tcPr>
            <w:tcW w:w="3116" w:type="dxa"/>
          </w:tcPr>
          <w:p w14:paraId="5E0F9C1D" w14:textId="419B5F74"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Rendre compte des activités menées au cours de l'exercice biennal, </w:t>
            </w:r>
            <w:r w:rsidR="00B07232" w:rsidRPr="009D1A6A">
              <w:rPr>
                <w:snapToGrid w:val="0"/>
                <w:color w:val="000000"/>
                <w:kern w:val="22"/>
                <w:szCs w:val="22"/>
                <w:lang w:val="fr-FR"/>
              </w:rPr>
              <w:t>dans le cadre</w:t>
            </w:r>
            <w:r w:rsidRPr="009D1A6A">
              <w:rPr>
                <w:snapToGrid w:val="0"/>
                <w:color w:val="000000"/>
                <w:kern w:val="22"/>
                <w:szCs w:val="22"/>
                <w:lang w:val="fr-FR"/>
              </w:rPr>
              <w:t xml:space="preserve"> de rapports nationaux ou d'autres mécanismes, </w:t>
            </w:r>
            <w:r w:rsidR="00197783" w:rsidRPr="009D1A6A">
              <w:rPr>
                <w:snapToGrid w:val="0"/>
                <w:color w:val="000000"/>
                <w:kern w:val="22"/>
                <w:szCs w:val="22"/>
                <w:lang w:val="fr-FR"/>
              </w:rPr>
              <w:t>et</w:t>
            </w:r>
            <w:r w:rsidRPr="009D1A6A">
              <w:rPr>
                <w:snapToGrid w:val="0"/>
                <w:color w:val="000000"/>
                <w:kern w:val="22"/>
                <w:szCs w:val="22"/>
                <w:lang w:val="fr-FR"/>
              </w:rPr>
              <w:t xml:space="preserve"> ajuster selon les besoins.</w:t>
            </w:r>
          </w:p>
        </w:tc>
      </w:tr>
      <w:tr w:rsidR="006E791E" w:rsidRPr="00E915D6" w14:paraId="0B23CD14" w14:textId="77777777" w:rsidTr="00797E10">
        <w:trPr>
          <w:jc w:val="center"/>
        </w:trPr>
        <w:tc>
          <w:tcPr>
            <w:tcW w:w="1316" w:type="dxa"/>
          </w:tcPr>
          <w:p w14:paraId="444D625D" w14:textId="29F60986" w:rsidR="00A204C2" w:rsidRPr="009D1A6A" w:rsidRDefault="00B07232">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Avant la </w:t>
            </w:r>
            <w:r w:rsidR="001E4DDB" w:rsidRPr="009D1A6A">
              <w:rPr>
                <w:snapToGrid w:val="0"/>
                <w:color w:val="000000"/>
                <w:kern w:val="22"/>
                <w:szCs w:val="22"/>
                <w:lang w:val="fr-FR"/>
              </w:rPr>
              <w:t>Conférence des Parties</w:t>
            </w:r>
            <w:r w:rsidR="00FA6B64" w:rsidRPr="009D1A6A">
              <w:rPr>
                <w:snapToGrid w:val="0"/>
                <w:color w:val="000000"/>
                <w:kern w:val="22"/>
                <w:szCs w:val="22"/>
                <w:lang w:val="fr-FR"/>
              </w:rPr>
              <w:br/>
            </w:r>
            <w:r w:rsidR="009D5065" w:rsidRPr="009D1A6A">
              <w:rPr>
                <w:snapToGrid w:val="0"/>
                <w:color w:val="000000"/>
                <w:kern w:val="22"/>
                <w:szCs w:val="22"/>
                <w:lang w:val="fr-FR"/>
              </w:rPr>
              <w:t>dix-septième réunion</w:t>
            </w:r>
            <w:r w:rsidR="009D5065" w:rsidRPr="009D1A6A">
              <w:rPr>
                <w:snapToGrid w:val="0"/>
                <w:color w:val="000000"/>
                <w:kern w:val="22"/>
                <w:szCs w:val="22"/>
                <w:lang w:val="fr-FR"/>
              </w:rPr>
              <w:br/>
            </w:r>
            <w:r w:rsidR="00DB0E56" w:rsidRPr="009D1A6A">
              <w:rPr>
                <w:snapToGrid w:val="0"/>
                <w:color w:val="000000"/>
                <w:kern w:val="22"/>
                <w:szCs w:val="22"/>
                <w:lang w:val="fr-FR"/>
              </w:rPr>
              <w:t>(2026)</w:t>
            </w:r>
          </w:p>
        </w:tc>
        <w:tc>
          <w:tcPr>
            <w:tcW w:w="4908" w:type="dxa"/>
          </w:tcPr>
          <w:p w14:paraId="67C35FCD" w14:textId="4A8BD23D"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En collaboration avec le CEPA-IAC et d'autres acteurs concernés, effectuer un </w:t>
            </w:r>
            <w:r w:rsidR="00B07232" w:rsidRPr="009D1A6A">
              <w:rPr>
                <w:snapToGrid w:val="0"/>
                <w:color w:val="000000"/>
                <w:kern w:val="22"/>
                <w:szCs w:val="22"/>
                <w:lang w:val="fr-FR"/>
              </w:rPr>
              <w:t>bilan à mi-décennie</w:t>
            </w:r>
            <w:r w:rsidRPr="009D1A6A">
              <w:rPr>
                <w:snapToGrid w:val="0"/>
                <w:color w:val="000000"/>
                <w:kern w:val="22"/>
                <w:szCs w:val="22"/>
                <w:lang w:val="fr-FR"/>
              </w:rPr>
              <w:t xml:space="preserve"> et </w:t>
            </w:r>
            <w:r w:rsidR="00B07232" w:rsidRPr="009D1A6A">
              <w:rPr>
                <w:snapToGrid w:val="0"/>
                <w:color w:val="000000"/>
                <w:kern w:val="22"/>
                <w:szCs w:val="22"/>
                <w:lang w:val="fr-FR"/>
              </w:rPr>
              <w:t>rendre compte des</w:t>
            </w:r>
            <w:r w:rsidRPr="009D1A6A">
              <w:rPr>
                <w:snapToGrid w:val="0"/>
                <w:color w:val="000000"/>
                <w:kern w:val="22"/>
                <w:szCs w:val="22"/>
                <w:lang w:val="fr-FR"/>
              </w:rPr>
              <w:t xml:space="preserve"> activités, ajuster la stratégie en fonction des conseils de la </w:t>
            </w:r>
            <w:r w:rsidR="001E4DDB" w:rsidRPr="009D1A6A">
              <w:rPr>
                <w:snapToGrid w:val="0"/>
                <w:color w:val="000000"/>
                <w:kern w:val="22"/>
                <w:szCs w:val="22"/>
                <w:lang w:val="fr-FR"/>
              </w:rPr>
              <w:t xml:space="preserve">Conférence des Parties </w:t>
            </w:r>
            <w:r w:rsidR="00E1616F" w:rsidRPr="009D1A6A">
              <w:rPr>
                <w:snapToGrid w:val="0"/>
                <w:color w:val="000000"/>
                <w:kern w:val="22"/>
                <w:szCs w:val="22"/>
                <w:lang w:val="fr-FR"/>
              </w:rPr>
              <w:t>lors de sa seizième réunion.</w:t>
            </w:r>
          </w:p>
        </w:tc>
        <w:tc>
          <w:tcPr>
            <w:tcW w:w="3116" w:type="dxa"/>
          </w:tcPr>
          <w:p w14:paraId="4D3F2964" w14:textId="36F81972"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Fournir un rapport à mi-décennie sur les activités menées au cours de la période biennale, </w:t>
            </w:r>
            <w:r w:rsidR="00197783" w:rsidRPr="009D1A6A">
              <w:rPr>
                <w:snapToGrid w:val="0"/>
                <w:color w:val="000000"/>
                <w:kern w:val="22"/>
                <w:szCs w:val="22"/>
                <w:lang w:val="fr-FR"/>
              </w:rPr>
              <w:t>grâce à des</w:t>
            </w:r>
            <w:r w:rsidRPr="009D1A6A">
              <w:rPr>
                <w:snapToGrid w:val="0"/>
                <w:color w:val="000000"/>
                <w:kern w:val="22"/>
                <w:szCs w:val="22"/>
                <w:lang w:val="fr-FR"/>
              </w:rPr>
              <w:t xml:space="preserve"> rapports nationaux ou </w:t>
            </w:r>
            <w:r w:rsidR="00197783" w:rsidRPr="009D1A6A">
              <w:rPr>
                <w:snapToGrid w:val="0"/>
                <w:color w:val="000000"/>
                <w:kern w:val="22"/>
                <w:szCs w:val="22"/>
                <w:lang w:val="fr-FR"/>
              </w:rPr>
              <w:t xml:space="preserve">à </w:t>
            </w:r>
            <w:r w:rsidRPr="009D1A6A">
              <w:rPr>
                <w:snapToGrid w:val="0"/>
                <w:color w:val="000000"/>
                <w:kern w:val="22"/>
                <w:szCs w:val="22"/>
                <w:lang w:val="fr-FR"/>
              </w:rPr>
              <w:t xml:space="preserve">d'autres mécanismes, </w:t>
            </w:r>
            <w:r w:rsidR="00197783" w:rsidRPr="009D1A6A">
              <w:rPr>
                <w:snapToGrid w:val="0"/>
                <w:color w:val="000000"/>
                <w:kern w:val="22"/>
                <w:szCs w:val="22"/>
                <w:lang w:val="fr-FR"/>
              </w:rPr>
              <w:t>et</w:t>
            </w:r>
            <w:r w:rsidRPr="009D1A6A">
              <w:rPr>
                <w:snapToGrid w:val="0"/>
                <w:color w:val="000000"/>
                <w:kern w:val="22"/>
                <w:szCs w:val="22"/>
                <w:lang w:val="fr-FR"/>
              </w:rPr>
              <w:t xml:space="preserve"> ajuster selon les besoins.</w:t>
            </w:r>
          </w:p>
        </w:tc>
      </w:tr>
      <w:tr w:rsidR="006E791E" w:rsidRPr="00E915D6" w14:paraId="4BD77AFE" w14:textId="77777777" w:rsidTr="00797E10">
        <w:trPr>
          <w:jc w:val="center"/>
        </w:trPr>
        <w:tc>
          <w:tcPr>
            <w:tcW w:w="1316" w:type="dxa"/>
          </w:tcPr>
          <w:p w14:paraId="777F3362" w14:textId="5ED82BBA" w:rsidR="00A204C2" w:rsidRPr="009D1A6A" w:rsidRDefault="00B07232">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Avant la </w:t>
            </w:r>
            <w:r w:rsidR="001E4DDB" w:rsidRPr="009D1A6A">
              <w:rPr>
                <w:snapToGrid w:val="0"/>
                <w:color w:val="000000"/>
                <w:kern w:val="22"/>
                <w:szCs w:val="22"/>
                <w:lang w:val="fr-FR"/>
              </w:rPr>
              <w:t xml:space="preserve">Conférence des parties - dix-huitième </w:t>
            </w:r>
            <w:r w:rsidR="00C35239" w:rsidRPr="009D1A6A">
              <w:rPr>
                <w:snapToGrid w:val="0"/>
                <w:color w:val="000000"/>
                <w:kern w:val="22"/>
                <w:szCs w:val="22"/>
                <w:lang w:val="fr-FR"/>
              </w:rPr>
              <w:br/>
              <w:t>réunion</w:t>
            </w:r>
            <w:r w:rsidR="00C35239" w:rsidRPr="009D1A6A">
              <w:rPr>
                <w:snapToGrid w:val="0"/>
                <w:color w:val="000000"/>
                <w:kern w:val="22"/>
                <w:szCs w:val="22"/>
                <w:lang w:val="fr-FR"/>
              </w:rPr>
              <w:br/>
            </w:r>
            <w:r w:rsidR="00DB0E56" w:rsidRPr="009D1A6A">
              <w:rPr>
                <w:snapToGrid w:val="0"/>
                <w:color w:val="000000"/>
                <w:kern w:val="22"/>
                <w:szCs w:val="22"/>
                <w:lang w:val="fr-FR"/>
              </w:rPr>
              <w:t>(2028)</w:t>
            </w:r>
          </w:p>
        </w:tc>
        <w:tc>
          <w:tcPr>
            <w:tcW w:w="4908" w:type="dxa"/>
          </w:tcPr>
          <w:p w14:paraId="65E31C81"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En collaboration avec le </w:t>
            </w:r>
            <w:r w:rsidR="007F598F" w:rsidRPr="009D1A6A">
              <w:rPr>
                <w:snapToGrid w:val="0"/>
                <w:color w:val="000000"/>
                <w:kern w:val="22"/>
                <w:szCs w:val="22"/>
                <w:lang w:val="fr-FR"/>
              </w:rPr>
              <w:t xml:space="preserve">CEPA-IAC </w:t>
            </w:r>
            <w:r w:rsidRPr="009D1A6A">
              <w:rPr>
                <w:snapToGrid w:val="0"/>
                <w:color w:val="000000"/>
                <w:kern w:val="22"/>
                <w:szCs w:val="22"/>
                <w:lang w:val="fr-FR"/>
              </w:rPr>
              <w:t xml:space="preserve">et d'autres acteurs concernés, examiner et rendre compte des activités, ajuster la stratégie en fonction des conseils de la </w:t>
            </w:r>
            <w:r w:rsidR="001E4DDB" w:rsidRPr="009D1A6A">
              <w:rPr>
                <w:snapToGrid w:val="0"/>
                <w:color w:val="000000"/>
                <w:kern w:val="22"/>
                <w:szCs w:val="22"/>
                <w:lang w:val="fr-FR"/>
              </w:rPr>
              <w:t xml:space="preserve">Conférence des Parties </w:t>
            </w:r>
            <w:r w:rsidR="00E1616F" w:rsidRPr="009D1A6A">
              <w:rPr>
                <w:snapToGrid w:val="0"/>
                <w:color w:val="000000"/>
                <w:kern w:val="22"/>
                <w:szCs w:val="22"/>
                <w:lang w:val="fr-FR"/>
              </w:rPr>
              <w:t>lors de sa dix-septième réunion.</w:t>
            </w:r>
          </w:p>
        </w:tc>
        <w:tc>
          <w:tcPr>
            <w:tcW w:w="3116" w:type="dxa"/>
          </w:tcPr>
          <w:p w14:paraId="54C95BE6" w14:textId="253A0EA4"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Rendre compte des activités menées au cours de l'exercice biennal, </w:t>
            </w:r>
            <w:r w:rsidR="00197783" w:rsidRPr="009D1A6A">
              <w:rPr>
                <w:snapToGrid w:val="0"/>
                <w:color w:val="000000"/>
                <w:kern w:val="22"/>
                <w:szCs w:val="22"/>
                <w:lang w:val="fr-FR"/>
              </w:rPr>
              <w:t>grâce à des</w:t>
            </w:r>
            <w:r w:rsidRPr="009D1A6A">
              <w:rPr>
                <w:snapToGrid w:val="0"/>
                <w:color w:val="000000"/>
                <w:kern w:val="22"/>
                <w:szCs w:val="22"/>
                <w:lang w:val="fr-FR"/>
              </w:rPr>
              <w:t xml:space="preserve"> rapports nationaux ou</w:t>
            </w:r>
            <w:r w:rsidR="00197783" w:rsidRPr="009D1A6A">
              <w:rPr>
                <w:snapToGrid w:val="0"/>
                <w:color w:val="000000"/>
                <w:kern w:val="22"/>
                <w:szCs w:val="22"/>
                <w:lang w:val="fr-FR"/>
              </w:rPr>
              <w:t xml:space="preserve"> à</w:t>
            </w:r>
            <w:r w:rsidRPr="009D1A6A">
              <w:rPr>
                <w:snapToGrid w:val="0"/>
                <w:color w:val="000000"/>
                <w:kern w:val="22"/>
                <w:szCs w:val="22"/>
                <w:lang w:val="fr-FR"/>
              </w:rPr>
              <w:t xml:space="preserve"> d'autres mécanismes, </w:t>
            </w:r>
            <w:r w:rsidR="00197783" w:rsidRPr="009D1A6A">
              <w:rPr>
                <w:snapToGrid w:val="0"/>
                <w:color w:val="000000"/>
                <w:kern w:val="22"/>
                <w:szCs w:val="22"/>
                <w:lang w:val="fr-FR"/>
              </w:rPr>
              <w:t>et</w:t>
            </w:r>
            <w:r w:rsidRPr="009D1A6A">
              <w:rPr>
                <w:snapToGrid w:val="0"/>
                <w:color w:val="000000"/>
                <w:kern w:val="22"/>
                <w:szCs w:val="22"/>
                <w:lang w:val="fr-FR"/>
              </w:rPr>
              <w:t xml:space="preserve"> ajuster selon les besoins.</w:t>
            </w:r>
          </w:p>
        </w:tc>
      </w:tr>
      <w:tr w:rsidR="006E791E" w:rsidRPr="009D1A6A" w14:paraId="1B1D4C27" w14:textId="77777777" w:rsidTr="00797E10">
        <w:trPr>
          <w:jc w:val="center"/>
        </w:trPr>
        <w:tc>
          <w:tcPr>
            <w:tcW w:w="1316" w:type="dxa"/>
          </w:tcPr>
          <w:p w14:paraId="24964674" w14:textId="26125471" w:rsidR="00A204C2" w:rsidRPr="009D1A6A" w:rsidRDefault="00B07232">
            <w:pPr>
              <w:spacing w:before="120" w:after="120" w:line="238" w:lineRule="auto"/>
              <w:jc w:val="left"/>
              <w:rPr>
                <w:snapToGrid w:val="0"/>
                <w:color w:val="000000"/>
                <w:kern w:val="22"/>
                <w:szCs w:val="22"/>
                <w:lang w:val="fr-FR"/>
              </w:rPr>
            </w:pPr>
            <w:r w:rsidRPr="009D1A6A">
              <w:rPr>
                <w:snapToGrid w:val="0"/>
                <w:color w:val="000000"/>
                <w:kern w:val="22"/>
                <w:szCs w:val="22"/>
                <w:lang w:val="fr-FR"/>
              </w:rPr>
              <w:t xml:space="preserve">Avant la </w:t>
            </w:r>
            <w:r w:rsidR="001E4DDB" w:rsidRPr="009D1A6A">
              <w:rPr>
                <w:snapToGrid w:val="0"/>
                <w:color w:val="000000"/>
                <w:kern w:val="22"/>
                <w:szCs w:val="22"/>
                <w:lang w:val="fr-FR"/>
              </w:rPr>
              <w:t xml:space="preserve">Conférence des parties - dix-neuvième </w:t>
            </w:r>
            <w:r w:rsidR="000A5FC1" w:rsidRPr="009D1A6A">
              <w:rPr>
                <w:snapToGrid w:val="0"/>
                <w:color w:val="000000"/>
                <w:kern w:val="22"/>
                <w:szCs w:val="22"/>
                <w:lang w:val="fr-FR"/>
              </w:rPr>
              <w:br/>
              <w:t>réunion</w:t>
            </w:r>
            <w:r w:rsidR="00C35239" w:rsidRPr="009D1A6A">
              <w:rPr>
                <w:snapToGrid w:val="0"/>
                <w:color w:val="000000"/>
                <w:kern w:val="22"/>
                <w:szCs w:val="22"/>
                <w:lang w:val="fr-FR"/>
              </w:rPr>
              <w:br/>
            </w:r>
            <w:r w:rsidR="00DB0E56" w:rsidRPr="009D1A6A">
              <w:rPr>
                <w:snapToGrid w:val="0"/>
                <w:color w:val="000000"/>
                <w:kern w:val="22"/>
                <w:szCs w:val="22"/>
                <w:lang w:val="fr-FR"/>
              </w:rPr>
              <w:t>(2030)</w:t>
            </w:r>
          </w:p>
        </w:tc>
        <w:tc>
          <w:tcPr>
            <w:tcW w:w="4908" w:type="dxa"/>
          </w:tcPr>
          <w:p w14:paraId="3419A45C"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Créer un rapport final sur les activités</w:t>
            </w:r>
          </w:p>
        </w:tc>
        <w:tc>
          <w:tcPr>
            <w:tcW w:w="3116" w:type="dxa"/>
          </w:tcPr>
          <w:p w14:paraId="56C33D8E" w14:textId="77777777" w:rsidR="00A204C2" w:rsidRPr="009D1A6A" w:rsidRDefault="00DB0E56">
            <w:pPr>
              <w:spacing w:before="120" w:after="120" w:line="238" w:lineRule="auto"/>
              <w:jc w:val="left"/>
              <w:rPr>
                <w:snapToGrid w:val="0"/>
                <w:color w:val="000000"/>
                <w:kern w:val="22"/>
                <w:szCs w:val="22"/>
                <w:lang w:val="fr-FR"/>
              </w:rPr>
            </w:pPr>
            <w:r w:rsidRPr="009D1A6A">
              <w:rPr>
                <w:snapToGrid w:val="0"/>
                <w:color w:val="000000"/>
                <w:kern w:val="22"/>
                <w:szCs w:val="22"/>
                <w:lang w:val="fr-FR"/>
              </w:rPr>
              <w:t>Rapport final des activités.</w:t>
            </w:r>
          </w:p>
        </w:tc>
      </w:tr>
    </w:tbl>
    <w:p w14:paraId="4DFF264B" w14:textId="77777777" w:rsidR="00A204C2" w:rsidRPr="009D1A6A" w:rsidRDefault="00DB0E56">
      <w:pPr>
        <w:pStyle w:val="Titre1"/>
        <w:tabs>
          <w:tab w:val="clear" w:pos="720"/>
          <w:tab w:val="left" w:pos="426"/>
        </w:tabs>
        <w:spacing w:line="238" w:lineRule="auto"/>
        <w:rPr>
          <w:snapToGrid w:val="0"/>
          <w:kern w:val="22"/>
          <w:szCs w:val="22"/>
          <w:lang w:val="fr-FR"/>
        </w:rPr>
      </w:pPr>
      <w:r w:rsidRPr="009D1A6A">
        <w:rPr>
          <w:snapToGrid w:val="0"/>
          <w:kern w:val="22"/>
          <w:szCs w:val="22"/>
          <w:lang w:val="fr-FR"/>
        </w:rPr>
        <w:t xml:space="preserve">IV. </w:t>
      </w:r>
      <w:r w:rsidRPr="009D1A6A">
        <w:rPr>
          <w:snapToGrid w:val="0"/>
          <w:kern w:val="22"/>
          <w:szCs w:val="22"/>
          <w:lang w:val="fr-FR"/>
        </w:rPr>
        <w:tab/>
        <w:t>Objectifs</w:t>
      </w:r>
    </w:p>
    <w:p w14:paraId="506CF8F1" w14:textId="1F22153A" w:rsidR="00A204C2"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efforts de communication</w:t>
      </w:r>
      <w:r w:rsidR="00486845" w:rsidRPr="009D1A6A">
        <w:rPr>
          <w:snapToGrid w:val="0"/>
          <w:color w:val="000000"/>
          <w:kern w:val="22"/>
          <w:szCs w:val="22"/>
          <w:lang w:val="fr-FR"/>
        </w:rPr>
        <w:t>, d'</w:t>
      </w:r>
      <w:r w:rsidRPr="009D1A6A">
        <w:rPr>
          <w:snapToGrid w:val="0"/>
          <w:color w:val="000000"/>
          <w:kern w:val="22"/>
          <w:szCs w:val="22"/>
          <w:lang w:val="fr-FR"/>
        </w:rPr>
        <w:t xml:space="preserve">éducation et de sensibilisation déployés dans le cadre de cette stratégie doivent soutenir les actions de l'ensemble de la société en faveur de la mission 2030, notamment celles qui permettront </w:t>
      </w:r>
      <w:r w:rsidR="00197783" w:rsidRPr="009D1A6A">
        <w:rPr>
          <w:snapToGrid w:val="0"/>
          <w:color w:val="000000"/>
          <w:kern w:val="22"/>
          <w:szCs w:val="22"/>
          <w:lang w:val="fr-FR"/>
        </w:rPr>
        <w:t>de réaliser</w:t>
      </w:r>
      <w:r w:rsidRPr="009D1A6A">
        <w:rPr>
          <w:snapToGrid w:val="0"/>
          <w:color w:val="000000"/>
          <w:kern w:val="22"/>
          <w:szCs w:val="22"/>
          <w:lang w:val="fr-FR"/>
        </w:rPr>
        <w:t xml:space="preserve"> les objectifs, les cibles d'action et la théorie du changement qui sous-tendent le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Globalement, la stratégie vise à soutenir non seulement la réalisation de la mission 2030, mais aussi de la vision 2050 </w:t>
      </w:r>
      <w:r w:rsidR="00921C04" w:rsidRPr="009D1A6A">
        <w:rPr>
          <w:snapToGrid w:val="0"/>
          <w:color w:val="000000"/>
          <w:kern w:val="22"/>
          <w:szCs w:val="22"/>
          <w:lang w:val="fr-FR"/>
        </w:rPr>
        <w:t>pour la biodiversité</w:t>
      </w:r>
      <w:r w:rsidRPr="009D1A6A">
        <w:rPr>
          <w:snapToGrid w:val="0"/>
          <w:color w:val="000000"/>
          <w:kern w:val="22"/>
          <w:szCs w:val="22"/>
          <w:lang w:val="fr-FR"/>
        </w:rPr>
        <w:t>.</w:t>
      </w:r>
    </w:p>
    <w:p w14:paraId="2EFDA813" w14:textId="404497C1" w:rsidR="009D1A6A" w:rsidRPr="009D1A6A" w:rsidRDefault="001652B5" w:rsidP="009D1A6A">
      <w:pPr>
        <w:numPr>
          <w:ilvl w:val="0"/>
          <w:numId w:val="29"/>
        </w:numPr>
        <w:pBdr>
          <w:top w:val="nil"/>
          <w:left w:val="nil"/>
          <w:bottom w:val="nil"/>
          <w:right w:val="nil"/>
          <w:between w:val="nil"/>
        </w:pBdr>
        <w:spacing w:before="120" w:after="120" w:line="238" w:lineRule="auto"/>
        <w:rPr>
          <w:rStyle w:val="normaltextrun"/>
          <w:snapToGrid w:val="0"/>
          <w:color w:val="000000"/>
          <w:kern w:val="22"/>
          <w:szCs w:val="22"/>
          <w:lang w:val="fr-FR"/>
        </w:rPr>
      </w:pPr>
      <w:r w:rsidRPr="001652B5">
        <w:rPr>
          <w:rStyle w:val="normaltextrun"/>
          <w:rFonts w:eastAsia="Malgun Gothic"/>
          <w:kern w:val="22"/>
          <w:szCs w:val="22"/>
          <w:lang w:val="fr-FR"/>
        </w:rPr>
        <w:lastRenderedPageBreak/>
        <w:t>Dans le premier projet de cadre mondial de la biodiversité pour l'après-2020 (CBD/WG2020/3/3), il est indiqué que</w:t>
      </w:r>
      <w:r>
        <w:rPr>
          <w:rStyle w:val="normaltextrun"/>
          <w:rFonts w:eastAsia="Malgun Gothic"/>
          <w:kern w:val="22"/>
          <w:szCs w:val="22"/>
          <w:lang w:val="fr-FR"/>
        </w:rPr>
        <w:t> « l</w:t>
      </w:r>
      <w:r w:rsidR="009D1A6A" w:rsidRPr="009D1A6A">
        <w:rPr>
          <w:rStyle w:val="normaltextrun"/>
          <w:rFonts w:eastAsia="Malgun Gothic"/>
          <w:kern w:val="22"/>
          <w:szCs w:val="22"/>
          <w:lang w:val="fr-FR"/>
        </w:rPr>
        <w:t>'information et la sensibilisation de toutes les parties prenantes concernant le cadre et leur adhésion à celui-ci sont essentielles aux fins d'une mise en œuvre efficace, notamment en :</w:t>
      </w:r>
    </w:p>
    <w:p w14:paraId="5425A17D" w14:textId="03E941E9" w:rsidR="009D1A6A" w:rsidRPr="009D1A6A" w:rsidRDefault="009D1A6A" w:rsidP="009D1A6A">
      <w:pPr>
        <w:pStyle w:val="Para1"/>
        <w:numPr>
          <w:ilvl w:val="1"/>
          <w:numId w:val="59"/>
        </w:numPr>
        <w:suppressLineNumbers/>
        <w:suppressAutoHyphens/>
        <w:ind w:left="0" w:firstLine="720"/>
        <w:rPr>
          <w:kern w:val="22"/>
          <w:szCs w:val="22"/>
          <w:lang w:val="fr-FR"/>
        </w:rPr>
      </w:pPr>
      <w:r w:rsidRPr="009D1A6A">
        <w:rPr>
          <w:kern w:val="22"/>
          <w:szCs w:val="22"/>
          <w:lang w:val="fr-FR"/>
        </w:rPr>
        <w:t xml:space="preserve">Améliorant la compréhension, la sensibilisation et l'appréciation des valeurs de la biodiversité, y compris les connaissances, valeurs et approches associées </w:t>
      </w:r>
      <w:r w:rsidR="001652B5">
        <w:rPr>
          <w:kern w:val="22"/>
          <w:szCs w:val="22"/>
          <w:lang w:val="fr-FR"/>
        </w:rPr>
        <w:t>issues</w:t>
      </w:r>
      <w:r w:rsidRPr="009D1A6A">
        <w:rPr>
          <w:kern w:val="22"/>
          <w:szCs w:val="22"/>
          <w:lang w:val="fr-FR"/>
        </w:rPr>
        <w:t xml:space="preserve"> </w:t>
      </w:r>
      <w:r w:rsidR="001652B5">
        <w:rPr>
          <w:kern w:val="22"/>
          <w:szCs w:val="22"/>
          <w:lang w:val="fr-FR"/>
        </w:rPr>
        <w:t>d</w:t>
      </w:r>
      <w:r w:rsidRPr="009D1A6A">
        <w:rPr>
          <w:kern w:val="22"/>
          <w:szCs w:val="22"/>
          <w:lang w:val="fr-FR"/>
        </w:rPr>
        <w:t xml:space="preserve">es peuples autochtones et </w:t>
      </w:r>
      <w:r w:rsidR="001652B5">
        <w:rPr>
          <w:kern w:val="22"/>
          <w:szCs w:val="22"/>
          <w:lang w:val="fr-FR"/>
        </w:rPr>
        <w:t>d</w:t>
      </w:r>
      <w:r w:rsidRPr="009D1A6A">
        <w:rPr>
          <w:kern w:val="22"/>
          <w:szCs w:val="22"/>
          <w:lang w:val="fr-FR"/>
        </w:rPr>
        <w:t>es communautés locales;</w:t>
      </w:r>
    </w:p>
    <w:p w14:paraId="42B12847" w14:textId="6EF32945" w:rsidR="009D1A6A" w:rsidRPr="009D1A6A" w:rsidRDefault="009D1A6A" w:rsidP="009D1A6A">
      <w:pPr>
        <w:pStyle w:val="Para1"/>
        <w:numPr>
          <w:ilvl w:val="1"/>
          <w:numId w:val="59"/>
        </w:numPr>
        <w:suppressLineNumbers/>
        <w:suppressAutoHyphens/>
        <w:ind w:left="0" w:firstLine="720"/>
        <w:rPr>
          <w:kern w:val="22"/>
          <w:szCs w:val="22"/>
          <w:lang w:val="fr-FR"/>
        </w:rPr>
      </w:pPr>
      <w:r w:rsidRPr="009D1A6A">
        <w:rPr>
          <w:kern w:val="22"/>
          <w:szCs w:val="22"/>
          <w:lang w:val="fr-FR"/>
        </w:rPr>
        <w:t>Informant tous les acteurs de l'existence des objectifs et cibles du cadre mondial de la biodiversité ​et des progrès accomplis en vue de leur réalisation;</w:t>
      </w:r>
    </w:p>
    <w:p w14:paraId="1BEF9F00" w14:textId="4C7AD3F4" w:rsidR="009D1A6A" w:rsidRPr="009D1A6A" w:rsidRDefault="009D1A6A" w:rsidP="009D1A6A">
      <w:pPr>
        <w:pStyle w:val="Para1"/>
        <w:numPr>
          <w:ilvl w:val="1"/>
          <w:numId w:val="59"/>
        </w:numPr>
        <w:suppressLineNumbers/>
        <w:suppressAutoHyphens/>
        <w:ind w:left="0" w:firstLine="720"/>
        <w:rPr>
          <w:kern w:val="22"/>
          <w:szCs w:val="22"/>
          <w:lang w:val="fr-FR"/>
        </w:rPr>
      </w:pPr>
      <w:r w:rsidRPr="009D1A6A">
        <w:rPr>
          <w:kern w:val="22"/>
          <w:szCs w:val="22"/>
          <w:lang w:val="fr-FR"/>
        </w:rPr>
        <w:t>Promouvant ou développant des plates-formes et des partenariats, y compris avec les médias et la société civile, pour partager des informations sur les succès, les leçons apprises et les expériences en matière d'action en faveur de la biodiversité.</w:t>
      </w:r>
      <w:r>
        <w:rPr>
          <w:kern w:val="22"/>
          <w:szCs w:val="22"/>
          <w:lang w:val="fr-FR"/>
        </w:rPr>
        <w:t> »</w:t>
      </w:r>
    </w:p>
    <w:p w14:paraId="63C4485C" w14:textId="0ACF572A" w:rsidR="00A204C2" w:rsidRPr="009D1A6A" w:rsidRDefault="001652B5">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w:t>
      </w:r>
      <w:r w:rsidR="00DB0E56" w:rsidRPr="009D1A6A">
        <w:rPr>
          <w:snapToGrid w:val="0"/>
          <w:color w:val="000000"/>
          <w:kern w:val="22"/>
          <w:szCs w:val="22"/>
          <w:lang w:val="fr-FR"/>
        </w:rPr>
        <w:t xml:space="preserve">es principaux objectifs sont </w:t>
      </w:r>
      <w:r>
        <w:rPr>
          <w:snapToGrid w:val="0"/>
          <w:color w:val="000000"/>
          <w:kern w:val="22"/>
          <w:szCs w:val="22"/>
          <w:lang w:val="fr-FR"/>
        </w:rPr>
        <w:t xml:space="preserve">donc </w:t>
      </w:r>
      <w:r w:rsidR="00DB0E56" w:rsidRPr="009D1A6A">
        <w:rPr>
          <w:snapToGrid w:val="0"/>
          <w:color w:val="000000"/>
          <w:kern w:val="22"/>
          <w:szCs w:val="22"/>
          <w:lang w:val="fr-FR"/>
        </w:rPr>
        <w:t>les suivants :</w:t>
      </w:r>
    </w:p>
    <w:p w14:paraId="7C18D0BA" w14:textId="541DD87C" w:rsidR="00A204C2" w:rsidRPr="009D1A6A" w:rsidRDefault="00DB0E56">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r w:rsidRPr="009D1A6A">
        <w:rPr>
          <w:b/>
          <w:bCs/>
          <w:snapToGrid w:val="0"/>
          <w:kern w:val="22"/>
          <w:szCs w:val="22"/>
          <w:lang w:val="fr-FR"/>
        </w:rPr>
        <w:t>Objectif A</w:t>
      </w:r>
      <w:r w:rsidR="00500011" w:rsidRPr="009D1A6A">
        <w:rPr>
          <w:b/>
          <w:bCs/>
          <w:snapToGrid w:val="0"/>
          <w:kern w:val="22"/>
          <w:szCs w:val="22"/>
          <w:lang w:val="fr-FR"/>
        </w:rPr>
        <w:br/>
      </w:r>
      <w:r w:rsidRPr="009D1A6A">
        <w:rPr>
          <w:b/>
          <w:bCs/>
          <w:snapToGrid w:val="0"/>
          <w:kern w:val="22"/>
          <w:szCs w:val="22"/>
          <w:lang w:val="fr-FR"/>
        </w:rPr>
        <w:t xml:space="preserve">Améliorer la compréhension, la sensibilisation et l'appréciation des valeurs de la biodiversité, y compris les connaissances, les valeurs et les approches associées </w:t>
      </w:r>
      <w:r w:rsidR="001652B5">
        <w:rPr>
          <w:b/>
          <w:bCs/>
          <w:snapToGrid w:val="0"/>
          <w:kern w:val="22"/>
          <w:szCs w:val="22"/>
          <w:lang w:val="fr-FR"/>
        </w:rPr>
        <w:t>issues</w:t>
      </w:r>
      <w:r w:rsidRPr="009D1A6A">
        <w:rPr>
          <w:b/>
          <w:bCs/>
          <w:snapToGrid w:val="0"/>
          <w:kern w:val="22"/>
          <w:szCs w:val="22"/>
          <w:lang w:val="fr-FR"/>
        </w:rPr>
        <w:t xml:space="preserve"> </w:t>
      </w:r>
      <w:r w:rsidR="001652B5">
        <w:rPr>
          <w:b/>
          <w:bCs/>
          <w:snapToGrid w:val="0"/>
          <w:kern w:val="22"/>
          <w:szCs w:val="22"/>
          <w:lang w:val="fr-FR"/>
        </w:rPr>
        <w:t>d</w:t>
      </w:r>
      <w:r w:rsidRPr="009D1A6A">
        <w:rPr>
          <w:b/>
          <w:bCs/>
          <w:snapToGrid w:val="0"/>
          <w:kern w:val="22"/>
          <w:szCs w:val="22"/>
          <w:lang w:val="fr-FR"/>
        </w:rPr>
        <w:t xml:space="preserve">es peuples autochtones et </w:t>
      </w:r>
      <w:r w:rsidR="001652B5">
        <w:rPr>
          <w:b/>
          <w:bCs/>
          <w:snapToGrid w:val="0"/>
          <w:kern w:val="22"/>
          <w:szCs w:val="22"/>
          <w:lang w:val="fr-FR"/>
        </w:rPr>
        <w:t>d</w:t>
      </w:r>
      <w:r w:rsidRPr="009D1A6A">
        <w:rPr>
          <w:b/>
          <w:bCs/>
          <w:snapToGrid w:val="0"/>
          <w:kern w:val="22"/>
          <w:szCs w:val="22"/>
          <w:lang w:val="fr-FR"/>
        </w:rPr>
        <w:t xml:space="preserve">es communautés locales. </w:t>
      </w:r>
    </w:p>
    <w:p w14:paraId="5F0C7192" w14:textId="58B82C73"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Cet objectif continue à soutenir les travaux menés dans le cadre de l'objectif 1 d'Aichi au cours de la décennie précédente, mais présente des distinctions importantes. Il est important que cet objectif ne soit pas considéré comme une simple continuation de la cible 1 d'Aichi, mais qu'il se concentre plutôt sur le changement de comportement, notamment en abordant et en transformant les normes, les intentions, le contrôle comportemental perçu et les attitudes. L'inclusion des notions de </w:t>
      </w:r>
      <w:r w:rsidR="00925394">
        <w:rPr>
          <w:snapToGrid w:val="0"/>
          <w:kern w:val="22"/>
          <w:szCs w:val="22"/>
          <w:lang w:val="fr-FR"/>
        </w:rPr>
        <w:t>« </w:t>
      </w:r>
      <w:r w:rsidRPr="009D1A6A">
        <w:rPr>
          <w:snapToGrid w:val="0"/>
          <w:kern w:val="22"/>
          <w:szCs w:val="22"/>
          <w:lang w:val="fr-FR"/>
        </w:rPr>
        <w:t>compréhension</w:t>
      </w:r>
      <w:r w:rsidR="00925394">
        <w:rPr>
          <w:snapToGrid w:val="0"/>
          <w:kern w:val="22"/>
          <w:szCs w:val="22"/>
          <w:lang w:val="fr-FR"/>
        </w:rPr>
        <w:t> »</w:t>
      </w:r>
      <w:r w:rsidRPr="009D1A6A">
        <w:rPr>
          <w:snapToGrid w:val="0"/>
          <w:kern w:val="22"/>
          <w:szCs w:val="22"/>
          <w:lang w:val="fr-FR"/>
        </w:rPr>
        <w:t xml:space="preserve"> et d'</w:t>
      </w:r>
      <w:r w:rsidR="00925394">
        <w:rPr>
          <w:snapToGrid w:val="0"/>
          <w:kern w:val="22"/>
          <w:szCs w:val="22"/>
          <w:lang w:val="fr-FR"/>
        </w:rPr>
        <w:t> « </w:t>
      </w:r>
      <w:r w:rsidRPr="009D1A6A">
        <w:rPr>
          <w:snapToGrid w:val="0"/>
          <w:kern w:val="22"/>
          <w:szCs w:val="22"/>
          <w:lang w:val="fr-FR"/>
        </w:rPr>
        <w:t>appréciation</w:t>
      </w:r>
      <w:r w:rsidR="00925394">
        <w:rPr>
          <w:snapToGrid w:val="0"/>
          <w:kern w:val="22"/>
          <w:szCs w:val="22"/>
          <w:lang w:val="fr-FR"/>
        </w:rPr>
        <w:t> »</w:t>
      </w:r>
      <w:r w:rsidRPr="009D1A6A">
        <w:rPr>
          <w:snapToGrid w:val="0"/>
          <w:kern w:val="22"/>
          <w:szCs w:val="22"/>
          <w:lang w:val="fr-FR"/>
        </w:rPr>
        <w:t xml:space="preserve"> </w:t>
      </w:r>
      <w:r w:rsidR="006C3E47" w:rsidRPr="009D1A6A">
        <w:rPr>
          <w:snapToGrid w:val="0"/>
          <w:kern w:val="22"/>
          <w:szCs w:val="22"/>
          <w:lang w:val="fr-FR"/>
        </w:rPr>
        <w:t xml:space="preserve">fournit </w:t>
      </w:r>
      <w:r w:rsidRPr="009D1A6A">
        <w:rPr>
          <w:snapToGrid w:val="0"/>
          <w:kern w:val="22"/>
          <w:szCs w:val="22"/>
          <w:lang w:val="fr-FR"/>
        </w:rPr>
        <w:t xml:space="preserve">une base sur laquelle s'attaquer aux éléments de </w:t>
      </w:r>
      <w:r w:rsidR="00925394">
        <w:rPr>
          <w:snapToGrid w:val="0"/>
          <w:kern w:val="22"/>
          <w:szCs w:val="22"/>
          <w:lang w:val="fr-FR"/>
        </w:rPr>
        <w:t>« </w:t>
      </w:r>
      <w:r w:rsidR="00925394" w:rsidRPr="009D1A6A">
        <w:rPr>
          <w:snapToGrid w:val="0"/>
          <w:kern w:val="22"/>
          <w:szCs w:val="22"/>
          <w:lang w:val="fr-FR"/>
        </w:rPr>
        <w:t>pré décision</w:t>
      </w:r>
      <w:r w:rsidR="00925394">
        <w:rPr>
          <w:snapToGrid w:val="0"/>
          <w:kern w:val="22"/>
          <w:szCs w:val="22"/>
          <w:lang w:val="fr-FR"/>
        </w:rPr>
        <w:t> »</w:t>
      </w:r>
      <w:r w:rsidRPr="009D1A6A">
        <w:rPr>
          <w:snapToGrid w:val="0"/>
          <w:kern w:val="22"/>
          <w:szCs w:val="22"/>
          <w:lang w:val="fr-FR"/>
        </w:rPr>
        <w:t xml:space="preserve"> dans les modèles de changement de comportement, tels que les normes et les perceptions individuelles, afin d'encourager la volonté d'agir pour la biodiversité. L'inclusion délibérée des connaissances, valeurs et </w:t>
      </w:r>
      <w:r w:rsidR="00815BC6" w:rsidRPr="009D1A6A">
        <w:rPr>
          <w:snapToGrid w:val="0"/>
          <w:kern w:val="22"/>
          <w:szCs w:val="22"/>
          <w:lang w:val="fr-FR"/>
        </w:rPr>
        <w:t>approches</w:t>
      </w:r>
      <w:r w:rsidRPr="009D1A6A">
        <w:rPr>
          <w:snapToGrid w:val="0"/>
          <w:kern w:val="22"/>
          <w:szCs w:val="22"/>
          <w:lang w:val="fr-FR"/>
        </w:rPr>
        <w:t xml:space="preserve"> associées des </w:t>
      </w:r>
      <w:r w:rsidR="00925394">
        <w:rPr>
          <w:snapToGrid w:val="0"/>
          <w:kern w:val="22"/>
          <w:szCs w:val="22"/>
          <w:lang w:val="fr-FR"/>
        </w:rPr>
        <w:t>peuples</w:t>
      </w:r>
      <w:r w:rsidR="00EE2CE5" w:rsidRPr="009D1A6A">
        <w:rPr>
          <w:snapToGrid w:val="0"/>
          <w:kern w:val="22"/>
          <w:szCs w:val="22"/>
          <w:lang w:val="fr-FR"/>
        </w:rPr>
        <w:t xml:space="preserve"> autochtones et des communautés locales </w:t>
      </w:r>
      <w:r w:rsidRPr="009D1A6A">
        <w:rPr>
          <w:snapToGrid w:val="0"/>
          <w:kern w:val="22"/>
          <w:szCs w:val="22"/>
          <w:lang w:val="fr-FR"/>
        </w:rPr>
        <w:t xml:space="preserve">élargit également l'éventail des discussions et des actions potentielles. </w:t>
      </w:r>
      <w:r w:rsidR="00925394">
        <w:rPr>
          <w:snapToGrid w:val="0"/>
          <w:kern w:val="22"/>
          <w:szCs w:val="22"/>
          <w:lang w:val="fr-FR"/>
        </w:rPr>
        <w:t>La réalisation de cet</w:t>
      </w:r>
      <w:r w:rsidRPr="009D1A6A">
        <w:rPr>
          <w:snapToGrid w:val="0"/>
          <w:kern w:val="22"/>
          <w:szCs w:val="22"/>
          <w:lang w:val="fr-FR"/>
        </w:rPr>
        <w:t xml:space="preserve"> objectif nécessitera certaines des activités suivantes :</w:t>
      </w:r>
    </w:p>
    <w:p w14:paraId="7B6DCD92" w14:textId="77777777" w:rsidR="00A204C2" w:rsidRPr="009D1A6A" w:rsidRDefault="00DB0E56">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Recherche de base et suivi de l'évolution de la sensibilisation et des attitudes, en utilisant un cadre de données et des références communes</w:t>
      </w:r>
      <w:r w:rsidR="00EC0FBB" w:rsidRPr="009D1A6A">
        <w:rPr>
          <w:snapToGrid w:val="0"/>
          <w:kern w:val="22"/>
          <w:szCs w:val="22"/>
          <w:lang w:val="fr-FR"/>
        </w:rPr>
        <w:t xml:space="preserve">. Il s'agit notamment de soutenir les programmes de recherche qui mettent en évidence les différentes valeurs de la biodiversité </w:t>
      </w:r>
      <w:r w:rsidR="001C036F" w:rsidRPr="009D1A6A">
        <w:rPr>
          <w:snapToGrid w:val="0"/>
          <w:kern w:val="22"/>
          <w:szCs w:val="22"/>
          <w:lang w:val="fr-FR"/>
        </w:rPr>
        <w:t>;</w:t>
      </w:r>
    </w:p>
    <w:p w14:paraId="3E744A95" w14:textId="77777777" w:rsidR="00A204C2" w:rsidRPr="009D1A6A" w:rsidRDefault="00D67449">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Création de campagnes de sensibilisation qui montrent les valeurs de la biodiversité ;</w:t>
      </w:r>
    </w:p>
    <w:p w14:paraId="0E5E0961" w14:textId="5F82885B" w:rsidR="00A204C2" w:rsidRPr="009D1A6A" w:rsidRDefault="00D67449">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Produits et recherches </w:t>
      </w:r>
      <w:r w:rsidR="00925394">
        <w:rPr>
          <w:snapToGrid w:val="0"/>
          <w:kern w:val="22"/>
          <w:szCs w:val="22"/>
          <w:lang w:val="fr-FR"/>
        </w:rPr>
        <w:t>permettant d’</w:t>
      </w:r>
      <w:r w:rsidR="00925394" w:rsidRPr="009D1A6A">
        <w:rPr>
          <w:snapToGrid w:val="0"/>
          <w:kern w:val="22"/>
          <w:szCs w:val="22"/>
          <w:lang w:val="fr-FR"/>
        </w:rPr>
        <w:t>intégr</w:t>
      </w:r>
      <w:r w:rsidR="00925394">
        <w:rPr>
          <w:snapToGrid w:val="0"/>
          <w:kern w:val="22"/>
          <w:szCs w:val="22"/>
          <w:lang w:val="fr-FR"/>
        </w:rPr>
        <w:t xml:space="preserve">er </w:t>
      </w:r>
      <w:r w:rsidRPr="009D1A6A">
        <w:rPr>
          <w:snapToGrid w:val="0"/>
          <w:kern w:val="22"/>
          <w:szCs w:val="22"/>
          <w:lang w:val="fr-FR"/>
        </w:rPr>
        <w:t xml:space="preserve">et </w:t>
      </w:r>
      <w:r w:rsidR="00925394">
        <w:rPr>
          <w:snapToGrid w:val="0"/>
          <w:kern w:val="22"/>
          <w:szCs w:val="22"/>
          <w:lang w:val="fr-FR"/>
        </w:rPr>
        <w:t xml:space="preserve">de </w:t>
      </w:r>
      <w:r w:rsidRPr="009D1A6A">
        <w:rPr>
          <w:snapToGrid w:val="0"/>
          <w:kern w:val="22"/>
          <w:szCs w:val="22"/>
          <w:lang w:val="fr-FR"/>
        </w:rPr>
        <w:t xml:space="preserve">communiquent les valeurs de la biodiversité représentées dans les connaissances et pratiques traditionnelles des </w:t>
      </w:r>
      <w:r w:rsidR="00DB0E56" w:rsidRPr="009D1A6A">
        <w:rPr>
          <w:snapToGrid w:val="0"/>
          <w:kern w:val="22"/>
          <w:szCs w:val="22"/>
          <w:lang w:val="fr-FR"/>
        </w:rPr>
        <w:t xml:space="preserve">peuples autochtones et des communautés locales </w:t>
      </w:r>
      <w:r w:rsidRPr="009D1A6A">
        <w:rPr>
          <w:snapToGrid w:val="0"/>
          <w:kern w:val="22"/>
          <w:szCs w:val="22"/>
          <w:lang w:val="fr-FR"/>
        </w:rPr>
        <w:t>;</w:t>
      </w:r>
    </w:p>
    <w:p w14:paraId="489A7A25" w14:textId="0E43EDBD" w:rsidR="00A204C2" w:rsidRPr="009D1A6A" w:rsidRDefault="00D67449">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Soutien aux projets de médias et de films qui </w:t>
      </w:r>
      <w:r w:rsidR="004A5B05">
        <w:rPr>
          <w:snapToGrid w:val="0"/>
          <w:kern w:val="22"/>
          <w:szCs w:val="22"/>
          <w:lang w:val="fr-FR"/>
        </w:rPr>
        <w:t>fournissent</w:t>
      </w:r>
      <w:r w:rsidRPr="009D1A6A">
        <w:rPr>
          <w:snapToGrid w:val="0"/>
          <w:kern w:val="22"/>
          <w:szCs w:val="22"/>
          <w:lang w:val="fr-FR"/>
        </w:rPr>
        <w:t xml:space="preserve"> des histoires et des récits multimédias sur la biodiversité et ses valeurs ;</w:t>
      </w:r>
    </w:p>
    <w:p w14:paraId="694CC836" w14:textId="5D8AD9A6" w:rsidR="00A204C2" w:rsidRPr="009D1A6A" w:rsidRDefault="00925394">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Pr>
          <w:snapToGrid w:val="0"/>
          <w:color w:val="000000"/>
          <w:kern w:val="22"/>
          <w:szCs w:val="22"/>
          <w:lang w:val="fr-FR"/>
        </w:rPr>
        <w:t>Élaboration</w:t>
      </w:r>
      <w:r w:rsidR="00D67449" w:rsidRPr="009D1A6A">
        <w:rPr>
          <w:snapToGrid w:val="0"/>
          <w:color w:val="000000"/>
          <w:kern w:val="22"/>
          <w:szCs w:val="22"/>
          <w:lang w:val="fr-FR"/>
        </w:rPr>
        <w:t xml:space="preserve"> et/ou distribution de contenu éducatif aux institutions d'enseignement pour aider à diffuser les valeurs de la biodiversité ;</w:t>
      </w:r>
    </w:p>
    <w:p w14:paraId="41A9B99A" w14:textId="77777777" w:rsidR="00A204C2" w:rsidRPr="009D1A6A" w:rsidRDefault="00D67449">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color w:val="000000"/>
          <w:kern w:val="22"/>
          <w:szCs w:val="22"/>
          <w:lang w:val="fr-FR"/>
        </w:rPr>
        <w:t>Révision des programmes d'enseignement pour y inclure les valeurs de la biodiversité et l'importance d'une reconnexion avec la nature ;</w:t>
      </w:r>
    </w:p>
    <w:p w14:paraId="274217B2" w14:textId="77777777" w:rsidR="00A204C2" w:rsidRPr="009D1A6A" w:rsidRDefault="00D67449">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color w:val="000000"/>
          <w:kern w:val="22"/>
          <w:szCs w:val="22"/>
          <w:lang w:val="fr-FR"/>
        </w:rPr>
        <w:t>Promotion de la reconnexion avec la nature par l'éducation, comme moyen de changer les attitudes et les comportements envers la nature</w:t>
      </w:r>
      <w:r w:rsidRPr="009D1A6A">
        <w:rPr>
          <w:snapToGrid w:val="0"/>
          <w:kern w:val="22"/>
          <w:szCs w:val="22"/>
          <w:lang w:val="fr-FR"/>
        </w:rPr>
        <w:t>.</w:t>
      </w:r>
    </w:p>
    <w:p w14:paraId="2D93DDD5" w14:textId="47802861" w:rsidR="00A204C2" w:rsidRPr="009D1A6A" w:rsidRDefault="00DB0E56">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r w:rsidRPr="009D1A6A">
        <w:rPr>
          <w:b/>
          <w:bCs/>
          <w:snapToGrid w:val="0"/>
          <w:kern w:val="22"/>
          <w:szCs w:val="22"/>
          <w:lang w:val="fr-FR"/>
        </w:rPr>
        <w:t>Objectif B</w:t>
      </w:r>
      <w:r w:rsidR="00500011" w:rsidRPr="009D1A6A">
        <w:rPr>
          <w:b/>
          <w:bCs/>
          <w:snapToGrid w:val="0"/>
          <w:kern w:val="22"/>
          <w:szCs w:val="22"/>
          <w:lang w:val="fr-FR"/>
        </w:rPr>
        <w:br/>
      </w:r>
      <w:r w:rsidR="00925394" w:rsidRPr="00925394">
        <w:rPr>
          <w:b/>
          <w:bCs/>
          <w:snapToGrid w:val="0"/>
          <w:kern w:val="22"/>
          <w:szCs w:val="22"/>
          <w:lang w:val="fr-FR"/>
        </w:rPr>
        <w:t>Inform</w:t>
      </w:r>
      <w:r w:rsidR="00925394">
        <w:rPr>
          <w:b/>
          <w:bCs/>
          <w:snapToGrid w:val="0"/>
          <w:kern w:val="22"/>
          <w:szCs w:val="22"/>
          <w:lang w:val="fr-FR"/>
        </w:rPr>
        <w:t>er</w:t>
      </w:r>
      <w:r w:rsidR="00925394" w:rsidRPr="00925394">
        <w:rPr>
          <w:b/>
          <w:bCs/>
          <w:snapToGrid w:val="0"/>
          <w:kern w:val="22"/>
          <w:szCs w:val="22"/>
          <w:lang w:val="fr-FR"/>
        </w:rPr>
        <w:t xml:space="preserve"> tous les acteurs de l'existence des objectifs et cibles du cadre mondial de la biodiversité et des progrès accomplis en vue de leur réalisation</w:t>
      </w:r>
      <w:r w:rsidRPr="009D1A6A">
        <w:rPr>
          <w:b/>
          <w:bCs/>
          <w:snapToGrid w:val="0"/>
          <w:kern w:val="22"/>
          <w:szCs w:val="22"/>
          <w:lang w:val="fr-FR"/>
        </w:rPr>
        <w:t>.</w:t>
      </w:r>
    </w:p>
    <w:p w14:paraId="1CB209E0" w14:textId="128040D1" w:rsidR="00A204C2" w:rsidRPr="009D1A6A" w:rsidRDefault="00D67449">
      <w:pPr>
        <w:pStyle w:val="Paragraphedeliste"/>
        <w:numPr>
          <w:ilvl w:val="0"/>
          <w:numId w:val="29"/>
        </w:numPr>
        <w:pBdr>
          <w:top w:val="nil"/>
          <w:left w:val="nil"/>
          <w:bottom w:val="nil"/>
          <w:right w:val="nil"/>
          <w:between w:val="nil"/>
        </w:pBdr>
        <w:spacing w:before="120" w:after="120" w:line="238" w:lineRule="auto"/>
        <w:contextualSpacing w:val="0"/>
        <w:rPr>
          <w:bCs/>
          <w:snapToGrid w:val="0"/>
          <w:kern w:val="22"/>
          <w:szCs w:val="22"/>
          <w:lang w:val="fr-FR"/>
        </w:rPr>
      </w:pPr>
      <w:r w:rsidRPr="009D1A6A">
        <w:rPr>
          <w:bCs/>
          <w:snapToGrid w:val="0"/>
          <w:color w:val="000000"/>
          <w:kern w:val="22"/>
          <w:szCs w:val="22"/>
          <w:lang w:val="fr-FR"/>
        </w:rPr>
        <w:t>La sensibilisation doit être liée à la transformation des intentions et des actions. L</w:t>
      </w:r>
      <w:r w:rsidR="0000645C" w:rsidRPr="009D1A6A">
        <w:rPr>
          <w:bCs/>
          <w:snapToGrid w:val="0"/>
          <w:color w:val="000000"/>
          <w:kern w:val="22"/>
          <w:szCs w:val="22"/>
          <w:lang w:val="fr-FR"/>
        </w:rPr>
        <w:t>'</w:t>
      </w:r>
      <w:r w:rsidRPr="009D1A6A">
        <w:rPr>
          <w:bCs/>
          <w:snapToGrid w:val="0"/>
          <w:color w:val="000000"/>
          <w:kern w:val="22"/>
          <w:szCs w:val="22"/>
          <w:lang w:val="fr-FR"/>
        </w:rPr>
        <w:t xml:space="preserve">objectif </w:t>
      </w:r>
      <w:r w:rsidR="00925394">
        <w:rPr>
          <w:bCs/>
          <w:snapToGrid w:val="0"/>
          <w:color w:val="000000"/>
          <w:kern w:val="22"/>
          <w:szCs w:val="22"/>
          <w:lang w:val="fr-FR"/>
        </w:rPr>
        <w:t xml:space="preserve">prévoit </w:t>
      </w:r>
      <w:r w:rsidRPr="009D1A6A">
        <w:rPr>
          <w:bCs/>
          <w:snapToGrid w:val="0"/>
          <w:color w:val="000000"/>
          <w:kern w:val="22"/>
          <w:szCs w:val="22"/>
          <w:lang w:val="fr-FR"/>
        </w:rPr>
        <w:t xml:space="preserve">un large éventail d'actions de communication pour soutenir la visibilité du </w:t>
      </w:r>
      <w:r w:rsidR="00C833F7" w:rsidRPr="009D1A6A">
        <w:rPr>
          <w:snapToGrid w:val="0"/>
          <w:color w:val="000000"/>
          <w:kern w:val="22"/>
          <w:szCs w:val="22"/>
          <w:lang w:val="fr-FR"/>
        </w:rPr>
        <w:t>cadre mondial de la biodiversité</w:t>
      </w:r>
      <w:r w:rsidR="00127C3C" w:rsidRPr="009D1A6A">
        <w:rPr>
          <w:snapToGrid w:val="0"/>
          <w:color w:val="000000"/>
          <w:kern w:val="22"/>
          <w:szCs w:val="22"/>
          <w:lang w:val="fr-FR"/>
        </w:rPr>
        <w:t xml:space="preserve"> </w:t>
      </w:r>
      <w:r w:rsidRPr="009D1A6A">
        <w:rPr>
          <w:bCs/>
          <w:snapToGrid w:val="0"/>
          <w:color w:val="000000"/>
          <w:kern w:val="22"/>
          <w:szCs w:val="22"/>
          <w:lang w:val="fr-FR"/>
        </w:rPr>
        <w:lastRenderedPageBreak/>
        <w:t xml:space="preserve">à tous les niveaux, et sa pertinence pour toutes les parties prenantes. Il soutient également les efforts en cours </w:t>
      </w:r>
      <w:r w:rsidR="00925394">
        <w:rPr>
          <w:bCs/>
          <w:snapToGrid w:val="0"/>
          <w:color w:val="000000"/>
          <w:kern w:val="22"/>
          <w:szCs w:val="22"/>
          <w:lang w:val="fr-FR"/>
        </w:rPr>
        <w:t>pour mettre en évidence</w:t>
      </w:r>
      <w:r w:rsidRPr="009D1A6A">
        <w:rPr>
          <w:bCs/>
          <w:snapToGrid w:val="0"/>
          <w:color w:val="000000"/>
          <w:kern w:val="22"/>
          <w:szCs w:val="22"/>
          <w:lang w:val="fr-FR"/>
        </w:rPr>
        <w:t xml:space="preserve"> les progrès accomplis et </w:t>
      </w:r>
      <w:r w:rsidR="00A5108E">
        <w:rPr>
          <w:bCs/>
          <w:snapToGrid w:val="0"/>
          <w:color w:val="000000"/>
          <w:kern w:val="22"/>
          <w:szCs w:val="22"/>
          <w:lang w:val="fr-FR"/>
        </w:rPr>
        <w:t>favoriser</w:t>
      </w:r>
      <w:r w:rsidRPr="009D1A6A">
        <w:rPr>
          <w:bCs/>
          <w:snapToGrid w:val="0"/>
          <w:color w:val="000000"/>
          <w:kern w:val="22"/>
          <w:szCs w:val="22"/>
          <w:lang w:val="fr-FR"/>
        </w:rPr>
        <w:t xml:space="preserve"> de nouvelles actions en vue de la Vision 2050 pour la biodiversité.</w:t>
      </w:r>
    </w:p>
    <w:p w14:paraId="75319383" w14:textId="24E8AEF1"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color w:val="000000"/>
          <w:kern w:val="22"/>
          <w:szCs w:val="22"/>
          <w:lang w:val="fr-FR"/>
        </w:rPr>
        <w:t xml:space="preserve">Les communications doivent également promouvoir des actions supplémentaires liées aux objectifs et aux cibles d'action du </w:t>
      </w:r>
      <w:r w:rsidR="00C833F7" w:rsidRPr="009D1A6A">
        <w:rPr>
          <w:snapToGrid w:val="0"/>
          <w:color w:val="000000"/>
          <w:kern w:val="22"/>
          <w:szCs w:val="22"/>
          <w:lang w:val="fr-FR"/>
        </w:rPr>
        <w:t xml:space="preserve">cadre mondial de la biodiversité </w:t>
      </w:r>
      <w:r w:rsidR="00EC0FBB" w:rsidRPr="009D1A6A">
        <w:rPr>
          <w:snapToGrid w:val="0"/>
          <w:color w:val="000000"/>
          <w:kern w:val="22"/>
          <w:szCs w:val="22"/>
          <w:lang w:val="fr-FR"/>
        </w:rPr>
        <w:t xml:space="preserve">pour lesquels les </w:t>
      </w:r>
      <w:r w:rsidRPr="009D1A6A">
        <w:rPr>
          <w:snapToGrid w:val="0"/>
          <w:color w:val="000000"/>
          <w:kern w:val="22"/>
          <w:szCs w:val="22"/>
          <w:lang w:val="fr-FR"/>
        </w:rPr>
        <w:t xml:space="preserve">progrès sont </w:t>
      </w:r>
      <w:r w:rsidR="00EC0FBB" w:rsidRPr="009D1A6A">
        <w:rPr>
          <w:snapToGrid w:val="0"/>
          <w:color w:val="000000"/>
          <w:kern w:val="22"/>
          <w:szCs w:val="22"/>
          <w:lang w:val="fr-FR"/>
        </w:rPr>
        <w:t>insuffisants</w:t>
      </w:r>
      <w:r w:rsidR="00964509" w:rsidRPr="009D1A6A">
        <w:rPr>
          <w:snapToGrid w:val="0"/>
          <w:color w:val="000000"/>
          <w:kern w:val="22"/>
          <w:szCs w:val="22"/>
          <w:lang w:val="fr-FR"/>
        </w:rPr>
        <w:t xml:space="preserve">.  Les </w:t>
      </w:r>
      <w:r w:rsidRPr="009D1A6A">
        <w:rPr>
          <w:snapToGrid w:val="0"/>
          <w:kern w:val="22"/>
          <w:szCs w:val="22"/>
          <w:lang w:val="fr-FR"/>
        </w:rPr>
        <w:t xml:space="preserve">communications doivent promouvoir une action positive axée sur les résultats en soutenant les efforts de manière positive, en mettant en garde contre les conséquences d'un échec ou en montrant comment l'action dans d'autres domaines peut être imitée pour progresser </w:t>
      </w:r>
      <w:r w:rsidR="00A5108E">
        <w:rPr>
          <w:snapToGrid w:val="0"/>
          <w:kern w:val="22"/>
          <w:szCs w:val="22"/>
          <w:lang w:val="fr-FR"/>
        </w:rPr>
        <w:t>dans</w:t>
      </w:r>
      <w:r w:rsidRPr="009D1A6A">
        <w:rPr>
          <w:snapToGrid w:val="0"/>
          <w:kern w:val="22"/>
          <w:szCs w:val="22"/>
          <w:lang w:val="fr-FR"/>
        </w:rPr>
        <w:t xml:space="preserve"> la mission</w:t>
      </w:r>
      <w:r w:rsidR="00964509" w:rsidRPr="009D1A6A">
        <w:rPr>
          <w:snapToGrid w:val="0"/>
          <w:color w:val="000000"/>
          <w:kern w:val="22"/>
          <w:szCs w:val="22"/>
          <w:lang w:val="fr-FR"/>
        </w:rPr>
        <w:t>.</w:t>
      </w:r>
    </w:p>
    <w:p w14:paraId="09F51130" w14:textId="29E01382"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kern w:val="22"/>
          <w:szCs w:val="22"/>
          <w:lang w:val="fr-FR"/>
        </w:rPr>
        <w:t xml:space="preserve">La Convention sur la diversité biologique et les acteurs nationaux doivent fournir des mises à jour transparentes et régulières des progrès réalisés en fonction de l'indicateur principal et des autres indicateurs du cadre de </w:t>
      </w:r>
      <w:r w:rsidR="00A5108E">
        <w:rPr>
          <w:snapToGrid w:val="0"/>
          <w:kern w:val="22"/>
          <w:szCs w:val="22"/>
          <w:lang w:val="fr-FR"/>
        </w:rPr>
        <w:t>suivi</w:t>
      </w:r>
      <w:r w:rsidRPr="009D1A6A">
        <w:rPr>
          <w:snapToGrid w:val="0"/>
          <w:kern w:val="22"/>
          <w:szCs w:val="22"/>
          <w:lang w:val="fr-FR"/>
        </w:rPr>
        <w:t>, à la fois par le biais d'un portail central, lié au centre d'échange et aux plateformes de communication de la Convention, ainsi que sur les plateformes nationales. Il convient de garder à l'esprit les principes suivants :</w:t>
      </w:r>
    </w:p>
    <w:p w14:paraId="19A11703" w14:textId="1F47F727" w:rsidR="00A204C2" w:rsidRPr="009D1A6A" w:rsidRDefault="00DB0E56">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L'objectif devrait être la transparence, </w:t>
      </w:r>
      <w:r w:rsidR="00A5108E">
        <w:rPr>
          <w:snapToGrid w:val="0"/>
          <w:kern w:val="22"/>
          <w:szCs w:val="22"/>
          <w:lang w:val="fr-FR"/>
        </w:rPr>
        <w:t>dans le cadre</w:t>
      </w:r>
      <w:r w:rsidRPr="009D1A6A">
        <w:rPr>
          <w:snapToGrid w:val="0"/>
          <w:kern w:val="22"/>
          <w:szCs w:val="22"/>
          <w:lang w:val="fr-FR"/>
        </w:rPr>
        <w:t xml:space="preserve"> de </w:t>
      </w:r>
      <w:r w:rsidR="00802837" w:rsidRPr="009D1A6A">
        <w:rPr>
          <w:snapToGrid w:val="0"/>
          <w:kern w:val="22"/>
          <w:szCs w:val="22"/>
          <w:lang w:val="fr-FR"/>
        </w:rPr>
        <w:t xml:space="preserve">stratégies et de plans d'action nationaux en faveur de la biodiversité, et de rapports nationaux </w:t>
      </w:r>
      <w:r w:rsidRPr="009D1A6A">
        <w:rPr>
          <w:snapToGrid w:val="0"/>
          <w:kern w:val="22"/>
          <w:szCs w:val="22"/>
          <w:lang w:val="fr-FR"/>
        </w:rPr>
        <w:t>qui rassembleront les informations essentielles</w:t>
      </w:r>
      <w:r w:rsidR="00A5108E">
        <w:rPr>
          <w:snapToGrid w:val="0"/>
          <w:kern w:val="22"/>
          <w:szCs w:val="22"/>
          <w:lang w:val="fr-FR"/>
        </w:rPr>
        <w:t>,</w:t>
      </w:r>
      <w:r w:rsidRPr="009D1A6A">
        <w:rPr>
          <w:snapToGrid w:val="0"/>
          <w:kern w:val="22"/>
          <w:szCs w:val="22"/>
          <w:lang w:val="fr-FR"/>
        </w:rPr>
        <w:t xml:space="preserve"> sur la base des orientations fournies lors de la </w:t>
      </w:r>
      <w:r w:rsidR="007065D5" w:rsidRPr="009D1A6A">
        <w:rPr>
          <w:snapToGrid w:val="0"/>
          <w:kern w:val="22"/>
          <w:szCs w:val="22"/>
          <w:lang w:val="fr-FR"/>
        </w:rPr>
        <w:t>quinzième réunion de la Conférence des parties</w:t>
      </w:r>
      <w:r w:rsidRPr="009D1A6A">
        <w:rPr>
          <w:snapToGrid w:val="0"/>
          <w:kern w:val="22"/>
          <w:szCs w:val="22"/>
          <w:lang w:val="fr-FR"/>
        </w:rPr>
        <w:t xml:space="preserve">, y compris un modèle </w:t>
      </w:r>
      <w:r w:rsidR="00A27C0B" w:rsidRPr="009D1A6A">
        <w:rPr>
          <w:snapToGrid w:val="0"/>
          <w:kern w:val="22"/>
          <w:szCs w:val="22"/>
          <w:lang w:val="fr-FR"/>
        </w:rPr>
        <w:t>;</w:t>
      </w:r>
    </w:p>
    <w:p w14:paraId="53FC86E2" w14:textId="1DC44C6A" w:rsidR="00A204C2" w:rsidRPr="009D1A6A" w:rsidRDefault="00DB0E56">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La structure de suivi et d'évaluation relevant du </w:t>
      </w:r>
      <w:r w:rsidR="00C833F7" w:rsidRPr="009D1A6A">
        <w:rPr>
          <w:snapToGrid w:val="0"/>
          <w:color w:val="000000"/>
          <w:kern w:val="22"/>
          <w:szCs w:val="22"/>
          <w:lang w:val="fr-FR"/>
        </w:rPr>
        <w:t>cadre mondial de la biodiversité</w:t>
      </w:r>
      <w:r w:rsidR="00B44549" w:rsidRPr="009D1A6A">
        <w:rPr>
          <w:snapToGrid w:val="0"/>
          <w:color w:val="000000"/>
          <w:kern w:val="22"/>
          <w:szCs w:val="22"/>
          <w:lang w:val="fr-FR"/>
        </w:rPr>
        <w:t xml:space="preserve"> </w:t>
      </w:r>
      <w:r w:rsidRPr="009D1A6A">
        <w:rPr>
          <w:snapToGrid w:val="0"/>
          <w:kern w:val="22"/>
          <w:szCs w:val="22"/>
          <w:lang w:val="fr-FR"/>
        </w:rPr>
        <w:t xml:space="preserve">qui lie la réalisation des objectifs, le cas échéant, devrait également inclure des données sur les changements de comportement. Cela nécessitera </w:t>
      </w:r>
      <w:r w:rsidR="00A5108E">
        <w:rPr>
          <w:snapToGrid w:val="0"/>
          <w:kern w:val="22"/>
          <w:szCs w:val="22"/>
          <w:lang w:val="fr-FR"/>
        </w:rPr>
        <w:t>d’adapter le</w:t>
      </w:r>
      <w:r w:rsidRPr="009D1A6A">
        <w:rPr>
          <w:snapToGrid w:val="0"/>
          <w:kern w:val="22"/>
          <w:szCs w:val="22"/>
          <w:lang w:val="fr-FR"/>
        </w:rPr>
        <w:t xml:space="preserve"> cadre de suivi et de vérification du </w:t>
      </w:r>
      <w:r w:rsidR="00C833F7" w:rsidRPr="009D1A6A">
        <w:rPr>
          <w:snapToGrid w:val="0"/>
          <w:color w:val="000000"/>
          <w:kern w:val="22"/>
          <w:szCs w:val="22"/>
          <w:lang w:val="fr-FR"/>
        </w:rPr>
        <w:t>cadre mondial de la biodiversité</w:t>
      </w:r>
      <w:r w:rsidR="00B44549" w:rsidRPr="009D1A6A">
        <w:rPr>
          <w:snapToGrid w:val="0"/>
          <w:color w:val="000000"/>
          <w:kern w:val="22"/>
          <w:szCs w:val="22"/>
          <w:lang w:val="fr-FR"/>
        </w:rPr>
        <w:t xml:space="preserve"> </w:t>
      </w:r>
      <w:r w:rsidR="00A27C0B" w:rsidRPr="009D1A6A">
        <w:rPr>
          <w:snapToGrid w:val="0"/>
          <w:kern w:val="22"/>
          <w:szCs w:val="22"/>
          <w:lang w:val="fr-FR"/>
        </w:rPr>
        <w:t>;</w:t>
      </w:r>
    </w:p>
    <w:p w14:paraId="19CF802B" w14:textId="77777777" w:rsidR="00A204C2" w:rsidRPr="009D1A6A" w:rsidRDefault="00DB0E56">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Une série de rapports périodiques publiés au cours de la décennie, y compris un rapport sur les lacunes au niveau mondial, qui fournissent des mises à jour et des progrès sur le cadre </w:t>
      </w:r>
      <w:r w:rsidR="00A27C0B" w:rsidRPr="009D1A6A">
        <w:rPr>
          <w:snapToGrid w:val="0"/>
          <w:kern w:val="22"/>
          <w:szCs w:val="22"/>
          <w:lang w:val="fr-FR"/>
        </w:rPr>
        <w:t>;</w:t>
      </w:r>
    </w:p>
    <w:p w14:paraId="4874B2F5" w14:textId="77E92D6A" w:rsidR="00A204C2" w:rsidRPr="009D1A6A" w:rsidRDefault="00DB0E56">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kern w:val="22"/>
          <w:szCs w:val="22"/>
          <w:lang w:val="fr-FR"/>
        </w:rPr>
        <w:t xml:space="preserve">Pour les acteurs non étatiques, il convient également de tenir compte de l'établissement de rapports </w:t>
      </w:r>
      <w:r w:rsidR="00A5108E">
        <w:rPr>
          <w:snapToGrid w:val="0"/>
          <w:kern w:val="22"/>
          <w:szCs w:val="22"/>
          <w:lang w:val="fr-FR"/>
        </w:rPr>
        <w:t>au moyen</w:t>
      </w:r>
      <w:r w:rsidRPr="009D1A6A">
        <w:rPr>
          <w:snapToGrid w:val="0"/>
          <w:kern w:val="22"/>
          <w:szCs w:val="22"/>
          <w:lang w:val="fr-FR"/>
        </w:rPr>
        <w:t xml:space="preserve"> de mécanismes </w:t>
      </w:r>
      <w:r w:rsidR="00D234E3" w:rsidRPr="009D1A6A">
        <w:rPr>
          <w:snapToGrid w:val="0"/>
          <w:kern w:val="22"/>
          <w:szCs w:val="22"/>
          <w:lang w:val="fr-FR"/>
        </w:rPr>
        <w:t xml:space="preserve">tels que </w:t>
      </w:r>
      <w:r w:rsidRPr="009D1A6A">
        <w:rPr>
          <w:snapToGrid w:val="0"/>
          <w:kern w:val="22"/>
          <w:szCs w:val="22"/>
          <w:lang w:val="fr-FR"/>
        </w:rPr>
        <w:t xml:space="preserve">le programme d'action de Sharm </w:t>
      </w:r>
      <w:r w:rsidR="001A03EB" w:rsidRPr="009D1A6A">
        <w:rPr>
          <w:snapToGrid w:val="0"/>
          <w:kern w:val="22"/>
          <w:szCs w:val="22"/>
          <w:lang w:val="fr-FR"/>
        </w:rPr>
        <w:t xml:space="preserve">El-Sheikh </w:t>
      </w:r>
      <w:r w:rsidRPr="009D1A6A">
        <w:rPr>
          <w:snapToGrid w:val="0"/>
          <w:kern w:val="22"/>
          <w:szCs w:val="22"/>
          <w:lang w:val="fr-FR"/>
        </w:rPr>
        <w:t xml:space="preserve">à Kunming </w:t>
      </w:r>
      <w:r w:rsidR="00A27C0B" w:rsidRPr="009D1A6A">
        <w:rPr>
          <w:snapToGrid w:val="0"/>
          <w:kern w:val="22"/>
          <w:szCs w:val="22"/>
          <w:lang w:val="fr-FR"/>
        </w:rPr>
        <w:t>;</w:t>
      </w:r>
    </w:p>
    <w:p w14:paraId="400249D4" w14:textId="77777777" w:rsidR="00A204C2" w:rsidRPr="009D1A6A" w:rsidRDefault="00D67449">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lang w:val="fr-FR"/>
        </w:rPr>
      </w:pPr>
      <w:r w:rsidRPr="009D1A6A">
        <w:rPr>
          <w:snapToGrid w:val="0"/>
          <w:color w:val="000000"/>
          <w:kern w:val="22"/>
          <w:szCs w:val="22"/>
          <w:lang w:val="fr-FR"/>
        </w:rPr>
        <w:t xml:space="preserve">Promotion de la </w:t>
      </w:r>
      <w:r w:rsidR="0050006E" w:rsidRPr="009D1A6A">
        <w:rPr>
          <w:snapToGrid w:val="0"/>
          <w:color w:val="000000"/>
          <w:kern w:val="22"/>
          <w:szCs w:val="22"/>
          <w:lang w:val="fr-FR"/>
        </w:rPr>
        <w:t xml:space="preserve">plateforme d'engagement </w:t>
      </w:r>
      <w:r w:rsidRPr="009D1A6A">
        <w:rPr>
          <w:snapToGrid w:val="0"/>
          <w:color w:val="000000"/>
          <w:kern w:val="22"/>
          <w:szCs w:val="22"/>
          <w:lang w:val="fr-FR"/>
        </w:rPr>
        <w:t xml:space="preserve">CitiesWithNature </w:t>
      </w:r>
      <w:r w:rsidR="0050006E" w:rsidRPr="009D1A6A">
        <w:rPr>
          <w:snapToGrid w:val="0"/>
          <w:color w:val="000000"/>
          <w:kern w:val="22"/>
          <w:szCs w:val="22"/>
          <w:lang w:val="fr-FR"/>
        </w:rPr>
        <w:t xml:space="preserve">et de la </w:t>
      </w:r>
      <w:r w:rsidR="00161911" w:rsidRPr="009D1A6A">
        <w:rPr>
          <w:snapToGrid w:val="0"/>
          <w:color w:val="000000"/>
          <w:kern w:val="22"/>
          <w:szCs w:val="22"/>
          <w:lang w:val="fr-FR"/>
        </w:rPr>
        <w:t xml:space="preserve">plateforme </w:t>
      </w:r>
      <w:r w:rsidRPr="009D1A6A">
        <w:rPr>
          <w:snapToGrid w:val="0"/>
          <w:color w:val="000000"/>
          <w:kern w:val="22"/>
          <w:szCs w:val="22"/>
          <w:lang w:val="fr-FR"/>
        </w:rPr>
        <w:t xml:space="preserve">RegionsWithNature, qui fournissent des </w:t>
      </w:r>
      <w:r w:rsidR="00DB0E56" w:rsidRPr="009D1A6A">
        <w:rPr>
          <w:snapToGrid w:val="0"/>
          <w:color w:val="000000"/>
          <w:kern w:val="22"/>
          <w:szCs w:val="22"/>
          <w:lang w:val="fr-FR"/>
        </w:rPr>
        <w:t>mécanismes</w:t>
      </w:r>
      <w:r w:rsidRPr="009D1A6A">
        <w:rPr>
          <w:snapToGrid w:val="0"/>
          <w:color w:val="000000"/>
          <w:kern w:val="22"/>
          <w:szCs w:val="22"/>
          <w:lang w:val="fr-FR"/>
        </w:rPr>
        <w:t xml:space="preserve"> en ligne où les villes et les gouvernements régionaux peuvent s'engager volontairement à contribuer aux objectifs nationaux et mondiaux en matière de biodiversité</w:t>
      </w:r>
      <w:r w:rsidR="00245F4F" w:rsidRPr="009D1A6A">
        <w:rPr>
          <w:snapToGrid w:val="0"/>
          <w:color w:val="000000"/>
          <w:kern w:val="22"/>
          <w:szCs w:val="22"/>
          <w:lang w:val="fr-FR"/>
        </w:rPr>
        <w:t xml:space="preserve">, </w:t>
      </w:r>
      <w:r w:rsidRPr="009D1A6A">
        <w:rPr>
          <w:snapToGrid w:val="0"/>
          <w:color w:val="000000"/>
          <w:kern w:val="22"/>
          <w:szCs w:val="22"/>
          <w:lang w:val="fr-FR"/>
        </w:rPr>
        <w:t>et où ils peuvent suivre et rendre compte des progrès réalisés par rapport à leurs engagements.</w:t>
      </w:r>
    </w:p>
    <w:p w14:paraId="32D72847" w14:textId="5D0C2EE6" w:rsidR="00A204C2" w:rsidRPr="009D1A6A" w:rsidRDefault="00DB0E56">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r w:rsidRPr="009D1A6A">
        <w:rPr>
          <w:b/>
          <w:bCs/>
          <w:snapToGrid w:val="0"/>
          <w:kern w:val="22"/>
          <w:szCs w:val="22"/>
          <w:lang w:val="fr-FR"/>
        </w:rPr>
        <w:t>Objectif C</w:t>
      </w:r>
      <w:r w:rsidR="00D234E3" w:rsidRPr="009D1A6A">
        <w:rPr>
          <w:b/>
          <w:bCs/>
          <w:snapToGrid w:val="0"/>
          <w:kern w:val="22"/>
          <w:szCs w:val="22"/>
          <w:lang w:val="fr-FR"/>
        </w:rPr>
        <w:br/>
      </w:r>
      <w:r w:rsidR="00A5108E" w:rsidRPr="00A5108E">
        <w:rPr>
          <w:b/>
          <w:bCs/>
          <w:kern w:val="22"/>
          <w:szCs w:val="22"/>
          <w:lang w:val="fr-FR"/>
        </w:rPr>
        <w:t>Promouvoir ou développer des plates-formes et des partenariats, y compris avec les médias et la société civile, pour partager des informations sur les succès, les leçons apprises et les expériences en matière d'action en faveur de la biodiversité</w:t>
      </w:r>
      <w:r w:rsidRPr="00A5108E">
        <w:rPr>
          <w:b/>
          <w:bCs/>
          <w:snapToGrid w:val="0"/>
          <w:kern w:val="22"/>
          <w:szCs w:val="22"/>
          <w:lang w:val="fr-FR"/>
        </w:rPr>
        <w:t>.</w:t>
      </w:r>
    </w:p>
    <w:p w14:paraId="0330F29B" w14:textId="77777777"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kern w:val="22"/>
          <w:szCs w:val="22"/>
          <w:lang w:val="fr-FR"/>
        </w:rPr>
        <w:t>Les données les concernant doivent être mises à disposition dans un format facilement accessible aux médias et aux éducateurs, qu'ils soient traditionnels ou en ligne, puis traitées en vue d'articles de presse et de ressources pédagogiques. Les partenariats avec les médias et les éducateurs experts en la matière sont des moyens importants de progresser. Les sources de données et la justification de tous les indicateurs doivent être facilement accessibles et expliquées de manière technique et non technique</w:t>
      </w:r>
      <w:r w:rsidR="001D54D2" w:rsidRPr="009D1A6A">
        <w:rPr>
          <w:snapToGrid w:val="0"/>
          <w:kern w:val="22"/>
          <w:szCs w:val="22"/>
          <w:lang w:val="fr-FR"/>
        </w:rPr>
        <w:t>, et liées aux discussions sur le cadre de suivi</w:t>
      </w:r>
      <w:r w:rsidRPr="009D1A6A">
        <w:rPr>
          <w:snapToGrid w:val="0"/>
          <w:kern w:val="22"/>
          <w:szCs w:val="22"/>
          <w:lang w:val="fr-FR"/>
        </w:rPr>
        <w:t>.</w:t>
      </w:r>
    </w:p>
    <w:p w14:paraId="07D7CA60" w14:textId="6A223E8B"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kern w:val="22"/>
          <w:szCs w:val="22"/>
          <w:lang w:val="fr-FR"/>
        </w:rPr>
        <w:t xml:space="preserve">Les communications </w:t>
      </w:r>
      <w:r w:rsidR="00A5108E">
        <w:rPr>
          <w:snapToGrid w:val="0"/>
          <w:kern w:val="22"/>
          <w:szCs w:val="22"/>
          <w:lang w:val="fr-FR"/>
        </w:rPr>
        <w:t>relatives au suivi</w:t>
      </w:r>
      <w:r w:rsidRPr="009D1A6A">
        <w:rPr>
          <w:snapToGrid w:val="0"/>
          <w:kern w:val="22"/>
          <w:szCs w:val="22"/>
          <w:lang w:val="fr-FR"/>
        </w:rPr>
        <w:t xml:space="preserve"> doivent </w:t>
      </w:r>
      <w:r w:rsidR="001E7FD2">
        <w:rPr>
          <w:snapToGrid w:val="0"/>
          <w:kern w:val="22"/>
          <w:szCs w:val="22"/>
          <w:lang w:val="fr-FR"/>
        </w:rPr>
        <w:t>se faire selon une</w:t>
      </w:r>
      <w:r w:rsidRPr="009D1A6A">
        <w:rPr>
          <w:snapToGrid w:val="0"/>
          <w:kern w:val="22"/>
          <w:szCs w:val="22"/>
          <w:lang w:val="fr-FR"/>
        </w:rPr>
        <w:t xml:space="preserve"> période de rapport annuelle ou bisannuelle, liée à la Journée internationale de la biodiversité ou à un autre événement approprié. Les prochaines éditions des </w:t>
      </w:r>
      <w:r w:rsidRPr="009D1A6A">
        <w:rPr>
          <w:i/>
          <w:iCs/>
          <w:snapToGrid w:val="0"/>
          <w:kern w:val="22"/>
          <w:szCs w:val="22"/>
          <w:lang w:val="fr-FR"/>
        </w:rPr>
        <w:t xml:space="preserve">Perspectives mondiales de la </w:t>
      </w:r>
      <w:r w:rsidR="009358C7">
        <w:rPr>
          <w:i/>
          <w:iCs/>
          <w:snapToGrid w:val="0"/>
          <w:kern w:val="22"/>
          <w:szCs w:val="22"/>
          <w:lang w:val="fr-FR"/>
        </w:rPr>
        <w:t>diversité biologique</w:t>
      </w:r>
      <w:r w:rsidRPr="009D1A6A">
        <w:rPr>
          <w:i/>
          <w:iCs/>
          <w:snapToGrid w:val="0"/>
          <w:kern w:val="22"/>
          <w:szCs w:val="22"/>
          <w:lang w:val="fr-FR"/>
        </w:rPr>
        <w:t xml:space="preserve"> </w:t>
      </w:r>
      <w:r w:rsidRPr="009D1A6A">
        <w:rPr>
          <w:snapToGrid w:val="0"/>
          <w:kern w:val="22"/>
          <w:szCs w:val="22"/>
          <w:lang w:val="fr-FR"/>
        </w:rPr>
        <w:t xml:space="preserve">doivent également être </w:t>
      </w:r>
      <w:r w:rsidR="001E7FD2">
        <w:rPr>
          <w:snapToGrid w:val="0"/>
          <w:kern w:val="22"/>
          <w:szCs w:val="22"/>
          <w:lang w:val="fr-FR"/>
        </w:rPr>
        <w:t>élaborées</w:t>
      </w:r>
      <w:r w:rsidRPr="009D1A6A">
        <w:rPr>
          <w:snapToGrid w:val="0"/>
          <w:kern w:val="22"/>
          <w:szCs w:val="22"/>
          <w:lang w:val="fr-FR"/>
        </w:rPr>
        <w:t xml:space="preserve"> et lancées en tenant compte de cette nécessité de communiquer sur la mise en œuvre.</w:t>
      </w:r>
    </w:p>
    <w:p w14:paraId="7C7B82D7" w14:textId="0B90CD27"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kern w:val="22"/>
          <w:szCs w:val="22"/>
          <w:lang w:val="fr-FR"/>
        </w:rPr>
        <w:t xml:space="preserve">D'autres acteurs devraient être encouragés à publier des rapports qui étayent les enseignements tirés ou les réussites, le cas échéant en coordination avec </w:t>
      </w:r>
      <w:r w:rsidR="00C833F7" w:rsidRPr="009D1A6A">
        <w:rPr>
          <w:snapToGrid w:val="0"/>
          <w:kern w:val="22"/>
          <w:szCs w:val="22"/>
          <w:lang w:val="fr-FR"/>
        </w:rPr>
        <w:t>la Secrétaire exécutive</w:t>
      </w:r>
      <w:r w:rsidRPr="009D1A6A">
        <w:rPr>
          <w:snapToGrid w:val="0"/>
          <w:kern w:val="22"/>
          <w:szCs w:val="22"/>
          <w:lang w:val="fr-FR"/>
        </w:rPr>
        <w:t xml:space="preserve">. Par exemple, </w:t>
      </w:r>
      <w:r w:rsidR="00E84D6C" w:rsidRPr="009D1A6A">
        <w:rPr>
          <w:snapToGrid w:val="0"/>
          <w:kern w:val="22"/>
          <w:szCs w:val="22"/>
          <w:lang w:val="fr-FR"/>
        </w:rPr>
        <w:t xml:space="preserve">le </w:t>
      </w:r>
      <w:r w:rsidRPr="009D1A6A">
        <w:rPr>
          <w:i/>
          <w:iCs/>
          <w:snapToGrid w:val="0"/>
          <w:kern w:val="22"/>
          <w:szCs w:val="22"/>
          <w:lang w:val="fr-FR"/>
        </w:rPr>
        <w:t xml:space="preserve">rapport </w:t>
      </w:r>
      <w:r w:rsidR="001E7FD2">
        <w:rPr>
          <w:i/>
          <w:iCs/>
          <w:snapToGrid w:val="0"/>
          <w:kern w:val="22"/>
          <w:szCs w:val="22"/>
          <w:lang w:val="fr-FR"/>
        </w:rPr>
        <w:t>« </w:t>
      </w:r>
      <w:r w:rsidRPr="009D1A6A">
        <w:rPr>
          <w:i/>
          <w:iCs/>
          <w:snapToGrid w:val="0"/>
          <w:kern w:val="22"/>
          <w:szCs w:val="22"/>
          <w:lang w:val="fr-FR"/>
        </w:rPr>
        <w:t>Planète vivante</w:t>
      </w:r>
      <w:r w:rsidR="001E7FD2">
        <w:rPr>
          <w:i/>
          <w:iCs/>
          <w:snapToGrid w:val="0"/>
          <w:kern w:val="22"/>
          <w:szCs w:val="22"/>
          <w:lang w:val="fr-FR"/>
        </w:rPr>
        <w:t> »</w:t>
      </w:r>
      <w:r w:rsidRPr="009D1A6A">
        <w:rPr>
          <w:i/>
          <w:iCs/>
          <w:snapToGrid w:val="0"/>
          <w:kern w:val="22"/>
          <w:szCs w:val="22"/>
          <w:lang w:val="fr-FR"/>
        </w:rPr>
        <w:t xml:space="preserve"> </w:t>
      </w:r>
      <w:r w:rsidR="00E84D6C" w:rsidRPr="009D1A6A">
        <w:rPr>
          <w:snapToGrid w:val="0"/>
          <w:kern w:val="22"/>
          <w:szCs w:val="22"/>
          <w:lang w:val="fr-FR"/>
        </w:rPr>
        <w:t xml:space="preserve">du </w:t>
      </w:r>
      <w:r w:rsidR="005E2706" w:rsidRPr="009D1A6A">
        <w:rPr>
          <w:snapToGrid w:val="0"/>
          <w:kern w:val="22"/>
          <w:szCs w:val="22"/>
          <w:lang w:val="fr-FR"/>
        </w:rPr>
        <w:t xml:space="preserve">Fonds </w:t>
      </w:r>
      <w:r w:rsidR="00E84D6C" w:rsidRPr="009D1A6A">
        <w:rPr>
          <w:snapToGrid w:val="0"/>
          <w:kern w:val="22"/>
          <w:szCs w:val="22"/>
          <w:lang w:val="fr-FR"/>
        </w:rPr>
        <w:t xml:space="preserve">mondial </w:t>
      </w:r>
      <w:r w:rsidR="005E2706" w:rsidRPr="009D1A6A">
        <w:rPr>
          <w:snapToGrid w:val="0"/>
          <w:kern w:val="22"/>
          <w:szCs w:val="22"/>
          <w:lang w:val="fr-FR"/>
        </w:rPr>
        <w:t xml:space="preserve">pour la nature </w:t>
      </w:r>
      <w:r w:rsidR="00E84D6C" w:rsidRPr="009D1A6A">
        <w:rPr>
          <w:snapToGrid w:val="0"/>
          <w:kern w:val="22"/>
          <w:szCs w:val="22"/>
          <w:lang w:val="fr-FR"/>
        </w:rPr>
        <w:t xml:space="preserve">(WWF) </w:t>
      </w:r>
      <w:r w:rsidRPr="009D1A6A">
        <w:rPr>
          <w:snapToGrid w:val="0"/>
          <w:kern w:val="22"/>
          <w:szCs w:val="22"/>
          <w:lang w:val="fr-FR"/>
        </w:rPr>
        <w:t xml:space="preserve">pourrait comporter une section qui contribue à l'évaluation de la </w:t>
      </w:r>
      <w:r w:rsidR="007223A1" w:rsidRPr="009D1A6A">
        <w:rPr>
          <w:snapToGrid w:val="0"/>
          <w:kern w:val="22"/>
          <w:szCs w:val="22"/>
          <w:lang w:val="fr-FR"/>
        </w:rPr>
        <w:t xml:space="preserve">mise en œuvre </w:t>
      </w:r>
      <w:r w:rsidRPr="009D1A6A">
        <w:rPr>
          <w:snapToGrid w:val="0"/>
          <w:kern w:val="22"/>
          <w:szCs w:val="22"/>
          <w:lang w:val="fr-FR"/>
        </w:rPr>
        <w:t xml:space="preserve">du </w:t>
      </w:r>
      <w:r w:rsidR="00C833F7" w:rsidRPr="009D1A6A">
        <w:rPr>
          <w:snapToGrid w:val="0"/>
          <w:color w:val="000000"/>
          <w:kern w:val="22"/>
          <w:szCs w:val="22"/>
          <w:lang w:val="fr-FR"/>
        </w:rPr>
        <w:t>cadre mondial de la biodiversité pour l’après-2020</w:t>
      </w:r>
      <w:r w:rsidR="009907E5" w:rsidRPr="009D1A6A">
        <w:rPr>
          <w:snapToGrid w:val="0"/>
          <w:color w:val="000000"/>
          <w:kern w:val="22"/>
          <w:szCs w:val="22"/>
          <w:lang w:val="fr-FR"/>
        </w:rPr>
        <w:t xml:space="preserve">. Le </w:t>
      </w:r>
      <w:r w:rsidRPr="009D1A6A">
        <w:rPr>
          <w:snapToGrid w:val="0"/>
          <w:kern w:val="22"/>
          <w:szCs w:val="22"/>
          <w:lang w:val="fr-FR"/>
        </w:rPr>
        <w:t xml:space="preserve">Forum économique mondial serait encouragé à consacrer des numéros de ses rapports à la mise en œuvre du cadre. </w:t>
      </w:r>
      <w:r w:rsidRPr="009D1A6A">
        <w:rPr>
          <w:snapToGrid w:val="0"/>
          <w:kern w:val="22"/>
          <w:szCs w:val="22"/>
          <w:lang w:val="fr-FR"/>
        </w:rPr>
        <w:lastRenderedPageBreak/>
        <w:t xml:space="preserve">Des numéros de </w:t>
      </w:r>
      <w:r w:rsidR="009907E5" w:rsidRPr="009D1A6A">
        <w:rPr>
          <w:snapToGrid w:val="0"/>
          <w:kern w:val="22"/>
          <w:szCs w:val="22"/>
          <w:lang w:val="fr-FR"/>
        </w:rPr>
        <w:t>l'</w:t>
      </w:r>
      <w:r w:rsidRPr="009D1A6A">
        <w:rPr>
          <w:i/>
          <w:iCs/>
          <w:snapToGrid w:val="0"/>
          <w:kern w:val="22"/>
          <w:szCs w:val="22"/>
          <w:lang w:val="fr-FR"/>
        </w:rPr>
        <w:t xml:space="preserve">Avenir de l'environnement mondial </w:t>
      </w:r>
      <w:r w:rsidRPr="009D1A6A">
        <w:rPr>
          <w:snapToGrid w:val="0"/>
          <w:kern w:val="22"/>
          <w:szCs w:val="22"/>
          <w:lang w:val="fr-FR"/>
        </w:rPr>
        <w:t xml:space="preserve">du PNUE pourraient également être consacrés au cadre. D'autres rapports périodiques publiés par </w:t>
      </w:r>
      <w:r w:rsidR="00D64A63" w:rsidRPr="009D1A6A">
        <w:rPr>
          <w:snapToGrid w:val="0"/>
          <w:kern w:val="22"/>
          <w:szCs w:val="22"/>
          <w:lang w:val="fr-FR"/>
        </w:rPr>
        <w:t>le Centre mondial de surveillance continue de la conservation de la nature du PNUE (PNUE-WCMC)</w:t>
      </w:r>
      <w:r w:rsidRPr="009D1A6A">
        <w:rPr>
          <w:snapToGrid w:val="0"/>
          <w:kern w:val="22"/>
          <w:szCs w:val="22"/>
          <w:lang w:val="fr-FR"/>
        </w:rPr>
        <w:t xml:space="preserve">, le </w:t>
      </w:r>
      <w:r w:rsidR="00CA4E5F" w:rsidRPr="009D1A6A">
        <w:rPr>
          <w:snapToGrid w:val="0"/>
          <w:color w:val="000000"/>
          <w:kern w:val="22"/>
          <w:szCs w:val="22"/>
          <w:lang w:val="fr-FR"/>
        </w:rPr>
        <w:t>Fonds pour l'environnement mondial</w:t>
      </w:r>
      <w:r w:rsidRPr="009D1A6A">
        <w:rPr>
          <w:snapToGrid w:val="0"/>
          <w:kern w:val="22"/>
          <w:szCs w:val="22"/>
          <w:lang w:val="fr-FR"/>
        </w:rPr>
        <w:t xml:space="preserve">, Mongabay, Global Canopy, BirdLife, </w:t>
      </w:r>
      <w:r w:rsidR="00BD29B5" w:rsidRPr="009D1A6A">
        <w:rPr>
          <w:snapToGrid w:val="0"/>
          <w:kern w:val="22"/>
          <w:szCs w:val="22"/>
          <w:lang w:val="fr-FR"/>
        </w:rPr>
        <w:t>le Programme des pour le développement (</w:t>
      </w:r>
      <w:r w:rsidRPr="009D1A6A">
        <w:rPr>
          <w:snapToGrid w:val="0"/>
          <w:kern w:val="22"/>
          <w:szCs w:val="22"/>
          <w:lang w:val="fr-FR"/>
        </w:rPr>
        <w:t>PNUD</w:t>
      </w:r>
      <w:r w:rsidR="00BD29B5" w:rsidRPr="009D1A6A">
        <w:rPr>
          <w:snapToGrid w:val="0"/>
          <w:kern w:val="22"/>
          <w:szCs w:val="22"/>
          <w:lang w:val="fr-FR"/>
        </w:rPr>
        <w:t>)</w:t>
      </w:r>
      <w:r w:rsidRPr="009D1A6A">
        <w:rPr>
          <w:snapToGrid w:val="0"/>
          <w:kern w:val="22"/>
          <w:szCs w:val="22"/>
          <w:lang w:val="fr-FR"/>
        </w:rPr>
        <w:t>, le Forum mondial des paysages et d'autres pourraient être pris en considération.</w:t>
      </w:r>
    </w:p>
    <w:p w14:paraId="29576B42" w14:textId="60B352F2"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kern w:val="22"/>
          <w:szCs w:val="22"/>
          <w:lang w:val="fr-FR"/>
        </w:rPr>
        <w:t xml:space="preserve">Une collaboration est nécessaire pour promouvoir et développer des moyens d'intégrer la biodiversité </w:t>
      </w:r>
      <w:r w:rsidR="00796AE7" w:rsidRPr="009D1A6A">
        <w:rPr>
          <w:snapToGrid w:val="0"/>
          <w:kern w:val="22"/>
          <w:szCs w:val="22"/>
          <w:lang w:val="fr-FR"/>
        </w:rPr>
        <w:t xml:space="preserve">dans le </w:t>
      </w:r>
      <w:r w:rsidRPr="009D1A6A">
        <w:rPr>
          <w:snapToGrid w:val="0"/>
          <w:kern w:val="22"/>
          <w:szCs w:val="22"/>
          <w:lang w:val="fr-FR"/>
        </w:rPr>
        <w:t xml:space="preserve">système éducatif </w:t>
      </w:r>
      <w:r w:rsidR="00437AB8" w:rsidRPr="009D1A6A">
        <w:rPr>
          <w:snapToGrid w:val="0"/>
          <w:kern w:val="22"/>
          <w:szCs w:val="22"/>
          <w:lang w:val="fr-FR"/>
        </w:rPr>
        <w:t xml:space="preserve">afin </w:t>
      </w:r>
      <w:r w:rsidRPr="009D1A6A">
        <w:rPr>
          <w:snapToGrid w:val="0"/>
          <w:kern w:val="22"/>
          <w:szCs w:val="22"/>
          <w:lang w:val="fr-FR"/>
        </w:rPr>
        <w:t xml:space="preserve">de doter les apprenants des connaissances, compétences, valeurs et attitudes nécessaires pour agir en faveur de la biodiversité et de la planète. Cela peut se faire en créant et en promouvant des </w:t>
      </w:r>
      <w:r w:rsidR="001E7FD2">
        <w:rPr>
          <w:snapToGrid w:val="0"/>
          <w:kern w:val="22"/>
          <w:szCs w:val="22"/>
          <w:lang w:val="fr-FR"/>
        </w:rPr>
        <w:t>« </w:t>
      </w:r>
      <w:r w:rsidRPr="009D1A6A">
        <w:rPr>
          <w:snapToGrid w:val="0"/>
          <w:kern w:val="22"/>
          <w:szCs w:val="22"/>
          <w:lang w:val="fr-FR"/>
        </w:rPr>
        <w:t>écosystèmes d'apprentissage</w:t>
      </w:r>
      <w:r w:rsidR="001E7FD2">
        <w:rPr>
          <w:snapToGrid w:val="0"/>
          <w:kern w:val="22"/>
          <w:szCs w:val="22"/>
          <w:lang w:val="fr-FR"/>
        </w:rPr>
        <w:t> »</w:t>
      </w:r>
      <w:r w:rsidRPr="009D1A6A">
        <w:rPr>
          <w:snapToGrid w:val="0"/>
          <w:kern w:val="22"/>
          <w:szCs w:val="22"/>
          <w:lang w:val="fr-FR"/>
        </w:rPr>
        <w:t xml:space="preserve"> reliant les familles, les écoles, les acteurs communautaires, les institutions publiques </w:t>
      </w:r>
      <w:r w:rsidR="00EB2E8E" w:rsidRPr="009D1A6A">
        <w:rPr>
          <w:snapToGrid w:val="0"/>
          <w:kern w:val="22"/>
          <w:szCs w:val="22"/>
          <w:lang w:val="fr-FR"/>
        </w:rPr>
        <w:t xml:space="preserve">telles que </w:t>
      </w:r>
      <w:r w:rsidRPr="009D1A6A">
        <w:rPr>
          <w:snapToGrid w:val="0"/>
          <w:kern w:val="22"/>
          <w:szCs w:val="22"/>
          <w:lang w:val="fr-FR"/>
        </w:rPr>
        <w:t>les zoos</w:t>
      </w:r>
      <w:r w:rsidR="00EB2235" w:rsidRPr="009D1A6A">
        <w:rPr>
          <w:snapToGrid w:val="0"/>
          <w:kern w:val="22"/>
          <w:szCs w:val="22"/>
          <w:lang w:val="fr-FR"/>
        </w:rPr>
        <w:t xml:space="preserve">, les </w:t>
      </w:r>
      <w:r w:rsidR="007A4127" w:rsidRPr="009D1A6A">
        <w:rPr>
          <w:snapToGrid w:val="0"/>
          <w:kern w:val="22"/>
          <w:szCs w:val="22"/>
          <w:lang w:val="fr-FR"/>
        </w:rPr>
        <w:t>aquariums</w:t>
      </w:r>
      <w:r w:rsidRPr="009D1A6A">
        <w:rPr>
          <w:snapToGrid w:val="0"/>
          <w:kern w:val="22"/>
          <w:szCs w:val="22"/>
          <w:lang w:val="fr-FR"/>
        </w:rPr>
        <w:t xml:space="preserve">, les musées, les </w:t>
      </w:r>
      <w:r w:rsidR="00EB2235" w:rsidRPr="009D1A6A">
        <w:rPr>
          <w:snapToGrid w:val="0"/>
          <w:kern w:val="22"/>
          <w:szCs w:val="22"/>
          <w:lang w:val="fr-FR"/>
        </w:rPr>
        <w:t xml:space="preserve">jardins botaniques, les </w:t>
      </w:r>
      <w:r w:rsidRPr="009D1A6A">
        <w:rPr>
          <w:snapToGrid w:val="0"/>
          <w:kern w:val="22"/>
          <w:szCs w:val="22"/>
          <w:lang w:val="fr-FR"/>
        </w:rPr>
        <w:t xml:space="preserve">bibliothèques, </w:t>
      </w:r>
      <w:r w:rsidR="00B85699" w:rsidRPr="009D1A6A">
        <w:rPr>
          <w:snapToGrid w:val="0"/>
          <w:kern w:val="22"/>
          <w:szCs w:val="22"/>
          <w:lang w:val="fr-FR"/>
        </w:rPr>
        <w:t xml:space="preserve">les </w:t>
      </w:r>
      <w:r w:rsidRPr="009D1A6A">
        <w:rPr>
          <w:snapToGrid w:val="0"/>
          <w:kern w:val="22"/>
          <w:szCs w:val="22"/>
          <w:lang w:val="fr-FR"/>
        </w:rPr>
        <w:t xml:space="preserve">entreprises et les </w:t>
      </w:r>
      <w:r w:rsidR="00E531C5" w:rsidRPr="009D1A6A">
        <w:rPr>
          <w:snapToGrid w:val="0"/>
          <w:color w:val="000000"/>
          <w:kern w:val="22"/>
          <w:szCs w:val="22"/>
          <w:lang w:val="fr-FR"/>
        </w:rPr>
        <w:t>organisations non gouvernementales (</w:t>
      </w:r>
      <w:r w:rsidRPr="009D1A6A">
        <w:rPr>
          <w:snapToGrid w:val="0"/>
          <w:kern w:val="22"/>
          <w:szCs w:val="22"/>
          <w:lang w:val="fr-FR"/>
        </w:rPr>
        <w:t>ONG</w:t>
      </w:r>
      <w:r w:rsidR="00E531C5" w:rsidRPr="009D1A6A">
        <w:rPr>
          <w:snapToGrid w:val="0"/>
          <w:kern w:val="22"/>
          <w:szCs w:val="22"/>
          <w:lang w:val="fr-FR"/>
        </w:rPr>
        <w:t xml:space="preserve">), </w:t>
      </w:r>
      <w:r w:rsidRPr="009D1A6A">
        <w:rPr>
          <w:snapToGrid w:val="0"/>
          <w:kern w:val="22"/>
          <w:szCs w:val="22"/>
          <w:lang w:val="fr-FR"/>
        </w:rPr>
        <w:t>qui permettent de traduire directement l</w:t>
      </w:r>
      <w:r w:rsidR="001E7FD2">
        <w:rPr>
          <w:snapToGrid w:val="0"/>
          <w:kern w:val="22"/>
          <w:szCs w:val="22"/>
          <w:lang w:val="fr-FR"/>
        </w:rPr>
        <w:t>es activités de</w:t>
      </w:r>
      <w:r w:rsidRPr="009D1A6A">
        <w:rPr>
          <w:snapToGrid w:val="0"/>
          <w:kern w:val="22"/>
          <w:szCs w:val="22"/>
          <w:lang w:val="fr-FR"/>
        </w:rPr>
        <w:t xml:space="preserve"> sensibilisation et les connaissances en matière de biodiversité en actions sur le terrain.</w:t>
      </w:r>
    </w:p>
    <w:p w14:paraId="19BA8298" w14:textId="77AD1673" w:rsidR="00A204C2" w:rsidRPr="009D1A6A" w:rsidRDefault="00DB0E56">
      <w:pPr>
        <w:pStyle w:val="Paragraphedeliste"/>
        <w:numPr>
          <w:ilvl w:val="0"/>
          <w:numId w:val="29"/>
        </w:numPr>
        <w:spacing w:before="120" w:after="120" w:line="238" w:lineRule="auto"/>
        <w:contextualSpacing w:val="0"/>
        <w:rPr>
          <w:snapToGrid w:val="0"/>
          <w:kern w:val="22"/>
          <w:szCs w:val="22"/>
          <w:lang w:val="fr-FR"/>
        </w:rPr>
      </w:pPr>
      <w:r w:rsidRPr="009D1A6A">
        <w:rPr>
          <w:snapToGrid w:val="0"/>
          <w:kern w:val="22"/>
          <w:szCs w:val="22"/>
          <w:lang w:val="fr-FR"/>
        </w:rPr>
        <w:t xml:space="preserve">Il est également possible de promouvoir une action transformatrice personnelle et sociétale chez les apprenants de tous âges en leur fournissant les outils nécessaires pour concevoir de nouveaux systèmes et modes de vie durables. Le travail éducatif doit être coordonné avec </w:t>
      </w:r>
      <w:r w:rsidR="00BE307D" w:rsidRPr="009D1A6A">
        <w:rPr>
          <w:snapToGrid w:val="0"/>
          <w:kern w:val="22"/>
          <w:szCs w:val="22"/>
          <w:lang w:val="fr-FR"/>
        </w:rPr>
        <w:t xml:space="preserve">l'Organisation des </w:t>
      </w:r>
      <w:r w:rsidR="009F48BE" w:rsidRPr="009D1A6A">
        <w:rPr>
          <w:snapToGrid w:val="0"/>
          <w:kern w:val="22"/>
          <w:szCs w:val="22"/>
          <w:lang w:val="fr-FR"/>
        </w:rPr>
        <w:t>Nations Unies</w:t>
      </w:r>
      <w:r w:rsidR="00BE307D" w:rsidRPr="009D1A6A">
        <w:rPr>
          <w:snapToGrid w:val="0"/>
          <w:kern w:val="22"/>
          <w:szCs w:val="22"/>
          <w:lang w:val="fr-FR"/>
        </w:rPr>
        <w:t xml:space="preserve"> pour l'éducation, la science et la culture (</w:t>
      </w:r>
      <w:r w:rsidRPr="009D1A6A">
        <w:rPr>
          <w:snapToGrid w:val="0"/>
          <w:kern w:val="22"/>
          <w:szCs w:val="22"/>
          <w:lang w:val="fr-FR"/>
        </w:rPr>
        <w:t>UNESCO</w:t>
      </w:r>
      <w:r w:rsidR="00BE307D" w:rsidRPr="009D1A6A">
        <w:rPr>
          <w:snapToGrid w:val="0"/>
          <w:kern w:val="22"/>
          <w:szCs w:val="22"/>
          <w:lang w:val="fr-FR"/>
        </w:rPr>
        <w:t>)</w:t>
      </w:r>
      <w:r w:rsidRPr="009D1A6A">
        <w:rPr>
          <w:snapToGrid w:val="0"/>
          <w:kern w:val="22"/>
          <w:szCs w:val="22"/>
          <w:lang w:val="fr-FR"/>
        </w:rPr>
        <w:t xml:space="preserve">, la </w:t>
      </w:r>
      <w:r w:rsidR="00595244" w:rsidRPr="009D1A6A">
        <w:rPr>
          <w:snapToGrid w:val="0"/>
          <w:kern w:val="22"/>
          <w:szCs w:val="22"/>
          <w:lang w:val="fr-FR"/>
        </w:rPr>
        <w:t xml:space="preserve">Commission de l'éducation et de la communication </w:t>
      </w:r>
      <w:r w:rsidR="00DE7768" w:rsidRPr="009D1A6A">
        <w:rPr>
          <w:snapToGrid w:val="0"/>
          <w:kern w:val="22"/>
          <w:szCs w:val="22"/>
          <w:lang w:val="fr-FR"/>
        </w:rPr>
        <w:t>(</w:t>
      </w:r>
      <w:r w:rsidRPr="009D1A6A">
        <w:rPr>
          <w:snapToGrid w:val="0"/>
          <w:kern w:val="22"/>
          <w:szCs w:val="22"/>
          <w:lang w:val="fr-FR"/>
        </w:rPr>
        <w:t>CEC</w:t>
      </w:r>
      <w:r w:rsidR="00DE7768" w:rsidRPr="009D1A6A">
        <w:rPr>
          <w:snapToGrid w:val="0"/>
          <w:kern w:val="22"/>
          <w:szCs w:val="22"/>
          <w:lang w:val="fr-FR"/>
        </w:rPr>
        <w:t xml:space="preserve">) </w:t>
      </w:r>
      <w:r w:rsidRPr="009D1A6A">
        <w:rPr>
          <w:snapToGrid w:val="0"/>
          <w:kern w:val="22"/>
          <w:szCs w:val="22"/>
          <w:lang w:val="fr-FR"/>
        </w:rPr>
        <w:t xml:space="preserve">de </w:t>
      </w:r>
      <w:r w:rsidR="000D4EF4" w:rsidRPr="009D1A6A">
        <w:rPr>
          <w:snapToGrid w:val="0"/>
          <w:kern w:val="22"/>
          <w:szCs w:val="22"/>
          <w:lang w:val="fr-FR"/>
        </w:rPr>
        <w:t>l'</w:t>
      </w:r>
      <w:r w:rsidR="000D4EF4" w:rsidRPr="009D1A6A">
        <w:rPr>
          <w:snapToGrid w:val="0"/>
          <w:color w:val="000000"/>
          <w:kern w:val="22"/>
          <w:szCs w:val="22"/>
          <w:lang w:val="fr-FR"/>
        </w:rPr>
        <w:t>Union internationale pour la conservation de la nature (</w:t>
      </w:r>
      <w:r w:rsidRPr="009D1A6A">
        <w:rPr>
          <w:snapToGrid w:val="0"/>
          <w:kern w:val="22"/>
          <w:szCs w:val="22"/>
          <w:lang w:val="fr-FR"/>
        </w:rPr>
        <w:t>UICN</w:t>
      </w:r>
      <w:r w:rsidR="000D4EF4" w:rsidRPr="009D1A6A">
        <w:rPr>
          <w:snapToGrid w:val="0"/>
          <w:kern w:val="22"/>
          <w:szCs w:val="22"/>
          <w:lang w:val="fr-FR"/>
        </w:rPr>
        <w:t xml:space="preserve">) </w:t>
      </w:r>
      <w:r w:rsidRPr="009D1A6A">
        <w:rPr>
          <w:snapToGrid w:val="0"/>
          <w:kern w:val="22"/>
          <w:szCs w:val="22"/>
          <w:lang w:val="fr-FR"/>
        </w:rPr>
        <w:t xml:space="preserve">et d'autres acteurs au niveau international, afin </w:t>
      </w:r>
      <w:r w:rsidR="001E7FD2">
        <w:rPr>
          <w:snapToGrid w:val="0"/>
          <w:kern w:val="22"/>
          <w:szCs w:val="22"/>
          <w:lang w:val="fr-FR"/>
        </w:rPr>
        <w:t>de favoriser</w:t>
      </w:r>
      <w:r w:rsidRPr="009D1A6A">
        <w:rPr>
          <w:snapToGrid w:val="0"/>
          <w:kern w:val="22"/>
          <w:szCs w:val="22"/>
          <w:lang w:val="fr-FR"/>
        </w:rPr>
        <w:t xml:space="preserve"> l'engagement des éducateurs dans des contextes formels, informels et non formels.</w:t>
      </w:r>
    </w:p>
    <w:p w14:paraId="2330BCDD" w14:textId="0AA63F2A" w:rsidR="00A204C2" w:rsidRPr="009D1A6A" w:rsidRDefault="00DB0E56">
      <w:pPr>
        <w:pStyle w:val="Titre2"/>
        <w:keepLines/>
        <w:spacing w:line="238" w:lineRule="auto"/>
        <w:jc w:val="left"/>
        <w:rPr>
          <w:snapToGrid w:val="0"/>
          <w:kern w:val="22"/>
          <w:szCs w:val="22"/>
          <w:lang w:val="fr-FR"/>
        </w:rPr>
      </w:pPr>
      <w:r w:rsidRPr="009D1A6A">
        <w:rPr>
          <w:snapToGrid w:val="0"/>
          <w:kern w:val="22"/>
          <w:szCs w:val="22"/>
          <w:lang w:val="fr-FR"/>
        </w:rPr>
        <w:t>Objectif D</w:t>
      </w:r>
      <w:r w:rsidR="000C50D5" w:rsidRPr="009D1A6A">
        <w:rPr>
          <w:snapToGrid w:val="0"/>
          <w:kern w:val="22"/>
          <w:szCs w:val="22"/>
          <w:lang w:val="fr-FR"/>
        </w:rPr>
        <w:br/>
      </w:r>
      <w:r w:rsidRPr="009D1A6A">
        <w:rPr>
          <w:snapToGrid w:val="0"/>
          <w:kern w:val="22"/>
          <w:szCs w:val="22"/>
          <w:lang w:val="fr-FR"/>
        </w:rPr>
        <w:t xml:space="preserve">Démontrer la pertinence du </w:t>
      </w:r>
      <w:r w:rsidR="00C833F7" w:rsidRPr="009D1A6A">
        <w:rPr>
          <w:snapToGrid w:val="0"/>
          <w:kern w:val="22"/>
          <w:szCs w:val="22"/>
          <w:lang w:val="fr-FR"/>
        </w:rPr>
        <w:t>cadre mondial de la biodiversité pour l’après-2020</w:t>
      </w:r>
      <w:r w:rsidRPr="009D1A6A">
        <w:rPr>
          <w:snapToGrid w:val="0"/>
          <w:kern w:val="22"/>
          <w:szCs w:val="22"/>
          <w:lang w:val="fr-FR"/>
        </w:rPr>
        <w:t xml:space="preserve"> </w:t>
      </w:r>
      <w:r w:rsidR="001E7FD2">
        <w:rPr>
          <w:snapToGrid w:val="0"/>
          <w:kern w:val="22"/>
          <w:szCs w:val="22"/>
          <w:lang w:val="fr-FR"/>
        </w:rPr>
        <w:t xml:space="preserve">au regard des </w:t>
      </w:r>
      <w:r w:rsidR="001E7FD2" w:rsidRPr="009D1A6A">
        <w:rPr>
          <w:snapToGrid w:val="0"/>
          <w:kern w:val="22"/>
          <w:szCs w:val="22"/>
          <w:lang w:val="fr-FR"/>
        </w:rPr>
        <w:t>principaux</w:t>
      </w:r>
      <w:r w:rsidRPr="009D1A6A">
        <w:rPr>
          <w:snapToGrid w:val="0"/>
          <w:kern w:val="22"/>
          <w:szCs w:val="22"/>
          <w:lang w:val="fr-FR"/>
        </w:rPr>
        <w:t xml:space="preserve"> défis mondiaux, notamment le</w:t>
      </w:r>
      <w:r w:rsidR="001E7FD2">
        <w:rPr>
          <w:snapToGrid w:val="0"/>
          <w:kern w:val="22"/>
          <w:szCs w:val="22"/>
          <w:lang w:val="fr-FR"/>
        </w:rPr>
        <w:t>s</w:t>
      </w:r>
      <w:r w:rsidRPr="009D1A6A">
        <w:rPr>
          <w:snapToGrid w:val="0"/>
          <w:kern w:val="22"/>
          <w:szCs w:val="22"/>
          <w:lang w:val="fr-FR"/>
        </w:rPr>
        <w:t xml:space="preserve"> changement</w:t>
      </w:r>
      <w:r w:rsidR="001E7FD2">
        <w:rPr>
          <w:snapToGrid w:val="0"/>
          <w:kern w:val="22"/>
          <w:szCs w:val="22"/>
          <w:lang w:val="fr-FR"/>
        </w:rPr>
        <w:t>s</w:t>
      </w:r>
      <w:r w:rsidRPr="009D1A6A">
        <w:rPr>
          <w:snapToGrid w:val="0"/>
          <w:kern w:val="22"/>
          <w:szCs w:val="22"/>
          <w:lang w:val="fr-FR"/>
        </w:rPr>
        <w:t xml:space="preserve"> climatique</w:t>
      </w:r>
      <w:r w:rsidR="001E7FD2">
        <w:rPr>
          <w:snapToGrid w:val="0"/>
          <w:kern w:val="22"/>
          <w:szCs w:val="22"/>
          <w:lang w:val="fr-FR"/>
        </w:rPr>
        <w:t>s</w:t>
      </w:r>
      <w:r w:rsidRPr="009D1A6A">
        <w:rPr>
          <w:snapToGrid w:val="0"/>
          <w:kern w:val="22"/>
          <w:szCs w:val="22"/>
          <w:lang w:val="fr-FR"/>
        </w:rPr>
        <w:t>, la dégradation des sols, la santé humaine, les droits de l'homme, l'équité et le développement durable.</w:t>
      </w:r>
    </w:p>
    <w:p w14:paraId="1FCA343E" w14:textId="7A6F7BE4"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efforts de communication </w:t>
      </w:r>
      <w:r w:rsidR="001E7FD2">
        <w:rPr>
          <w:snapToGrid w:val="0"/>
          <w:color w:val="000000"/>
          <w:kern w:val="22"/>
          <w:szCs w:val="22"/>
          <w:lang w:val="fr-FR"/>
        </w:rPr>
        <w:t>porteront sur</w:t>
      </w:r>
      <w:r w:rsidRPr="009D1A6A">
        <w:rPr>
          <w:snapToGrid w:val="0"/>
          <w:color w:val="000000"/>
          <w:kern w:val="22"/>
          <w:szCs w:val="22"/>
          <w:lang w:val="fr-FR"/>
        </w:rPr>
        <w:t xml:space="preserve"> les liens entre la biodiversité et </w:t>
      </w:r>
      <w:r w:rsidR="001E7FD2">
        <w:rPr>
          <w:snapToGrid w:val="0"/>
          <w:color w:val="000000"/>
          <w:kern w:val="22"/>
          <w:szCs w:val="22"/>
          <w:lang w:val="fr-FR"/>
        </w:rPr>
        <w:t>diverses</w:t>
      </w:r>
      <w:r w:rsidRPr="009D1A6A">
        <w:rPr>
          <w:snapToGrid w:val="0"/>
          <w:color w:val="000000"/>
          <w:kern w:val="22"/>
          <w:szCs w:val="22"/>
          <w:lang w:val="fr-FR"/>
        </w:rPr>
        <w:t xml:space="preserve"> questions clés</w:t>
      </w:r>
      <w:r w:rsidR="001E7FD2">
        <w:rPr>
          <w:snapToGrid w:val="0"/>
          <w:color w:val="000000"/>
          <w:kern w:val="22"/>
          <w:szCs w:val="22"/>
          <w:lang w:val="fr-FR"/>
        </w:rPr>
        <w:t> </w:t>
      </w:r>
      <w:r w:rsidR="008432CA" w:rsidRPr="009D1A6A">
        <w:rPr>
          <w:snapToGrid w:val="0"/>
          <w:color w:val="000000"/>
          <w:kern w:val="22"/>
          <w:szCs w:val="22"/>
          <w:lang w:val="fr-FR"/>
        </w:rPr>
        <w:t>:</w:t>
      </w:r>
    </w:p>
    <w:p w14:paraId="2B42ECB7" w14:textId="0F703791"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w:t>
      </w:r>
      <w:r w:rsidR="00D67449" w:rsidRPr="009D1A6A">
        <w:rPr>
          <w:snapToGrid w:val="0"/>
          <w:color w:val="000000"/>
          <w:kern w:val="22"/>
          <w:szCs w:val="22"/>
          <w:lang w:val="fr-FR"/>
        </w:rPr>
        <w:t xml:space="preserve">objectifs de développement durable. Le lien étroit entre le </w:t>
      </w:r>
      <w:r w:rsidR="00C833F7" w:rsidRPr="009D1A6A">
        <w:rPr>
          <w:snapToGrid w:val="0"/>
          <w:color w:val="000000"/>
          <w:kern w:val="22"/>
          <w:szCs w:val="22"/>
          <w:lang w:val="fr-FR"/>
        </w:rPr>
        <w:t>cadre mondial de la biodiversité pour l’après-2020</w:t>
      </w:r>
      <w:r w:rsidR="00D67449" w:rsidRPr="009D1A6A">
        <w:rPr>
          <w:snapToGrid w:val="0"/>
          <w:color w:val="000000"/>
          <w:kern w:val="22"/>
          <w:szCs w:val="22"/>
          <w:lang w:val="fr-FR"/>
        </w:rPr>
        <w:t xml:space="preserve"> et les objectifs </w:t>
      </w:r>
      <w:r w:rsidR="001E7FD2">
        <w:rPr>
          <w:snapToGrid w:val="0"/>
          <w:color w:val="000000"/>
          <w:kern w:val="22"/>
          <w:szCs w:val="22"/>
          <w:lang w:val="fr-FR"/>
        </w:rPr>
        <w:t>du Programme de développement durable à l’horizon</w:t>
      </w:r>
      <w:r w:rsidR="00D67449" w:rsidRPr="009D1A6A">
        <w:rPr>
          <w:snapToGrid w:val="0"/>
          <w:color w:val="000000"/>
          <w:kern w:val="22"/>
          <w:szCs w:val="22"/>
          <w:lang w:val="fr-FR"/>
        </w:rPr>
        <w:t xml:space="preserve"> 2030</w:t>
      </w:r>
      <w:r w:rsidR="00D67449" w:rsidRPr="009D1A6A">
        <w:rPr>
          <w:snapToGrid w:val="0"/>
          <w:color w:val="000000"/>
          <w:kern w:val="22"/>
          <w:szCs w:val="22"/>
          <w:vertAlign w:val="superscript"/>
          <w:lang w:val="fr-FR"/>
        </w:rPr>
        <w:footnoteReference w:id="11"/>
      </w:r>
      <w:r w:rsidR="00D67449" w:rsidRPr="009D1A6A">
        <w:rPr>
          <w:snapToGrid w:val="0"/>
          <w:color w:val="000000"/>
          <w:kern w:val="22"/>
          <w:szCs w:val="22"/>
          <w:lang w:val="fr-FR"/>
        </w:rPr>
        <w:t xml:space="preserve"> sera </w:t>
      </w:r>
      <w:r w:rsidR="001E7FD2">
        <w:rPr>
          <w:snapToGrid w:val="0"/>
          <w:color w:val="000000"/>
          <w:kern w:val="22"/>
          <w:szCs w:val="22"/>
          <w:lang w:val="fr-FR"/>
        </w:rPr>
        <w:t>essentiel pour assurer une</w:t>
      </w:r>
      <w:r w:rsidR="00853F7C" w:rsidRPr="009D1A6A">
        <w:rPr>
          <w:snapToGrid w:val="0"/>
          <w:color w:val="000000"/>
          <w:kern w:val="22"/>
          <w:szCs w:val="22"/>
          <w:lang w:val="fr-FR"/>
        </w:rPr>
        <w:t xml:space="preserve"> synergie dans les </w:t>
      </w:r>
      <w:r w:rsidR="00D67449" w:rsidRPr="009D1A6A">
        <w:rPr>
          <w:snapToGrid w:val="0"/>
          <w:color w:val="000000"/>
          <w:kern w:val="22"/>
          <w:szCs w:val="22"/>
          <w:lang w:val="fr-FR"/>
        </w:rPr>
        <w:t xml:space="preserve">messages. L'alignement étroit de ces deux </w:t>
      </w:r>
      <w:r w:rsidR="001E7FD2">
        <w:rPr>
          <w:snapToGrid w:val="0"/>
          <w:color w:val="000000"/>
          <w:kern w:val="22"/>
          <w:szCs w:val="22"/>
          <w:lang w:val="fr-FR"/>
        </w:rPr>
        <w:t>programmes</w:t>
      </w:r>
      <w:r w:rsidR="00D67449" w:rsidRPr="009D1A6A">
        <w:rPr>
          <w:snapToGrid w:val="0"/>
          <w:color w:val="000000"/>
          <w:kern w:val="22"/>
          <w:szCs w:val="22"/>
          <w:lang w:val="fr-FR"/>
        </w:rPr>
        <w:t xml:space="preserve"> </w:t>
      </w:r>
      <w:r w:rsidR="001E7FD2">
        <w:rPr>
          <w:snapToGrid w:val="0"/>
          <w:color w:val="000000"/>
          <w:kern w:val="22"/>
          <w:szCs w:val="22"/>
          <w:lang w:val="fr-FR"/>
        </w:rPr>
        <w:t>facilitera la tâche</w:t>
      </w:r>
      <w:r w:rsidR="00D67449" w:rsidRPr="009D1A6A">
        <w:rPr>
          <w:snapToGrid w:val="0"/>
          <w:color w:val="000000"/>
          <w:kern w:val="22"/>
          <w:szCs w:val="22"/>
          <w:lang w:val="fr-FR"/>
        </w:rPr>
        <w:t xml:space="preserve"> </w:t>
      </w:r>
      <w:r w:rsidR="00BE67C3" w:rsidRPr="009D1A6A">
        <w:rPr>
          <w:snapToGrid w:val="0"/>
          <w:color w:val="000000"/>
          <w:kern w:val="22"/>
          <w:szCs w:val="22"/>
          <w:lang w:val="fr-FR"/>
        </w:rPr>
        <w:t>;</w:t>
      </w:r>
    </w:p>
    <w:p w14:paraId="417FF92E" w14:textId="02DA0E5F" w:rsidR="00A204C2" w:rsidRPr="009D1A6A" w:rsidRDefault="00DB0E56">
      <w:pPr>
        <w:pStyle w:val="Paragraphedeliste"/>
        <w:numPr>
          <w:ilvl w:val="1"/>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Il sera important </w:t>
      </w:r>
      <w:r w:rsidR="001E7FD2">
        <w:rPr>
          <w:snapToGrid w:val="0"/>
          <w:color w:val="000000"/>
          <w:kern w:val="22"/>
          <w:szCs w:val="22"/>
          <w:lang w:val="fr-FR"/>
        </w:rPr>
        <w:t>de diffuser</w:t>
      </w:r>
      <w:r w:rsidRPr="009D1A6A">
        <w:rPr>
          <w:snapToGrid w:val="0"/>
          <w:color w:val="000000"/>
          <w:kern w:val="22"/>
          <w:szCs w:val="22"/>
          <w:lang w:val="fr-FR"/>
        </w:rPr>
        <w:t xml:space="preserve"> des </w:t>
      </w:r>
      <w:r w:rsidR="00D67449" w:rsidRPr="009D1A6A">
        <w:rPr>
          <w:snapToGrid w:val="0"/>
          <w:color w:val="000000"/>
          <w:kern w:val="22"/>
          <w:szCs w:val="22"/>
          <w:lang w:val="fr-FR"/>
        </w:rPr>
        <w:t xml:space="preserve">messages sur la </w:t>
      </w:r>
      <w:r w:rsidRPr="009D1A6A">
        <w:rPr>
          <w:snapToGrid w:val="0"/>
          <w:color w:val="000000"/>
          <w:kern w:val="22"/>
          <w:szCs w:val="22"/>
          <w:lang w:val="fr-FR"/>
        </w:rPr>
        <w:t xml:space="preserve">relation entre </w:t>
      </w:r>
      <w:r w:rsidR="00D67449" w:rsidRPr="009D1A6A">
        <w:rPr>
          <w:snapToGrid w:val="0"/>
          <w:color w:val="000000"/>
          <w:kern w:val="22"/>
          <w:szCs w:val="22"/>
          <w:lang w:val="fr-FR"/>
        </w:rPr>
        <w:t>changement</w:t>
      </w:r>
      <w:r w:rsidR="001E7FD2">
        <w:rPr>
          <w:snapToGrid w:val="0"/>
          <w:color w:val="000000"/>
          <w:kern w:val="22"/>
          <w:szCs w:val="22"/>
          <w:lang w:val="fr-FR"/>
        </w:rPr>
        <w:t>s</w:t>
      </w:r>
      <w:r w:rsidR="00D67449" w:rsidRPr="009D1A6A">
        <w:rPr>
          <w:snapToGrid w:val="0"/>
          <w:color w:val="000000"/>
          <w:kern w:val="22"/>
          <w:szCs w:val="22"/>
          <w:lang w:val="fr-FR"/>
        </w:rPr>
        <w:t xml:space="preserve"> climatique</w:t>
      </w:r>
      <w:r w:rsidR="001E7FD2">
        <w:rPr>
          <w:snapToGrid w:val="0"/>
          <w:color w:val="000000"/>
          <w:kern w:val="22"/>
          <w:szCs w:val="22"/>
          <w:lang w:val="fr-FR"/>
        </w:rPr>
        <w:t>s</w:t>
      </w:r>
      <w:r w:rsidR="00D67449" w:rsidRPr="009D1A6A">
        <w:rPr>
          <w:snapToGrid w:val="0"/>
          <w:color w:val="000000"/>
          <w:kern w:val="22"/>
          <w:szCs w:val="22"/>
          <w:lang w:val="fr-FR"/>
        </w:rPr>
        <w:t xml:space="preserve"> </w:t>
      </w:r>
      <w:r w:rsidRPr="009D1A6A">
        <w:rPr>
          <w:snapToGrid w:val="0"/>
          <w:color w:val="000000"/>
          <w:kern w:val="22"/>
          <w:szCs w:val="22"/>
          <w:lang w:val="fr-FR"/>
        </w:rPr>
        <w:t xml:space="preserve">et </w:t>
      </w:r>
      <w:r w:rsidR="00D67449" w:rsidRPr="009D1A6A">
        <w:rPr>
          <w:snapToGrid w:val="0"/>
          <w:color w:val="000000"/>
          <w:kern w:val="22"/>
          <w:szCs w:val="22"/>
          <w:lang w:val="fr-FR"/>
        </w:rPr>
        <w:t>biodiversité</w:t>
      </w:r>
      <w:r w:rsidRPr="009D1A6A">
        <w:rPr>
          <w:snapToGrid w:val="0"/>
          <w:color w:val="000000"/>
          <w:kern w:val="22"/>
          <w:szCs w:val="22"/>
          <w:lang w:val="fr-FR"/>
        </w:rPr>
        <w:t xml:space="preserve">. Cela comprendra également les </w:t>
      </w:r>
      <w:r w:rsidR="00D67449" w:rsidRPr="009D1A6A">
        <w:rPr>
          <w:snapToGrid w:val="0"/>
          <w:color w:val="000000"/>
          <w:kern w:val="22"/>
          <w:szCs w:val="22"/>
          <w:lang w:val="fr-FR"/>
        </w:rPr>
        <w:t>approches écosystémiques/solutions fondées sur la nature pour lutter contre le</w:t>
      </w:r>
      <w:r w:rsidR="001E7FD2">
        <w:rPr>
          <w:snapToGrid w:val="0"/>
          <w:color w:val="000000"/>
          <w:kern w:val="22"/>
          <w:szCs w:val="22"/>
          <w:lang w:val="fr-FR"/>
        </w:rPr>
        <w:t>s</w:t>
      </w:r>
      <w:r w:rsidR="00D67449" w:rsidRPr="009D1A6A">
        <w:rPr>
          <w:snapToGrid w:val="0"/>
          <w:color w:val="000000"/>
          <w:kern w:val="22"/>
          <w:szCs w:val="22"/>
          <w:lang w:val="fr-FR"/>
        </w:rPr>
        <w:t xml:space="preserve"> changement</w:t>
      </w:r>
      <w:r w:rsidR="001E7FD2">
        <w:rPr>
          <w:snapToGrid w:val="0"/>
          <w:color w:val="000000"/>
          <w:kern w:val="22"/>
          <w:szCs w:val="22"/>
          <w:lang w:val="fr-FR"/>
        </w:rPr>
        <w:t>s</w:t>
      </w:r>
      <w:r w:rsidR="00D67449" w:rsidRPr="009D1A6A">
        <w:rPr>
          <w:snapToGrid w:val="0"/>
          <w:color w:val="000000"/>
          <w:kern w:val="22"/>
          <w:szCs w:val="22"/>
          <w:lang w:val="fr-FR"/>
        </w:rPr>
        <w:t xml:space="preserve"> climatique</w:t>
      </w:r>
      <w:r w:rsidR="001E7FD2">
        <w:rPr>
          <w:snapToGrid w:val="0"/>
          <w:color w:val="000000"/>
          <w:kern w:val="22"/>
          <w:szCs w:val="22"/>
          <w:lang w:val="fr-FR"/>
        </w:rPr>
        <w:t>s</w:t>
      </w:r>
      <w:r w:rsidR="00D67449" w:rsidRPr="009D1A6A">
        <w:rPr>
          <w:snapToGrid w:val="0"/>
          <w:color w:val="000000"/>
          <w:kern w:val="22"/>
          <w:szCs w:val="22"/>
          <w:lang w:val="fr-FR"/>
        </w:rPr>
        <w:t xml:space="preserve">, </w:t>
      </w:r>
      <w:r w:rsidRPr="009D1A6A">
        <w:rPr>
          <w:snapToGrid w:val="0"/>
          <w:color w:val="000000"/>
          <w:kern w:val="22"/>
          <w:szCs w:val="22"/>
          <w:lang w:val="fr-FR"/>
        </w:rPr>
        <w:t xml:space="preserve">ainsi que la manière dont le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contribuera au programme de la </w:t>
      </w:r>
      <w:r w:rsidR="00D67449" w:rsidRPr="009D1A6A">
        <w:rPr>
          <w:snapToGrid w:val="0"/>
          <w:color w:val="000000"/>
          <w:kern w:val="22"/>
          <w:szCs w:val="22"/>
          <w:lang w:val="fr-FR"/>
        </w:rPr>
        <w:t xml:space="preserve">Convention-cadre des </w:t>
      </w:r>
      <w:r w:rsidR="009F48BE" w:rsidRPr="009D1A6A">
        <w:rPr>
          <w:snapToGrid w:val="0"/>
          <w:color w:val="000000"/>
          <w:kern w:val="22"/>
          <w:szCs w:val="22"/>
          <w:lang w:val="fr-FR"/>
        </w:rPr>
        <w:t>Nations Unies</w:t>
      </w:r>
      <w:r w:rsidR="00D67449" w:rsidRPr="009D1A6A">
        <w:rPr>
          <w:snapToGrid w:val="0"/>
          <w:color w:val="000000"/>
          <w:kern w:val="22"/>
          <w:szCs w:val="22"/>
          <w:lang w:val="fr-FR"/>
        </w:rPr>
        <w:t xml:space="preserve"> sur les changements climatiques. Ces messages devraient souligner l'interdépendance du problème et des solutions, et plus particulièrement l'importante contribution de la nature tant à l'atténuation d</w:t>
      </w:r>
      <w:r w:rsidR="001E7FD2">
        <w:rPr>
          <w:snapToGrid w:val="0"/>
          <w:color w:val="000000"/>
          <w:kern w:val="22"/>
          <w:szCs w:val="22"/>
          <w:lang w:val="fr-FR"/>
        </w:rPr>
        <w:t>es</w:t>
      </w:r>
      <w:r w:rsidR="00D67449" w:rsidRPr="009D1A6A">
        <w:rPr>
          <w:snapToGrid w:val="0"/>
          <w:color w:val="000000"/>
          <w:kern w:val="22"/>
          <w:szCs w:val="22"/>
          <w:lang w:val="fr-FR"/>
        </w:rPr>
        <w:t xml:space="preserve"> changement</w:t>
      </w:r>
      <w:r w:rsidR="001E7FD2">
        <w:rPr>
          <w:snapToGrid w:val="0"/>
          <w:color w:val="000000"/>
          <w:kern w:val="22"/>
          <w:szCs w:val="22"/>
          <w:lang w:val="fr-FR"/>
        </w:rPr>
        <w:t>s</w:t>
      </w:r>
      <w:r w:rsidR="00D67449" w:rsidRPr="009D1A6A">
        <w:rPr>
          <w:snapToGrid w:val="0"/>
          <w:color w:val="000000"/>
          <w:kern w:val="22"/>
          <w:szCs w:val="22"/>
          <w:lang w:val="fr-FR"/>
        </w:rPr>
        <w:t xml:space="preserve"> climatique</w:t>
      </w:r>
      <w:r w:rsidR="001E7FD2">
        <w:rPr>
          <w:snapToGrid w:val="0"/>
          <w:color w:val="000000"/>
          <w:kern w:val="22"/>
          <w:szCs w:val="22"/>
          <w:lang w:val="fr-FR"/>
        </w:rPr>
        <w:t>s</w:t>
      </w:r>
      <w:r w:rsidR="00D67449" w:rsidRPr="009D1A6A">
        <w:rPr>
          <w:snapToGrid w:val="0"/>
          <w:color w:val="000000"/>
          <w:kern w:val="22"/>
          <w:szCs w:val="22"/>
          <w:lang w:val="fr-FR"/>
        </w:rPr>
        <w:t xml:space="preserve"> qu'à l'adaptation et à la résilience </w:t>
      </w:r>
      <w:r w:rsidR="00BE67C3" w:rsidRPr="009D1A6A">
        <w:rPr>
          <w:snapToGrid w:val="0"/>
          <w:color w:val="000000"/>
          <w:kern w:val="22"/>
          <w:szCs w:val="22"/>
          <w:lang w:val="fr-FR"/>
        </w:rPr>
        <w:t>;</w:t>
      </w:r>
    </w:p>
    <w:p w14:paraId="6587253D" w14:textId="5B2B577A" w:rsidR="00A204C2" w:rsidRPr="009D1A6A" w:rsidRDefault="00DB0E56">
      <w:pPr>
        <w:pStyle w:val="Paragraphedeliste"/>
        <w:numPr>
          <w:ilvl w:val="1"/>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De même, la stratégie devra montrer comment les travaux menés </w:t>
      </w:r>
      <w:r w:rsidR="001E7FD2">
        <w:rPr>
          <w:snapToGrid w:val="0"/>
          <w:color w:val="000000"/>
          <w:kern w:val="22"/>
          <w:szCs w:val="22"/>
          <w:lang w:val="fr-FR"/>
        </w:rPr>
        <w:t>au titre du</w:t>
      </w:r>
      <w:r w:rsidRPr="009D1A6A">
        <w:rPr>
          <w:snapToGrid w:val="0"/>
          <w:color w:val="000000"/>
          <w:kern w:val="22"/>
          <w:szCs w:val="22"/>
          <w:lang w:val="fr-FR"/>
        </w:rPr>
        <w:t xml:space="preserve"> </w:t>
      </w:r>
      <w:r w:rsidR="00592543" w:rsidRPr="009D1A6A">
        <w:rPr>
          <w:snapToGrid w:val="0"/>
          <w:color w:val="000000"/>
          <w:kern w:val="22"/>
          <w:szCs w:val="22"/>
          <w:lang w:val="fr-FR"/>
        </w:rPr>
        <w:t xml:space="preserve">cadre mondial </w:t>
      </w:r>
      <w:r w:rsidRPr="009D1A6A">
        <w:rPr>
          <w:snapToGrid w:val="0"/>
          <w:color w:val="000000"/>
          <w:kern w:val="22"/>
          <w:szCs w:val="22"/>
          <w:lang w:val="fr-FR"/>
        </w:rPr>
        <w:t xml:space="preserve">contribuent à la Convention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sur la lutte contre la désertification. Les </w:t>
      </w:r>
      <w:r w:rsidR="008432CA" w:rsidRPr="009D1A6A">
        <w:rPr>
          <w:snapToGrid w:val="0"/>
          <w:color w:val="000000"/>
          <w:kern w:val="22"/>
          <w:szCs w:val="22"/>
          <w:lang w:val="fr-FR"/>
        </w:rPr>
        <w:t xml:space="preserve">liens avec la </w:t>
      </w:r>
      <w:r w:rsidR="00866CF0">
        <w:rPr>
          <w:snapToGrid w:val="0"/>
          <w:color w:val="000000"/>
          <w:kern w:val="22"/>
          <w:szCs w:val="22"/>
          <w:lang w:val="fr-FR"/>
        </w:rPr>
        <w:t xml:space="preserve">question de la </w:t>
      </w:r>
      <w:r w:rsidRPr="009D1A6A">
        <w:rPr>
          <w:snapToGrid w:val="0"/>
          <w:color w:val="000000"/>
          <w:kern w:val="22"/>
          <w:szCs w:val="22"/>
          <w:lang w:val="fr-FR"/>
        </w:rPr>
        <w:t xml:space="preserve">neutralité de la dégradation des terres ainsi que les objectifs de la Décennie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pour la restauration des écosystèmes </w:t>
      </w:r>
      <w:r w:rsidR="008432CA" w:rsidRPr="009D1A6A">
        <w:rPr>
          <w:snapToGrid w:val="0"/>
          <w:color w:val="000000"/>
          <w:kern w:val="22"/>
          <w:szCs w:val="22"/>
          <w:lang w:val="fr-FR"/>
        </w:rPr>
        <w:t>seront mis en évidence</w:t>
      </w:r>
      <w:r w:rsidRPr="009D1A6A">
        <w:rPr>
          <w:snapToGrid w:val="0"/>
          <w:color w:val="000000"/>
          <w:kern w:val="22"/>
          <w:szCs w:val="22"/>
          <w:lang w:val="fr-FR"/>
        </w:rPr>
        <w:t>.</w:t>
      </w:r>
    </w:p>
    <w:p w14:paraId="0CAC7299" w14:textId="6533B56C" w:rsidR="00A204C2" w:rsidRPr="009D1A6A" w:rsidRDefault="00866CF0">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 xml:space="preserve">Le rôle du programme relatif aux </w:t>
      </w:r>
      <w:r w:rsidR="00D77E27" w:rsidRPr="009D1A6A">
        <w:rPr>
          <w:snapToGrid w:val="0"/>
          <w:color w:val="000000"/>
          <w:kern w:val="22"/>
          <w:szCs w:val="22"/>
          <w:lang w:val="fr-FR"/>
        </w:rPr>
        <w:t>océans</w:t>
      </w:r>
      <w:r>
        <w:rPr>
          <w:snapToGrid w:val="0"/>
          <w:color w:val="000000"/>
          <w:kern w:val="22"/>
          <w:szCs w:val="22"/>
          <w:lang w:val="fr-FR"/>
        </w:rPr>
        <w:t xml:space="preserve"> devra être souligné</w:t>
      </w:r>
      <w:r w:rsidR="00DB0E56" w:rsidRPr="009D1A6A">
        <w:rPr>
          <w:snapToGrid w:val="0"/>
          <w:color w:val="000000"/>
          <w:kern w:val="22"/>
          <w:szCs w:val="22"/>
          <w:lang w:val="fr-FR"/>
        </w:rPr>
        <w:t xml:space="preserve">, notamment la synergie avec la Décennie des </w:t>
      </w:r>
      <w:r w:rsidR="009F48BE" w:rsidRPr="009D1A6A">
        <w:rPr>
          <w:snapToGrid w:val="0"/>
          <w:color w:val="000000"/>
          <w:kern w:val="22"/>
          <w:szCs w:val="22"/>
          <w:lang w:val="fr-FR"/>
        </w:rPr>
        <w:t>Nations Unies</w:t>
      </w:r>
      <w:r w:rsidR="00DB0E56" w:rsidRPr="009D1A6A">
        <w:rPr>
          <w:snapToGrid w:val="0"/>
          <w:color w:val="000000"/>
          <w:kern w:val="22"/>
          <w:szCs w:val="22"/>
          <w:lang w:val="fr-FR"/>
        </w:rPr>
        <w:t xml:space="preserve"> pour l'océanographie au service du développement durable</w:t>
      </w:r>
      <w:r w:rsidR="008432CA" w:rsidRPr="009D1A6A">
        <w:rPr>
          <w:snapToGrid w:val="0"/>
          <w:kern w:val="22"/>
          <w:szCs w:val="22"/>
          <w:vertAlign w:val="superscript"/>
          <w:lang w:val="fr-FR"/>
        </w:rPr>
        <w:footnoteReference w:id="12"/>
      </w:r>
      <w:r w:rsidR="00182D58">
        <w:rPr>
          <w:snapToGrid w:val="0"/>
          <w:color w:val="000000"/>
          <w:kern w:val="22"/>
          <w:szCs w:val="22"/>
          <w:lang w:val="fr-FR"/>
        </w:rPr>
        <w:t>.</w:t>
      </w:r>
    </w:p>
    <w:p w14:paraId="4EB51E77" w14:textId="63329FA4" w:rsidR="00A204C2" w:rsidRPr="009D1A6A" w:rsidRDefault="00866CF0">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866CF0">
        <w:rPr>
          <w:snapToGrid w:val="0"/>
          <w:color w:val="000000"/>
          <w:kern w:val="22"/>
          <w:szCs w:val="22"/>
          <w:lang w:val="fr-FR"/>
        </w:rPr>
        <w:t>La santé humaine et la biodiversité représentent également des domaines clés pour lesquels la contribution de la mise en œuvre du cadre doit être soulignée. Les liens avec le programme "Une seule santé", la prévention des pandémies et d'autres questions de santé sont fondamentaux</w:t>
      </w:r>
      <w:r w:rsidR="008432CA" w:rsidRPr="009D1A6A">
        <w:rPr>
          <w:snapToGrid w:val="0"/>
          <w:color w:val="000000"/>
          <w:kern w:val="22"/>
          <w:szCs w:val="22"/>
          <w:lang w:val="fr-FR"/>
        </w:rPr>
        <w:t>.</w:t>
      </w:r>
    </w:p>
    <w:p w14:paraId="155E8EA1" w14:textId="0F643B06"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lastRenderedPageBreak/>
        <w:t xml:space="preserve">Le lien entre ces questions et les </w:t>
      </w:r>
      <w:r w:rsidR="00217C89" w:rsidRPr="009D1A6A">
        <w:rPr>
          <w:snapToGrid w:val="0"/>
          <w:color w:val="000000"/>
          <w:kern w:val="22"/>
          <w:szCs w:val="22"/>
          <w:lang w:val="fr-FR"/>
        </w:rPr>
        <w:t>droits de</w:t>
      </w:r>
      <w:r w:rsidRPr="009D1A6A">
        <w:rPr>
          <w:snapToGrid w:val="0"/>
          <w:color w:val="000000"/>
          <w:kern w:val="22"/>
          <w:szCs w:val="22"/>
          <w:lang w:val="fr-FR"/>
        </w:rPr>
        <w:t xml:space="preserve"> l'homme </w:t>
      </w:r>
      <w:r w:rsidR="00217C89" w:rsidRPr="009D1A6A">
        <w:rPr>
          <w:snapToGrid w:val="0"/>
          <w:color w:val="000000"/>
          <w:kern w:val="22"/>
          <w:szCs w:val="22"/>
          <w:lang w:val="fr-FR"/>
        </w:rPr>
        <w:t xml:space="preserve">est un autre domaine dans lequel il est </w:t>
      </w:r>
      <w:r w:rsidR="00866CF0">
        <w:rPr>
          <w:snapToGrid w:val="0"/>
          <w:color w:val="000000"/>
          <w:kern w:val="22"/>
          <w:szCs w:val="22"/>
          <w:lang w:val="fr-FR"/>
        </w:rPr>
        <w:t>important</w:t>
      </w:r>
      <w:r w:rsidR="00217C89" w:rsidRPr="009D1A6A">
        <w:rPr>
          <w:snapToGrid w:val="0"/>
          <w:color w:val="000000"/>
          <w:kern w:val="22"/>
          <w:szCs w:val="22"/>
          <w:lang w:val="fr-FR"/>
        </w:rPr>
        <w:t xml:space="preserve"> de diffuser des messages, en se référant à la </w:t>
      </w:r>
      <w:r w:rsidR="00E562BC" w:rsidRPr="009D1A6A">
        <w:rPr>
          <w:snapToGrid w:val="0"/>
          <w:color w:val="000000"/>
          <w:kern w:val="22"/>
          <w:szCs w:val="22"/>
          <w:lang w:val="fr-FR"/>
        </w:rPr>
        <w:t>résolution 48/13 du Conseil des droits de l'homme</w:t>
      </w:r>
      <w:r w:rsidR="00217C89" w:rsidRPr="009D1A6A">
        <w:rPr>
          <w:snapToGrid w:val="0"/>
          <w:color w:val="000000"/>
          <w:kern w:val="22"/>
          <w:szCs w:val="22"/>
          <w:lang w:val="fr-FR"/>
        </w:rPr>
        <w:t xml:space="preserve">, qui </w:t>
      </w:r>
      <w:r w:rsidR="00866CF0">
        <w:rPr>
          <w:snapToGrid w:val="0"/>
          <w:color w:val="000000"/>
          <w:kern w:val="22"/>
          <w:szCs w:val="22"/>
          <w:lang w:val="fr-FR"/>
        </w:rPr>
        <w:t>porte sur</w:t>
      </w:r>
      <w:r w:rsidR="00217C89" w:rsidRPr="009D1A6A">
        <w:rPr>
          <w:snapToGrid w:val="0"/>
          <w:color w:val="000000"/>
          <w:kern w:val="22"/>
          <w:szCs w:val="22"/>
          <w:lang w:val="fr-FR"/>
        </w:rPr>
        <w:t xml:space="preserve"> le droit à </w:t>
      </w:r>
      <w:r w:rsidRPr="009D1A6A">
        <w:rPr>
          <w:snapToGrid w:val="0"/>
          <w:color w:val="000000"/>
          <w:kern w:val="22"/>
          <w:szCs w:val="22"/>
          <w:lang w:val="fr-FR"/>
        </w:rPr>
        <w:t xml:space="preserve">un environnement sain. Le </w:t>
      </w:r>
      <w:r w:rsidR="00217C89" w:rsidRPr="009D1A6A">
        <w:rPr>
          <w:snapToGrid w:val="0"/>
          <w:color w:val="000000"/>
          <w:kern w:val="22"/>
          <w:szCs w:val="22"/>
          <w:lang w:val="fr-FR"/>
        </w:rPr>
        <w:t xml:space="preserve">travail spécifique du rapporteur spécial sur la biodiversité et les droits de l'homme peut </w:t>
      </w:r>
      <w:r w:rsidR="00866CF0">
        <w:rPr>
          <w:snapToGrid w:val="0"/>
          <w:color w:val="000000"/>
          <w:kern w:val="22"/>
          <w:szCs w:val="22"/>
          <w:lang w:val="fr-FR"/>
        </w:rPr>
        <w:t xml:space="preserve">éclairer l’élaboration des </w:t>
      </w:r>
      <w:r w:rsidR="00A1616E" w:rsidRPr="009D1A6A">
        <w:rPr>
          <w:snapToGrid w:val="0"/>
          <w:color w:val="000000"/>
          <w:kern w:val="22"/>
          <w:szCs w:val="22"/>
          <w:lang w:val="fr-FR"/>
        </w:rPr>
        <w:t>messages</w:t>
      </w:r>
      <w:r w:rsidR="006026E7" w:rsidRPr="009D1A6A">
        <w:rPr>
          <w:snapToGrid w:val="0"/>
          <w:color w:val="000000"/>
          <w:kern w:val="22"/>
          <w:szCs w:val="22"/>
          <w:lang w:val="fr-FR"/>
        </w:rPr>
        <w:t>.</w:t>
      </w:r>
    </w:p>
    <w:p w14:paraId="67927055" w14:textId="77777777" w:rsidR="00A204C2" w:rsidRPr="009D1A6A" w:rsidRDefault="00DB0E56">
      <w:pPr>
        <w:pStyle w:val="Titre1"/>
        <w:tabs>
          <w:tab w:val="clear" w:pos="720"/>
          <w:tab w:val="left" w:pos="426"/>
        </w:tabs>
        <w:spacing w:before="120" w:line="238" w:lineRule="auto"/>
        <w:rPr>
          <w:snapToGrid w:val="0"/>
          <w:kern w:val="22"/>
          <w:szCs w:val="22"/>
          <w:lang w:val="fr-FR"/>
        </w:rPr>
      </w:pPr>
      <w:r w:rsidRPr="009D1A6A">
        <w:rPr>
          <w:snapToGrid w:val="0"/>
          <w:kern w:val="22"/>
          <w:szCs w:val="22"/>
          <w:lang w:val="fr-FR"/>
        </w:rPr>
        <w:t xml:space="preserve">V. </w:t>
      </w:r>
      <w:r w:rsidRPr="009D1A6A">
        <w:rPr>
          <w:snapToGrid w:val="0"/>
          <w:kern w:val="22"/>
          <w:szCs w:val="22"/>
          <w:lang w:val="fr-FR"/>
        </w:rPr>
        <w:tab/>
        <w:t>Publics</w:t>
      </w:r>
    </w:p>
    <w:p w14:paraId="77EC4F68" w14:textId="35FC3437"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Compte tenu de l'audience mondiale de la Convention, il est important d'identifier les segments d'audience</w:t>
      </w:r>
      <w:r w:rsidR="00866CF0">
        <w:rPr>
          <w:snapToGrid w:val="0"/>
          <w:color w:val="000000"/>
          <w:kern w:val="22"/>
          <w:szCs w:val="22"/>
          <w:lang w:val="fr-FR"/>
        </w:rPr>
        <w:t xml:space="preserve">, </w:t>
      </w:r>
      <w:r w:rsidRPr="009D1A6A">
        <w:rPr>
          <w:snapToGrid w:val="0"/>
          <w:color w:val="000000"/>
          <w:kern w:val="22"/>
          <w:szCs w:val="22"/>
          <w:lang w:val="fr-FR"/>
        </w:rPr>
        <w:t xml:space="preserve">de lier les communications </w:t>
      </w:r>
      <w:r w:rsidR="00866CF0">
        <w:rPr>
          <w:snapToGrid w:val="0"/>
          <w:color w:val="000000"/>
          <w:kern w:val="22"/>
          <w:szCs w:val="22"/>
          <w:lang w:val="fr-FR"/>
        </w:rPr>
        <w:t>à leur intention</w:t>
      </w:r>
      <w:r w:rsidRPr="009D1A6A">
        <w:rPr>
          <w:snapToGrid w:val="0"/>
          <w:color w:val="000000"/>
          <w:kern w:val="22"/>
          <w:szCs w:val="22"/>
          <w:lang w:val="fr-FR"/>
        </w:rPr>
        <w:t xml:space="preserve"> aux différents objectifs de la stratégie et de concevoir des messages en conséquence, en tenant compte des différences culturelles en termes de </w:t>
      </w:r>
      <w:r w:rsidR="00612FA7">
        <w:rPr>
          <w:snapToGrid w:val="0"/>
          <w:color w:val="000000"/>
          <w:kern w:val="22"/>
          <w:szCs w:val="22"/>
          <w:lang w:val="fr-FR"/>
        </w:rPr>
        <w:t>langage</w:t>
      </w:r>
      <w:r w:rsidRPr="009D1A6A">
        <w:rPr>
          <w:snapToGrid w:val="0"/>
          <w:color w:val="000000"/>
          <w:kern w:val="22"/>
          <w:szCs w:val="22"/>
          <w:lang w:val="fr-FR"/>
        </w:rPr>
        <w:t xml:space="preserve"> et </w:t>
      </w:r>
      <w:r w:rsidR="00612FA7">
        <w:rPr>
          <w:snapToGrid w:val="0"/>
          <w:color w:val="000000"/>
          <w:kern w:val="22"/>
          <w:szCs w:val="22"/>
          <w:lang w:val="fr-FR"/>
        </w:rPr>
        <w:t>d’image</w:t>
      </w:r>
      <w:r w:rsidRPr="009D1A6A">
        <w:rPr>
          <w:snapToGrid w:val="0"/>
          <w:color w:val="000000"/>
          <w:kern w:val="22"/>
          <w:szCs w:val="22"/>
          <w:lang w:val="fr-FR"/>
        </w:rPr>
        <w:t xml:space="preserve">. </w:t>
      </w:r>
      <w:r w:rsidR="00612FA7" w:rsidRPr="00612FA7">
        <w:rPr>
          <w:snapToGrid w:val="0"/>
          <w:color w:val="000000"/>
          <w:kern w:val="22"/>
          <w:szCs w:val="22"/>
          <w:lang w:val="fr-FR"/>
        </w:rPr>
        <w:t>Il est important de noter que les groupes d'audience ci-dessous seront à la fois des publics recevant des messages et des groupes qui transforment et/ou transmettent des messages à d'autres cibles secondaires</w:t>
      </w:r>
      <w:r w:rsidRPr="009D1A6A">
        <w:rPr>
          <w:snapToGrid w:val="0"/>
          <w:color w:val="000000"/>
          <w:kern w:val="22"/>
          <w:szCs w:val="22"/>
          <w:lang w:val="fr-FR"/>
        </w:rPr>
        <w:t>.</w:t>
      </w:r>
    </w:p>
    <w:p w14:paraId="3FAF4384" w14:textId="0B931AA8"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Notez que certains de ces publics sont des multiplicateurs des messages, et devront adapter la stratégie à leurs besoins. D'autres publics sont </w:t>
      </w:r>
      <w:r w:rsidR="00612FA7">
        <w:rPr>
          <w:snapToGrid w:val="0"/>
          <w:color w:val="000000"/>
          <w:kern w:val="22"/>
          <w:szCs w:val="22"/>
          <w:lang w:val="fr-FR"/>
        </w:rPr>
        <w:t>visés par</w:t>
      </w:r>
      <w:r w:rsidRPr="009D1A6A">
        <w:rPr>
          <w:snapToGrid w:val="0"/>
          <w:color w:val="000000"/>
          <w:kern w:val="22"/>
          <w:szCs w:val="22"/>
          <w:lang w:val="fr-FR"/>
        </w:rPr>
        <w:t xml:space="preserve"> </w:t>
      </w:r>
      <w:r w:rsidR="00612FA7">
        <w:rPr>
          <w:snapToGrid w:val="0"/>
          <w:color w:val="000000"/>
          <w:kern w:val="22"/>
          <w:szCs w:val="22"/>
          <w:lang w:val="fr-FR"/>
        </w:rPr>
        <w:t>l</w:t>
      </w:r>
      <w:r w:rsidRPr="009D1A6A">
        <w:rPr>
          <w:snapToGrid w:val="0"/>
          <w:color w:val="000000"/>
          <w:kern w:val="22"/>
          <w:szCs w:val="22"/>
          <w:lang w:val="fr-FR"/>
        </w:rPr>
        <w:t>es activités de communication.</w:t>
      </w:r>
    </w:p>
    <w:p w14:paraId="41BDE6CF" w14:textId="2C3EC923" w:rsidR="00A204C2" w:rsidRPr="009D1A6A" w:rsidRDefault="00612FA7">
      <w:pPr>
        <w:pStyle w:val="Titre2"/>
        <w:numPr>
          <w:ilvl w:val="0"/>
          <w:numId w:val="22"/>
        </w:numPr>
        <w:tabs>
          <w:tab w:val="clear" w:pos="720"/>
        </w:tabs>
        <w:spacing w:line="238" w:lineRule="auto"/>
        <w:ind w:left="936"/>
        <w:jc w:val="left"/>
        <w:rPr>
          <w:snapToGrid w:val="0"/>
          <w:kern w:val="22"/>
          <w:szCs w:val="22"/>
          <w:lang w:val="fr-FR"/>
        </w:rPr>
      </w:pPr>
      <w:r>
        <w:rPr>
          <w:snapToGrid w:val="0"/>
          <w:kern w:val="22"/>
          <w:szCs w:val="22"/>
          <w:lang w:val="fr-FR"/>
        </w:rPr>
        <w:t>P</w:t>
      </w:r>
      <w:r w:rsidR="00DB0E56" w:rsidRPr="009D1A6A">
        <w:rPr>
          <w:snapToGrid w:val="0"/>
          <w:kern w:val="22"/>
          <w:szCs w:val="22"/>
          <w:lang w:val="fr-FR"/>
        </w:rPr>
        <w:t>arties à la Convention sur la diversité biologique et à ses protocoles, ainsi qu'à d'autres accords multilatéraux pertinents en matière d'environnement</w:t>
      </w:r>
    </w:p>
    <w:p w14:paraId="2D4C7475" w14:textId="376AFFF3"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Convention est mise en œuvre au niveau national par les gouvernements nationaux, et par conséquent, le travail </w:t>
      </w:r>
      <w:r w:rsidR="00C833F7" w:rsidRPr="009D1A6A">
        <w:rPr>
          <w:snapToGrid w:val="0"/>
          <w:color w:val="000000"/>
          <w:kern w:val="22"/>
          <w:szCs w:val="22"/>
          <w:lang w:val="fr-FR"/>
        </w:rPr>
        <w:t>de la Secrétaire exécutive</w:t>
      </w:r>
      <w:r w:rsidRPr="009D1A6A">
        <w:rPr>
          <w:snapToGrid w:val="0"/>
          <w:color w:val="000000"/>
          <w:kern w:val="22"/>
          <w:szCs w:val="22"/>
          <w:lang w:val="fr-FR"/>
        </w:rPr>
        <w:t xml:space="preserve"> </w:t>
      </w:r>
      <w:r w:rsidR="00612FA7">
        <w:rPr>
          <w:snapToGrid w:val="0"/>
          <w:color w:val="000000"/>
          <w:kern w:val="22"/>
          <w:szCs w:val="22"/>
          <w:lang w:val="fr-FR"/>
        </w:rPr>
        <w:t>concernant</w:t>
      </w:r>
      <w:r w:rsidRPr="009D1A6A">
        <w:rPr>
          <w:snapToGrid w:val="0"/>
          <w:color w:val="000000"/>
          <w:kern w:val="22"/>
          <w:szCs w:val="22"/>
          <w:lang w:val="fr-FR"/>
        </w:rPr>
        <w:t xml:space="preserve"> cette audience est de fournir des outils à utiliser par les points focaux de la Convention et de ses Protocoles lorsqu'ils </w:t>
      </w:r>
      <w:r w:rsidR="00612FA7">
        <w:rPr>
          <w:snapToGrid w:val="0"/>
          <w:color w:val="000000"/>
          <w:kern w:val="22"/>
          <w:szCs w:val="22"/>
          <w:lang w:val="fr-FR"/>
        </w:rPr>
        <w:t>élaborent</w:t>
      </w:r>
      <w:r w:rsidRPr="009D1A6A">
        <w:rPr>
          <w:snapToGrid w:val="0"/>
          <w:color w:val="000000"/>
          <w:kern w:val="22"/>
          <w:szCs w:val="22"/>
          <w:lang w:val="fr-FR"/>
        </w:rPr>
        <w:t xml:space="preserve"> leurs </w:t>
      </w:r>
      <w:r w:rsidR="00170FCF" w:rsidRPr="009D1A6A">
        <w:rPr>
          <w:snapToGrid w:val="0"/>
          <w:color w:val="000000"/>
          <w:kern w:val="22"/>
          <w:szCs w:val="22"/>
          <w:lang w:val="fr-FR"/>
        </w:rPr>
        <w:t xml:space="preserve">stratégies </w:t>
      </w:r>
      <w:r w:rsidRPr="009D1A6A">
        <w:rPr>
          <w:snapToGrid w:val="0"/>
          <w:color w:val="000000"/>
          <w:kern w:val="22"/>
          <w:szCs w:val="22"/>
          <w:lang w:val="fr-FR"/>
        </w:rPr>
        <w:t>pour atteindre les ministères et les départements gouvernementaux et construire des coalitions régionales ou nationales de communication et d'éducation. Il s'agit d'assurer l'intégration de la biodiversité dans le travail d'autres secteurs, notamment l'éducation formelle, non formelle et informelle. Les parties à la convention devront organiser des processus nationaux de communication, y compris des conseils consultatifs pertinents.</w:t>
      </w:r>
    </w:p>
    <w:p w14:paraId="691C7D80" w14:textId="6F80D9FC"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gouvernements infranationaux et les autres autorités locales</w:t>
      </w:r>
      <w:r w:rsidR="00460F0F" w:rsidRPr="009D1A6A">
        <w:rPr>
          <w:snapToGrid w:val="0"/>
          <w:color w:val="000000"/>
          <w:kern w:val="22"/>
          <w:szCs w:val="22"/>
          <w:lang w:val="fr-FR"/>
        </w:rPr>
        <w:t xml:space="preserve">, </w:t>
      </w:r>
      <w:r w:rsidR="00A36130" w:rsidRPr="009D1A6A">
        <w:rPr>
          <w:snapToGrid w:val="0"/>
          <w:color w:val="000000"/>
          <w:kern w:val="22"/>
          <w:szCs w:val="22"/>
          <w:lang w:val="fr-FR"/>
        </w:rPr>
        <w:t xml:space="preserve">y compris les </w:t>
      </w:r>
      <w:r w:rsidRPr="009D1A6A">
        <w:rPr>
          <w:snapToGrid w:val="0"/>
          <w:color w:val="000000"/>
          <w:kern w:val="22"/>
          <w:szCs w:val="22"/>
          <w:lang w:val="fr-FR"/>
        </w:rPr>
        <w:t>villes</w:t>
      </w:r>
      <w:r w:rsidR="00460F0F" w:rsidRPr="009D1A6A">
        <w:rPr>
          <w:snapToGrid w:val="0"/>
          <w:color w:val="000000"/>
          <w:kern w:val="22"/>
          <w:szCs w:val="22"/>
          <w:lang w:val="fr-FR"/>
        </w:rPr>
        <w:t xml:space="preserve">, </w:t>
      </w:r>
      <w:r w:rsidR="00E6716F" w:rsidRPr="009D1A6A">
        <w:rPr>
          <w:snapToGrid w:val="0"/>
          <w:color w:val="000000"/>
          <w:kern w:val="22"/>
          <w:szCs w:val="22"/>
          <w:lang w:val="fr-FR"/>
        </w:rPr>
        <w:t xml:space="preserve">qui </w:t>
      </w:r>
      <w:r w:rsidRPr="009D1A6A">
        <w:rPr>
          <w:snapToGrid w:val="0"/>
          <w:color w:val="000000"/>
          <w:kern w:val="22"/>
          <w:szCs w:val="22"/>
          <w:lang w:val="fr-FR"/>
        </w:rPr>
        <w:t>planifient, coordonnent, réglementent, surveillent et appliquent les modes de production et de consommation</w:t>
      </w:r>
      <w:r w:rsidR="00460F0F" w:rsidRPr="009D1A6A">
        <w:rPr>
          <w:snapToGrid w:val="0"/>
          <w:color w:val="000000"/>
          <w:kern w:val="22"/>
          <w:szCs w:val="22"/>
          <w:lang w:val="fr-FR"/>
        </w:rPr>
        <w:t xml:space="preserve">, </w:t>
      </w:r>
      <w:r w:rsidRPr="009D1A6A">
        <w:rPr>
          <w:snapToGrid w:val="0"/>
          <w:color w:val="000000"/>
          <w:kern w:val="22"/>
          <w:szCs w:val="22"/>
          <w:lang w:val="fr-FR"/>
        </w:rPr>
        <w:t xml:space="preserve">devront réaliser jusqu'à deux tiers des objectifs en matière de biodiversité fixés dans le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C'est au niveau local que les villes ont la capacité avérée d'entreprendre la mise en œuvre et d'assurer un changement transformateur. Elles constituent à la fois un public important, mais aussi des </w:t>
      </w:r>
      <w:r w:rsidR="00612FA7">
        <w:rPr>
          <w:snapToGrid w:val="0"/>
          <w:color w:val="000000"/>
          <w:kern w:val="22"/>
          <w:szCs w:val="22"/>
          <w:lang w:val="fr-FR"/>
        </w:rPr>
        <w:t>diffuseurs</w:t>
      </w:r>
      <w:r w:rsidRPr="009D1A6A">
        <w:rPr>
          <w:snapToGrid w:val="0"/>
          <w:color w:val="000000"/>
          <w:kern w:val="22"/>
          <w:szCs w:val="22"/>
          <w:lang w:val="fr-FR"/>
        </w:rPr>
        <w:t xml:space="preserve"> essentiels d'informations à leurs habitants.</w:t>
      </w:r>
    </w:p>
    <w:p w14:paraId="05077EE8" w14:textId="48F8081C"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parties doivent </w:t>
      </w:r>
      <w:r w:rsidR="00612FA7">
        <w:rPr>
          <w:snapToGrid w:val="0"/>
          <w:color w:val="000000"/>
          <w:kern w:val="22"/>
          <w:szCs w:val="22"/>
          <w:lang w:val="fr-FR"/>
        </w:rPr>
        <w:t>adapter au contexte</w:t>
      </w:r>
      <w:r w:rsidRPr="009D1A6A">
        <w:rPr>
          <w:snapToGrid w:val="0"/>
          <w:color w:val="000000"/>
          <w:kern w:val="22"/>
          <w:szCs w:val="22"/>
          <w:lang w:val="fr-FR"/>
        </w:rPr>
        <w:t xml:space="preserve"> </w:t>
      </w:r>
      <w:r w:rsidR="00612FA7">
        <w:rPr>
          <w:snapToGrid w:val="0"/>
          <w:color w:val="000000"/>
          <w:kern w:val="22"/>
          <w:szCs w:val="22"/>
          <w:lang w:val="fr-FR"/>
        </w:rPr>
        <w:t>du pays</w:t>
      </w:r>
      <w:r w:rsidRPr="009D1A6A">
        <w:rPr>
          <w:snapToGrid w:val="0"/>
          <w:color w:val="000000"/>
          <w:kern w:val="22"/>
          <w:szCs w:val="22"/>
          <w:lang w:val="fr-FR"/>
        </w:rPr>
        <w:t xml:space="preserve"> </w:t>
      </w:r>
      <w:r w:rsidR="00612FA7">
        <w:rPr>
          <w:snapToGrid w:val="0"/>
          <w:color w:val="000000"/>
          <w:kern w:val="22"/>
          <w:szCs w:val="22"/>
          <w:lang w:val="fr-FR"/>
        </w:rPr>
        <w:t>l</w:t>
      </w:r>
      <w:r w:rsidRPr="009D1A6A">
        <w:rPr>
          <w:snapToGrid w:val="0"/>
          <w:color w:val="000000"/>
          <w:kern w:val="22"/>
          <w:szCs w:val="22"/>
          <w:lang w:val="fr-FR"/>
        </w:rPr>
        <w:t xml:space="preserve">es activités de communication et d'éducation afin de </w:t>
      </w:r>
      <w:r w:rsidR="00612FA7">
        <w:rPr>
          <w:snapToGrid w:val="0"/>
          <w:color w:val="000000"/>
          <w:kern w:val="22"/>
          <w:szCs w:val="22"/>
          <w:lang w:val="fr-FR"/>
        </w:rPr>
        <w:t>susciter</w:t>
      </w:r>
      <w:r w:rsidRPr="009D1A6A">
        <w:rPr>
          <w:snapToGrid w:val="0"/>
          <w:color w:val="000000"/>
          <w:kern w:val="22"/>
          <w:szCs w:val="22"/>
          <w:lang w:val="fr-FR"/>
        </w:rPr>
        <w:t xml:space="preserve"> un changement de comportement </w:t>
      </w:r>
      <w:r w:rsidR="00612FA7">
        <w:rPr>
          <w:snapToGrid w:val="0"/>
          <w:color w:val="000000"/>
          <w:kern w:val="22"/>
          <w:szCs w:val="22"/>
          <w:lang w:val="fr-FR"/>
        </w:rPr>
        <w:t>favorisant</w:t>
      </w:r>
      <w:r w:rsidRPr="009D1A6A">
        <w:rPr>
          <w:snapToGrid w:val="0"/>
          <w:color w:val="000000"/>
          <w:kern w:val="22"/>
          <w:szCs w:val="22"/>
          <w:lang w:val="fr-FR"/>
        </w:rPr>
        <w:t xml:space="preserve"> la mise en œuvre du </w:t>
      </w:r>
      <w:r w:rsidR="00C833F7" w:rsidRPr="009D1A6A">
        <w:rPr>
          <w:snapToGrid w:val="0"/>
          <w:color w:val="000000"/>
          <w:kern w:val="22"/>
          <w:szCs w:val="22"/>
          <w:lang w:val="fr-FR"/>
        </w:rPr>
        <w:t>cadre mondial de la biodiversité pour l’après-2020</w:t>
      </w:r>
      <w:r w:rsidR="00B25A93" w:rsidRPr="009D1A6A">
        <w:rPr>
          <w:snapToGrid w:val="0"/>
          <w:color w:val="000000"/>
          <w:kern w:val="22"/>
          <w:szCs w:val="22"/>
          <w:lang w:val="fr-FR"/>
        </w:rPr>
        <w:t xml:space="preserve"> au </w:t>
      </w:r>
      <w:r w:rsidRPr="009D1A6A">
        <w:rPr>
          <w:snapToGrid w:val="0"/>
          <w:color w:val="000000"/>
          <w:kern w:val="22"/>
          <w:szCs w:val="22"/>
          <w:lang w:val="fr-FR"/>
        </w:rPr>
        <w:t>niveau national. Par conséquent, tous les messages et la structure devront être alignés sur les priorités nationales.</w:t>
      </w:r>
    </w:p>
    <w:p w14:paraId="0B9C30DF" w14:textId="77777777" w:rsidR="00A204C2" w:rsidRPr="009D1A6A" w:rsidRDefault="00DB0E56">
      <w:pPr>
        <w:pStyle w:val="Titre2"/>
        <w:numPr>
          <w:ilvl w:val="0"/>
          <w:numId w:val="22"/>
        </w:numPr>
        <w:tabs>
          <w:tab w:val="num" w:pos="360"/>
        </w:tabs>
        <w:spacing w:line="238" w:lineRule="auto"/>
        <w:ind w:left="0" w:firstLine="0"/>
        <w:rPr>
          <w:snapToGrid w:val="0"/>
          <w:kern w:val="22"/>
          <w:szCs w:val="22"/>
          <w:lang w:val="fr-FR"/>
        </w:rPr>
      </w:pPr>
      <w:r w:rsidRPr="009D1A6A">
        <w:rPr>
          <w:snapToGrid w:val="0"/>
          <w:kern w:val="22"/>
          <w:szCs w:val="22"/>
          <w:lang w:val="fr-FR"/>
        </w:rPr>
        <w:t xml:space="preserve">Audiences spécialisées de la </w:t>
      </w:r>
      <w:r w:rsidR="00D67449" w:rsidRPr="009D1A6A">
        <w:rPr>
          <w:snapToGrid w:val="0"/>
          <w:kern w:val="22"/>
          <w:szCs w:val="22"/>
          <w:lang w:val="fr-FR"/>
        </w:rPr>
        <w:t>Convention</w:t>
      </w:r>
    </w:p>
    <w:p w14:paraId="020BA366" w14:textId="7A4B27BB"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Bien que les Parties soient le principal objectif de la Convention, il existe un certain nombre d'autres acteurs et parties prenantes </w:t>
      </w:r>
      <w:r w:rsidR="00F84BBC" w:rsidRPr="009D1A6A">
        <w:rPr>
          <w:snapToGrid w:val="0"/>
          <w:color w:val="000000"/>
          <w:kern w:val="22"/>
          <w:szCs w:val="22"/>
          <w:lang w:val="fr-FR"/>
        </w:rPr>
        <w:t xml:space="preserve">qui </w:t>
      </w:r>
      <w:r w:rsidRPr="009D1A6A">
        <w:rPr>
          <w:snapToGrid w:val="0"/>
          <w:color w:val="000000"/>
          <w:kern w:val="22"/>
          <w:szCs w:val="22"/>
          <w:lang w:val="fr-FR"/>
        </w:rPr>
        <w:t xml:space="preserve">apportent un soutien aux Parties ou qui ont un rôle discret à jouer dans la mise en œuvre de la Convention. Comme ces acteurs ne sont pas des Parties, les communications qui leur sont </w:t>
      </w:r>
      <w:r w:rsidR="00D41E18" w:rsidRPr="009D1A6A">
        <w:rPr>
          <w:snapToGrid w:val="0"/>
          <w:color w:val="000000"/>
          <w:kern w:val="22"/>
          <w:szCs w:val="22"/>
          <w:lang w:val="fr-FR"/>
        </w:rPr>
        <w:t xml:space="preserve">adressées </w:t>
      </w:r>
      <w:r w:rsidRPr="009D1A6A">
        <w:rPr>
          <w:snapToGrid w:val="0"/>
          <w:color w:val="000000"/>
          <w:kern w:val="22"/>
          <w:szCs w:val="22"/>
          <w:lang w:val="fr-FR"/>
        </w:rPr>
        <w:t xml:space="preserve">auront un caractère différent. </w:t>
      </w:r>
      <w:r w:rsidR="006D5BAC">
        <w:rPr>
          <w:snapToGrid w:val="0"/>
          <w:color w:val="000000"/>
          <w:kern w:val="22"/>
          <w:szCs w:val="22"/>
          <w:lang w:val="fr-FR"/>
        </w:rPr>
        <w:t>Toutefois</w:t>
      </w:r>
      <w:r w:rsidRPr="009D1A6A">
        <w:rPr>
          <w:snapToGrid w:val="0"/>
          <w:color w:val="000000"/>
          <w:kern w:val="22"/>
          <w:szCs w:val="22"/>
          <w:lang w:val="fr-FR"/>
        </w:rPr>
        <w:t>, lorsque ces acteurs mènent des activités de soutien au niveau national, ils peuvent être inclus dans ces campagnes.</w:t>
      </w:r>
    </w:p>
    <w:p w14:paraId="13881F01" w14:textId="51EEDBA6"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partenaires du système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w:t>
      </w:r>
      <w:r w:rsidR="0092515A" w:rsidRPr="009D1A6A">
        <w:rPr>
          <w:snapToGrid w:val="0"/>
          <w:color w:val="000000"/>
          <w:kern w:val="22"/>
          <w:szCs w:val="22"/>
          <w:lang w:val="fr-FR"/>
        </w:rPr>
        <w:t xml:space="preserve">qui </w:t>
      </w:r>
      <w:r w:rsidRPr="009D1A6A">
        <w:rPr>
          <w:snapToGrid w:val="0"/>
          <w:color w:val="000000"/>
          <w:kern w:val="22"/>
          <w:szCs w:val="22"/>
          <w:lang w:val="fr-FR"/>
        </w:rPr>
        <w:t xml:space="preserve">participent aux travaux de la Convention, ainsi que d'autres organisations régionales, sont également </w:t>
      </w:r>
      <w:r w:rsidR="006D5BAC">
        <w:rPr>
          <w:snapToGrid w:val="0"/>
          <w:color w:val="000000"/>
          <w:kern w:val="22"/>
          <w:szCs w:val="22"/>
          <w:lang w:val="fr-FR"/>
        </w:rPr>
        <w:t>essentiels</w:t>
      </w:r>
      <w:r w:rsidRPr="009D1A6A">
        <w:rPr>
          <w:snapToGrid w:val="0"/>
          <w:color w:val="000000"/>
          <w:kern w:val="22"/>
          <w:szCs w:val="22"/>
          <w:lang w:val="fr-FR"/>
        </w:rPr>
        <w:t xml:space="preserve">. Ces acteurs ne se contenteront pas de </w:t>
      </w:r>
      <w:r w:rsidR="006D5BAC">
        <w:rPr>
          <w:snapToGrid w:val="0"/>
          <w:color w:val="000000"/>
          <w:kern w:val="22"/>
          <w:szCs w:val="22"/>
          <w:lang w:val="fr-FR"/>
        </w:rPr>
        <w:t>communiquer sur</w:t>
      </w:r>
      <w:r w:rsidRPr="009D1A6A">
        <w:rPr>
          <w:snapToGrid w:val="0"/>
          <w:color w:val="000000"/>
          <w:kern w:val="22"/>
          <w:szCs w:val="22"/>
          <w:lang w:val="fr-FR"/>
        </w:rPr>
        <w:t xml:space="preserve"> le travail de la Convention, mais profiteront également de l'occasion pour promouvoir leur propre travail et sa pertinence pour le programme de développement durable. Le département des communications mondiales des </w:t>
      </w:r>
      <w:r w:rsidR="009F48BE" w:rsidRPr="009D1A6A">
        <w:rPr>
          <w:snapToGrid w:val="0"/>
          <w:color w:val="000000"/>
          <w:kern w:val="22"/>
          <w:szCs w:val="22"/>
          <w:lang w:val="fr-FR"/>
        </w:rPr>
        <w:t>Nations Unies</w:t>
      </w:r>
      <w:r w:rsidR="002E4936" w:rsidRPr="009D1A6A">
        <w:rPr>
          <w:snapToGrid w:val="0"/>
          <w:color w:val="000000"/>
          <w:kern w:val="22"/>
          <w:szCs w:val="22"/>
          <w:lang w:val="fr-FR"/>
        </w:rPr>
        <w:t xml:space="preserve"> sera </w:t>
      </w:r>
      <w:r w:rsidRPr="009D1A6A">
        <w:rPr>
          <w:snapToGrid w:val="0"/>
          <w:color w:val="000000"/>
          <w:kern w:val="22"/>
          <w:szCs w:val="22"/>
          <w:lang w:val="fr-FR"/>
        </w:rPr>
        <w:t xml:space="preserve">invité à créer un groupe de communication sur la biodiversité, qui travaillera avec </w:t>
      </w:r>
      <w:r w:rsidR="00C833F7" w:rsidRPr="009D1A6A">
        <w:rPr>
          <w:snapToGrid w:val="0"/>
          <w:color w:val="000000"/>
          <w:kern w:val="22"/>
          <w:szCs w:val="22"/>
          <w:lang w:val="fr-FR"/>
        </w:rPr>
        <w:t>la Secrétaire exécutive</w:t>
      </w:r>
      <w:r w:rsidRPr="009D1A6A">
        <w:rPr>
          <w:snapToGrid w:val="0"/>
          <w:color w:val="000000"/>
          <w:kern w:val="22"/>
          <w:szCs w:val="22"/>
          <w:lang w:val="fr-FR"/>
        </w:rPr>
        <w:t xml:space="preserve">, afin de coordonner les communications dans l'ensemble du système. La Division de la communication du </w:t>
      </w:r>
      <w:r w:rsidR="00AC7728" w:rsidRPr="009D1A6A">
        <w:rPr>
          <w:snapToGrid w:val="0"/>
          <w:color w:val="000000"/>
          <w:kern w:val="22"/>
          <w:szCs w:val="22"/>
          <w:lang w:val="fr-FR"/>
        </w:rPr>
        <w:t xml:space="preserve">PNUE sera </w:t>
      </w:r>
      <w:r w:rsidRPr="009D1A6A">
        <w:rPr>
          <w:snapToGrid w:val="0"/>
          <w:color w:val="000000"/>
          <w:kern w:val="22"/>
          <w:szCs w:val="22"/>
          <w:lang w:val="fr-FR"/>
        </w:rPr>
        <w:t xml:space="preserve">également invitée à créer un point focal dédié à la communication. L'UNESCO sera invitée à apporter </w:t>
      </w:r>
      <w:r w:rsidR="00DB020D" w:rsidRPr="009D1A6A">
        <w:rPr>
          <w:snapToGrid w:val="0"/>
          <w:color w:val="000000"/>
          <w:kern w:val="22"/>
          <w:szCs w:val="22"/>
          <w:lang w:val="fr-FR"/>
        </w:rPr>
        <w:t xml:space="preserve">son </w:t>
      </w:r>
      <w:r w:rsidRPr="009D1A6A">
        <w:rPr>
          <w:snapToGrid w:val="0"/>
          <w:color w:val="000000"/>
          <w:kern w:val="22"/>
          <w:szCs w:val="22"/>
          <w:lang w:val="fr-FR"/>
        </w:rPr>
        <w:t>expertise en matière d'éducation, de science et de culture.</w:t>
      </w:r>
    </w:p>
    <w:p w14:paraId="681A1D83" w14:textId="19653264"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accords multilatéraux sur l'environnement, tant ceux qui sont directement liés à la biodiversité que ceux qui traitent d'autres questions, seront d'importants multiplicateurs et lieux de coordination. À cette </w:t>
      </w:r>
      <w:r w:rsidRPr="009D1A6A">
        <w:rPr>
          <w:snapToGrid w:val="0"/>
          <w:color w:val="000000"/>
          <w:kern w:val="22"/>
          <w:szCs w:val="22"/>
          <w:lang w:val="fr-FR"/>
        </w:rPr>
        <w:lastRenderedPageBreak/>
        <w:t xml:space="preserve">fin, le groupe de liaison conjoint, le groupe de liaison des conventions liées à la biodiversité et le groupe de gestion de l'environnement des </w:t>
      </w:r>
      <w:r w:rsidR="009F48BE" w:rsidRPr="009D1A6A">
        <w:rPr>
          <w:snapToGrid w:val="0"/>
          <w:color w:val="000000"/>
          <w:kern w:val="22"/>
          <w:szCs w:val="22"/>
          <w:lang w:val="fr-FR"/>
        </w:rPr>
        <w:t>Nations Unies</w:t>
      </w:r>
      <w:r w:rsidR="005F00D9" w:rsidRPr="009D1A6A">
        <w:rPr>
          <w:snapToGrid w:val="0"/>
          <w:color w:val="000000"/>
          <w:kern w:val="22"/>
          <w:szCs w:val="22"/>
          <w:lang w:val="fr-FR"/>
        </w:rPr>
        <w:t xml:space="preserve"> </w:t>
      </w:r>
      <w:r w:rsidRPr="009D1A6A">
        <w:rPr>
          <w:snapToGrid w:val="0"/>
          <w:color w:val="000000"/>
          <w:kern w:val="22"/>
          <w:szCs w:val="22"/>
          <w:lang w:val="fr-FR"/>
        </w:rPr>
        <w:t>devraient être invités à veiller à ce que la communication de l'ordre du jour soit un point permanent de leurs ordres du jour annuels et des points focaux devraient être désignés.</w:t>
      </w:r>
    </w:p>
    <w:p w14:paraId="4CEB2B9E" w14:textId="313E6127"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musées d'histoire naturelle et de sciences, les jardins botaniques et les systèmes nationaux d'aires protégées, </w:t>
      </w:r>
      <w:r w:rsidR="000D4E4E" w:rsidRPr="009D1A6A">
        <w:rPr>
          <w:snapToGrid w:val="0"/>
          <w:color w:val="000000"/>
          <w:kern w:val="22"/>
          <w:szCs w:val="22"/>
          <w:lang w:val="fr-FR"/>
        </w:rPr>
        <w:t xml:space="preserve">ainsi que les </w:t>
      </w:r>
      <w:r w:rsidRPr="009D1A6A">
        <w:rPr>
          <w:snapToGrid w:val="0"/>
          <w:color w:val="000000"/>
          <w:kern w:val="22"/>
          <w:szCs w:val="22"/>
          <w:lang w:val="fr-FR"/>
        </w:rPr>
        <w:t xml:space="preserve">zoos et les aquariums sont d'autres groupes dont le travail est essentiel pour la Convention, tant en termes d'actions de conservation spécifiques que de recherche et de sensibilisation à la biodiversité. Les grandes associations, telles que l'Association mondiale des zoos et aquariums, l'Association européenne des zoos et aquariums, Botanic Gardens Conservation International (BGCI) et le Réseau européen des centres et musées scientifiques (ECSITE), </w:t>
      </w:r>
      <w:r w:rsidR="002357B2" w:rsidRPr="009D1A6A">
        <w:rPr>
          <w:snapToGrid w:val="0"/>
          <w:color w:val="000000"/>
          <w:kern w:val="22"/>
          <w:szCs w:val="22"/>
          <w:lang w:val="fr-FR"/>
        </w:rPr>
        <w:t xml:space="preserve">entre autres, seront </w:t>
      </w:r>
      <w:r w:rsidRPr="009D1A6A">
        <w:rPr>
          <w:snapToGrid w:val="0"/>
          <w:color w:val="000000"/>
          <w:kern w:val="22"/>
          <w:szCs w:val="22"/>
          <w:lang w:val="fr-FR"/>
        </w:rPr>
        <w:t xml:space="preserve">invitées à coordonner les communications. La Coalition mondiale </w:t>
      </w:r>
      <w:r w:rsidR="00833B55">
        <w:rPr>
          <w:snapToGrid w:val="0"/>
          <w:color w:val="000000"/>
          <w:kern w:val="22"/>
          <w:szCs w:val="22"/>
          <w:lang w:val="fr-FR"/>
        </w:rPr>
        <w:t>« </w:t>
      </w:r>
      <w:r w:rsidRPr="009D1A6A">
        <w:rPr>
          <w:snapToGrid w:val="0"/>
          <w:color w:val="000000"/>
          <w:kern w:val="22"/>
          <w:szCs w:val="22"/>
          <w:lang w:val="fr-FR"/>
        </w:rPr>
        <w:t>Unis pour la biodiversité</w:t>
      </w:r>
      <w:r w:rsidR="00833B55">
        <w:rPr>
          <w:snapToGrid w:val="0"/>
          <w:color w:val="000000"/>
          <w:kern w:val="22"/>
          <w:szCs w:val="22"/>
          <w:lang w:val="fr-FR"/>
        </w:rPr>
        <w:t> »</w:t>
      </w:r>
      <w:r w:rsidRPr="009D1A6A">
        <w:rPr>
          <w:snapToGrid w:val="0"/>
          <w:color w:val="000000"/>
          <w:kern w:val="22"/>
          <w:szCs w:val="22"/>
          <w:lang w:val="fr-FR"/>
        </w:rPr>
        <w:t xml:space="preserve">, coordonnée par la Commission européenne depuis mars 2020, </w:t>
      </w:r>
      <w:r w:rsidR="00E56CF3" w:rsidRPr="009D1A6A">
        <w:rPr>
          <w:snapToGrid w:val="0"/>
          <w:color w:val="000000"/>
          <w:kern w:val="22"/>
          <w:szCs w:val="22"/>
          <w:lang w:val="fr-FR"/>
        </w:rPr>
        <w:t xml:space="preserve">rassemble </w:t>
      </w:r>
      <w:r w:rsidRPr="009D1A6A">
        <w:rPr>
          <w:snapToGrid w:val="0"/>
          <w:color w:val="000000"/>
          <w:kern w:val="22"/>
          <w:szCs w:val="22"/>
          <w:lang w:val="fr-FR"/>
        </w:rPr>
        <w:t>toutes ces institutions et organisations</w:t>
      </w:r>
      <w:r w:rsidR="005F31CA" w:rsidRPr="009D1A6A">
        <w:rPr>
          <w:snapToGrid w:val="0"/>
          <w:color w:val="000000"/>
          <w:kern w:val="22"/>
          <w:szCs w:val="22"/>
          <w:lang w:val="fr-FR"/>
        </w:rPr>
        <w:t xml:space="preserve">. Elle </w:t>
      </w:r>
      <w:r w:rsidRPr="009D1A6A">
        <w:rPr>
          <w:snapToGrid w:val="0"/>
          <w:color w:val="000000"/>
          <w:kern w:val="22"/>
          <w:szCs w:val="22"/>
          <w:lang w:val="fr-FR"/>
        </w:rPr>
        <w:t>est également ouverte aux centres de recherche et aux universités du monde entier, aux réserves naturelles et aux zones protégées</w:t>
      </w:r>
      <w:r w:rsidR="008931D2" w:rsidRPr="009D1A6A">
        <w:rPr>
          <w:snapToGrid w:val="0"/>
          <w:color w:val="000000"/>
          <w:kern w:val="22"/>
          <w:szCs w:val="22"/>
          <w:lang w:val="fr-FR"/>
        </w:rPr>
        <w:t xml:space="preserve">, </w:t>
      </w:r>
      <w:r w:rsidRPr="009D1A6A">
        <w:rPr>
          <w:snapToGrid w:val="0"/>
          <w:color w:val="000000"/>
          <w:kern w:val="22"/>
          <w:szCs w:val="22"/>
          <w:lang w:val="fr-FR"/>
        </w:rPr>
        <w:t>ainsi qu'aux musées de toute catégorie, tels que les musées d'art, d'architecture ou d'histoire, afin de rassembler toutes les institutions mondiales montrant l'importance de la nature pour l'humanité.</w:t>
      </w:r>
    </w:p>
    <w:p w14:paraId="74F51DFE" w14:textId="5024B75E" w:rsidR="00A204C2" w:rsidRPr="009D1A6A" w:rsidRDefault="00C108A8">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C108A8">
        <w:rPr>
          <w:snapToGrid w:val="0"/>
          <w:color w:val="000000"/>
          <w:kern w:val="22"/>
          <w:szCs w:val="22"/>
          <w:lang w:val="fr-FR"/>
        </w:rPr>
        <w:t>Les grandes ONG internationales dotées de bureaux nationaux sont également des acteurs importants à prendre en compte. Elles peuvent retransmettre les messages de la stratégie et fournir des modèles de référence pour promouvoir les bonnes pratiques liées à la conservation, à l'utilisation durable et au partage équitable des avantages. Le secrétariat et les Parties à la Convention ont une longue expérience de collaboration avec ces organisations</w:t>
      </w:r>
      <w:r w:rsidR="00DB0E56" w:rsidRPr="009D1A6A">
        <w:rPr>
          <w:snapToGrid w:val="0"/>
          <w:color w:val="000000"/>
          <w:kern w:val="22"/>
          <w:szCs w:val="22"/>
          <w:lang w:val="fr-FR"/>
        </w:rPr>
        <w:t xml:space="preserve">. </w:t>
      </w:r>
    </w:p>
    <w:p w14:paraId="7A8C920E" w14:textId="4C4F47B3"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communautés financières et commerciales sont des publics extrêmement importants à cibler </w:t>
      </w:r>
      <w:r w:rsidR="00C108A8">
        <w:rPr>
          <w:snapToGrid w:val="0"/>
          <w:color w:val="000000"/>
          <w:kern w:val="22"/>
          <w:szCs w:val="22"/>
          <w:lang w:val="fr-FR"/>
        </w:rPr>
        <w:t>dans</w:t>
      </w:r>
      <w:r w:rsidRPr="009D1A6A">
        <w:rPr>
          <w:snapToGrid w:val="0"/>
          <w:color w:val="000000"/>
          <w:kern w:val="22"/>
          <w:szCs w:val="22"/>
          <w:lang w:val="fr-FR"/>
        </w:rPr>
        <w:t xml:space="preserve"> les efforts de communication. En tant qu'utilisateurs importants de la biodiversité et des services écosystémiques</w:t>
      </w:r>
      <w:r w:rsidRPr="009D1A6A">
        <w:rPr>
          <w:snapToGrid w:val="0"/>
          <w:kern w:val="22"/>
          <w:szCs w:val="22"/>
          <w:lang w:val="fr-FR"/>
        </w:rPr>
        <w:t>, dont les activités ont un impact direct et indirect sur la biodiversité</w:t>
      </w:r>
      <w:r w:rsidRPr="009D1A6A">
        <w:rPr>
          <w:snapToGrid w:val="0"/>
          <w:color w:val="000000"/>
          <w:kern w:val="22"/>
          <w:szCs w:val="22"/>
          <w:lang w:val="fr-FR"/>
        </w:rPr>
        <w:t xml:space="preserve">, la capacité des entreprises à soutenir la consommation et la production durables sera cruciale pour la réalisation des objectifs de la Convention. </w:t>
      </w:r>
      <w:r w:rsidR="00B5480B" w:rsidRPr="009D1A6A">
        <w:rPr>
          <w:snapToGrid w:val="0"/>
          <w:color w:val="000000"/>
          <w:kern w:val="22"/>
          <w:szCs w:val="22"/>
          <w:lang w:val="fr-FR"/>
        </w:rPr>
        <w:t>Dans ce contexte :</w:t>
      </w:r>
    </w:p>
    <w:p w14:paraId="7DCC1BCB" w14:textId="77777777"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 lien entre la conservation et l'utilisation durable de la biodiversité </w:t>
      </w:r>
      <w:r w:rsidR="00217C89" w:rsidRPr="009D1A6A">
        <w:rPr>
          <w:snapToGrid w:val="0"/>
          <w:color w:val="000000"/>
          <w:kern w:val="22"/>
          <w:szCs w:val="22"/>
          <w:lang w:val="fr-FR"/>
        </w:rPr>
        <w:t xml:space="preserve">pour les </w:t>
      </w:r>
      <w:r w:rsidR="00541B3C" w:rsidRPr="009D1A6A">
        <w:rPr>
          <w:snapToGrid w:val="0"/>
          <w:color w:val="000000"/>
          <w:kern w:val="22"/>
          <w:szCs w:val="22"/>
          <w:lang w:val="fr-FR"/>
        </w:rPr>
        <w:t xml:space="preserve">critères </w:t>
      </w:r>
      <w:r w:rsidRPr="009D1A6A">
        <w:rPr>
          <w:snapToGrid w:val="0"/>
          <w:color w:val="000000"/>
          <w:kern w:val="22"/>
          <w:szCs w:val="22"/>
          <w:lang w:val="fr-FR"/>
        </w:rPr>
        <w:t>environnementaux</w:t>
      </w:r>
      <w:r w:rsidR="00E914C3" w:rsidRPr="009D1A6A">
        <w:rPr>
          <w:snapToGrid w:val="0"/>
          <w:color w:val="000000"/>
          <w:kern w:val="22"/>
          <w:szCs w:val="22"/>
          <w:lang w:val="fr-FR"/>
        </w:rPr>
        <w:t xml:space="preserve">, </w:t>
      </w:r>
      <w:r w:rsidRPr="009D1A6A">
        <w:rPr>
          <w:snapToGrid w:val="0"/>
          <w:color w:val="000000"/>
          <w:kern w:val="22"/>
          <w:szCs w:val="22"/>
          <w:lang w:val="fr-FR"/>
        </w:rPr>
        <w:t xml:space="preserve">sociaux </w:t>
      </w:r>
      <w:r w:rsidR="007E5397" w:rsidRPr="009D1A6A">
        <w:rPr>
          <w:snapToGrid w:val="0"/>
          <w:color w:val="000000"/>
          <w:kern w:val="22"/>
          <w:szCs w:val="22"/>
          <w:lang w:val="fr-FR"/>
        </w:rPr>
        <w:t xml:space="preserve">et de </w:t>
      </w:r>
      <w:r w:rsidRPr="009D1A6A">
        <w:rPr>
          <w:snapToGrid w:val="0"/>
          <w:color w:val="000000"/>
          <w:kern w:val="22"/>
          <w:szCs w:val="22"/>
          <w:lang w:val="fr-FR"/>
        </w:rPr>
        <w:t xml:space="preserve">gouvernance </w:t>
      </w:r>
      <w:r w:rsidR="00E914C3" w:rsidRPr="009D1A6A">
        <w:rPr>
          <w:snapToGrid w:val="0"/>
          <w:color w:val="000000"/>
          <w:kern w:val="22"/>
          <w:szCs w:val="22"/>
          <w:lang w:val="fr-FR"/>
        </w:rPr>
        <w:t xml:space="preserve">(ESG) </w:t>
      </w:r>
      <w:r w:rsidRPr="009D1A6A">
        <w:rPr>
          <w:snapToGrid w:val="0"/>
          <w:color w:val="000000"/>
          <w:kern w:val="22"/>
          <w:szCs w:val="22"/>
          <w:lang w:val="fr-FR"/>
        </w:rPr>
        <w:t xml:space="preserve">est important </w:t>
      </w:r>
      <w:r w:rsidR="00C97681" w:rsidRPr="009D1A6A">
        <w:rPr>
          <w:snapToGrid w:val="0"/>
          <w:color w:val="000000"/>
          <w:kern w:val="22"/>
          <w:szCs w:val="22"/>
          <w:lang w:val="fr-FR"/>
        </w:rPr>
        <w:t>;</w:t>
      </w:r>
    </w:p>
    <w:p w14:paraId="1A532C91" w14:textId="77777777" w:rsidR="00A204C2" w:rsidRPr="009D1A6A" w:rsidRDefault="00D67449">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arguments commerciaux et financiers en faveur de la biodiversité constituent </w:t>
      </w:r>
      <w:r w:rsidR="00DB0E56" w:rsidRPr="009D1A6A">
        <w:rPr>
          <w:snapToGrid w:val="0"/>
          <w:color w:val="000000"/>
          <w:kern w:val="22"/>
          <w:szCs w:val="22"/>
          <w:lang w:val="fr-FR"/>
        </w:rPr>
        <w:t xml:space="preserve">une base solide pour la communication </w:t>
      </w:r>
      <w:r w:rsidR="00C97681" w:rsidRPr="009D1A6A">
        <w:rPr>
          <w:snapToGrid w:val="0"/>
          <w:color w:val="000000"/>
          <w:kern w:val="22"/>
          <w:szCs w:val="22"/>
          <w:lang w:val="fr-FR"/>
        </w:rPr>
        <w:t>;</w:t>
      </w:r>
    </w:p>
    <w:p w14:paraId="03E166DC" w14:textId="77777777"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 rôle des entreprises en tant qu'utilisateurs de ressources génétiques dans le contexte du protocole de Nagoya sur l'accès et le partage des avantages est également un élément important </w:t>
      </w:r>
      <w:r w:rsidR="00C97681" w:rsidRPr="009D1A6A">
        <w:rPr>
          <w:snapToGrid w:val="0"/>
          <w:color w:val="000000"/>
          <w:kern w:val="22"/>
          <w:szCs w:val="22"/>
          <w:lang w:val="fr-FR"/>
        </w:rPr>
        <w:t>;</w:t>
      </w:r>
    </w:p>
    <w:p w14:paraId="7933B187" w14:textId="77777777"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initiatives, associations, coalitions et réseaux existants dirigés par des entreprises</w:t>
      </w:r>
      <w:r w:rsidR="00CE037A" w:rsidRPr="009D1A6A">
        <w:rPr>
          <w:snapToGrid w:val="0"/>
          <w:color w:val="000000"/>
          <w:kern w:val="22"/>
          <w:szCs w:val="22"/>
          <w:lang w:val="fr-FR"/>
        </w:rPr>
        <w:t xml:space="preserve">, </w:t>
      </w:r>
      <w:r w:rsidRPr="009D1A6A">
        <w:rPr>
          <w:snapToGrid w:val="0"/>
          <w:color w:val="000000"/>
          <w:kern w:val="22"/>
          <w:szCs w:val="22"/>
          <w:lang w:val="fr-FR"/>
        </w:rPr>
        <w:t xml:space="preserve">tels que le Partenariat mondial pour les entreprises et la biodiversité, </w:t>
      </w:r>
      <w:r w:rsidR="00217C89" w:rsidRPr="009D1A6A">
        <w:rPr>
          <w:snapToGrid w:val="0"/>
          <w:color w:val="000000"/>
          <w:kern w:val="22"/>
          <w:szCs w:val="22"/>
          <w:lang w:val="fr-FR"/>
        </w:rPr>
        <w:t>Business4Nature et le groupe de travail sur les informations financières liées à la nature</w:t>
      </w:r>
      <w:r w:rsidR="008867CB" w:rsidRPr="009D1A6A">
        <w:rPr>
          <w:snapToGrid w:val="0"/>
          <w:color w:val="000000"/>
          <w:kern w:val="22"/>
          <w:szCs w:val="22"/>
          <w:lang w:val="fr-FR"/>
        </w:rPr>
        <w:t xml:space="preserve">, </w:t>
      </w:r>
      <w:r w:rsidRPr="009D1A6A">
        <w:rPr>
          <w:snapToGrid w:val="0"/>
          <w:color w:val="000000"/>
          <w:kern w:val="22"/>
          <w:szCs w:val="22"/>
          <w:lang w:val="fr-FR"/>
        </w:rPr>
        <w:t xml:space="preserve">seront des </w:t>
      </w:r>
      <w:r w:rsidR="00217C89" w:rsidRPr="009D1A6A">
        <w:rPr>
          <w:snapToGrid w:val="0"/>
          <w:color w:val="000000"/>
          <w:kern w:val="22"/>
          <w:szCs w:val="22"/>
          <w:lang w:val="fr-FR"/>
        </w:rPr>
        <w:t xml:space="preserve">multiplicateurs </w:t>
      </w:r>
      <w:r w:rsidRPr="009D1A6A">
        <w:rPr>
          <w:snapToGrid w:val="0"/>
          <w:color w:val="000000"/>
          <w:kern w:val="22"/>
          <w:szCs w:val="22"/>
          <w:lang w:val="fr-FR"/>
        </w:rPr>
        <w:t xml:space="preserve">clés pour </w:t>
      </w:r>
      <w:r w:rsidR="00217C89" w:rsidRPr="009D1A6A">
        <w:rPr>
          <w:snapToGrid w:val="0"/>
          <w:color w:val="000000"/>
          <w:kern w:val="22"/>
          <w:szCs w:val="22"/>
          <w:lang w:val="fr-FR"/>
        </w:rPr>
        <w:t>atteindre ces publics</w:t>
      </w:r>
      <w:r w:rsidRPr="009D1A6A">
        <w:rPr>
          <w:snapToGrid w:val="0"/>
          <w:color w:val="000000"/>
          <w:kern w:val="22"/>
          <w:szCs w:val="22"/>
          <w:lang w:val="fr-FR"/>
        </w:rPr>
        <w:t>.</w:t>
      </w:r>
    </w:p>
    <w:p w14:paraId="4F2E7D4E" w14:textId="48A6CA73" w:rsidR="00A204C2" w:rsidRPr="009D1A6A" w:rsidRDefault="00DB0E56">
      <w:pPr>
        <w:pStyle w:val="Paragraphedeliste"/>
        <w:numPr>
          <w:ilvl w:val="0"/>
          <w:numId w:val="29"/>
        </w:numPr>
        <w:spacing w:line="238" w:lineRule="auto"/>
        <w:contextualSpacing w:val="0"/>
        <w:rPr>
          <w:snapToGrid w:val="0"/>
          <w:color w:val="000000"/>
          <w:kern w:val="22"/>
          <w:szCs w:val="22"/>
          <w:lang w:val="fr-FR"/>
        </w:rPr>
      </w:pPr>
      <w:r w:rsidRPr="009D1A6A">
        <w:rPr>
          <w:snapToGrid w:val="0"/>
          <w:color w:val="000000"/>
          <w:kern w:val="22"/>
          <w:szCs w:val="22"/>
          <w:lang w:val="fr-FR"/>
        </w:rPr>
        <w:t xml:space="preserve">Les organisations mondiales, régionales et nationales </w:t>
      </w:r>
      <w:r w:rsidR="001E2368" w:rsidRPr="009D1A6A">
        <w:rPr>
          <w:snapToGrid w:val="0"/>
          <w:color w:val="000000"/>
          <w:kern w:val="22"/>
          <w:szCs w:val="22"/>
          <w:lang w:val="fr-FR"/>
        </w:rPr>
        <w:t xml:space="preserve">qui </w:t>
      </w:r>
      <w:r w:rsidRPr="009D1A6A">
        <w:rPr>
          <w:snapToGrid w:val="0"/>
          <w:color w:val="000000"/>
          <w:kern w:val="22"/>
          <w:szCs w:val="22"/>
          <w:lang w:val="fr-FR"/>
        </w:rPr>
        <w:t xml:space="preserve">s'occupent ou sont responsables de l'éducation et de l'apprentissage, comme l'éducation à l'environnement, l'éducation à la durabilité, l'éducation à la nature, l'éducation à la conservation et l'éducation mondiale, jouent un rôle clé dans l'apprentissage et le changement de comportement. </w:t>
      </w:r>
      <w:r w:rsidR="005552DF">
        <w:rPr>
          <w:snapToGrid w:val="0"/>
          <w:color w:val="000000"/>
          <w:kern w:val="22"/>
          <w:szCs w:val="22"/>
          <w:lang w:val="fr-FR"/>
        </w:rPr>
        <w:t>Selon</w:t>
      </w:r>
      <w:r w:rsidRPr="009D1A6A">
        <w:rPr>
          <w:snapToGrid w:val="0"/>
          <w:color w:val="000000"/>
          <w:kern w:val="22"/>
          <w:szCs w:val="22"/>
          <w:lang w:val="fr-FR"/>
        </w:rPr>
        <w:t xml:space="preserve"> l'UNESCO</w:t>
      </w:r>
      <w:r w:rsidR="00D5450D" w:rsidRPr="009D1A6A">
        <w:rPr>
          <w:snapToGrid w:val="0"/>
          <w:color w:val="000000"/>
          <w:kern w:val="22"/>
          <w:szCs w:val="22"/>
          <w:lang w:val="fr-FR"/>
        </w:rPr>
        <w:t xml:space="preserve">, </w:t>
      </w:r>
      <w:r w:rsidR="005552DF">
        <w:rPr>
          <w:snapToGrid w:val="0"/>
          <w:color w:val="000000"/>
          <w:kern w:val="22"/>
          <w:szCs w:val="22"/>
          <w:lang w:val="fr-FR"/>
        </w:rPr>
        <w:t>« </w:t>
      </w:r>
      <w:r w:rsidRPr="009D1A6A">
        <w:rPr>
          <w:snapToGrid w:val="0"/>
          <w:color w:val="000000"/>
          <w:kern w:val="22"/>
          <w:szCs w:val="22"/>
          <w:lang w:val="fr-FR"/>
        </w:rPr>
        <w:t xml:space="preserve">il conviendrait de mettre davantage l'accent sur les thèmes environnementaux dans l'éducation, </w:t>
      </w:r>
      <w:r w:rsidR="005552DF">
        <w:rPr>
          <w:snapToGrid w:val="0"/>
          <w:color w:val="000000"/>
          <w:kern w:val="22"/>
          <w:szCs w:val="22"/>
          <w:lang w:val="fr-FR"/>
        </w:rPr>
        <w:t>notamment sur</w:t>
      </w:r>
      <w:r w:rsidRPr="009D1A6A">
        <w:rPr>
          <w:snapToGrid w:val="0"/>
          <w:color w:val="000000"/>
          <w:kern w:val="22"/>
          <w:szCs w:val="22"/>
          <w:lang w:val="fr-FR"/>
        </w:rPr>
        <w:t xml:space="preserve"> l'intégration d</w:t>
      </w:r>
      <w:r w:rsidR="005552DF">
        <w:rPr>
          <w:snapToGrid w:val="0"/>
          <w:color w:val="000000"/>
          <w:kern w:val="22"/>
          <w:szCs w:val="22"/>
          <w:lang w:val="fr-FR"/>
        </w:rPr>
        <w:t>es</w:t>
      </w:r>
      <w:r w:rsidRPr="009D1A6A">
        <w:rPr>
          <w:snapToGrid w:val="0"/>
          <w:color w:val="000000"/>
          <w:kern w:val="22"/>
          <w:szCs w:val="22"/>
          <w:lang w:val="fr-FR"/>
        </w:rPr>
        <w:t xml:space="preserve"> changement</w:t>
      </w:r>
      <w:r w:rsidR="005552DF">
        <w:rPr>
          <w:snapToGrid w:val="0"/>
          <w:color w:val="000000"/>
          <w:kern w:val="22"/>
          <w:szCs w:val="22"/>
          <w:lang w:val="fr-FR"/>
        </w:rPr>
        <w:t>s</w:t>
      </w:r>
      <w:r w:rsidRPr="009D1A6A">
        <w:rPr>
          <w:snapToGrid w:val="0"/>
          <w:color w:val="000000"/>
          <w:kern w:val="22"/>
          <w:szCs w:val="22"/>
          <w:lang w:val="fr-FR"/>
        </w:rPr>
        <w:t xml:space="preserve"> climatique</w:t>
      </w:r>
      <w:r w:rsidR="005552DF">
        <w:rPr>
          <w:snapToGrid w:val="0"/>
          <w:color w:val="000000"/>
          <w:kern w:val="22"/>
          <w:szCs w:val="22"/>
          <w:lang w:val="fr-FR"/>
        </w:rPr>
        <w:t>s</w:t>
      </w:r>
      <w:r w:rsidRPr="009D1A6A">
        <w:rPr>
          <w:snapToGrid w:val="0"/>
          <w:color w:val="000000"/>
          <w:kern w:val="22"/>
          <w:szCs w:val="22"/>
          <w:lang w:val="fr-FR"/>
        </w:rPr>
        <w:t xml:space="preserve"> et de la biodiversité</w:t>
      </w:r>
      <w:r w:rsidR="005552DF">
        <w:rPr>
          <w:snapToGrid w:val="0"/>
          <w:color w:val="000000"/>
          <w:kern w:val="22"/>
          <w:szCs w:val="22"/>
          <w:lang w:val="fr-FR"/>
        </w:rPr>
        <w:t> »</w:t>
      </w:r>
      <w:r w:rsidR="00D5450D" w:rsidRPr="009D1A6A">
        <w:rPr>
          <w:snapToGrid w:val="0"/>
          <w:color w:val="000000"/>
          <w:kern w:val="22"/>
          <w:szCs w:val="22"/>
          <w:lang w:val="fr-FR"/>
        </w:rPr>
        <w:t xml:space="preserve">. </w:t>
      </w:r>
      <w:r w:rsidRPr="009D1A6A">
        <w:rPr>
          <w:snapToGrid w:val="0"/>
          <w:color w:val="000000"/>
          <w:kern w:val="22"/>
          <w:szCs w:val="22"/>
          <w:lang w:val="fr-FR"/>
        </w:rPr>
        <w:t>Par conséquent, les organisations, les autorités et les décideurs du secteur de l'éducation sont des acteurs pertinents pour atteindre les objectifs de la Convention.</w:t>
      </w:r>
    </w:p>
    <w:p w14:paraId="4589FD84" w14:textId="77777777" w:rsidR="00A204C2" w:rsidRPr="009D1A6A" w:rsidRDefault="00DB0E56">
      <w:pPr>
        <w:pStyle w:val="Titre2"/>
        <w:numPr>
          <w:ilvl w:val="0"/>
          <w:numId w:val="22"/>
        </w:numPr>
        <w:tabs>
          <w:tab w:val="clear" w:pos="720"/>
          <w:tab w:val="num" w:pos="360"/>
        </w:tabs>
        <w:spacing w:line="238" w:lineRule="auto"/>
        <w:ind w:left="0" w:firstLine="0"/>
        <w:rPr>
          <w:snapToGrid w:val="0"/>
          <w:kern w:val="22"/>
          <w:szCs w:val="22"/>
          <w:lang w:val="fr-FR"/>
        </w:rPr>
      </w:pPr>
      <w:r w:rsidRPr="009D1A6A">
        <w:rPr>
          <w:snapToGrid w:val="0"/>
          <w:kern w:val="22"/>
          <w:szCs w:val="22"/>
          <w:lang w:val="fr-FR"/>
        </w:rPr>
        <w:t>Peuples autochtones et communautés locales</w:t>
      </w:r>
    </w:p>
    <w:p w14:paraId="59CF852C" w14:textId="41FB6419" w:rsidR="00A204C2" w:rsidRPr="009D1A6A" w:rsidRDefault="005552DF">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5552DF">
        <w:rPr>
          <w:snapToGrid w:val="0"/>
          <w:color w:val="000000"/>
          <w:kern w:val="22"/>
          <w:szCs w:val="22"/>
          <w:lang w:val="fr-FR"/>
        </w:rPr>
        <w:t xml:space="preserve">La collaboration avec les peuples autochtones et les communautés locales est très importante pour veiller à informer de leur rôle dans la conservation et l'utilisation durable de la biodiversité, et pour montrer comment leurs activités contribuent à la mise en œuvre de la Convention et d'autres conventions liées à la biodiversité. À cet égard, la communication devrait permettre aux peuples autochtones et aux communautés locales de faire connaître leurs perceptions de la nature ainsi que leurs connaissances et pratiques </w:t>
      </w:r>
      <w:r w:rsidRPr="005552DF">
        <w:rPr>
          <w:snapToGrid w:val="0"/>
          <w:color w:val="000000"/>
          <w:kern w:val="22"/>
          <w:szCs w:val="22"/>
          <w:lang w:val="fr-FR"/>
        </w:rPr>
        <w:lastRenderedPageBreak/>
        <w:t>traditionnelles liées à la conservation de la biodiversité dans le cadre de la mise en œuvre régionale et nationale de la Convention</w:t>
      </w:r>
      <w:r w:rsidR="00DB0E56" w:rsidRPr="009D1A6A">
        <w:rPr>
          <w:snapToGrid w:val="0"/>
          <w:color w:val="000000"/>
          <w:kern w:val="22"/>
          <w:szCs w:val="22"/>
          <w:lang w:val="fr-FR"/>
        </w:rPr>
        <w:t xml:space="preserve">. </w:t>
      </w:r>
    </w:p>
    <w:p w14:paraId="0934C91F" w14:textId="2437C679"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w:t>
      </w:r>
      <w:r w:rsidR="00C30D93">
        <w:rPr>
          <w:snapToGrid w:val="0"/>
          <w:color w:val="000000"/>
          <w:kern w:val="22"/>
          <w:szCs w:val="22"/>
          <w:lang w:val="fr-FR"/>
        </w:rPr>
        <w:t xml:space="preserve">s </w:t>
      </w:r>
      <w:r w:rsidRPr="009D1A6A">
        <w:rPr>
          <w:snapToGrid w:val="0"/>
          <w:color w:val="000000"/>
          <w:kern w:val="22"/>
          <w:szCs w:val="22"/>
          <w:lang w:val="fr-FR"/>
        </w:rPr>
        <w:t xml:space="preserve">peuples autochtones et </w:t>
      </w:r>
      <w:r w:rsidR="00C30D93">
        <w:rPr>
          <w:snapToGrid w:val="0"/>
          <w:color w:val="000000"/>
          <w:kern w:val="22"/>
          <w:szCs w:val="22"/>
          <w:lang w:val="fr-FR"/>
        </w:rPr>
        <w:t>l</w:t>
      </w:r>
      <w:r w:rsidRPr="009D1A6A">
        <w:rPr>
          <w:snapToGrid w:val="0"/>
          <w:color w:val="000000"/>
          <w:kern w:val="22"/>
          <w:szCs w:val="22"/>
          <w:lang w:val="fr-FR"/>
        </w:rPr>
        <w:t xml:space="preserve">es communautés locales devrait également être considéré comme une source </w:t>
      </w:r>
      <w:r w:rsidR="00CA1DB8" w:rsidRPr="009D1A6A">
        <w:rPr>
          <w:snapToGrid w:val="0"/>
          <w:color w:val="000000"/>
          <w:kern w:val="22"/>
          <w:szCs w:val="22"/>
          <w:lang w:val="fr-FR"/>
        </w:rPr>
        <w:t xml:space="preserve">importante </w:t>
      </w:r>
      <w:r w:rsidRPr="009D1A6A">
        <w:rPr>
          <w:snapToGrid w:val="0"/>
          <w:color w:val="000000"/>
          <w:kern w:val="22"/>
          <w:szCs w:val="22"/>
          <w:lang w:val="fr-FR"/>
        </w:rPr>
        <w:t xml:space="preserve">de pratiques et d'approches éducatives pour la conservation de la biodiversité, son utilisation durable et le partage équitable des avantages. À cet égard, la communication devrait chercher à </w:t>
      </w:r>
      <w:r w:rsidR="00C30D93">
        <w:rPr>
          <w:snapToGrid w:val="0"/>
          <w:color w:val="000000"/>
          <w:kern w:val="22"/>
          <w:szCs w:val="22"/>
          <w:lang w:val="fr-FR"/>
        </w:rPr>
        <w:t>valoriser</w:t>
      </w:r>
      <w:r w:rsidRPr="009D1A6A">
        <w:rPr>
          <w:snapToGrid w:val="0"/>
          <w:color w:val="000000"/>
          <w:kern w:val="22"/>
          <w:szCs w:val="22"/>
          <w:lang w:val="fr-FR"/>
        </w:rPr>
        <w:t xml:space="preserve">, promouvoir et communiquer les connaissances traditionnelles liées à la conservation et à l'utilisation durable de la biodiversité aux niveaux local, national, régional et mondial. </w:t>
      </w:r>
      <w:r w:rsidR="005A661F" w:rsidRPr="009D1A6A">
        <w:rPr>
          <w:snapToGrid w:val="0"/>
          <w:color w:val="000000"/>
          <w:kern w:val="22"/>
          <w:szCs w:val="22"/>
          <w:lang w:val="fr-FR"/>
        </w:rPr>
        <w:t xml:space="preserve">Cela </w:t>
      </w:r>
      <w:r w:rsidRPr="009D1A6A">
        <w:rPr>
          <w:snapToGrid w:val="0"/>
          <w:color w:val="000000"/>
          <w:kern w:val="22"/>
          <w:szCs w:val="22"/>
          <w:lang w:val="fr-FR"/>
        </w:rPr>
        <w:t xml:space="preserve">devrait </w:t>
      </w:r>
      <w:r w:rsidR="005A661F" w:rsidRPr="009D1A6A">
        <w:rPr>
          <w:snapToGrid w:val="0"/>
          <w:color w:val="000000"/>
          <w:kern w:val="22"/>
          <w:szCs w:val="22"/>
          <w:lang w:val="fr-FR"/>
        </w:rPr>
        <w:t xml:space="preserve">se faire </w:t>
      </w:r>
      <w:r w:rsidRPr="009D1A6A">
        <w:rPr>
          <w:snapToGrid w:val="0"/>
          <w:color w:val="000000"/>
          <w:kern w:val="22"/>
          <w:szCs w:val="22"/>
          <w:lang w:val="fr-FR"/>
        </w:rPr>
        <w:t xml:space="preserve">avec le consentement préalable en connaissance de cause des </w:t>
      </w:r>
      <w:r w:rsidR="009907A5" w:rsidRPr="009D1A6A">
        <w:rPr>
          <w:snapToGrid w:val="0"/>
          <w:color w:val="000000"/>
          <w:kern w:val="22"/>
          <w:szCs w:val="22"/>
          <w:lang w:val="fr-FR"/>
        </w:rPr>
        <w:t xml:space="preserve">peuples autochtones et des </w:t>
      </w:r>
      <w:r w:rsidRPr="009D1A6A">
        <w:rPr>
          <w:snapToGrid w:val="0"/>
          <w:color w:val="000000"/>
          <w:kern w:val="22"/>
          <w:szCs w:val="22"/>
          <w:lang w:val="fr-FR"/>
        </w:rPr>
        <w:t>communautés</w:t>
      </w:r>
      <w:r w:rsidR="009907A5" w:rsidRPr="009D1A6A">
        <w:rPr>
          <w:snapToGrid w:val="0"/>
          <w:color w:val="000000"/>
          <w:kern w:val="22"/>
          <w:szCs w:val="22"/>
          <w:lang w:val="fr-FR"/>
        </w:rPr>
        <w:t xml:space="preserve"> locales</w:t>
      </w:r>
      <w:r w:rsidRPr="009D1A6A">
        <w:rPr>
          <w:snapToGrid w:val="0"/>
          <w:color w:val="000000"/>
          <w:kern w:val="22"/>
          <w:szCs w:val="22"/>
          <w:lang w:val="fr-FR"/>
        </w:rPr>
        <w:t xml:space="preserve">, et </w:t>
      </w:r>
      <w:r w:rsidR="00CC7BD4" w:rsidRPr="009D1A6A">
        <w:rPr>
          <w:snapToGrid w:val="0"/>
          <w:color w:val="000000"/>
          <w:kern w:val="22"/>
          <w:szCs w:val="22"/>
          <w:lang w:val="fr-FR"/>
        </w:rPr>
        <w:t xml:space="preserve">dans le </w:t>
      </w:r>
      <w:r w:rsidRPr="009D1A6A">
        <w:rPr>
          <w:snapToGrid w:val="0"/>
          <w:color w:val="000000"/>
          <w:kern w:val="22"/>
          <w:szCs w:val="22"/>
          <w:lang w:val="fr-FR"/>
        </w:rPr>
        <w:t>respect des conditions d'utilisation de toutes les connaissances et pratiques traditionnelles.</w:t>
      </w:r>
    </w:p>
    <w:p w14:paraId="49145F76" w14:textId="77777777" w:rsidR="00A204C2" w:rsidRPr="009D1A6A" w:rsidRDefault="00DB0E56">
      <w:pPr>
        <w:pStyle w:val="Titre2"/>
        <w:numPr>
          <w:ilvl w:val="0"/>
          <w:numId w:val="22"/>
        </w:numPr>
        <w:tabs>
          <w:tab w:val="num" w:pos="360"/>
        </w:tabs>
        <w:spacing w:line="238" w:lineRule="auto"/>
        <w:ind w:left="0" w:firstLine="0"/>
        <w:rPr>
          <w:snapToGrid w:val="0"/>
          <w:kern w:val="22"/>
          <w:szCs w:val="22"/>
          <w:lang w:val="fr-FR"/>
        </w:rPr>
      </w:pPr>
      <w:r w:rsidRPr="009D1A6A">
        <w:rPr>
          <w:snapToGrid w:val="0"/>
          <w:kern w:val="22"/>
          <w:szCs w:val="22"/>
          <w:lang w:val="fr-FR"/>
        </w:rPr>
        <w:t>Le public</w:t>
      </w:r>
    </w:p>
    <w:p w14:paraId="2D9F0A5C" w14:textId="6D333D06" w:rsidR="00A204C2" w:rsidRPr="009D1A6A" w:rsidRDefault="005E58B4">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5E58B4">
        <w:rPr>
          <w:snapToGrid w:val="0"/>
          <w:color w:val="000000"/>
          <w:kern w:val="22"/>
          <w:szCs w:val="22"/>
          <w:lang w:val="fr-FR"/>
        </w:rPr>
        <w:t>S'il est vrai que la communication vise un public mondial et devrait englober tout le monde, il est également certain que le concept d'un public unique auquel tous les messages pourraient être adressés est trop simpliste et qu'il existe certaines différences importantes entre les segments de public. Le " public " se compose de plusieurs segments d'audience différents selon le pays, la culture, le sexe, le niveau socio-économique, l'éducation, l'expérience, l'âge et les langues, chacun nécessitant une approche ciblée</w:t>
      </w:r>
      <w:r w:rsidR="00DB0E56" w:rsidRPr="009D1A6A">
        <w:rPr>
          <w:snapToGrid w:val="0"/>
          <w:color w:val="000000"/>
          <w:kern w:val="22"/>
          <w:szCs w:val="22"/>
          <w:lang w:val="fr-FR"/>
        </w:rPr>
        <w:t>.</w:t>
      </w:r>
    </w:p>
    <w:p w14:paraId="495D32C1" w14:textId="6C842F4D"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segmentation la plus importante </w:t>
      </w:r>
      <w:r w:rsidR="005E58B4">
        <w:rPr>
          <w:snapToGrid w:val="0"/>
          <w:color w:val="000000"/>
          <w:kern w:val="22"/>
          <w:szCs w:val="22"/>
          <w:lang w:val="fr-FR"/>
        </w:rPr>
        <w:t>du</w:t>
      </w:r>
      <w:r w:rsidRPr="009D1A6A">
        <w:rPr>
          <w:snapToGrid w:val="0"/>
          <w:color w:val="000000"/>
          <w:kern w:val="22"/>
          <w:szCs w:val="22"/>
          <w:lang w:val="fr-FR"/>
        </w:rPr>
        <w:t xml:space="preserve"> public </w:t>
      </w:r>
      <w:r w:rsidR="005E58B4">
        <w:rPr>
          <w:snapToGrid w:val="0"/>
          <w:color w:val="000000"/>
          <w:kern w:val="22"/>
          <w:szCs w:val="22"/>
          <w:lang w:val="fr-FR"/>
        </w:rPr>
        <w:t xml:space="preserve">est </w:t>
      </w:r>
      <w:r w:rsidRPr="009D1A6A">
        <w:rPr>
          <w:snapToGrid w:val="0"/>
          <w:color w:val="000000"/>
          <w:kern w:val="22"/>
          <w:szCs w:val="22"/>
          <w:lang w:val="fr-FR"/>
        </w:rPr>
        <w:t>niveau national. La compréhension de la biodiversité, des fonctions environnementales et des services écosystémiques, ainsi que leur pertinence pour le grand public, sont fortement influencées par les circonstances et le</w:t>
      </w:r>
      <w:r w:rsidR="005E58B4">
        <w:rPr>
          <w:snapToGrid w:val="0"/>
          <w:color w:val="000000"/>
          <w:kern w:val="22"/>
          <w:szCs w:val="22"/>
          <w:lang w:val="fr-FR"/>
        </w:rPr>
        <w:t>s</w:t>
      </w:r>
      <w:r w:rsidRPr="009D1A6A">
        <w:rPr>
          <w:snapToGrid w:val="0"/>
          <w:color w:val="000000"/>
          <w:kern w:val="22"/>
          <w:szCs w:val="22"/>
          <w:lang w:val="fr-FR"/>
        </w:rPr>
        <w:t xml:space="preserve"> </w:t>
      </w:r>
      <w:r w:rsidR="005E58B4">
        <w:rPr>
          <w:snapToGrid w:val="0"/>
          <w:color w:val="000000"/>
          <w:kern w:val="22"/>
          <w:szCs w:val="22"/>
          <w:lang w:val="fr-FR"/>
        </w:rPr>
        <w:t>« narratifs »</w:t>
      </w:r>
      <w:r w:rsidRPr="009D1A6A">
        <w:rPr>
          <w:snapToGrid w:val="0"/>
          <w:color w:val="000000"/>
          <w:kern w:val="22"/>
          <w:szCs w:val="22"/>
          <w:lang w:val="fr-FR"/>
        </w:rPr>
        <w:t xml:space="preserve"> nationaux sur </w:t>
      </w:r>
      <w:r w:rsidR="005E58B4">
        <w:rPr>
          <w:snapToGrid w:val="0"/>
          <w:color w:val="000000"/>
          <w:kern w:val="22"/>
          <w:szCs w:val="22"/>
          <w:lang w:val="fr-FR"/>
        </w:rPr>
        <w:t xml:space="preserve">le rapport entre les populations </w:t>
      </w:r>
      <w:r w:rsidRPr="009D1A6A">
        <w:rPr>
          <w:snapToGrid w:val="0"/>
          <w:color w:val="000000"/>
          <w:kern w:val="22"/>
          <w:szCs w:val="22"/>
          <w:lang w:val="fr-FR"/>
        </w:rPr>
        <w:t xml:space="preserve">et la nature, et sur la manière dont </w:t>
      </w:r>
      <w:r w:rsidR="00984FC0">
        <w:rPr>
          <w:snapToGrid w:val="0"/>
          <w:color w:val="000000"/>
          <w:kern w:val="22"/>
          <w:szCs w:val="22"/>
          <w:lang w:val="fr-FR"/>
        </w:rPr>
        <w:t xml:space="preserve">ils bénéficient de </w:t>
      </w:r>
      <w:r w:rsidRPr="009D1A6A">
        <w:rPr>
          <w:snapToGrid w:val="0"/>
          <w:color w:val="000000"/>
          <w:kern w:val="22"/>
          <w:szCs w:val="22"/>
          <w:lang w:val="fr-FR"/>
        </w:rPr>
        <w:t xml:space="preserve">la </w:t>
      </w:r>
      <w:r w:rsidR="00984FC0">
        <w:rPr>
          <w:snapToGrid w:val="0"/>
          <w:color w:val="000000"/>
          <w:kern w:val="22"/>
          <w:szCs w:val="22"/>
          <w:lang w:val="fr-FR"/>
        </w:rPr>
        <w:t>biodiversité</w:t>
      </w:r>
      <w:r w:rsidRPr="009D1A6A">
        <w:rPr>
          <w:snapToGrid w:val="0"/>
          <w:color w:val="000000"/>
          <w:kern w:val="22"/>
          <w:szCs w:val="22"/>
          <w:lang w:val="fr-FR"/>
        </w:rPr>
        <w:t xml:space="preserve">. </w:t>
      </w:r>
      <w:r w:rsidR="00984FC0">
        <w:rPr>
          <w:snapToGrid w:val="0"/>
          <w:color w:val="000000"/>
          <w:kern w:val="22"/>
          <w:szCs w:val="22"/>
          <w:lang w:val="fr-FR"/>
        </w:rPr>
        <w:t>Les initiatives en faveur de</w:t>
      </w:r>
      <w:r w:rsidR="00310863" w:rsidRPr="009D1A6A">
        <w:rPr>
          <w:snapToGrid w:val="0"/>
          <w:color w:val="000000"/>
          <w:kern w:val="22"/>
          <w:szCs w:val="22"/>
          <w:lang w:val="fr-FR"/>
        </w:rPr>
        <w:t xml:space="preserve"> </w:t>
      </w:r>
      <w:r w:rsidR="00984FC0">
        <w:rPr>
          <w:snapToGrid w:val="0"/>
          <w:color w:val="000000"/>
          <w:kern w:val="22"/>
          <w:szCs w:val="22"/>
          <w:lang w:val="fr-FR"/>
        </w:rPr>
        <w:t>l</w:t>
      </w:r>
      <w:r w:rsidRPr="009D1A6A">
        <w:rPr>
          <w:snapToGrid w:val="0"/>
          <w:color w:val="000000"/>
          <w:kern w:val="22"/>
          <w:szCs w:val="22"/>
          <w:lang w:val="fr-FR"/>
        </w:rPr>
        <w:t>'engagement du public doivent être élaborées au niveau national, sur la base d'un récit global.</w:t>
      </w:r>
    </w:p>
    <w:p w14:paraId="1770ECF5" w14:textId="543C78AF" w:rsidR="00A204C2" w:rsidRPr="009D1A6A" w:rsidRDefault="00984FC0">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w:t>
      </w:r>
      <w:r w:rsidR="00DB0E56" w:rsidRPr="009D1A6A">
        <w:rPr>
          <w:snapToGrid w:val="0"/>
          <w:color w:val="000000"/>
          <w:kern w:val="22"/>
          <w:szCs w:val="22"/>
          <w:lang w:val="fr-FR"/>
        </w:rPr>
        <w:t>es campagnes de sensibilisation, l'éducation et les médias - radio, télévision et presse écrite, et les médias sociaux en particulier</w:t>
      </w:r>
      <w:r>
        <w:rPr>
          <w:snapToGrid w:val="0"/>
          <w:color w:val="000000"/>
          <w:kern w:val="22"/>
          <w:szCs w:val="22"/>
          <w:lang w:val="fr-FR"/>
        </w:rPr>
        <w:t xml:space="preserve"> sont les principaux</w:t>
      </w:r>
      <w:r w:rsidRPr="009D1A6A">
        <w:rPr>
          <w:snapToGrid w:val="0"/>
          <w:color w:val="000000"/>
          <w:kern w:val="22"/>
          <w:szCs w:val="22"/>
          <w:lang w:val="fr-FR"/>
        </w:rPr>
        <w:t xml:space="preserve"> moyens </w:t>
      </w:r>
      <w:r>
        <w:rPr>
          <w:snapToGrid w:val="0"/>
          <w:color w:val="000000"/>
          <w:kern w:val="22"/>
          <w:szCs w:val="22"/>
          <w:lang w:val="fr-FR"/>
        </w:rPr>
        <w:t>d’</w:t>
      </w:r>
      <w:r w:rsidRPr="009D1A6A">
        <w:rPr>
          <w:snapToGrid w:val="0"/>
          <w:color w:val="000000"/>
          <w:kern w:val="22"/>
          <w:szCs w:val="22"/>
          <w:lang w:val="fr-FR"/>
        </w:rPr>
        <w:t>atteindre le public</w:t>
      </w:r>
      <w:r w:rsidR="00DB0E56" w:rsidRPr="009D1A6A">
        <w:rPr>
          <w:snapToGrid w:val="0"/>
          <w:color w:val="000000"/>
          <w:kern w:val="22"/>
          <w:szCs w:val="22"/>
          <w:lang w:val="fr-FR"/>
        </w:rPr>
        <w:t xml:space="preserve">. </w:t>
      </w:r>
      <w:r w:rsidRPr="00984FC0">
        <w:rPr>
          <w:snapToGrid w:val="0"/>
          <w:color w:val="000000"/>
          <w:kern w:val="22"/>
          <w:szCs w:val="22"/>
          <w:lang w:val="fr-FR"/>
        </w:rPr>
        <w:t>Ainsi, les médias doivent être perçus comme des relais multiplicateurs et des canaux, comme indiqué ci-dessous</w:t>
      </w:r>
      <w:r w:rsidR="001D54D2" w:rsidRPr="009D1A6A">
        <w:rPr>
          <w:snapToGrid w:val="0"/>
          <w:color w:val="000000"/>
          <w:kern w:val="22"/>
          <w:szCs w:val="22"/>
          <w:lang w:val="fr-FR"/>
        </w:rPr>
        <w:t>.</w:t>
      </w:r>
    </w:p>
    <w:p w14:paraId="623F3A7C" w14:textId="29EDAD1A" w:rsidR="00A204C2" w:rsidRPr="009D1A6A" w:rsidRDefault="00DB0E56">
      <w:pPr>
        <w:pStyle w:val="NormalWeb"/>
        <w:numPr>
          <w:ilvl w:val="0"/>
          <w:numId w:val="29"/>
        </w:numPr>
        <w:spacing w:before="120" w:beforeAutospacing="0" w:after="120" w:afterAutospacing="0" w:line="238" w:lineRule="auto"/>
        <w:jc w:val="both"/>
        <w:textAlignment w:val="baseline"/>
        <w:rPr>
          <w:snapToGrid w:val="0"/>
          <w:color w:val="000000"/>
          <w:kern w:val="22"/>
          <w:sz w:val="22"/>
          <w:szCs w:val="22"/>
          <w:lang w:val="fr-FR"/>
        </w:rPr>
      </w:pPr>
      <w:r w:rsidRPr="009D1A6A">
        <w:rPr>
          <w:snapToGrid w:val="0"/>
          <w:color w:val="000000"/>
          <w:kern w:val="22"/>
          <w:sz w:val="22"/>
          <w:szCs w:val="22"/>
          <w:lang w:val="fr-FR"/>
        </w:rPr>
        <w:t> </w:t>
      </w:r>
      <w:r w:rsidR="00984FC0" w:rsidRPr="00984FC0">
        <w:rPr>
          <w:snapToGrid w:val="0"/>
          <w:color w:val="000000"/>
          <w:kern w:val="22"/>
          <w:sz w:val="22"/>
          <w:szCs w:val="22"/>
          <w:lang w:val="fr-FR"/>
        </w:rPr>
        <w:t>Il est important de faire participer le secteur des arts et de la culture, afin de stimuler de nouvelles formes de créativité et d'imagination humaine susceptibles de promouvoir le type de changement transformationnel nécessaire. L'art et les nouveaux paradigmes culturels peuvent devenir des outils puissants de transformation des intentions</w:t>
      </w:r>
      <w:r w:rsidRPr="009D1A6A">
        <w:rPr>
          <w:snapToGrid w:val="0"/>
          <w:color w:val="000000"/>
          <w:kern w:val="22"/>
          <w:sz w:val="22"/>
          <w:szCs w:val="22"/>
          <w:lang w:val="fr-FR"/>
        </w:rPr>
        <w:t>.</w:t>
      </w:r>
    </w:p>
    <w:p w14:paraId="2EB38BD4" w14:textId="05442A5B" w:rsidR="00A204C2" w:rsidRPr="009D1A6A" w:rsidRDefault="00984FC0">
      <w:pPr>
        <w:pStyle w:val="Titre2"/>
        <w:numPr>
          <w:ilvl w:val="0"/>
          <w:numId w:val="22"/>
        </w:numPr>
        <w:tabs>
          <w:tab w:val="clear" w:pos="720"/>
          <w:tab w:val="num" w:pos="360"/>
        </w:tabs>
        <w:spacing w:line="238" w:lineRule="auto"/>
        <w:ind w:left="0" w:firstLine="0"/>
        <w:rPr>
          <w:snapToGrid w:val="0"/>
          <w:kern w:val="22"/>
          <w:szCs w:val="22"/>
          <w:lang w:val="fr-FR"/>
        </w:rPr>
      </w:pPr>
      <w:bookmarkStart w:id="1" w:name="_Hlk88391151"/>
      <w:r>
        <w:rPr>
          <w:snapToGrid w:val="0"/>
          <w:kern w:val="22"/>
          <w:szCs w:val="22"/>
          <w:lang w:val="fr-FR"/>
        </w:rPr>
        <w:t>M</w:t>
      </w:r>
      <w:r w:rsidR="00DB0E56" w:rsidRPr="009D1A6A">
        <w:rPr>
          <w:snapToGrid w:val="0"/>
          <w:kern w:val="22"/>
          <w:szCs w:val="22"/>
          <w:lang w:val="fr-FR"/>
        </w:rPr>
        <w:t>édias</w:t>
      </w:r>
    </w:p>
    <w:bookmarkEnd w:id="1"/>
    <w:p w14:paraId="39080341" w14:textId="5BFF60C4" w:rsidR="00A204C2" w:rsidRPr="009D1A6A" w:rsidRDefault="00984FC0">
      <w:pPr>
        <w:pStyle w:val="NormalWeb"/>
        <w:numPr>
          <w:ilvl w:val="0"/>
          <w:numId w:val="29"/>
        </w:numPr>
        <w:spacing w:before="120" w:beforeAutospacing="0" w:after="120" w:afterAutospacing="0" w:line="238" w:lineRule="auto"/>
        <w:jc w:val="both"/>
        <w:textAlignment w:val="baseline"/>
        <w:rPr>
          <w:snapToGrid w:val="0"/>
          <w:color w:val="000000"/>
          <w:kern w:val="22"/>
          <w:sz w:val="22"/>
          <w:szCs w:val="22"/>
          <w:lang w:val="fr-FR"/>
        </w:rPr>
      </w:pPr>
      <w:r w:rsidRPr="00984FC0">
        <w:rPr>
          <w:snapToGrid w:val="0"/>
          <w:color w:val="000000"/>
          <w:kern w:val="22"/>
          <w:sz w:val="22"/>
          <w:szCs w:val="22"/>
          <w:lang w:val="fr-FR"/>
        </w:rPr>
        <w:t xml:space="preserve">Les plateformes, organisations et représentants de médias sont essentiels. Les médias de toutes les régions doivent être sollicités. Les grandes agences de presse, les chaînes de journaux nationales et les grands conglomérats de médias doivent être mobilisés. Les partenariats avec les médias doivent être explorés aux niveaux international et national. Ces partenariats pourraient inclure la création d'un ensemble de reportages et de capsules d'information réguliers, ainsi que la création d'une bibliothèque partagée de séquences "B-roll", </w:t>
      </w:r>
      <w:r w:rsidR="003D008E" w:rsidRPr="003D008E">
        <w:rPr>
          <w:snapToGrid w:val="0"/>
          <w:color w:val="000000"/>
          <w:kern w:val="22"/>
          <w:sz w:val="22"/>
          <w:szCs w:val="22"/>
          <w:lang w:val="fr-FR"/>
        </w:rPr>
        <w:t>assortie de droits de source ouverte</w:t>
      </w:r>
      <w:r w:rsidR="00DB0E56" w:rsidRPr="009D1A6A">
        <w:rPr>
          <w:snapToGrid w:val="0"/>
          <w:color w:val="000000"/>
          <w:kern w:val="22"/>
          <w:sz w:val="22"/>
          <w:szCs w:val="22"/>
          <w:lang w:val="fr-FR"/>
        </w:rPr>
        <w:t>.</w:t>
      </w:r>
    </w:p>
    <w:p w14:paraId="0371BA25" w14:textId="34294C05" w:rsidR="00A204C2" w:rsidRPr="009D1A6A" w:rsidRDefault="003D008E">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Pr>
          <w:snapToGrid w:val="0"/>
          <w:color w:val="000000"/>
          <w:kern w:val="22"/>
          <w:szCs w:val="22"/>
          <w:lang w:val="fr-FR"/>
        </w:rPr>
        <w:t>La mobilisation</w:t>
      </w:r>
      <w:r w:rsidR="00DB0E56" w:rsidRPr="009D1A6A">
        <w:rPr>
          <w:snapToGrid w:val="0"/>
          <w:color w:val="000000"/>
          <w:kern w:val="22"/>
          <w:szCs w:val="22"/>
          <w:lang w:val="fr-FR"/>
        </w:rPr>
        <w:t xml:space="preserve"> </w:t>
      </w:r>
      <w:r>
        <w:rPr>
          <w:snapToGrid w:val="0"/>
          <w:color w:val="000000"/>
          <w:kern w:val="22"/>
          <w:szCs w:val="22"/>
          <w:lang w:val="fr-FR"/>
        </w:rPr>
        <w:t>d’</w:t>
      </w:r>
      <w:r w:rsidR="00DB0E56" w:rsidRPr="009D1A6A">
        <w:rPr>
          <w:snapToGrid w:val="0"/>
          <w:color w:val="000000"/>
          <w:kern w:val="22"/>
          <w:szCs w:val="22"/>
          <w:lang w:val="fr-FR"/>
        </w:rPr>
        <w:t xml:space="preserve">associations de journalistes qui se concentrent sur la biodiversité et d'autres questions environnementales devrait être une </w:t>
      </w:r>
      <w:r w:rsidR="001D54D2" w:rsidRPr="009D1A6A">
        <w:rPr>
          <w:snapToGrid w:val="0"/>
          <w:color w:val="000000"/>
          <w:kern w:val="22"/>
          <w:szCs w:val="22"/>
          <w:lang w:val="fr-FR"/>
        </w:rPr>
        <w:t xml:space="preserve">priorité, notamment le </w:t>
      </w:r>
      <w:r w:rsidR="00DB0E56" w:rsidRPr="009D1A6A">
        <w:rPr>
          <w:snapToGrid w:val="0"/>
          <w:color w:val="000000"/>
          <w:kern w:val="22"/>
          <w:szCs w:val="22"/>
          <w:lang w:val="fr-FR"/>
        </w:rPr>
        <w:t>Réseau du journalisme de la Terre et la Société des journalistes de l'environnement.</w:t>
      </w:r>
    </w:p>
    <w:p w14:paraId="3CFED5A3" w14:textId="79A0E826"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Outre les organismes d'information, il convient d'étudier la possibilité de travailler avec des organismes de production cinématographique et télévisuelle. Il convient d'encourager la production de films pour la télévision et les plates-formes de diffusion en continu qui mettent en lumière les différentes questions relevant du </w:t>
      </w:r>
      <w:r w:rsidR="00C833F7" w:rsidRPr="009D1A6A">
        <w:rPr>
          <w:snapToGrid w:val="0"/>
          <w:color w:val="000000"/>
          <w:kern w:val="22"/>
          <w:szCs w:val="22"/>
          <w:lang w:val="fr-FR"/>
        </w:rPr>
        <w:t>cadre mondial de la biodiversité</w:t>
      </w:r>
      <w:r w:rsidRPr="009D1A6A">
        <w:rPr>
          <w:snapToGrid w:val="0"/>
          <w:color w:val="000000"/>
          <w:kern w:val="22"/>
          <w:szCs w:val="22"/>
          <w:lang w:val="fr-FR"/>
        </w:rPr>
        <w:t xml:space="preserve">. En échange de leur couverture, les agences peuvent être libres d'utiliser les marques du </w:t>
      </w:r>
      <w:r w:rsidR="00C833F7" w:rsidRPr="009D1A6A">
        <w:rPr>
          <w:snapToGrid w:val="0"/>
          <w:color w:val="000000"/>
          <w:kern w:val="22"/>
          <w:szCs w:val="22"/>
          <w:lang w:val="fr-FR"/>
        </w:rPr>
        <w:t>cadre mondial de la biodiversité</w:t>
      </w:r>
      <w:r w:rsidRPr="009D1A6A">
        <w:rPr>
          <w:snapToGrid w:val="0"/>
          <w:color w:val="000000"/>
          <w:kern w:val="22"/>
          <w:szCs w:val="22"/>
          <w:lang w:val="fr-FR"/>
        </w:rPr>
        <w:t>.  Il convient d'explorer les grandes maisons de production mondiales</w:t>
      </w:r>
      <w:r w:rsidR="000A180D" w:rsidRPr="009D1A6A">
        <w:rPr>
          <w:snapToGrid w:val="0"/>
          <w:color w:val="000000"/>
          <w:kern w:val="22"/>
          <w:szCs w:val="22"/>
          <w:lang w:val="fr-FR"/>
        </w:rPr>
        <w:t>, telles qu'</w:t>
      </w:r>
      <w:r w:rsidR="001D54D2" w:rsidRPr="009D1A6A">
        <w:rPr>
          <w:snapToGrid w:val="0"/>
          <w:color w:val="000000"/>
          <w:kern w:val="22"/>
          <w:szCs w:val="22"/>
          <w:lang w:val="fr-FR"/>
        </w:rPr>
        <w:t>Amazon, BBC Natural History, Disney Nature, Icon Productions</w:t>
      </w:r>
      <w:r w:rsidR="003E2ED6" w:rsidRPr="009D1A6A">
        <w:rPr>
          <w:snapToGrid w:val="0"/>
          <w:color w:val="000000"/>
          <w:kern w:val="22"/>
          <w:szCs w:val="22"/>
          <w:lang w:val="fr-FR"/>
        </w:rPr>
        <w:t xml:space="preserve">, </w:t>
      </w:r>
      <w:r w:rsidRPr="009D1A6A">
        <w:rPr>
          <w:snapToGrid w:val="0"/>
          <w:color w:val="000000"/>
          <w:kern w:val="22"/>
          <w:szCs w:val="22"/>
          <w:lang w:val="fr-FR"/>
        </w:rPr>
        <w:t xml:space="preserve">National Geographic </w:t>
      </w:r>
      <w:r w:rsidR="001D54D2" w:rsidRPr="009D1A6A">
        <w:rPr>
          <w:snapToGrid w:val="0"/>
          <w:color w:val="000000"/>
          <w:kern w:val="22"/>
          <w:szCs w:val="22"/>
          <w:lang w:val="fr-FR"/>
        </w:rPr>
        <w:t xml:space="preserve">et </w:t>
      </w:r>
      <w:r w:rsidRPr="009D1A6A">
        <w:rPr>
          <w:snapToGrid w:val="0"/>
          <w:color w:val="000000"/>
          <w:kern w:val="22"/>
          <w:szCs w:val="22"/>
          <w:lang w:val="fr-FR"/>
        </w:rPr>
        <w:t>Netflix. En outre, les maisons de production régionales devraient être approchées, entre autres.</w:t>
      </w:r>
    </w:p>
    <w:p w14:paraId="1756B0E6" w14:textId="2605FCA1" w:rsidR="00A204C2" w:rsidRPr="009D1A6A" w:rsidRDefault="003D008E">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3D008E">
        <w:rPr>
          <w:snapToGrid w:val="0"/>
          <w:color w:val="000000"/>
          <w:kern w:val="22"/>
          <w:szCs w:val="22"/>
          <w:lang w:val="fr-FR"/>
        </w:rPr>
        <w:t xml:space="preserve">Les festivals de films devraient être encouragés dans le monde entier. Jackson Wild (anciennement le Jackson Hole Wildlife Film Festival), l'International Wildlife Film Festival et Wildscreen pourraient proposer des vidéos sur le cadre mondial de la biodiversité pour l'après-2020. D'autres festivals du film </w:t>
      </w:r>
      <w:r w:rsidRPr="003D008E">
        <w:rPr>
          <w:snapToGrid w:val="0"/>
          <w:color w:val="000000"/>
          <w:kern w:val="22"/>
          <w:szCs w:val="22"/>
          <w:lang w:val="fr-FR"/>
        </w:rPr>
        <w:lastRenderedPageBreak/>
        <w:t>internationaux et régionaux dans toutes les régions des Nations Unies devraient être encouragés à créer des catégories de films relatifs aux actions en faveur de la nature. La possibilité d'organiser un festival du film lors de chaque réunion de la Conférence des Parties devrait être examinée. Il faudrait également envisager la tenue d'un festival du film qui coïnciderait avec les célébrations annuelles de la Journée internationale de la biodiversité.</w:t>
      </w:r>
    </w:p>
    <w:p w14:paraId="73CD237F" w14:textId="626AE7BA" w:rsidR="00A204C2" w:rsidRPr="009D1A6A" w:rsidRDefault="00DB0E56">
      <w:pPr>
        <w:pStyle w:val="Titre2"/>
        <w:numPr>
          <w:ilvl w:val="0"/>
          <w:numId w:val="22"/>
        </w:numPr>
        <w:tabs>
          <w:tab w:val="clear" w:pos="720"/>
          <w:tab w:val="num" w:pos="360"/>
        </w:tabs>
        <w:spacing w:line="238" w:lineRule="auto"/>
        <w:ind w:left="0" w:firstLine="0"/>
        <w:rPr>
          <w:snapToGrid w:val="0"/>
          <w:kern w:val="22"/>
          <w:szCs w:val="22"/>
          <w:lang w:val="fr-FR"/>
        </w:rPr>
      </w:pPr>
      <w:r w:rsidRPr="009D1A6A">
        <w:rPr>
          <w:snapToGrid w:val="0"/>
          <w:kern w:val="22"/>
          <w:szCs w:val="22"/>
          <w:lang w:val="fr-FR"/>
        </w:rPr>
        <w:t>Jeunes</w:t>
      </w:r>
      <w:r w:rsidR="00AD48C2">
        <w:rPr>
          <w:snapToGrid w:val="0"/>
          <w:kern w:val="22"/>
          <w:szCs w:val="22"/>
          <w:lang w:val="fr-FR"/>
        </w:rPr>
        <w:t xml:space="preserve">se </w:t>
      </w:r>
    </w:p>
    <w:p w14:paraId="1FD7A4F7" w14:textId="24806337"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jeunes, y compris leurs organisations et leurs représentants</w:t>
      </w:r>
      <w:r w:rsidR="00934A0F" w:rsidRPr="009D1A6A">
        <w:rPr>
          <w:snapToGrid w:val="0"/>
          <w:color w:val="000000"/>
          <w:kern w:val="22"/>
          <w:szCs w:val="22"/>
          <w:lang w:val="fr-FR"/>
        </w:rPr>
        <w:t xml:space="preserve">, </w:t>
      </w:r>
      <w:r w:rsidRPr="009D1A6A">
        <w:rPr>
          <w:snapToGrid w:val="0"/>
          <w:color w:val="000000"/>
          <w:kern w:val="22"/>
          <w:szCs w:val="22"/>
          <w:lang w:val="fr-FR"/>
        </w:rPr>
        <w:t xml:space="preserve">sont à la fois des publics clés et des partenaires puissants dans la création et la réalisation des activités d'une stratégie de communication. Il est possible d'atteindre ces acteurs importants en travaillant dans le cadre d'activités du système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liées à la jeunesse, notamment YOUNGO</w:t>
      </w:r>
      <w:r w:rsidR="007C1A71" w:rsidRPr="009D1A6A">
        <w:rPr>
          <w:snapToGrid w:val="0"/>
          <w:color w:val="000000"/>
          <w:kern w:val="22"/>
          <w:szCs w:val="22"/>
          <w:lang w:val="fr-FR"/>
        </w:rPr>
        <w:t xml:space="preserve">, </w:t>
      </w:r>
      <w:r w:rsidRPr="009D1A6A">
        <w:rPr>
          <w:snapToGrid w:val="0"/>
          <w:color w:val="000000"/>
          <w:kern w:val="22"/>
          <w:szCs w:val="22"/>
          <w:lang w:val="fr-FR"/>
        </w:rPr>
        <w:t>du Réseau mondial des jeunes pour la biodiversité et de ses sections nationales</w:t>
      </w:r>
      <w:r w:rsidR="007C1A71" w:rsidRPr="009D1A6A">
        <w:rPr>
          <w:snapToGrid w:val="0"/>
          <w:color w:val="000000"/>
          <w:kern w:val="22"/>
          <w:szCs w:val="22"/>
          <w:lang w:val="fr-FR"/>
        </w:rPr>
        <w:t xml:space="preserve">, </w:t>
      </w:r>
      <w:r w:rsidRPr="009D1A6A">
        <w:rPr>
          <w:snapToGrid w:val="0"/>
          <w:color w:val="000000"/>
          <w:kern w:val="22"/>
          <w:szCs w:val="22"/>
          <w:lang w:val="fr-FR"/>
        </w:rPr>
        <w:t xml:space="preserve">ainsi que </w:t>
      </w:r>
      <w:r w:rsidR="007C1A71" w:rsidRPr="009D1A6A">
        <w:rPr>
          <w:snapToGrid w:val="0"/>
          <w:color w:val="000000"/>
          <w:kern w:val="22"/>
          <w:szCs w:val="22"/>
          <w:lang w:val="fr-FR"/>
        </w:rPr>
        <w:t>d'</w:t>
      </w:r>
      <w:r w:rsidRPr="009D1A6A">
        <w:rPr>
          <w:snapToGrid w:val="0"/>
          <w:color w:val="000000"/>
          <w:kern w:val="22"/>
          <w:szCs w:val="22"/>
          <w:lang w:val="fr-FR"/>
        </w:rPr>
        <w:t>autres initiatives</w:t>
      </w:r>
      <w:r w:rsidR="003E7BF7" w:rsidRPr="009D1A6A">
        <w:rPr>
          <w:snapToGrid w:val="0"/>
          <w:color w:val="000000"/>
          <w:kern w:val="22"/>
          <w:szCs w:val="22"/>
          <w:lang w:val="fr-FR"/>
        </w:rPr>
        <w:t xml:space="preserve">, </w:t>
      </w:r>
      <w:r w:rsidR="00174D9B" w:rsidRPr="009D1A6A">
        <w:rPr>
          <w:snapToGrid w:val="0"/>
          <w:color w:val="000000"/>
          <w:kern w:val="22"/>
          <w:szCs w:val="22"/>
          <w:lang w:val="fr-FR"/>
        </w:rPr>
        <w:t xml:space="preserve">telles que </w:t>
      </w:r>
      <w:r w:rsidRPr="009D1A6A">
        <w:rPr>
          <w:snapToGrid w:val="0"/>
          <w:color w:val="000000"/>
          <w:kern w:val="22"/>
          <w:szCs w:val="22"/>
          <w:lang w:val="fr-FR"/>
        </w:rPr>
        <w:t xml:space="preserve">la Décennie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pour la restauration des écosystèmes </w:t>
      </w:r>
      <w:r w:rsidR="00174D9B" w:rsidRPr="009D1A6A">
        <w:rPr>
          <w:snapToGrid w:val="0"/>
          <w:color w:val="000000"/>
          <w:kern w:val="22"/>
          <w:szCs w:val="22"/>
          <w:lang w:val="fr-FR"/>
        </w:rPr>
        <w:t xml:space="preserve">et le </w:t>
      </w:r>
      <w:r w:rsidR="004D2D36" w:rsidRPr="009D1A6A">
        <w:rPr>
          <w:snapToGrid w:val="0"/>
          <w:color w:val="000000"/>
          <w:kern w:val="22"/>
          <w:szCs w:val="22"/>
          <w:lang w:val="fr-FR"/>
        </w:rPr>
        <w:t xml:space="preserve">Groupe consultatif de la </w:t>
      </w:r>
      <w:r w:rsidRPr="009D1A6A">
        <w:rPr>
          <w:snapToGrid w:val="0"/>
          <w:color w:val="000000"/>
          <w:kern w:val="22"/>
          <w:szCs w:val="22"/>
          <w:lang w:val="fr-FR"/>
        </w:rPr>
        <w:t>jeunesse sur le</w:t>
      </w:r>
      <w:r w:rsidR="00703CF6">
        <w:rPr>
          <w:snapToGrid w:val="0"/>
          <w:color w:val="000000"/>
          <w:kern w:val="22"/>
          <w:szCs w:val="22"/>
          <w:lang w:val="fr-FR"/>
        </w:rPr>
        <w:t>s</w:t>
      </w:r>
      <w:r w:rsidRPr="009D1A6A">
        <w:rPr>
          <w:snapToGrid w:val="0"/>
          <w:color w:val="000000"/>
          <w:kern w:val="22"/>
          <w:szCs w:val="22"/>
          <w:lang w:val="fr-FR"/>
        </w:rPr>
        <w:t xml:space="preserve"> changement</w:t>
      </w:r>
      <w:r w:rsidR="00703CF6">
        <w:rPr>
          <w:snapToGrid w:val="0"/>
          <w:color w:val="000000"/>
          <w:kern w:val="22"/>
          <w:szCs w:val="22"/>
          <w:lang w:val="fr-FR"/>
        </w:rPr>
        <w:t>s</w:t>
      </w:r>
      <w:r w:rsidRPr="009D1A6A">
        <w:rPr>
          <w:snapToGrid w:val="0"/>
          <w:color w:val="000000"/>
          <w:kern w:val="22"/>
          <w:szCs w:val="22"/>
          <w:lang w:val="fr-FR"/>
        </w:rPr>
        <w:t xml:space="preserve"> climatique</w:t>
      </w:r>
      <w:r w:rsidR="00703CF6">
        <w:rPr>
          <w:snapToGrid w:val="0"/>
          <w:color w:val="000000"/>
          <w:kern w:val="22"/>
          <w:szCs w:val="22"/>
          <w:lang w:val="fr-FR"/>
        </w:rPr>
        <w:t>s.</w:t>
      </w:r>
    </w:p>
    <w:p w14:paraId="2EE06BE0" w14:textId="77777777" w:rsidR="00A204C2" w:rsidRPr="009D1A6A" w:rsidRDefault="00DB0E56">
      <w:pPr>
        <w:pStyle w:val="Titre2"/>
        <w:numPr>
          <w:ilvl w:val="0"/>
          <w:numId w:val="22"/>
        </w:numPr>
        <w:tabs>
          <w:tab w:val="num" w:pos="360"/>
        </w:tabs>
        <w:spacing w:line="238" w:lineRule="auto"/>
        <w:ind w:left="0" w:firstLine="0"/>
        <w:rPr>
          <w:snapToGrid w:val="0"/>
          <w:kern w:val="22"/>
          <w:szCs w:val="22"/>
          <w:lang w:val="fr-FR"/>
        </w:rPr>
      </w:pPr>
      <w:r w:rsidRPr="009D1A6A">
        <w:rPr>
          <w:snapToGrid w:val="0"/>
          <w:kern w:val="22"/>
          <w:szCs w:val="22"/>
          <w:lang w:val="fr-FR"/>
        </w:rPr>
        <w:t>Femmes</w:t>
      </w:r>
    </w:p>
    <w:p w14:paraId="72974989" w14:textId="57242B59"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femmes étant des acteurs clés de la conservation et de l'utilisation durable des ressources, une attention particulière doit être accordée à l'intégration de la dimension de genre dans tou</w:t>
      </w:r>
      <w:r w:rsidR="00703CF6">
        <w:rPr>
          <w:snapToGrid w:val="0"/>
          <w:color w:val="000000"/>
          <w:kern w:val="22"/>
          <w:szCs w:val="22"/>
          <w:lang w:val="fr-FR"/>
        </w:rPr>
        <w:t>te</w:t>
      </w:r>
      <w:r w:rsidRPr="009D1A6A">
        <w:rPr>
          <w:snapToGrid w:val="0"/>
          <w:color w:val="000000"/>
          <w:kern w:val="22"/>
          <w:szCs w:val="22"/>
          <w:lang w:val="fr-FR"/>
        </w:rPr>
        <w:t xml:space="preserve">s les </w:t>
      </w:r>
      <w:r w:rsidR="00703CF6">
        <w:rPr>
          <w:snapToGrid w:val="0"/>
          <w:color w:val="000000"/>
          <w:kern w:val="22"/>
          <w:szCs w:val="22"/>
          <w:lang w:val="fr-FR"/>
        </w:rPr>
        <w:t>activités</w:t>
      </w:r>
      <w:r w:rsidRPr="009D1A6A">
        <w:rPr>
          <w:snapToGrid w:val="0"/>
          <w:color w:val="000000"/>
          <w:kern w:val="22"/>
          <w:szCs w:val="22"/>
          <w:lang w:val="fr-FR"/>
        </w:rPr>
        <w:t xml:space="preserve">. Le travail effectué dans le cadre de </w:t>
      </w:r>
      <w:r w:rsidR="00CF73A5" w:rsidRPr="009D1A6A">
        <w:rPr>
          <w:snapToGrid w:val="0"/>
          <w:color w:val="000000"/>
          <w:kern w:val="22"/>
          <w:szCs w:val="22"/>
          <w:lang w:val="fr-FR"/>
        </w:rPr>
        <w:t xml:space="preserve">la </w:t>
      </w:r>
      <w:r w:rsidRPr="009D1A6A">
        <w:rPr>
          <w:snapToGrid w:val="0"/>
          <w:color w:val="000000"/>
          <w:kern w:val="22"/>
          <w:szCs w:val="22"/>
          <w:lang w:val="fr-FR"/>
        </w:rPr>
        <w:t xml:space="preserve">stratégie de </w:t>
      </w:r>
      <w:r w:rsidR="00CF73A5" w:rsidRPr="009D1A6A">
        <w:rPr>
          <w:snapToGrid w:val="0"/>
          <w:color w:val="000000"/>
          <w:kern w:val="22"/>
          <w:szCs w:val="22"/>
          <w:lang w:val="fr-FR"/>
        </w:rPr>
        <w:t xml:space="preserve">communication </w:t>
      </w:r>
      <w:r w:rsidRPr="009D1A6A">
        <w:rPr>
          <w:snapToGrid w:val="0"/>
          <w:color w:val="000000"/>
          <w:kern w:val="22"/>
          <w:szCs w:val="22"/>
          <w:lang w:val="fr-FR"/>
        </w:rPr>
        <w:t xml:space="preserve">devrait compléter et s'inspirer du </w:t>
      </w:r>
      <w:r w:rsidR="00E91EAC" w:rsidRPr="009D1A6A">
        <w:rPr>
          <w:snapToGrid w:val="0"/>
          <w:color w:val="000000"/>
          <w:kern w:val="22"/>
          <w:szCs w:val="22"/>
          <w:lang w:val="fr-FR"/>
        </w:rPr>
        <w:t>plan d'action pour l'</w:t>
      </w:r>
      <w:r w:rsidRPr="009D1A6A">
        <w:rPr>
          <w:snapToGrid w:val="0"/>
          <w:color w:val="000000"/>
          <w:kern w:val="22"/>
          <w:szCs w:val="22"/>
          <w:lang w:val="fr-FR"/>
        </w:rPr>
        <w:t xml:space="preserve">égalité des sexes </w:t>
      </w:r>
      <w:r w:rsidR="00703CF6">
        <w:rPr>
          <w:snapToGrid w:val="0"/>
          <w:color w:val="000000"/>
          <w:kern w:val="22"/>
          <w:szCs w:val="22"/>
          <w:lang w:val="fr-FR"/>
        </w:rPr>
        <w:t>après</w:t>
      </w:r>
      <w:r w:rsidR="00E91EAC" w:rsidRPr="009D1A6A">
        <w:rPr>
          <w:snapToGrid w:val="0"/>
          <w:color w:val="000000"/>
          <w:kern w:val="22"/>
          <w:szCs w:val="22"/>
          <w:lang w:val="fr-FR"/>
        </w:rPr>
        <w:t>-2020</w:t>
      </w:r>
      <w:r w:rsidRPr="009D1A6A">
        <w:rPr>
          <w:snapToGrid w:val="0"/>
          <w:color w:val="000000"/>
          <w:kern w:val="22"/>
          <w:szCs w:val="22"/>
          <w:lang w:val="fr-FR"/>
        </w:rPr>
        <w:t xml:space="preserve">, en cours d'élaboration. </w:t>
      </w:r>
      <w:r w:rsidR="00463892" w:rsidRPr="009D1A6A">
        <w:rPr>
          <w:snapToGrid w:val="0"/>
          <w:color w:val="000000"/>
          <w:kern w:val="22"/>
          <w:szCs w:val="22"/>
          <w:lang w:val="fr-FR"/>
        </w:rPr>
        <w:t xml:space="preserve">L'entité des </w:t>
      </w:r>
      <w:r w:rsidR="009F48BE" w:rsidRPr="009D1A6A">
        <w:rPr>
          <w:snapToGrid w:val="0"/>
          <w:color w:val="000000"/>
          <w:kern w:val="22"/>
          <w:szCs w:val="22"/>
          <w:lang w:val="fr-FR"/>
        </w:rPr>
        <w:t>Nations Unies</w:t>
      </w:r>
      <w:r w:rsidR="00463892" w:rsidRPr="009D1A6A">
        <w:rPr>
          <w:snapToGrid w:val="0"/>
          <w:color w:val="000000"/>
          <w:kern w:val="22"/>
          <w:szCs w:val="22"/>
          <w:lang w:val="fr-FR"/>
        </w:rPr>
        <w:t xml:space="preserve"> pour l'égalité des sexes et l'autonomisation des femmes (</w:t>
      </w:r>
      <w:r w:rsidRPr="009D1A6A">
        <w:rPr>
          <w:snapToGrid w:val="0"/>
          <w:color w:val="000000"/>
          <w:kern w:val="22"/>
          <w:szCs w:val="22"/>
          <w:lang w:val="fr-FR"/>
        </w:rPr>
        <w:t>ONU-Femmes</w:t>
      </w:r>
      <w:r w:rsidR="00463892" w:rsidRPr="009D1A6A">
        <w:rPr>
          <w:snapToGrid w:val="0"/>
          <w:color w:val="000000"/>
          <w:kern w:val="22"/>
          <w:szCs w:val="22"/>
          <w:lang w:val="fr-FR"/>
        </w:rPr>
        <w:t xml:space="preserve">) </w:t>
      </w:r>
      <w:r w:rsidRPr="009D1A6A">
        <w:rPr>
          <w:snapToGrid w:val="0"/>
          <w:color w:val="000000"/>
          <w:kern w:val="22"/>
          <w:szCs w:val="22"/>
          <w:lang w:val="fr-FR"/>
        </w:rPr>
        <w:t xml:space="preserve">est un acteur important avec lequel une collaboration et une coordination peuvent être entreprises au niveau international. Les considérations de genre doivent rester au centre </w:t>
      </w:r>
      <w:r w:rsidR="00FA2B4A" w:rsidRPr="009D1A6A">
        <w:rPr>
          <w:snapToGrid w:val="0"/>
          <w:color w:val="000000"/>
          <w:kern w:val="22"/>
          <w:szCs w:val="22"/>
          <w:lang w:val="fr-FR"/>
        </w:rPr>
        <w:t xml:space="preserve">de </w:t>
      </w:r>
      <w:r w:rsidRPr="009D1A6A">
        <w:rPr>
          <w:snapToGrid w:val="0"/>
          <w:color w:val="000000"/>
          <w:kern w:val="22"/>
          <w:szCs w:val="22"/>
          <w:lang w:val="fr-FR"/>
        </w:rPr>
        <w:t>tous les documents et messages.</w:t>
      </w:r>
    </w:p>
    <w:p w14:paraId="30ED12D1" w14:textId="77777777" w:rsidR="00A204C2" w:rsidRPr="009D1A6A" w:rsidRDefault="00DB0E56">
      <w:pPr>
        <w:pStyle w:val="Titre1"/>
        <w:tabs>
          <w:tab w:val="left" w:pos="426"/>
        </w:tabs>
        <w:spacing w:before="120" w:line="238" w:lineRule="auto"/>
        <w:rPr>
          <w:snapToGrid w:val="0"/>
          <w:kern w:val="22"/>
          <w:szCs w:val="22"/>
          <w:lang w:val="fr-FR"/>
        </w:rPr>
      </w:pPr>
      <w:r w:rsidRPr="009D1A6A">
        <w:rPr>
          <w:snapToGrid w:val="0"/>
          <w:kern w:val="22"/>
          <w:szCs w:val="22"/>
          <w:lang w:val="fr-FR"/>
        </w:rPr>
        <w:t xml:space="preserve">VI. </w:t>
      </w:r>
      <w:r w:rsidRPr="009D1A6A">
        <w:rPr>
          <w:snapToGrid w:val="0"/>
          <w:kern w:val="22"/>
          <w:szCs w:val="22"/>
          <w:lang w:val="fr-FR"/>
        </w:rPr>
        <w:tab/>
        <w:t>Image de marque</w:t>
      </w:r>
    </w:p>
    <w:p w14:paraId="11F7B41F" w14:textId="0C8BF7A3" w:rsidR="00A204C2" w:rsidRPr="00E915D6" w:rsidRDefault="00E915D6" w:rsidP="00E915D6">
      <w:pPr>
        <w:numPr>
          <w:ilvl w:val="0"/>
          <w:numId w:val="29"/>
        </w:numPr>
        <w:pBdr>
          <w:top w:val="nil"/>
          <w:left w:val="nil"/>
          <w:bottom w:val="nil"/>
          <w:right w:val="nil"/>
          <w:between w:val="nil"/>
        </w:pBdr>
        <w:spacing w:before="120" w:after="120" w:line="238" w:lineRule="auto"/>
        <w:rPr>
          <w:snapToGrid w:val="0"/>
          <w:kern w:val="22"/>
          <w:szCs w:val="22"/>
          <w:lang w:val="fr-FR"/>
        </w:rPr>
      </w:pPr>
      <w:r w:rsidRPr="00E915D6">
        <w:rPr>
          <w:snapToGrid w:val="0"/>
          <w:kern w:val="22"/>
          <w:szCs w:val="22"/>
          <w:lang w:val="fr-FR"/>
        </w:rPr>
        <w:t>Le cadre mondial de la biodiversité pour l'après-2020 devrait être associé à une image de marque mondiale claire, extensible à d'autres contextes (nationaux, locaux), et assortie de conditions d'utilisation et de droits de propriété simples. Cette image de marque pourrait être présentée selon les éléments suivants : voix, identité, promesse, valeurs, ciblage et positionnement de la marque, comme indiqué dans le tableau 2.</w:t>
      </w:r>
    </w:p>
    <w:p w14:paraId="66C5B4B8" w14:textId="77777777" w:rsidR="00A204C2" w:rsidRPr="009D1A6A" w:rsidRDefault="00DB0E56">
      <w:pPr>
        <w:keepNext/>
        <w:pBdr>
          <w:top w:val="nil"/>
          <w:left w:val="nil"/>
          <w:bottom w:val="nil"/>
          <w:right w:val="nil"/>
          <w:between w:val="nil"/>
        </w:pBdr>
        <w:spacing w:before="240" w:after="120" w:line="238" w:lineRule="auto"/>
        <w:rPr>
          <w:b/>
          <w:bCs/>
          <w:snapToGrid w:val="0"/>
          <w:kern w:val="22"/>
          <w:szCs w:val="22"/>
          <w:lang w:val="fr-FR"/>
        </w:rPr>
      </w:pPr>
      <w:r w:rsidRPr="009D1A6A">
        <w:rPr>
          <w:b/>
          <w:bCs/>
          <w:snapToGrid w:val="0"/>
          <w:kern w:val="22"/>
          <w:szCs w:val="22"/>
          <w:lang w:val="fr-FR"/>
        </w:rPr>
        <w:t>Tableau 2. Éléments de l'image de marque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D67449" w:rsidRPr="00E915D6" w14:paraId="5E5F0D98" w14:textId="77777777" w:rsidTr="00797E10">
        <w:tc>
          <w:tcPr>
            <w:tcW w:w="1973" w:type="dxa"/>
          </w:tcPr>
          <w:p w14:paraId="49B2DE2B" w14:textId="77777777" w:rsidR="00A204C2" w:rsidRPr="009D1A6A" w:rsidRDefault="00DB0E56">
            <w:pPr>
              <w:spacing w:before="120" w:after="120"/>
              <w:rPr>
                <w:snapToGrid w:val="0"/>
                <w:kern w:val="22"/>
                <w:szCs w:val="22"/>
                <w:lang w:val="fr-FR"/>
              </w:rPr>
            </w:pPr>
            <w:r w:rsidRPr="009D1A6A">
              <w:rPr>
                <w:snapToGrid w:val="0"/>
                <w:color w:val="202124"/>
                <w:kern w:val="22"/>
                <w:szCs w:val="22"/>
                <w:lang w:val="fr-FR"/>
              </w:rPr>
              <w:t>Voix</w:t>
            </w:r>
          </w:p>
        </w:tc>
        <w:tc>
          <w:tcPr>
            <w:tcW w:w="7367" w:type="dxa"/>
          </w:tcPr>
          <w:p w14:paraId="6E0203F7" w14:textId="628C6E69" w:rsidR="00A204C2" w:rsidRPr="009D1A6A" w:rsidRDefault="00E915D6">
            <w:pPr>
              <w:spacing w:before="120" w:after="120"/>
              <w:rPr>
                <w:snapToGrid w:val="0"/>
                <w:kern w:val="22"/>
                <w:szCs w:val="22"/>
                <w:lang w:val="fr-FR"/>
              </w:rPr>
            </w:pPr>
            <w:r w:rsidRPr="00E915D6">
              <w:rPr>
                <w:snapToGrid w:val="0"/>
                <w:kern w:val="22"/>
                <w:szCs w:val="22"/>
                <w:lang w:val="fr-FR"/>
              </w:rPr>
              <w:t>Le cadre mondial de la biodiversité pour l'après-2020 est la concrétisation des efforts et des aspirations de la communauté mondiale en faveur d'une vie en harmonie avec la nature.</w:t>
            </w:r>
          </w:p>
        </w:tc>
      </w:tr>
      <w:tr w:rsidR="00D67449" w:rsidRPr="00E915D6" w14:paraId="05472012" w14:textId="77777777" w:rsidTr="00797E10">
        <w:tc>
          <w:tcPr>
            <w:tcW w:w="1973" w:type="dxa"/>
          </w:tcPr>
          <w:p w14:paraId="7F996B96" w14:textId="77777777" w:rsidR="00A204C2" w:rsidRPr="009D1A6A" w:rsidRDefault="00DB0E56">
            <w:pPr>
              <w:spacing w:before="120" w:after="120"/>
              <w:rPr>
                <w:snapToGrid w:val="0"/>
                <w:kern w:val="22"/>
                <w:szCs w:val="22"/>
                <w:lang w:val="fr-FR"/>
              </w:rPr>
            </w:pPr>
            <w:r w:rsidRPr="009D1A6A">
              <w:rPr>
                <w:snapToGrid w:val="0"/>
                <w:color w:val="202124"/>
                <w:kern w:val="22"/>
                <w:szCs w:val="22"/>
                <w:lang w:val="fr-FR"/>
              </w:rPr>
              <w:t>Identité</w:t>
            </w:r>
          </w:p>
        </w:tc>
        <w:tc>
          <w:tcPr>
            <w:tcW w:w="7367" w:type="dxa"/>
          </w:tcPr>
          <w:p w14:paraId="3BC164DC" w14:textId="264AADB4" w:rsidR="00A204C2" w:rsidRPr="009D1A6A" w:rsidRDefault="00DB0E56">
            <w:pPr>
              <w:spacing w:before="120" w:after="120"/>
              <w:rPr>
                <w:snapToGrid w:val="0"/>
                <w:kern w:val="22"/>
                <w:szCs w:val="22"/>
                <w:lang w:val="fr-FR"/>
              </w:rPr>
            </w:pPr>
            <w:r w:rsidRPr="009D1A6A">
              <w:rPr>
                <w:snapToGrid w:val="0"/>
                <w:kern w:val="22"/>
                <w:szCs w:val="22"/>
                <w:lang w:val="fr-FR"/>
              </w:rPr>
              <w:t xml:space="preserve">L'aspect visuel, notamment la palette, le logo, les polices de caractères et les règles </w:t>
            </w:r>
            <w:r w:rsidR="001D54D2" w:rsidRPr="009D1A6A">
              <w:rPr>
                <w:snapToGrid w:val="0"/>
                <w:kern w:val="22"/>
                <w:szCs w:val="22"/>
                <w:lang w:val="fr-FR"/>
              </w:rPr>
              <w:t xml:space="preserve">visuelles, </w:t>
            </w:r>
            <w:r w:rsidRPr="009D1A6A">
              <w:rPr>
                <w:snapToGrid w:val="0"/>
                <w:kern w:val="22"/>
                <w:szCs w:val="22"/>
                <w:lang w:val="fr-FR"/>
              </w:rPr>
              <w:t>devra refléter la voix</w:t>
            </w:r>
            <w:r w:rsidR="001D54D2" w:rsidRPr="009D1A6A">
              <w:rPr>
                <w:snapToGrid w:val="0"/>
                <w:kern w:val="22"/>
                <w:szCs w:val="22"/>
                <w:lang w:val="fr-FR"/>
              </w:rPr>
              <w:t>, la variété de la vie et inclure des représentations humaines</w:t>
            </w:r>
            <w:r w:rsidRPr="009D1A6A">
              <w:rPr>
                <w:snapToGrid w:val="0"/>
                <w:kern w:val="22"/>
                <w:szCs w:val="22"/>
                <w:lang w:val="fr-FR"/>
              </w:rPr>
              <w:t xml:space="preserve">. </w:t>
            </w:r>
            <w:r w:rsidR="00E915D6">
              <w:rPr>
                <w:snapToGrid w:val="0"/>
                <w:kern w:val="22"/>
                <w:szCs w:val="22"/>
                <w:lang w:val="fr-FR"/>
              </w:rPr>
              <w:t xml:space="preserve">Cette </w:t>
            </w:r>
            <w:r w:rsidR="00217C89" w:rsidRPr="009D1A6A">
              <w:rPr>
                <w:snapToGrid w:val="0"/>
                <w:kern w:val="22"/>
                <w:szCs w:val="22"/>
                <w:lang w:val="fr-FR"/>
              </w:rPr>
              <w:t xml:space="preserve">identité devra être utilisée tout au long de la période de mise en œuvre du </w:t>
            </w:r>
            <w:r w:rsidR="00C833F7" w:rsidRPr="009D1A6A">
              <w:rPr>
                <w:snapToGrid w:val="0"/>
                <w:color w:val="000000"/>
                <w:kern w:val="22"/>
                <w:szCs w:val="22"/>
                <w:lang w:val="fr-FR"/>
              </w:rPr>
              <w:t>cadre mondial de la biodiversité pour l’après-2020</w:t>
            </w:r>
            <w:r w:rsidR="00217C89" w:rsidRPr="009D1A6A">
              <w:rPr>
                <w:snapToGrid w:val="0"/>
                <w:kern w:val="22"/>
                <w:szCs w:val="22"/>
                <w:lang w:val="fr-FR"/>
              </w:rPr>
              <w:t>.</w:t>
            </w:r>
          </w:p>
        </w:tc>
      </w:tr>
      <w:tr w:rsidR="00D67449" w:rsidRPr="00E915D6" w14:paraId="4F2280FF" w14:textId="77777777" w:rsidTr="00797E10">
        <w:tc>
          <w:tcPr>
            <w:tcW w:w="1973" w:type="dxa"/>
          </w:tcPr>
          <w:p w14:paraId="14A60558" w14:textId="77777777" w:rsidR="00A204C2" w:rsidRPr="009D1A6A" w:rsidRDefault="00DB0E56">
            <w:pPr>
              <w:spacing w:before="120" w:after="120"/>
              <w:rPr>
                <w:snapToGrid w:val="0"/>
                <w:kern w:val="22"/>
                <w:szCs w:val="22"/>
                <w:lang w:val="fr-FR"/>
              </w:rPr>
            </w:pPr>
            <w:r w:rsidRPr="009D1A6A">
              <w:rPr>
                <w:snapToGrid w:val="0"/>
                <w:color w:val="202124"/>
                <w:kern w:val="22"/>
                <w:szCs w:val="22"/>
                <w:lang w:val="fr-FR"/>
              </w:rPr>
              <w:t>Promesse</w:t>
            </w:r>
          </w:p>
        </w:tc>
        <w:tc>
          <w:tcPr>
            <w:tcW w:w="7367" w:type="dxa"/>
          </w:tcPr>
          <w:p w14:paraId="4027BA4A" w14:textId="77777777" w:rsidR="00A204C2" w:rsidRPr="009D1A6A" w:rsidRDefault="00DB0E56">
            <w:pPr>
              <w:spacing w:before="120" w:after="120"/>
              <w:rPr>
                <w:snapToGrid w:val="0"/>
                <w:kern w:val="22"/>
                <w:szCs w:val="22"/>
                <w:lang w:val="fr-FR"/>
              </w:rPr>
            </w:pPr>
            <w:r w:rsidRPr="009D1A6A">
              <w:rPr>
                <w:snapToGrid w:val="0"/>
                <w:kern w:val="22"/>
                <w:szCs w:val="22"/>
                <w:lang w:val="fr-FR"/>
              </w:rPr>
              <w:t xml:space="preserve">La vision 2050 </w:t>
            </w:r>
            <w:r w:rsidR="00921C04" w:rsidRPr="009D1A6A">
              <w:rPr>
                <w:snapToGrid w:val="0"/>
                <w:kern w:val="22"/>
                <w:szCs w:val="22"/>
                <w:lang w:val="fr-FR"/>
              </w:rPr>
              <w:t xml:space="preserve">pour la biodiversité </w:t>
            </w:r>
            <w:r w:rsidRPr="009D1A6A">
              <w:rPr>
                <w:snapToGrid w:val="0"/>
                <w:kern w:val="22"/>
                <w:szCs w:val="22"/>
                <w:lang w:val="fr-FR"/>
              </w:rPr>
              <w:t>et la mission 2030 représentent la promesse de la marque.</w:t>
            </w:r>
          </w:p>
        </w:tc>
      </w:tr>
      <w:tr w:rsidR="00D67449" w:rsidRPr="00E915D6" w14:paraId="769A1CB2" w14:textId="77777777" w:rsidTr="00797E10">
        <w:tc>
          <w:tcPr>
            <w:tcW w:w="1973" w:type="dxa"/>
          </w:tcPr>
          <w:p w14:paraId="79BBA7DA" w14:textId="77777777" w:rsidR="00A204C2" w:rsidRPr="009D1A6A" w:rsidRDefault="00DB0E56">
            <w:pPr>
              <w:spacing w:before="120" w:after="120"/>
              <w:rPr>
                <w:snapToGrid w:val="0"/>
                <w:kern w:val="22"/>
                <w:szCs w:val="22"/>
                <w:lang w:val="fr-FR"/>
              </w:rPr>
            </w:pPr>
            <w:r w:rsidRPr="009D1A6A">
              <w:rPr>
                <w:snapToGrid w:val="0"/>
                <w:color w:val="202124"/>
                <w:kern w:val="22"/>
                <w:szCs w:val="22"/>
                <w:lang w:val="fr-FR"/>
              </w:rPr>
              <w:t>Valeurs</w:t>
            </w:r>
          </w:p>
        </w:tc>
        <w:tc>
          <w:tcPr>
            <w:tcW w:w="7367" w:type="dxa"/>
          </w:tcPr>
          <w:p w14:paraId="2F2341A5" w14:textId="36B78711" w:rsidR="00A204C2" w:rsidRPr="009D1A6A" w:rsidRDefault="00DB0E56">
            <w:pPr>
              <w:spacing w:before="120" w:after="120"/>
              <w:rPr>
                <w:snapToGrid w:val="0"/>
                <w:kern w:val="22"/>
                <w:szCs w:val="22"/>
                <w:lang w:val="fr-FR"/>
              </w:rPr>
            </w:pPr>
            <w:r w:rsidRPr="009D1A6A">
              <w:rPr>
                <w:snapToGrid w:val="0"/>
                <w:kern w:val="22"/>
                <w:szCs w:val="22"/>
                <w:lang w:val="fr-FR"/>
              </w:rPr>
              <w:t xml:space="preserve">Les valeurs de la marque reflèteront les objectifs de la convention et les principes des </w:t>
            </w:r>
            <w:r w:rsidR="009F48BE" w:rsidRPr="009D1A6A">
              <w:rPr>
                <w:snapToGrid w:val="0"/>
                <w:kern w:val="22"/>
                <w:szCs w:val="22"/>
                <w:lang w:val="fr-FR"/>
              </w:rPr>
              <w:t>Nations Unies</w:t>
            </w:r>
            <w:r w:rsidRPr="009D1A6A">
              <w:rPr>
                <w:snapToGrid w:val="0"/>
                <w:kern w:val="22"/>
                <w:szCs w:val="22"/>
                <w:lang w:val="fr-FR"/>
              </w:rPr>
              <w:t>.</w:t>
            </w:r>
          </w:p>
        </w:tc>
      </w:tr>
      <w:tr w:rsidR="00D67449" w:rsidRPr="00E915D6" w14:paraId="3E4638E8" w14:textId="77777777" w:rsidTr="00797E10">
        <w:tc>
          <w:tcPr>
            <w:tcW w:w="1973" w:type="dxa"/>
          </w:tcPr>
          <w:p w14:paraId="114BDCFE" w14:textId="77777777" w:rsidR="00A204C2" w:rsidRPr="009D1A6A" w:rsidRDefault="00DB0E56">
            <w:pPr>
              <w:spacing w:before="120" w:after="120"/>
              <w:rPr>
                <w:snapToGrid w:val="0"/>
                <w:kern w:val="22"/>
                <w:szCs w:val="22"/>
                <w:lang w:val="fr-FR"/>
              </w:rPr>
            </w:pPr>
            <w:r w:rsidRPr="009D1A6A">
              <w:rPr>
                <w:snapToGrid w:val="0"/>
                <w:color w:val="202124"/>
                <w:kern w:val="22"/>
                <w:szCs w:val="22"/>
                <w:lang w:val="fr-FR"/>
              </w:rPr>
              <w:t>Cibler</w:t>
            </w:r>
          </w:p>
        </w:tc>
        <w:tc>
          <w:tcPr>
            <w:tcW w:w="7367" w:type="dxa"/>
          </w:tcPr>
          <w:p w14:paraId="2669A75C" w14:textId="47CB0312" w:rsidR="00A204C2" w:rsidRPr="009D1A6A" w:rsidRDefault="00E915D6">
            <w:pPr>
              <w:spacing w:before="120" w:after="120"/>
              <w:rPr>
                <w:snapToGrid w:val="0"/>
                <w:kern w:val="22"/>
                <w:szCs w:val="22"/>
                <w:lang w:val="fr-FR"/>
              </w:rPr>
            </w:pPr>
            <w:r w:rsidRPr="00E915D6">
              <w:rPr>
                <w:snapToGrid w:val="0"/>
                <w:kern w:val="22"/>
                <w:szCs w:val="22"/>
                <w:lang w:val="fr-FR"/>
              </w:rPr>
              <w:t>La portée globale du cadre mondial de la biodiversité pour l'après-2020 étant mondiale, l'image de marque devra être adaptée aux différents publics.</w:t>
            </w:r>
          </w:p>
        </w:tc>
      </w:tr>
      <w:tr w:rsidR="00D67449" w:rsidRPr="00E915D6" w14:paraId="73F4D11E" w14:textId="77777777" w:rsidTr="00797E10">
        <w:tc>
          <w:tcPr>
            <w:tcW w:w="1973" w:type="dxa"/>
          </w:tcPr>
          <w:p w14:paraId="2701F6DF" w14:textId="77777777" w:rsidR="00A204C2" w:rsidRPr="009D1A6A" w:rsidRDefault="00DB0E56">
            <w:pPr>
              <w:spacing w:before="120" w:after="120"/>
              <w:rPr>
                <w:snapToGrid w:val="0"/>
                <w:kern w:val="22"/>
                <w:szCs w:val="22"/>
                <w:lang w:val="fr-FR"/>
              </w:rPr>
            </w:pPr>
            <w:r w:rsidRPr="009D1A6A">
              <w:rPr>
                <w:snapToGrid w:val="0"/>
                <w:color w:val="202124"/>
                <w:kern w:val="22"/>
                <w:szCs w:val="22"/>
                <w:lang w:val="fr-FR"/>
              </w:rPr>
              <w:t>Positionnement</w:t>
            </w:r>
          </w:p>
        </w:tc>
        <w:tc>
          <w:tcPr>
            <w:tcW w:w="7367" w:type="dxa"/>
          </w:tcPr>
          <w:p w14:paraId="116893A5" w14:textId="577466EC" w:rsidR="00A204C2" w:rsidRPr="009D1A6A" w:rsidRDefault="00DB0E56">
            <w:pPr>
              <w:spacing w:before="120" w:after="120"/>
              <w:rPr>
                <w:snapToGrid w:val="0"/>
                <w:kern w:val="22"/>
                <w:szCs w:val="22"/>
                <w:lang w:val="fr-FR"/>
              </w:rPr>
            </w:pPr>
            <w:r w:rsidRPr="009D1A6A">
              <w:rPr>
                <w:snapToGrid w:val="0"/>
                <w:kern w:val="22"/>
                <w:szCs w:val="22"/>
                <w:lang w:val="fr-FR"/>
              </w:rPr>
              <w:t xml:space="preserve">Le </w:t>
            </w:r>
            <w:r w:rsidR="00C833F7" w:rsidRPr="009D1A6A">
              <w:rPr>
                <w:snapToGrid w:val="0"/>
                <w:color w:val="000000"/>
                <w:kern w:val="22"/>
                <w:szCs w:val="22"/>
                <w:lang w:val="fr-FR"/>
              </w:rPr>
              <w:t>cadre mondial de la biodiversité pour l’après-2020</w:t>
            </w:r>
            <w:r w:rsidR="00B25A93" w:rsidRPr="009D1A6A">
              <w:rPr>
                <w:snapToGrid w:val="0"/>
                <w:color w:val="000000"/>
                <w:kern w:val="22"/>
                <w:szCs w:val="22"/>
                <w:lang w:val="fr-FR"/>
              </w:rPr>
              <w:t xml:space="preserve"> sera </w:t>
            </w:r>
            <w:r w:rsidRPr="009D1A6A">
              <w:rPr>
                <w:snapToGrid w:val="0"/>
                <w:kern w:val="22"/>
                <w:szCs w:val="22"/>
                <w:lang w:val="fr-FR"/>
              </w:rPr>
              <w:t xml:space="preserve">présenté </w:t>
            </w:r>
            <w:r w:rsidR="00E915D6">
              <w:rPr>
                <w:snapToGrid w:val="0"/>
                <w:kern w:val="22"/>
                <w:szCs w:val="22"/>
                <w:lang w:val="fr-FR"/>
              </w:rPr>
              <w:t>en tant que</w:t>
            </w:r>
            <w:r w:rsidRPr="009D1A6A">
              <w:rPr>
                <w:snapToGrid w:val="0"/>
                <w:kern w:val="22"/>
                <w:szCs w:val="22"/>
                <w:lang w:val="fr-FR"/>
              </w:rPr>
              <w:t xml:space="preserve"> cadre mondial </w:t>
            </w:r>
            <w:r w:rsidR="00E915D6">
              <w:rPr>
                <w:snapToGrid w:val="0"/>
                <w:kern w:val="22"/>
                <w:szCs w:val="22"/>
                <w:lang w:val="fr-FR"/>
              </w:rPr>
              <w:t>de</w:t>
            </w:r>
            <w:r w:rsidRPr="009D1A6A">
              <w:rPr>
                <w:snapToGrid w:val="0"/>
                <w:kern w:val="22"/>
                <w:szCs w:val="22"/>
                <w:lang w:val="fr-FR"/>
              </w:rPr>
              <w:t xml:space="preserve"> tous les travaux </w:t>
            </w:r>
            <w:r w:rsidR="00E915D6">
              <w:rPr>
                <w:snapToGrid w:val="0"/>
                <w:kern w:val="22"/>
                <w:szCs w:val="22"/>
                <w:lang w:val="fr-FR"/>
              </w:rPr>
              <w:t>relatifs à</w:t>
            </w:r>
            <w:r w:rsidRPr="009D1A6A">
              <w:rPr>
                <w:snapToGrid w:val="0"/>
                <w:kern w:val="22"/>
                <w:szCs w:val="22"/>
                <w:lang w:val="fr-FR"/>
              </w:rPr>
              <w:t xml:space="preserve"> la biodiversité, </w:t>
            </w:r>
            <w:r w:rsidR="00E915D6">
              <w:rPr>
                <w:snapToGrid w:val="0"/>
                <w:kern w:val="22"/>
                <w:szCs w:val="22"/>
                <w:lang w:val="fr-FR"/>
              </w:rPr>
              <w:t>à l’appui</w:t>
            </w:r>
            <w:r w:rsidRPr="009D1A6A">
              <w:rPr>
                <w:snapToGrid w:val="0"/>
                <w:kern w:val="22"/>
                <w:szCs w:val="22"/>
                <w:lang w:val="fr-FR"/>
              </w:rPr>
              <w:t xml:space="preserve"> </w:t>
            </w:r>
            <w:r w:rsidR="00E915D6">
              <w:rPr>
                <w:snapToGrid w:val="0"/>
                <w:kern w:val="22"/>
                <w:szCs w:val="22"/>
                <w:lang w:val="fr-FR"/>
              </w:rPr>
              <w:t>d</w:t>
            </w:r>
            <w:r w:rsidRPr="009D1A6A">
              <w:rPr>
                <w:snapToGrid w:val="0"/>
                <w:kern w:val="22"/>
                <w:szCs w:val="22"/>
                <w:lang w:val="fr-FR"/>
              </w:rPr>
              <w:t xml:space="preserve">es objectifs </w:t>
            </w:r>
            <w:r w:rsidRPr="009D1A6A">
              <w:rPr>
                <w:snapToGrid w:val="0"/>
                <w:kern w:val="22"/>
                <w:szCs w:val="22"/>
                <w:lang w:val="fr-FR"/>
              </w:rPr>
              <w:lastRenderedPageBreak/>
              <w:t>de</w:t>
            </w:r>
            <w:r w:rsidR="00AB0D4D" w:rsidRPr="009D1A6A">
              <w:rPr>
                <w:snapToGrid w:val="0"/>
                <w:color w:val="000000"/>
                <w:kern w:val="22"/>
                <w:szCs w:val="22"/>
                <w:lang w:val="fr-FR"/>
              </w:rPr>
              <w:t xml:space="preserve"> développement durable</w:t>
            </w:r>
            <w:r w:rsidRPr="009D1A6A">
              <w:rPr>
                <w:snapToGrid w:val="0"/>
                <w:kern w:val="22"/>
                <w:szCs w:val="22"/>
                <w:lang w:val="fr-FR"/>
              </w:rPr>
              <w:t xml:space="preserve">, </w:t>
            </w:r>
            <w:r w:rsidR="00E915D6">
              <w:rPr>
                <w:snapToGrid w:val="0"/>
                <w:kern w:val="22"/>
                <w:szCs w:val="22"/>
                <w:lang w:val="fr-FR"/>
              </w:rPr>
              <w:t xml:space="preserve">de </w:t>
            </w:r>
            <w:r w:rsidRPr="009D1A6A">
              <w:rPr>
                <w:snapToGrid w:val="0"/>
                <w:kern w:val="22"/>
                <w:szCs w:val="22"/>
                <w:lang w:val="fr-FR"/>
              </w:rPr>
              <w:t xml:space="preserve">la Décennie des </w:t>
            </w:r>
            <w:r w:rsidR="009F48BE" w:rsidRPr="009D1A6A">
              <w:rPr>
                <w:snapToGrid w:val="0"/>
                <w:kern w:val="22"/>
                <w:szCs w:val="22"/>
                <w:lang w:val="fr-FR"/>
              </w:rPr>
              <w:t>Nations Unies</w:t>
            </w:r>
            <w:r w:rsidRPr="009D1A6A">
              <w:rPr>
                <w:snapToGrid w:val="0"/>
                <w:kern w:val="22"/>
                <w:szCs w:val="22"/>
                <w:lang w:val="fr-FR"/>
              </w:rPr>
              <w:t xml:space="preserve"> pour la restauration des écosystèmes </w:t>
            </w:r>
            <w:r w:rsidR="00C05842" w:rsidRPr="009D1A6A">
              <w:rPr>
                <w:snapToGrid w:val="0"/>
                <w:kern w:val="22"/>
                <w:szCs w:val="22"/>
                <w:lang w:val="fr-FR"/>
              </w:rPr>
              <w:t xml:space="preserve">et </w:t>
            </w:r>
            <w:r w:rsidR="00E915D6">
              <w:rPr>
                <w:snapToGrid w:val="0"/>
                <w:kern w:val="22"/>
                <w:szCs w:val="22"/>
                <w:lang w:val="fr-FR"/>
              </w:rPr>
              <w:t xml:space="preserve">de </w:t>
            </w:r>
            <w:r w:rsidR="00C05842" w:rsidRPr="009D1A6A">
              <w:rPr>
                <w:snapToGrid w:val="0"/>
                <w:kern w:val="22"/>
                <w:szCs w:val="22"/>
                <w:lang w:val="fr-FR"/>
              </w:rPr>
              <w:t>l'</w:t>
            </w:r>
            <w:r w:rsidR="00E915D6">
              <w:rPr>
                <w:snapToGrid w:val="0"/>
                <w:kern w:val="22"/>
                <w:szCs w:val="22"/>
                <w:lang w:val="fr-FR"/>
              </w:rPr>
              <w:t>A</w:t>
            </w:r>
            <w:r w:rsidRPr="009D1A6A">
              <w:rPr>
                <w:snapToGrid w:val="0"/>
                <w:kern w:val="22"/>
                <w:szCs w:val="22"/>
                <w:lang w:val="fr-FR"/>
              </w:rPr>
              <w:t xml:space="preserve">ccord de Paris </w:t>
            </w:r>
            <w:r w:rsidR="00AB0D4D" w:rsidRPr="009D1A6A">
              <w:rPr>
                <w:snapToGrid w:val="0"/>
                <w:kern w:val="22"/>
                <w:szCs w:val="22"/>
                <w:lang w:val="fr-FR"/>
              </w:rPr>
              <w:t>sur le</w:t>
            </w:r>
            <w:r w:rsidR="00E915D6">
              <w:rPr>
                <w:snapToGrid w:val="0"/>
                <w:kern w:val="22"/>
                <w:szCs w:val="22"/>
                <w:lang w:val="fr-FR"/>
              </w:rPr>
              <w:t xml:space="preserve">s </w:t>
            </w:r>
            <w:r w:rsidR="00AB0D4D" w:rsidRPr="009D1A6A">
              <w:rPr>
                <w:snapToGrid w:val="0"/>
                <w:kern w:val="22"/>
                <w:szCs w:val="22"/>
                <w:lang w:val="fr-FR"/>
              </w:rPr>
              <w:t>changement</w:t>
            </w:r>
            <w:r w:rsidR="00E915D6">
              <w:rPr>
                <w:snapToGrid w:val="0"/>
                <w:kern w:val="22"/>
                <w:szCs w:val="22"/>
                <w:lang w:val="fr-FR"/>
              </w:rPr>
              <w:t>s</w:t>
            </w:r>
            <w:r w:rsidR="00AB0D4D" w:rsidRPr="009D1A6A">
              <w:rPr>
                <w:snapToGrid w:val="0"/>
                <w:kern w:val="22"/>
                <w:szCs w:val="22"/>
                <w:lang w:val="fr-FR"/>
              </w:rPr>
              <w:t xml:space="preserve"> climatique</w:t>
            </w:r>
            <w:r w:rsidR="00E915D6">
              <w:rPr>
                <w:snapToGrid w:val="0"/>
                <w:kern w:val="22"/>
                <w:szCs w:val="22"/>
                <w:lang w:val="fr-FR"/>
              </w:rPr>
              <w:t>s</w:t>
            </w:r>
            <w:r w:rsidRPr="009D1A6A">
              <w:rPr>
                <w:snapToGrid w:val="0"/>
                <w:kern w:val="22"/>
                <w:szCs w:val="22"/>
                <w:lang w:val="fr-FR"/>
              </w:rPr>
              <w:t>.</w:t>
            </w:r>
          </w:p>
        </w:tc>
      </w:tr>
    </w:tbl>
    <w:p w14:paraId="1207643D" w14:textId="4C790487" w:rsidR="00A204C2" w:rsidRPr="009D1A6A" w:rsidRDefault="00DB0E56">
      <w:pPr>
        <w:numPr>
          <w:ilvl w:val="0"/>
          <w:numId w:val="29"/>
        </w:numPr>
        <w:pBdr>
          <w:top w:val="nil"/>
          <w:left w:val="nil"/>
          <w:bottom w:val="nil"/>
          <w:right w:val="nil"/>
          <w:between w:val="nil"/>
        </w:pBdr>
        <w:spacing w:before="120" w:after="120" w:line="238" w:lineRule="auto"/>
        <w:rPr>
          <w:snapToGrid w:val="0"/>
          <w:kern w:val="22"/>
          <w:szCs w:val="22"/>
          <w:lang w:val="fr-FR"/>
        </w:rPr>
      </w:pPr>
      <w:r w:rsidRPr="009D1A6A">
        <w:rPr>
          <w:snapToGrid w:val="0"/>
          <w:kern w:val="22"/>
          <w:szCs w:val="22"/>
          <w:lang w:val="fr-FR"/>
        </w:rPr>
        <w:lastRenderedPageBreak/>
        <w:t>La création de l</w:t>
      </w:r>
      <w:r w:rsidR="00E915D6">
        <w:rPr>
          <w:snapToGrid w:val="0"/>
          <w:kern w:val="22"/>
          <w:szCs w:val="22"/>
          <w:lang w:val="fr-FR"/>
        </w:rPr>
        <w:t>’image de</w:t>
      </w:r>
      <w:r w:rsidRPr="009D1A6A">
        <w:rPr>
          <w:snapToGrid w:val="0"/>
          <w:kern w:val="22"/>
          <w:szCs w:val="22"/>
          <w:lang w:val="fr-FR"/>
        </w:rPr>
        <w:t xml:space="preserve"> marque suivra la négociation du </w:t>
      </w:r>
      <w:r w:rsidR="00C833F7" w:rsidRPr="009D1A6A">
        <w:rPr>
          <w:snapToGrid w:val="0"/>
          <w:color w:val="000000"/>
          <w:kern w:val="22"/>
          <w:szCs w:val="22"/>
          <w:lang w:val="fr-FR"/>
        </w:rPr>
        <w:t>cadre mondial de la biodiversité pour l’après-2020</w:t>
      </w:r>
      <w:r w:rsidRPr="009D1A6A">
        <w:rPr>
          <w:snapToGrid w:val="0"/>
          <w:kern w:val="22"/>
          <w:szCs w:val="22"/>
          <w:lang w:val="fr-FR"/>
        </w:rPr>
        <w:t xml:space="preserve">. Elle sera dirigée par </w:t>
      </w:r>
      <w:r w:rsidR="00C833F7" w:rsidRPr="009D1A6A">
        <w:rPr>
          <w:snapToGrid w:val="0"/>
          <w:kern w:val="22"/>
          <w:szCs w:val="22"/>
          <w:lang w:val="fr-FR"/>
        </w:rPr>
        <w:t>la Secrétaire exécutive</w:t>
      </w:r>
      <w:r w:rsidRPr="009D1A6A">
        <w:rPr>
          <w:snapToGrid w:val="0"/>
          <w:kern w:val="22"/>
          <w:szCs w:val="22"/>
          <w:lang w:val="fr-FR"/>
        </w:rPr>
        <w:t xml:space="preserve">, en consultation avec le </w:t>
      </w:r>
      <w:r w:rsidR="00402BF3" w:rsidRPr="009D1A6A">
        <w:rPr>
          <w:snapToGrid w:val="0"/>
          <w:kern w:val="22"/>
          <w:szCs w:val="22"/>
          <w:lang w:val="fr-FR"/>
        </w:rPr>
        <w:t>CEPA-IAC</w:t>
      </w:r>
      <w:r w:rsidRPr="009D1A6A">
        <w:rPr>
          <w:snapToGrid w:val="0"/>
          <w:kern w:val="22"/>
          <w:szCs w:val="22"/>
          <w:lang w:val="fr-FR"/>
        </w:rPr>
        <w:t xml:space="preserve">, le Département de la communication mondiale des </w:t>
      </w:r>
      <w:r w:rsidR="009F48BE" w:rsidRPr="009D1A6A">
        <w:rPr>
          <w:snapToGrid w:val="0"/>
          <w:kern w:val="22"/>
          <w:szCs w:val="22"/>
          <w:lang w:val="fr-FR"/>
        </w:rPr>
        <w:t>Nations Unies</w:t>
      </w:r>
      <w:r w:rsidRPr="009D1A6A">
        <w:rPr>
          <w:snapToGrid w:val="0"/>
          <w:kern w:val="22"/>
          <w:szCs w:val="22"/>
          <w:lang w:val="fr-FR"/>
        </w:rPr>
        <w:t xml:space="preserve">, </w:t>
      </w:r>
      <w:r w:rsidR="009D2522" w:rsidRPr="009D1A6A">
        <w:rPr>
          <w:snapToGrid w:val="0"/>
          <w:kern w:val="22"/>
          <w:szCs w:val="22"/>
          <w:lang w:val="fr-FR"/>
        </w:rPr>
        <w:t xml:space="preserve">la </w:t>
      </w:r>
      <w:r w:rsidRPr="009D1A6A">
        <w:rPr>
          <w:snapToGrid w:val="0"/>
          <w:kern w:val="22"/>
          <w:szCs w:val="22"/>
          <w:lang w:val="fr-FR"/>
        </w:rPr>
        <w:t xml:space="preserve">Division de la communication du PNUE et le mécanisme de coordination ouvert décrit ci-dessous. Une </w:t>
      </w:r>
      <w:r w:rsidR="00E915D6">
        <w:rPr>
          <w:snapToGrid w:val="0"/>
          <w:kern w:val="22"/>
          <w:szCs w:val="22"/>
          <w:lang w:val="fr-FR"/>
        </w:rPr>
        <w:t xml:space="preserve">entreprise spécialisée en </w:t>
      </w:r>
      <w:r w:rsidR="000B32AA">
        <w:rPr>
          <w:snapToGrid w:val="0"/>
          <w:kern w:val="22"/>
          <w:szCs w:val="22"/>
          <w:lang w:val="fr-FR"/>
        </w:rPr>
        <w:t>communication</w:t>
      </w:r>
      <w:r w:rsidRPr="009D1A6A">
        <w:rPr>
          <w:snapToGrid w:val="0"/>
          <w:kern w:val="22"/>
          <w:szCs w:val="22"/>
          <w:lang w:val="fr-FR"/>
        </w:rPr>
        <w:t xml:space="preserve"> </w:t>
      </w:r>
      <w:r w:rsidR="00E915D6">
        <w:rPr>
          <w:snapToGrid w:val="0"/>
          <w:kern w:val="22"/>
          <w:szCs w:val="22"/>
          <w:lang w:val="fr-FR"/>
        </w:rPr>
        <w:t>au niveau mondial</w:t>
      </w:r>
      <w:r w:rsidRPr="009D1A6A">
        <w:rPr>
          <w:snapToGrid w:val="0"/>
          <w:kern w:val="22"/>
          <w:szCs w:val="22"/>
          <w:lang w:val="fr-FR"/>
        </w:rPr>
        <w:t xml:space="preserve"> devrait être engagée pour l'assister dans cette tâche. </w:t>
      </w:r>
      <w:r w:rsidR="000B32AA">
        <w:rPr>
          <w:snapToGrid w:val="0"/>
          <w:kern w:val="22"/>
          <w:szCs w:val="22"/>
          <w:lang w:val="fr-FR"/>
        </w:rPr>
        <w:t>S’il est à espérer</w:t>
      </w:r>
      <w:r w:rsidR="000B32AA" w:rsidRPr="000B32AA">
        <w:rPr>
          <w:snapToGrid w:val="0"/>
          <w:kern w:val="22"/>
          <w:szCs w:val="22"/>
          <w:lang w:val="fr-FR"/>
        </w:rPr>
        <w:t xml:space="preserve"> que cette entreprise de communication travaillera bénévolement, un financement de départ devrait </w:t>
      </w:r>
      <w:r w:rsidR="000B32AA">
        <w:rPr>
          <w:snapToGrid w:val="0"/>
          <w:kern w:val="22"/>
          <w:szCs w:val="22"/>
          <w:lang w:val="fr-FR"/>
        </w:rPr>
        <w:t xml:space="preserve">néanmoins </w:t>
      </w:r>
      <w:r w:rsidR="000B32AA" w:rsidRPr="000B32AA">
        <w:rPr>
          <w:snapToGrid w:val="0"/>
          <w:kern w:val="22"/>
          <w:szCs w:val="22"/>
          <w:lang w:val="fr-FR"/>
        </w:rPr>
        <w:t>être assuré.</w:t>
      </w:r>
    </w:p>
    <w:p w14:paraId="409D20D9" w14:textId="092F5237" w:rsidR="00A204C2" w:rsidRPr="009D1A6A" w:rsidRDefault="00DB0E56">
      <w:pPr>
        <w:keepNext/>
        <w:spacing w:before="120" w:after="120" w:line="238" w:lineRule="auto"/>
        <w:ind w:left="1224" w:hanging="504"/>
        <w:jc w:val="left"/>
        <w:outlineLvl w:val="0"/>
        <w:rPr>
          <w:b/>
          <w:caps/>
          <w:snapToGrid w:val="0"/>
          <w:kern w:val="22"/>
          <w:szCs w:val="22"/>
          <w:lang w:val="fr-FR"/>
        </w:rPr>
      </w:pPr>
      <w:r w:rsidRPr="009D1A6A">
        <w:rPr>
          <w:b/>
          <w:caps/>
          <w:snapToGrid w:val="0"/>
          <w:kern w:val="22"/>
          <w:szCs w:val="22"/>
          <w:lang w:val="fr-FR"/>
        </w:rPr>
        <w:t xml:space="preserve">VII. Mécanisme de coordination </w:t>
      </w:r>
      <w:r w:rsidR="000B32AA">
        <w:rPr>
          <w:b/>
          <w:caps/>
          <w:snapToGrid w:val="0"/>
          <w:kern w:val="22"/>
          <w:szCs w:val="22"/>
          <w:lang w:val="fr-FR"/>
        </w:rPr>
        <w:t>À</w:t>
      </w:r>
      <w:r w:rsidRPr="009D1A6A">
        <w:rPr>
          <w:b/>
          <w:caps/>
          <w:snapToGrid w:val="0"/>
          <w:kern w:val="22"/>
          <w:szCs w:val="22"/>
          <w:lang w:val="fr-FR"/>
        </w:rPr>
        <w:t xml:space="preserve"> </w:t>
      </w:r>
      <w:r w:rsidRPr="009D1A6A">
        <w:rPr>
          <w:b/>
          <w:caps/>
          <w:snapToGrid w:val="0"/>
          <w:kern w:val="22"/>
          <w:szCs w:val="22"/>
          <w:lang w:val="fr-FR"/>
        </w:rPr>
        <w:tab/>
        <w:t xml:space="preserve">source ouverte, canaux </w:t>
      </w:r>
      <w:r w:rsidR="00A36B57" w:rsidRPr="009D1A6A">
        <w:rPr>
          <w:b/>
          <w:caps/>
          <w:snapToGrid w:val="0"/>
          <w:kern w:val="22"/>
          <w:szCs w:val="22"/>
          <w:lang w:val="fr-FR"/>
        </w:rPr>
        <w:t xml:space="preserve">et </w:t>
      </w:r>
      <w:r w:rsidRPr="009D1A6A">
        <w:rPr>
          <w:b/>
          <w:caps/>
          <w:snapToGrid w:val="0"/>
          <w:kern w:val="22"/>
          <w:szCs w:val="22"/>
          <w:lang w:val="fr-FR"/>
        </w:rPr>
        <w:t>multiplicateurs</w:t>
      </w:r>
    </w:p>
    <w:p w14:paraId="6701F082" w14:textId="7B2DC28F" w:rsidR="00A204C2" w:rsidRPr="009D1A6A" w:rsidRDefault="000B32AA">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0B32AA">
        <w:rPr>
          <w:snapToGrid w:val="0"/>
          <w:color w:val="000000"/>
          <w:kern w:val="22"/>
          <w:szCs w:val="22"/>
          <w:lang w:val="fr-FR"/>
        </w:rPr>
        <w:t>Si les grandes lignes de la stratégie seront maintenues à l'étude conformément au mandat défini dans la section III ci-dessus, la mise en œuvre de la stratégie de communication au niveau mondial bénéficiera d'un mécanisme de coordination ouvert. Pour être efficace, la participation à un tel mécanisme devra être peu coûteuse, les membres étant libres de participer à certains éléments et pas à d'autres. Le principe de source ouverte devrait régir le partage des produits par le groupe, l'inclusivité, la transparence et la neutralité étant des éléments essentiels</w:t>
      </w:r>
      <w:r w:rsidR="00DB0E56" w:rsidRPr="009D1A6A">
        <w:rPr>
          <w:snapToGrid w:val="0"/>
          <w:color w:val="000000"/>
          <w:kern w:val="22"/>
          <w:szCs w:val="22"/>
          <w:lang w:val="fr-FR"/>
        </w:rPr>
        <w:t>.</w:t>
      </w:r>
    </w:p>
    <w:p w14:paraId="50749699" w14:textId="6948D4BE"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participation au mécanisme sera volontaire, ouverte à tous les acteurs qui s'engagent à participer de manière transparente et à adhérer au principe du travail en source ouverte, et qui contribueront à la mise en œuvre du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Les représentants des </w:t>
      </w:r>
      <w:r w:rsidR="003A5F86" w:rsidRPr="009D1A6A">
        <w:rPr>
          <w:snapToGrid w:val="0"/>
          <w:color w:val="000000"/>
          <w:kern w:val="22"/>
          <w:szCs w:val="22"/>
          <w:lang w:val="fr-FR"/>
        </w:rPr>
        <w:t xml:space="preserve">gouvernements </w:t>
      </w:r>
      <w:r w:rsidRPr="009D1A6A">
        <w:rPr>
          <w:snapToGrid w:val="0"/>
          <w:color w:val="000000"/>
          <w:kern w:val="22"/>
          <w:szCs w:val="22"/>
          <w:lang w:val="fr-FR"/>
        </w:rPr>
        <w:t xml:space="preserve">nationaux et infranationaux sont encouragés à participer, tout comme les représentants des </w:t>
      </w:r>
      <w:r w:rsidR="00A740C5" w:rsidRPr="009D1A6A">
        <w:rPr>
          <w:snapToGrid w:val="0"/>
          <w:color w:val="000000"/>
          <w:kern w:val="22"/>
          <w:szCs w:val="22"/>
          <w:lang w:val="fr-FR"/>
        </w:rPr>
        <w:t>organisations intergouvernementales</w:t>
      </w:r>
      <w:r w:rsidRPr="009D1A6A">
        <w:rPr>
          <w:snapToGrid w:val="0"/>
          <w:color w:val="000000"/>
          <w:kern w:val="22"/>
          <w:szCs w:val="22"/>
          <w:lang w:val="fr-FR"/>
        </w:rPr>
        <w:t xml:space="preserve">, des </w:t>
      </w:r>
      <w:r w:rsidR="009543FC" w:rsidRPr="009D1A6A">
        <w:rPr>
          <w:snapToGrid w:val="0"/>
          <w:color w:val="000000"/>
          <w:kern w:val="22"/>
          <w:szCs w:val="22"/>
          <w:lang w:val="fr-FR"/>
        </w:rPr>
        <w:t xml:space="preserve">ONG </w:t>
      </w:r>
      <w:r w:rsidRPr="009D1A6A">
        <w:rPr>
          <w:snapToGrid w:val="0"/>
          <w:color w:val="000000"/>
          <w:kern w:val="22"/>
          <w:szCs w:val="22"/>
          <w:lang w:val="fr-FR"/>
        </w:rPr>
        <w:t xml:space="preserve">et autres acteurs de la société civile, des entreprises, des jeunes, des </w:t>
      </w:r>
      <w:r w:rsidR="009907A5" w:rsidRPr="009D1A6A">
        <w:rPr>
          <w:snapToGrid w:val="0"/>
          <w:color w:val="000000"/>
          <w:kern w:val="22"/>
          <w:szCs w:val="22"/>
          <w:lang w:val="fr-FR"/>
        </w:rPr>
        <w:t xml:space="preserve">peuples autochtones et des </w:t>
      </w:r>
      <w:r w:rsidRPr="009D1A6A">
        <w:rPr>
          <w:snapToGrid w:val="0"/>
          <w:color w:val="000000"/>
          <w:kern w:val="22"/>
          <w:szCs w:val="22"/>
          <w:lang w:val="fr-FR"/>
        </w:rPr>
        <w:t>communautés</w:t>
      </w:r>
      <w:r w:rsidR="009907A5" w:rsidRPr="009D1A6A">
        <w:rPr>
          <w:snapToGrid w:val="0"/>
          <w:color w:val="000000"/>
          <w:kern w:val="22"/>
          <w:szCs w:val="22"/>
          <w:lang w:val="fr-FR"/>
        </w:rPr>
        <w:t xml:space="preserve"> locales, </w:t>
      </w:r>
      <w:r w:rsidRPr="009D1A6A">
        <w:rPr>
          <w:snapToGrid w:val="0"/>
          <w:color w:val="000000"/>
          <w:kern w:val="22"/>
          <w:szCs w:val="22"/>
          <w:lang w:val="fr-FR"/>
        </w:rPr>
        <w:t>ainsi que des femmes. Le mécanisme n'aura pas de pouvoir décisionnel officiel.</w:t>
      </w:r>
    </w:p>
    <w:p w14:paraId="23C25096" w14:textId="77777777" w:rsidR="00A204C2" w:rsidRPr="009D1A6A" w:rsidRDefault="00FB1F94">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kern w:val="22"/>
          <w:szCs w:val="22"/>
          <w:lang w:val="fr-FR"/>
        </w:rPr>
        <w:t xml:space="preserve">Au </w:t>
      </w:r>
      <w:r w:rsidR="00DB0E56" w:rsidRPr="009D1A6A">
        <w:rPr>
          <w:snapToGrid w:val="0"/>
          <w:kern w:val="22"/>
          <w:szCs w:val="22"/>
          <w:lang w:val="fr-FR"/>
        </w:rPr>
        <w:t xml:space="preserve">niveau national, les Parties </w:t>
      </w:r>
      <w:r w:rsidR="0082258A" w:rsidRPr="009D1A6A">
        <w:rPr>
          <w:snapToGrid w:val="0"/>
          <w:kern w:val="22"/>
          <w:szCs w:val="22"/>
          <w:lang w:val="fr-FR"/>
        </w:rPr>
        <w:t xml:space="preserve">seront </w:t>
      </w:r>
      <w:r w:rsidR="00DB0E56" w:rsidRPr="009D1A6A">
        <w:rPr>
          <w:snapToGrid w:val="0"/>
          <w:kern w:val="22"/>
          <w:szCs w:val="22"/>
          <w:lang w:val="fr-FR"/>
        </w:rPr>
        <w:t xml:space="preserve">libres de créer des mécanismes selon les besoins. Ces mécanismes </w:t>
      </w:r>
      <w:r w:rsidR="00C82519" w:rsidRPr="009D1A6A">
        <w:rPr>
          <w:snapToGrid w:val="0"/>
          <w:kern w:val="22"/>
          <w:szCs w:val="22"/>
          <w:lang w:val="fr-FR"/>
        </w:rPr>
        <w:t>devront</w:t>
      </w:r>
      <w:r w:rsidR="00DB0E56" w:rsidRPr="009D1A6A">
        <w:rPr>
          <w:snapToGrid w:val="0"/>
          <w:kern w:val="22"/>
          <w:szCs w:val="22"/>
          <w:lang w:val="fr-FR"/>
        </w:rPr>
        <w:t xml:space="preserve"> être inclusifs </w:t>
      </w:r>
      <w:r w:rsidR="00C82519" w:rsidRPr="009D1A6A">
        <w:rPr>
          <w:snapToGrid w:val="0"/>
          <w:kern w:val="22"/>
          <w:szCs w:val="22"/>
          <w:lang w:val="fr-FR"/>
        </w:rPr>
        <w:t xml:space="preserve">et </w:t>
      </w:r>
      <w:r w:rsidR="00DB0E56" w:rsidRPr="009D1A6A">
        <w:rPr>
          <w:snapToGrid w:val="0"/>
          <w:kern w:val="22"/>
          <w:szCs w:val="22"/>
          <w:lang w:val="fr-FR"/>
        </w:rPr>
        <w:t>transparents et assurer la participation pleine et effective de tous les acteurs et parties prenantes concernés</w:t>
      </w:r>
      <w:r w:rsidR="000B053C" w:rsidRPr="009D1A6A">
        <w:rPr>
          <w:snapToGrid w:val="0"/>
          <w:kern w:val="22"/>
          <w:szCs w:val="22"/>
          <w:lang w:val="fr-FR"/>
        </w:rPr>
        <w:t xml:space="preserve">, </w:t>
      </w:r>
      <w:r w:rsidR="00DB0E56" w:rsidRPr="009D1A6A">
        <w:rPr>
          <w:snapToGrid w:val="0"/>
          <w:kern w:val="22"/>
          <w:szCs w:val="22"/>
          <w:lang w:val="fr-FR"/>
        </w:rPr>
        <w:t xml:space="preserve">y compris les </w:t>
      </w:r>
      <w:r w:rsidR="009907A5" w:rsidRPr="009D1A6A">
        <w:rPr>
          <w:snapToGrid w:val="0"/>
          <w:color w:val="000000"/>
          <w:kern w:val="22"/>
          <w:szCs w:val="22"/>
          <w:lang w:val="fr-FR"/>
        </w:rPr>
        <w:t xml:space="preserve">peuples autochtones et les </w:t>
      </w:r>
      <w:r w:rsidR="00DB0E56" w:rsidRPr="009D1A6A">
        <w:rPr>
          <w:snapToGrid w:val="0"/>
          <w:kern w:val="22"/>
          <w:szCs w:val="22"/>
          <w:lang w:val="fr-FR"/>
        </w:rPr>
        <w:t>communautés</w:t>
      </w:r>
      <w:r w:rsidR="009907A5" w:rsidRPr="009D1A6A">
        <w:rPr>
          <w:snapToGrid w:val="0"/>
          <w:color w:val="000000"/>
          <w:kern w:val="22"/>
          <w:szCs w:val="22"/>
          <w:lang w:val="fr-FR"/>
        </w:rPr>
        <w:t xml:space="preserve"> locales</w:t>
      </w:r>
      <w:r w:rsidR="00DB0E56" w:rsidRPr="009D1A6A">
        <w:rPr>
          <w:snapToGrid w:val="0"/>
          <w:kern w:val="22"/>
          <w:szCs w:val="22"/>
          <w:lang w:val="fr-FR"/>
        </w:rPr>
        <w:t>, les jeunes et les femmes.</w:t>
      </w:r>
    </w:p>
    <w:p w14:paraId="709A5EA2" w14:textId="4C867A94" w:rsidR="00A204C2" w:rsidRPr="009D1A6A" w:rsidRDefault="00DB0E5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A.</w:t>
      </w:r>
      <w:r w:rsidRPr="009D1A6A">
        <w:rPr>
          <w:b/>
          <w:bCs/>
          <w:snapToGrid w:val="0"/>
          <w:color w:val="000000"/>
          <w:kern w:val="22"/>
          <w:szCs w:val="22"/>
          <w:lang w:val="fr-FR"/>
        </w:rPr>
        <w:tab/>
      </w:r>
      <w:r w:rsidR="000B32AA">
        <w:rPr>
          <w:b/>
          <w:bCs/>
          <w:snapToGrid w:val="0"/>
          <w:color w:val="000000"/>
          <w:kern w:val="22"/>
          <w:szCs w:val="22"/>
          <w:lang w:val="fr-FR"/>
        </w:rPr>
        <w:t>M</w:t>
      </w:r>
      <w:r w:rsidR="00D67449" w:rsidRPr="009D1A6A">
        <w:rPr>
          <w:b/>
          <w:bCs/>
          <w:snapToGrid w:val="0"/>
          <w:color w:val="000000"/>
          <w:kern w:val="22"/>
          <w:szCs w:val="22"/>
          <w:lang w:val="fr-FR"/>
        </w:rPr>
        <w:t>édias sociaux</w:t>
      </w:r>
    </w:p>
    <w:p w14:paraId="6D2D6C61" w14:textId="5583B47E"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 stratégie devra tirer parti des médias sociaux existants et des nouvelles technologies. </w:t>
      </w:r>
      <w:r w:rsidR="000B32AA">
        <w:rPr>
          <w:snapToGrid w:val="0"/>
          <w:color w:val="000000"/>
          <w:kern w:val="22"/>
          <w:szCs w:val="22"/>
          <w:lang w:val="fr-FR"/>
        </w:rPr>
        <w:t>Il n’est pas utile de dresser une</w:t>
      </w:r>
      <w:r w:rsidRPr="009D1A6A">
        <w:rPr>
          <w:snapToGrid w:val="0"/>
          <w:color w:val="000000"/>
          <w:kern w:val="22"/>
          <w:szCs w:val="22"/>
          <w:lang w:val="fr-FR"/>
        </w:rPr>
        <w:t xml:space="preserve"> liste exhaustive des technologies à utiliser, étant donné que les plateformes de ces dernières varient selon les régions et que le rythme d'évolution dans le domaine des médias sociaux est tel que </w:t>
      </w:r>
      <w:r w:rsidR="000B32AA">
        <w:rPr>
          <w:snapToGrid w:val="0"/>
          <w:color w:val="000000"/>
          <w:kern w:val="22"/>
          <w:szCs w:val="22"/>
          <w:lang w:val="fr-FR"/>
        </w:rPr>
        <w:t xml:space="preserve">la pertinence de </w:t>
      </w:r>
      <w:r w:rsidRPr="009D1A6A">
        <w:rPr>
          <w:snapToGrid w:val="0"/>
          <w:color w:val="000000"/>
          <w:kern w:val="22"/>
          <w:szCs w:val="22"/>
          <w:lang w:val="fr-FR"/>
        </w:rPr>
        <w:t xml:space="preserve">certaines plateformes </w:t>
      </w:r>
      <w:r w:rsidR="000B32AA">
        <w:rPr>
          <w:snapToGrid w:val="0"/>
          <w:color w:val="000000"/>
          <w:kern w:val="22"/>
          <w:szCs w:val="22"/>
          <w:lang w:val="fr-FR"/>
        </w:rPr>
        <w:t>diminue</w:t>
      </w:r>
      <w:r w:rsidRPr="009D1A6A">
        <w:rPr>
          <w:snapToGrid w:val="0"/>
          <w:color w:val="000000"/>
          <w:kern w:val="22"/>
          <w:szCs w:val="22"/>
          <w:lang w:val="fr-FR"/>
        </w:rPr>
        <w:t xml:space="preserve"> au fil du temps. Néanmoins, la mise en œuvre de cette stratégie devrait </w:t>
      </w:r>
      <w:r w:rsidR="000B32AA">
        <w:rPr>
          <w:snapToGrid w:val="0"/>
          <w:color w:val="000000"/>
          <w:kern w:val="22"/>
          <w:szCs w:val="22"/>
          <w:lang w:val="fr-FR"/>
        </w:rPr>
        <w:t xml:space="preserve">s’appuyer sur </w:t>
      </w:r>
      <w:r w:rsidRPr="009D1A6A">
        <w:rPr>
          <w:snapToGrid w:val="0"/>
          <w:color w:val="000000"/>
          <w:kern w:val="22"/>
          <w:szCs w:val="22"/>
          <w:lang w:val="fr-FR"/>
        </w:rPr>
        <w:t xml:space="preserve">les plateformes et les technologies les plus récentes, y compris </w:t>
      </w:r>
      <w:r w:rsidR="000B32AA">
        <w:rPr>
          <w:snapToGrid w:val="0"/>
          <w:color w:val="000000"/>
          <w:kern w:val="22"/>
          <w:szCs w:val="22"/>
          <w:lang w:val="fr-FR"/>
        </w:rPr>
        <w:t>dans le cadre</w:t>
      </w:r>
      <w:r w:rsidRPr="009D1A6A">
        <w:rPr>
          <w:snapToGrid w:val="0"/>
          <w:color w:val="000000"/>
          <w:kern w:val="22"/>
          <w:szCs w:val="22"/>
          <w:lang w:val="fr-FR"/>
        </w:rPr>
        <w:t xml:space="preserve"> de partenariats. La sécurité des données et la protection de tous les droits à la vie privée des utilisateurs</w:t>
      </w:r>
      <w:r w:rsidR="00A26E05" w:rsidRPr="009D1A6A">
        <w:rPr>
          <w:snapToGrid w:val="0"/>
          <w:color w:val="000000"/>
          <w:kern w:val="22"/>
          <w:szCs w:val="22"/>
          <w:lang w:val="fr-FR"/>
        </w:rPr>
        <w:t xml:space="preserve">, </w:t>
      </w:r>
      <w:r w:rsidRPr="009D1A6A">
        <w:rPr>
          <w:snapToGrid w:val="0"/>
          <w:color w:val="000000"/>
          <w:kern w:val="22"/>
          <w:szCs w:val="22"/>
          <w:lang w:val="fr-FR"/>
        </w:rPr>
        <w:t>tels que couverts par différentes législations</w:t>
      </w:r>
      <w:r w:rsidR="000E7086" w:rsidRPr="009D1A6A">
        <w:rPr>
          <w:snapToGrid w:val="0"/>
          <w:color w:val="000000"/>
          <w:kern w:val="22"/>
          <w:szCs w:val="22"/>
          <w:lang w:val="fr-FR"/>
        </w:rPr>
        <w:t xml:space="preserve">, </w:t>
      </w:r>
      <w:r w:rsidRPr="009D1A6A">
        <w:rPr>
          <w:snapToGrid w:val="0"/>
          <w:color w:val="000000"/>
          <w:kern w:val="22"/>
          <w:szCs w:val="22"/>
          <w:lang w:val="fr-FR"/>
        </w:rPr>
        <w:t>doivent être prises en compte.</w:t>
      </w:r>
    </w:p>
    <w:p w14:paraId="02A3A513" w14:textId="578171B2"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Une liste de hashtags et de mots-clés communs doit être créée, pour chaque plateforme, afin de regrouper </w:t>
      </w:r>
      <w:r w:rsidR="000B32AA">
        <w:rPr>
          <w:snapToGrid w:val="0"/>
          <w:color w:val="000000"/>
          <w:kern w:val="22"/>
          <w:szCs w:val="22"/>
          <w:lang w:val="fr-FR"/>
        </w:rPr>
        <w:t>efficacement</w:t>
      </w:r>
      <w:r w:rsidRPr="009D1A6A">
        <w:rPr>
          <w:snapToGrid w:val="0"/>
          <w:color w:val="000000"/>
          <w:kern w:val="22"/>
          <w:szCs w:val="22"/>
          <w:lang w:val="fr-FR"/>
        </w:rPr>
        <w:t xml:space="preserve"> les </w:t>
      </w:r>
      <w:r w:rsidR="000B32AA">
        <w:rPr>
          <w:snapToGrid w:val="0"/>
          <w:color w:val="000000"/>
          <w:kern w:val="22"/>
          <w:szCs w:val="22"/>
          <w:lang w:val="fr-FR"/>
        </w:rPr>
        <w:t>discussions</w:t>
      </w:r>
      <w:r w:rsidRPr="009D1A6A">
        <w:rPr>
          <w:snapToGrid w:val="0"/>
          <w:color w:val="000000"/>
          <w:kern w:val="22"/>
          <w:szCs w:val="22"/>
          <w:lang w:val="fr-FR"/>
        </w:rPr>
        <w:t xml:space="preserve"> en faveur du </w:t>
      </w:r>
      <w:r w:rsidR="00C833F7" w:rsidRPr="009D1A6A">
        <w:rPr>
          <w:snapToGrid w:val="0"/>
          <w:color w:val="000000"/>
          <w:kern w:val="22"/>
          <w:szCs w:val="22"/>
          <w:lang w:val="fr-FR"/>
        </w:rPr>
        <w:t>cadre mondial de la biodiversité</w:t>
      </w:r>
      <w:r w:rsidRPr="009D1A6A">
        <w:rPr>
          <w:snapToGrid w:val="0"/>
          <w:color w:val="000000"/>
          <w:kern w:val="22"/>
          <w:szCs w:val="22"/>
          <w:lang w:val="fr-FR"/>
        </w:rPr>
        <w:t xml:space="preserve">. Ces éléments doivent être alignés sur </w:t>
      </w:r>
      <w:r w:rsidR="000B32AA">
        <w:rPr>
          <w:snapToGrid w:val="0"/>
          <w:color w:val="000000"/>
          <w:kern w:val="22"/>
          <w:szCs w:val="22"/>
          <w:lang w:val="fr-FR"/>
        </w:rPr>
        <w:t xml:space="preserve">les </w:t>
      </w:r>
      <w:r w:rsidRPr="009D1A6A">
        <w:rPr>
          <w:snapToGrid w:val="0"/>
          <w:color w:val="000000"/>
          <w:kern w:val="22"/>
          <w:szCs w:val="22"/>
          <w:lang w:val="fr-FR"/>
        </w:rPr>
        <w:t>messages décrit</w:t>
      </w:r>
      <w:r w:rsidR="000B32AA">
        <w:rPr>
          <w:snapToGrid w:val="0"/>
          <w:color w:val="000000"/>
          <w:kern w:val="22"/>
          <w:szCs w:val="22"/>
          <w:lang w:val="fr-FR"/>
        </w:rPr>
        <w:t>s</w:t>
      </w:r>
      <w:r w:rsidRPr="009D1A6A">
        <w:rPr>
          <w:snapToGrid w:val="0"/>
          <w:color w:val="000000"/>
          <w:kern w:val="22"/>
          <w:szCs w:val="22"/>
          <w:lang w:val="fr-FR"/>
        </w:rPr>
        <w:t xml:space="preserve"> ci-dessus, et traduits dans d</w:t>
      </w:r>
      <w:r w:rsidR="009A7D7F" w:rsidRPr="009D1A6A">
        <w:rPr>
          <w:snapToGrid w:val="0"/>
          <w:color w:val="000000"/>
          <w:kern w:val="22"/>
          <w:szCs w:val="22"/>
          <w:lang w:val="fr-FR"/>
        </w:rPr>
        <w:t xml:space="preserve">'autres </w:t>
      </w:r>
      <w:r w:rsidRPr="009D1A6A">
        <w:rPr>
          <w:snapToGrid w:val="0"/>
          <w:color w:val="000000"/>
          <w:kern w:val="22"/>
          <w:szCs w:val="22"/>
          <w:lang w:val="fr-FR"/>
        </w:rPr>
        <w:t xml:space="preserve">langues. </w:t>
      </w:r>
      <w:r w:rsidR="00217C89" w:rsidRPr="009D1A6A">
        <w:rPr>
          <w:snapToGrid w:val="0"/>
          <w:color w:val="000000"/>
          <w:kern w:val="22"/>
          <w:szCs w:val="22"/>
          <w:lang w:val="fr-FR"/>
        </w:rPr>
        <w:t xml:space="preserve">Cette liste devrait être créée pour la première réunion de coordination, immédiatement après la </w:t>
      </w:r>
      <w:r w:rsidR="00A310B2" w:rsidRPr="009D1A6A">
        <w:rPr>
          <w:snapToGrid w:val="0"/>
          <w:color w:val="000000"/>
          <w:kern w:val="22"/>
          <w:szCs w:val="22"/>
          <w:lang w:val="fr-FR"/>
        </w:rPr>
        <w:t>quinzième réunion de la Conférence des Parties</w:t>
      </w:r>
      <w:r w:rsidR="00217C89" w:rsidRPr="009D1A6A">
        <w:rPr>
          <w:snapToGrid w:val="0"/>
          <w:color w:val="000000"/>
          <w:kern w:val="22"/>
          <w:szCs w:val="22"/>
          <w:lang w:val="fr-FR"/>
        </w:rPr>
        <w:t>.</w:t>
      </w:r>
    </w:p>
    <w:p w14:paraId="5B0089AA" w14:textId="131E5A07"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Il convient d'établir des partenariats avec des organisations de médias sociaux</w:t>
      </w:r>
      <w:r w:rsidR="00744422" w:rsidRPr="009D1A6A">
        <w:rPr>
          <w:snapToGrid w:val="0"/>
          <w:color w:val="000000"/>
          <w:kern w:val="22"/>
          <w:szCs w:val="22"/>
          <w:lang w:val="fr-FR"/>
        </w:rPr>
        <w:t xml:space="preserve">, </w:t>
      </w:r>
      <w:r w:rsidRPr="009D1A6A">
        <w:rPr>
          <w:snapToGrid w:val="0"/>
          <w:color w:val="000000"/>
          <w:kern w:val="22"/>
          <w:szCs w:val="22"/>
          <w:lang w:val="fr-FR"/>
        </w:rPr>
        <w:t>telles que Google, Meta, WeChat, Weibo, Twitter et LinkedIn</w:t>
      </w:r>
      <w:r w:rsidR="00744422" w:rsidRPr="009D1A6A">
        <w:rPr>
          <w:snapToGrid w:val="0"/>
          <w:color w:val="000000"/>
          <w:kern w:val="22"/>
          <w:szCs w:val="22"/>
          <w:lang w:val="fr-FR"/>
        </w:rPr>
        <w:t xml:space="preserve">, </w:t>
      </w:r>
      <w:r w:rsidR="000B32AA">
        <w:rPr>
          <w:snapToGrid w:val="0"/>
          <w:color w:val="000000"/>
          <w:kern w:val="22"/>
          <w:szCs w:val="22"/>
          <w:lang w:val="fr-FR"/>
        </w:rPr>
        <w:t xml:space="preserve">afin </w:t>
      </w:r>
      <w:r w:rsidRPr="009D1A6A">
        <w:rPr>
          <w:snapToGrid w:val="0"/>
          <w:color w:val="000000"/>
          <w:kern w:val="22"/>
          <w:szCs w:val="22"/>
          <w:lang w:val="fr-FR"/>
        </w:rPr>
        <w:t xml:space="preserve">de mettre en évidence les messages et les progrès </w:t>
      </w:r>
      <w:r w:rsidR="000B32AA">
        <w:rPr>
          <w:snapToGrid w:val="0"/>
          <w:color w:val="000000"/>
          <w:kern w:val="22"/>
          <w:szCs w:val="22"/>
          <w:lang w:val="fr-FR"/>
        </w:rPr>
        <w:t>concernant le</w:t>
      </w:r>
      <w:r w:rsidRPr="009D1A6A">
        <w:rPr>
          <w:snapToGrid w:val="0"/>
          <w:color w:val="000000"/>
          <w:kern w:val="22"/>
          <w:szCs w:val="22"/>
          <w:lang w:val="fr-FR"/>
        </w:rPr>
        <w:t xml:space="preserve"> </w:t>
      </w:r>
      <w:r w:rsidR="00C833F7" w:rsidRPr="009D1A6A">
        <w:rPr>
          <w:snapToGrid w:val="0"/>
          <w:color w:val="000000"/>
          <w:kern w:val="22"/>
          <w:szCs w:val="22"/>
          <w:lang w:val="fr-FR"/>
        </w:rPr>
        <w:t xml:space="preserve">cadre mondial </w:t>
      </w:r>
      <w:r w:rsidRPr="009D1A6A">
        <w:rPr>
          <w:snapToGrid w:val="0"/>
          <w:color w:val="000000"/>
          <w:kern w:val="22"/>
          <w:szCs w:val="22"/>
          <w:lang w:val="fr-FR"/>
        </w:rPr>
        <w:t xml:space="preserve">dans les campagnes et autres </w:t>
      </w:r>
      <w:r w:rsidR="00656730">
        <w:rPr>
          <w:snapToGrid w:val="0"/>
          <w:color w:val="000000"/>
          <w:kern w:val="22"/>
          <w:szCs w:val="22"/>
          <w:lang w:val="fr-FR"/>
        </w:rPr>
        <w:t>activités de sensibilisation</w:t>
      </w:r>
      <w:r w:rsidRPr="009D1A6A">
        <w:rPr>
          <w:snapToGrid w:val="0"/>
          <w:color w:val="000000"/>
          <w:kern w:val="22"/>
          <w:szCs w:val="22"/>
          <w:lang w:val="fr-FR"/>
        </w:rPr>
        <w:t>.</w:t>
      </w:r>
    </w:p>
    <w:p w14:paraId="3EAE2EB4" w14:textId="2C4D8843" w:rsidR="00A204C2" w:rsidRPr="009D1A6A" w:rsidRDefault="00DB0E5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B.</w:t>
      </w:r>
      <w:r w:rsidRPr="009D1A6A">
        <w:rPr>
          <w:b/>
          <w:bCs/>
          <w:snapToGrid w:val="0"/>
          <w:color w:val="000000"/>
          <w:kern w:val="22"/>
          <w:szCs w:val="22"/>
          <w:lang w:val="fr-FR"/>
        </w:rPr>
        <w:tab/>
      </w:r>
      <w:r w:rsidR="00656730">
        <w:rPr>
          <w:b/>
          <w:bCs/>
          <w:snapToGrid w:val="0"/>
          <w:color w:val="000000"/>
          <w:kern w:val="22"/>
          <w:szCs w:val="22"/>
          <w:lang w:val="fr-FR"/>
        </w:rPr>
        <w:t>Manifestations</w:t>
      </w:r>
    </w:p>
    <w:p w14:paraId="3B42881B" w14:textId="292FA1EC"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w:t>
      </w:r>
      <w:r w:rsidR="00656730">
        <w:rPr>
          <w:snapToGrid w:val="0"/>
          <w:color w:val="000000"/>
          <w:kern w:val="22"/>
          <w:szCs w:val="22"/>
          <w:lang w:val="fr-FR"/>
        </w:rPr>
        <w:t>manifestations constituent</w:t>
      </w:r>
      <w:r w:rsidRPr="009D1A6A">
        <w:rPr>
          <w:snapToGrid w:val="0"/>
          <w:color w:val="000000"/>
          <w:kern w:val="22"/>
          <w:szCs w:val="22"/>
          <w:lang w:val="fr-FR"/>
        </w:rPr>
        <w:t xml:space="preserve"> d'importantes opportunités de communication, </w:t>
      </w:r>
      <w:r w:rsidR="006A43FD">
        <w:rPr>
          <w:snapToGrid w:val="0"/>
          <w:color w:val="000000"/>
          <w:kern w:val="22"/>
          <w:szCs w:val="22"/>
          <w:lang w:val="fr-FR"/>
        </w:rPr>
        <w:t>grâce auxquelles</w:t>
      </w:r>
      <w:r w:rsidRPr="009D1A6A">
        <w:rPr>
          <w:snapToGrid w:val="0"/>
          <w:color w:val="000000"/>
          <w:kern w:val="22"/>
          <w:szCs w:val="22"/>
          <w:lang w:val="fr-FR"/>
        </w:rPr>
        <w:t xml:space="preserve"> les messages peuvent être diffusés à une variété de publics, dans un </w:t>
      </w:r>
      <w:r w:rsidR="006A43FD">
        <w:rPr>
          <w:snapToGrid w:val="0"/>
          <w:color w:val="000000"/>
          <w:kern w:val="22"/>
          <w:szCs w:val="22"/>
          <w:lang w:val="fr-FR"/>
        </w:rPr>
        <w:t>environnement</w:t>
      </w:r>
      <w:r w:rsidRPr="009D1A6A">
        <w:rPr>
          <w:snapToGrid w:val="0"/>
          <w:color w:val="000000"/>
          <w:kern w:val="22"/>
          <w:szCs w:val="22"/>
          <w:lang w:val="fr-FR"/>
        </w:rPr>
        <w:t xml:space="preserve"> </w:t>
      </w:r>
      <w:r w:rsidR="006A43FD" w:rsidRPr="006A43FD">
        <w:rPr>
          <w:snapToGrid w:val="0"/>
          <w:color w:val="000000"/>
          <w:kern w:val="22"/>
          <w:szCs w:val="22"/>
          <w:lang w:val="fr-FR"/>
        </w:rPr>
        <w:t xml:space="preserve">qui est généralement riche en médias et qui concerne de nombreuses communautés. Il s'agit notamment des réunions suivantes </w:t>
      </w:r>
      <w:r w:rsidRPr="009D1A6A">
        <w:rPr>
          <w:snapToGrid w:val="0"/>
          <w:color w:val="000000"/>
          <w:kern w:val="22"/>
          <w:szCs w:val="22"/>
          <w:lang w:val="fr-FR"/>
        </w:rPr>
        <w:t>:</w:t>
      </w:r>
    </w:p>
    <w:p w14:paraId="026C500D" w14:textId="77777777"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lastRenderedPageBreak/>
        <w:t>La Conférence des Parties à la Convention sur la diversité biologique ;</w:t>
      </w:r>
    </w:p>
    <w:p w14:paraId="1047A6D7" w14:textId="14A82C7C"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spacing w:val="-5"/>
          <w:kern w:val="22"/>
          <w:szCs w:val="22"/>
          <w:lang w:val="fr-FR"/>
        </w:rPr>
      </w:pPr>
      <w:r w:rsidRPr="009D1A6A">
        <w:rPr>
          <w:snapToGrid w:val="0"/>
          <w:color w:val="000000"/>
          <w:spacing w:val="-5"/>
          <w:kern w:val="22"/>
          <w:szCs w:val="22"/>
          <w:lang w:val="fr-FR"/>
        </w:rPr>
        <w:t xml:space="preserve">La Conférence des parties à la Convention-cadre des </w:t>
      </w:r>
      <w:r w:rsidR="009F48BE" w:rsidRPr="009D1A6A">
        <w:rPr>
          <w:snapToGrid w:val="0"/>
          <w:color w:val="000000"/>
          <w:spacing w:val="-5"/>
          <w:kern w:val="22"/>
          <w:szCs w:val="22"/>
          <w:lang w:val="fr-FR"/>
        </w:rPr>
        <w:t>Nations Unies</w:t>
      </w:r>
      <w:r w:rsidRPr="009D1A6A">
        <w:rPr>
          <w:snapToGrid w:val="0"/>
          <w:color w:val="000000"/>
          <w:spacing w:val="-5"/>
          <w:kern w:val="22"/>
          <w:szCs w:val="22"/>
          <w:lang w:val="fr-FR"/>
        </w:rPr>
        <w:t xml:space="preserve"> sur les changements climatiques </w:t>
      </w:r>
      <w:r w:rsidR="00B75A9F" w:rsidRPr="009D1A6A">
        <w:rPr>
          <w:snapToGrid w:val="0"/>
          <w:color w:val="000000"/>
          <w:spacing w:val="-5"/>
          <w:kern w:val="22"/>
          <w:szCs w:val="22"/>
          <w:lang w:val="fr-FR"/>
        </w:rPr>
        <w:t>;</w:t>
      </w:r>
    </w:p>
    <w:p w14:paraId="27D84EB7" w14:textId="51E7D57E"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La Convention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sur la lutte contre la désertification ; </w:t>
      </w:r>
    </w:p>
    <w:p w14:paraId="30508D56" w14:textId="77777777"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La Commission océanographique intergouvernementale de l'</w:t>
      </w:r>
      <w:r w:rsidR="00995FAC" w:rsidRPr="009D1A6A">
        <w:rPr>
          <w:snapToGrid w:val="0"/>
          <w:color w:val="000000"/>
          <w:kern w:val="22"/>
          <w:szCs w:val="22"/>
          <w:lang w:val="fr-FR"/>
        </w:rPr>
        <w:t xml:space="preserve">UNESCO </w:t>
      </w:r>
      <w:r w:rsidRPr="009D1A6A">
        <w:rPr>
          <w:snapToGrid w:val="0"/>
          <w:color w:val="000000"/>
          <w:kern w:val="22"/>
          <w:szCs w:val="22"/>
          <w:lang w:val="fr-FR"/>
        </w:rPr>
        <w:t>;</w:t>
      </w:r>
    </w:p>
    <w:p w14:paraId="1D4AE154" w14:textId="77777777"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La Conférence des parties aux autres conventions relatives à la biodiversité ;</w:t>
      </w:r>
    </w:p>
    <w:p w14:paraId="5CB3191F" w14:textId="77777777" w:rsidR="00A204C2" w:rsidRPr="009D1A6A" w:rsidRDefault="00DB0E56" w:rsidP="006A43FD">
      <w:pPr>
        <w:numPr>
          <w:ilvl w:val="0"/>
          <w:numId w:val="27"/>
        </w:numPr>
        <w:pBdr>
          <w:top w:val="nil"/>
          <w:left w:val="nil"/>
          <w:bottom w:val="nil"/>
          <w:right w:val="nil"/>
          <w:between w:val="nil"/>
        </w:pBdr>
        <w:spacing w:before="120" w:after="120" w:line="238" w:lineRule="auto"/>
        <w:ind w:left="1418" w:hanging="698"/>
        <w:rPr>
          <w:snapToGrid w:val="0"/>
          <w:color w:val="000000"/>
          <w:spacing w:val="-8"/>
          <w:kern w:val="22"/>
          <w:szCs w:val="22"/>
          <w:lang w:val="fr-FR"/>
        </w:rPr>
      </w:pPr>
      <w:r w:rsidRPr="009D1A6A">
        <w:rPr>
          <w:snapToGrid w:val="0"/>
          <w:color w:val="000000"/>
          <w:spacing w:val="-8"/>
          <w:kern w:val="22"/>
          <w:szCs w:val="22"/>
          <w:lang w:val="fr-FR"/>
        </w:rPr>
        <w:t>La plate-forme intergouvernementale scientifique et politique sur la biodiversité et les services écosystémiques (</w:t>
      </w:r>
      <w:r w:rsidR="00217C89" w:rsidRPr="009D1A6A">
        <w:rPr>
          <w:snapToGrid w:val="0"/>
          <w:color w:val="000000"/>
          <w:spacing w:val="-8"/>
          <w:kern w:val="22"/>
          <w:szCs w:val="22"/>
          <w:lang w:val="fr-FR"/>
        </w:rPr>
        <w:t>IPBES</w:t>
      </w:r>
      <w:r w:rsidRPr="009D1A6A">
        <w:rPr>
          <w:snapToGrid w:val="0"/>
          <w:color w:val="000000"/>
          <w:spacing w:val="-8"/>
          <w:kern w:val="22"/>
          <w:szCs w:val="22"/>
          <w:lang w:val="fr-FR"/>
        </w:rPr>
        <w:t xml:space="preserve">) </w:t>
      </w:r>
      <w:r w:rsidR="00217C89" w:rsidRPr="009D1A6A">
        <w:rPr>
          <w:snapToGrid w:val="0"/>
          <w:color w:val="000000"/>
          <w:spacing w:val="-8"/>
          <w:kern w:val="22"/>
          <w:szCs w:val="22"/>
          <w:lang w:val="fr-FR"/>
        </w:rPr>
        <w:t>;</w:t>
      </w:r>
    </w:p>
    <w:p w14:paraId="5DD7B0A6" w14:textId="0FD98C02"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L'Assemblée générale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w:t>
      </w:r>
      <w:r w:rsidR="001453C9" w:rsidRPr="009D1A6A">
        <w:rPr>
          <w:snapToGrid w:val="0"/>
          <w:color w:val="000000"/>
          <w:kern w:val="22"/>
          <w:szCs w:val="22"/>
          <w:lang w:val="fr-FR"/>
        </w:rPr>
        <w:t>;</w:t>
      </w:r>
    </w:p>
    <w:p w14:paraId="36A0A9D8" w14:textId="61AD4965"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Le Forum politique de haut niveau des </w:t>
      </w:r>
      <w:r w:rsidR="009F48BE" w:rsidRPr="009D1A6A">
        <w:rPr>
          <w:snapToGrid w:val="0"/>
          <w:color w:val="000000"/>
          <w:kern w:val="22"/>
          <w:szCs w:val="22"/>
          <w:lang w:val="fr-FR"/>
        </w:rPr>
        <w:t>Nations Unies</w:t>
      </w:r>
      <w:r w:rsidR="00DB0E56" w:rsidRPr="009D1A6A">
        <w:rPr>
          <w:snapToGrid w:val="0"/>
          <w:color w:val="000000"/>
          <w:kern w:val="22"/>
          <w:szCs w:val="22"/>
          <w:lang w:val="fr-FR"/>
        </w:rPr>
        <w:t xml:space="preserve"> sur le développement durable </w:t>
      </w:r>
      <w:r w:rsidRPr="009D1A6A">
        <w:rPr>
          <w:snapToGrid w:val="0"/>
          <w:color w:val="000000"/>
          <w:kern w:val="22"/>
          <w:szCs w:val="22"/>
          <w:lang w:val="fr-FR"/>
        </w:rPr>
        <w:t>;</w:t>
      </w:r>
    </w:p>
    <w:p w14:paraId="4CA09FA1" w14:textId="77777777"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Le Congrès mondial de la nature de l'</w:t>
      </w:r>
      <w:r w:rsidR="005865BC" w:rsidRPr="009D1A6A">
        <w:rPr>
          <w:snapToGrid w:val="0"/>
          <w:color w:val="000000"/>
          <w:kern w:val="22"/>
          <w:szCs w:val="22"/>
          <w:lang w:val="fr-FR"/>
        </w:rPr>
        <w:t xml:space="preserve">UICN </w:t>
      </w:r>
      <w:r w:rsidR="0038348B" w:rsidRPr="009D1A6A">
        <w:rPr>
          <w:snapToGrid w:val="0"/>
          <w:color w:val="000000"/>
          <w:kern w:val="22"/>
          <w:szCs w:val="22"/>
          <w:lang w:val="fr-FR"/>
        </w:rPr>
        <w:t>;</w:t>
      </w:r>
    </w:p>
    <w:p w14:paraId="4918CD5D" w14:textId="3339A97C"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L'Assemblée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pour l'environnement ;</w:t>
      </w:r>
    </w:p>
    <w:p w14:paraId="578B3583" w14:textId="77777777"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Le Forum économique mondial </w:t>
      </w:r>
      <w:r w:rsidRPr="009D1A6A">
        <w:rPr>
          <w:snapToGrid w:val="0"/>
          <w:kern w:val="22"/>
          <w:szCs w:val="22"/>
          <w:lang w:val="fr-FR"/>
        </w:rPr>
        <w:t>;</w:t>
      </w:r>
    </w:p>
    <w:p w14:paraId="1290BC6F" w14:textId="77777777" w:rsidR="00A204C2" w:rsidRPr="009D1A6A" w:rsidRDefault="00D67449">
      <w:pPr>
        <w:numPr>
          <w:ilvl w:val="0"/>
          <w:numId w:val="27"/>
        </w:numPr>
        <w:pBdr>
          <w:top w:val="nil"/>
          <w:left w:val="nil"/>
          <w:bottom w:val="nil"/>
          <w:right w:val="nil"/>
          <w:between w:val="nil"/>
        </w:pBdr>
        <w:spacing w:before="120" w:after="120" w:line="238" w:lineRule="auto"/>
        <w:ind w:left="0" w:firstLine="720"/>
        <w:rPr>
          <w:snapToGrid w:val="0"/>
          <w:kern w:val="22"/>
          <w:szCs w:val="22"/>
          <w:lang w:val="fr-FR"/>
        </w:rPr>
      </w:pPr>
      <w:r w:rsidRPr="009D1A6A">
        <w:rPr>
          <w:snapToGrid w:val="0"/>
          <w:kern w:val="22"/>
          <w:szCs w:val="22"/>
          <w:lang w:val="fr-FR"/>
        </w:rPr>
        <w:t>Le G7 et le G20</w:t>
      </w:r>
      <w:r w:rsidRPr="009D1A6A">
        <w:rPr>
          <w:snapToGrid w:val="0"/>
          <w:color w:val="000000"/>
          <w:kern w:val="22"/>
          <w:szCs w:val="22"/>
          <w:lang w:val="fr-FR"/>
        </w:rPr>
        <w:t>.</w:t>
      </w:r>
    </w:p>
    <w:p w14:paraId="559999A2" w14:textId="3143C5FC" w:rsidR="00A204C2" w:rsidRPr="009D1A6A" w:rsidRDefault="006A43FD">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6A43FD">
        <w:rPr>
          <w:snapToGrid w:val="0"/>
          <w:color w:val="000000"/>
          <w:kern w:val="22"/>
          <w:szCs w:val="22"/>
          <w:lang w:val="fr-FR"/>
        </w:rPr>
        <w:t>Les manifestations nationales pouvant avoir un lien avec le programme en faveur de la biodiversité représentent également d'importantes opportunités de communication. Les célébrations culturelles nationales ou les fêtes de l'indépendance pourraient également permettre de souligner les liens entre la biodiversité et l'identité nationale</w:t>
      </w:r>
      <w:r w:rsidR="00DB0E56" w:rsidRPr="009D1A6A">
        <w:rPr>
          <w:snapToGrid w:val="0"/>
          <w:color w:val="000000"/>
          <w:kern w:val="22"/>
          <w:szCs w:val="22"/>
          <w:lang w:val="fr-FR"/>
        </w:rPr>
        <w:t>.</w:t>
      </w:r>
    </w:p>
    <w:p w14:paraId="00A7B53F" w14:textId="76F4E39C" w:rsidR="00A204C2" w:rsidRPr="009D1A6A" w:rsidRDefault="00D67449">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journées internationales </w:t>
      </w:r>
      <w:r w:rsidR="00E53717" w:rsidRPr="009D1A6A">
        <w:rPr>
          <w:snapToGrid w:val="0"/>
          <w:color w:val="000000"/>
          <w:kern w:val="22"/>
          <w:szCs w:val="22"/>
          <w:lang w:val="fr-FR"/>
        </w:rPr>
        <w:t xml:space="preserve">des </w:t>
      </w:r>
      <w:r w:rsidR="009F48BE" w:rsidRPr="009D1A6A">
        <w:rPr>
          <w:snapToGrid w:val="0"/>
          <w:color w:val="000000"/>
          <w:kern w:val="22"/>
          <w:szCs w:val="22"/>
          <w:lang w:val="fr-FR"/>
        </w:rPr>
        <w:t>Nations Unies</w:t>
      </w:r>
      <w:r w:rsidR="00E53717" w:rsidRPr="009D1A6A">
        <w:rPr>
          <w:snapToGrid w:val="0"/>
          <w:color w:val="000000"/>
          <w:kern w:val="22"/>
          <w:szCs w:val="22"/>
          <w:lang w:val="fr-FR"/>
        </w:rPr>
        <w:t xml:space="preserve"> et autres </w:t>
      </w:r>
      <w:r w:rsidR="006A43FD">
        <w:rPr>
          <w:snapToGrid w:val="0"/>
          <w:color w:val="000000"/>
          <w:kern w:val="22"/>
          <w:szCs w:val="22"/>
          <w:lang w:val="fr-FR"/>
        </w:rPr>
        <w:t xml:space="preserve">manifestations </w:t>
      </w:r>
      <w:r w:rsidRPr="009D1A6A">
        <w:rPr>
          <w:snapToGrid w:val="0"/>
          <w:color w:val="000000"/>
          <w:kern w:val="22"/>
          <w:szCs w:val="22"/>
          <w:lang w:val="fr-FR"/>
        </w:rPr>
        <w:t xml:space="preserve">représentent également des </w:t>
      </w:r>
      <w:r w:rsidR="006A43FD">
        <w:rPr>
          <w:snapToGrid w:val="0"/>
          <w:color w:val="000000"/>
          <w:kern w:val="22"/>
          <w:szCs w:val="22"/>
          <w:lang w:val="fr-FR"/>
        </w:rPr>
        <w:t>possibilités de mettre en avant et célébrer</w:t>
      </w:r>
      <w:r w:rsidRPr="009D1A6A">
        <w:rPr>
          <w:snapToGrid w:val="0"/>
          <w:color w:val="000000"/>
          <w:kern w:val="22"/>
          <w:szCs w:val="22"/>
          <w:lang w:val="fr-FR"/>
        </w:rPr>
        <w:t xml:space="preserve"> la Convention. </w:t>
      </w:r>
      <w:r w:rsidR="006A43FD">
        <w:rPr>
          <w:snapToGrid w:val="0"/>
          <w:color w:val="000000"/>
          <w:kern w:val="22"/>
          <w:szCs w:val="22"/>
          <w:lang w:val="fr-FR"/>
        </w:rPr>
        <w:t>L</w:t>
      </w:r>
      <w:r w:rsidRPr="009D1A6A">
        <w:rPr>
          <w:snapToGrid w:val="0"/>
          <w:color w:val="000000"/>
          <w:kern w:val="22"/>
          <w:szCs w:val="22"/>
          <w:lang w:val="fr-FR"/>
        </w:rPr>
        <w:t xml:space="preserve">es messages doivent être alignés de manière à montrer comment la mise en œuvre de la Convention peut contribuer aux objectifs de </w:t>
      </w:r>
      <w:r w:rsidR="006A43FD">
        <w:rPr>
          <w:snapToGrid w:val="0"/>
          <w:color w:val="000000"/>
          <w:kern w:val="22"/>
          <w:szCs w:val="22"/>
          <w:lang w:val="fr-FR"/>
        </w:rPr>
        <w:t>ces manifestations</w:t>
      </w:r>
      <w:r w:rsidRPr="009D1A6A">
        <w:rPr>
          <w:snapToGrid w:val="0"/>
          <w:color w:val="000000"/>
          <w:kern w:val="22"/>
          <w:szCs w:val="22"/>
          <w:lang w:val="fr-FR"/>
        </w:rPr>
        <w:t>. Parmi les journées les plus importantes à considérer, citons les suivantes : La Journée mondiale des zones humides, la Journée mondiale de la vie sauvage, la Journée mondiale de l'eau, la Journée internationale des forêts, la Journée internationale de la femme, la Journée mondiale de la santé, l'Heure de la Terre, la Journée des océans, la Journée de la Terre, la Journée de la Terre nourricière, la Journée du dépassement de la Terre, la Journée mondiale de l'environnement, la Journée mondiale de la lutte contre la désertification, la Journée mondiale des villes, la Journée mondiale des sols et la Journée mondiale de l'alimentation</w:t>
      </w:r>
      <w:r w:rsidR="00056D09" w:rsidRPr="009D1A6A">
        <w:rPr>
          <w:snapToGrid w:val="0"/>
          <w:color w:val="000000"/>
          <w:kern w:val="22"/>
          <w:szCs w:val="22"/>
          <w:lang w:val="fr-FR"/>
        </w:rPr>
        <w:t>.</w:t>
      </w:r>
    </w:p>
    <w:p w14:paraId="3CE0D9C0" w14:textId="3CEBEAB9"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La Journée internationale de la diversité biologique, le 22 mai de chaque année, devrait également </w:t>
      </w:r>
      <w:r w:rsidR="00F53E87">
        <w:rPr>
          <w:snapToGrid w:val="0"/>
          <w:color w:val="000000"/>
          <w:kern w:val="22"/>
          <w:szCs w:val="22"/>
          <w:lang w:val="fr-FR"/>
        </w:rPr>
        <w:t xml:space="preserve">être </w:t>
      </w:r>
      <w:r w:rsidRPr="009D1A6A">
        <w:rPr>
          <w:snapToGrid w:val="0"/>
          <w:color w:val="000000"/>
          <w:kern w:val="22"/>
          <w:szCs w:val="22"/>
          <w:lang w:val="fr-FR"/>
        </w:rPr>
        <w:t xml:space="preserve">un événement extrêmement important </w:t>
      </w:r>
      <w:r w:rsidR="00F53E87">
        <w:rPr>
          <w:snapToGrid w:val="0"/>
          <w:color w:val="000000"/>
          <w:kern w:val="22"/>
          <w:szCs w:val="22"/>
          <w:lang w:val="fr-FR"/>
        </w:rPr>
        <w:t>sur lequel il faut communiquer</w:t>
      </w:r>
      <w:r w:rsidRPr="009D1A6A">
        <w:rPr>
          <w:snapToGrid w:val="0"/>
          <w:color w:val="000000"/>
          <w:kern w:val="22"/>
          <w:szCs w:val="22"/>
          <w:lang w:val="fr-FR"/>
        </w:rPr>
        <w:t xml:space="preserve">. </w:t>
      </w:r>
      <w:r w:rsidR="00F53E87" w:rsidRPr="00F53E87">
        <w:rPr>
          <w:snapToGrid w:val="0"/>
          <w:color w:val="000000"/>
          <w:kern w:val="22"/>
          <w:szCs w:val="22"/>
          <w:lang w:val="fr-FR"/>
        </w:rPr>
        <w:t xml:space="preserve">Sur la base du thème déterminé par la Secrétaire exécutive, les acteurs nationaux devraient profiter de cette journée pour exprimer leurs visions et leurs actions </w:t>
      </w:r>
      <w:r w:rsidR="004A5B05" w:rsidRPr="00F53E87">
        <w:rPr>
          <w:snapToGrid w:val="0"/>
          <w:color w:val="000000"/>
          <w:kern w:val="22"/>
          <w:szCs w:val="22"/>
          <w:lang w:val="fr-FR"/>
        </w:rPr>
        <w:t>nationales.</w:t>
      </w:r>
    </w:p>
    <w:p w14:paraId="190E6682" w14:textId="77777777" w:rsidR="00A204C2" w:rsidRPr="009D1A6A" w:rsidRDefault="00DB0E5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C.</w:t>
      </w:r>
      <w:r w:rsidRPr="009D1A6A">
        <w:rPr>
          <w:b/>
          <w:bCs/>
          <w:snapToGrid w:val="0"/>
          <w:color w:val="000000"/>
          <w:kern w:val="22"/>
          <w:szCs w:val="22"/>
          <w:lang w:val="fr-FR"/>
        </w:rPr>
        <w:tab/>
      </w:r>
      <w:r w:rsidR="00D67449" w:rsidRPr="009D1A6A">
        <w:rPr>
          <w:b/>
          <w:bCs/>
          <w:snapToGrid w:val="0"/>
          <w:color w:val="000000"/>
          <w:kern w:val="22"/>
          <w:szCs w:val="22"/>
          <w:lang w:val="fr-FR"/>
        </w:rPr>
        <w:t>Champions, messagers de la paix et ambassadeurs de bonne volonté</w:t>
      </w:r>
    </w:p>
    <w:p w14:paraId="587F3A4E" w14:textId="4CE63F6F"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bCs/>
          <w:snapToGrid w:val="0"/>
          <w:kern w:val="22"/>
          <w:szCs w:val="22"/>
          <w:lang w:val="fr-FR"/>
        </w:rPr>
      </w:pPr>
      <w:r w:rsidRPr="009D1A6A">
        <w:rPr>
          <w:bCs/>
          <w:snapToGrid w:val="0"/>
          <w:kern w:val="22"/>
          <w:szCs w:val="22"/>
          <w:lang w:val="fr-FR"/>
        </w:rPr>
        <w:t xml:space="preserve">Un programme de </w:t>
      </w:r>
      <w:r w:rsidR="00F53E87">
        <w:rPr>
          <w:bCs/>
          <w:snapToGrid w:val="0"/>
          <w:kern w:val="22"/>
          <w:szCs w:val="22"/>
          <w:lang w:val="fr-FR"/>
        </w:rPr>
        <w:t>« </w:t>
      </w:r>
      <w:r w:rsidRPr="009D1A6A">
        <w:rPr>
          <w:bCs/>
          <w:snapToGrid w:val="0"/>
          <w:kern w:val="22"/>
          <w:szCs w:val="22"/>
          <w:lang w:val="fr-FR"/>
        </w:rPr>
        <w:t xml:space="preserve">Champions </w:t>
      </w:r>
      <w:r w:rsidR="00F53E87">
        <w:rPr>
          <w:bCs/>
          <w:snapToGrid w:val="0"/>
          <w:kern w:val="22"/>
          <w:szCs w:val="22"/>
          <w:lang w:val="fr-FR"/>
        </w:rPr>
        <w:t>du</w:t>
      </w:r>
      <w:r w:rsidRPr="009D1A6A">
        <w:rPr>
          <w:bCs/>
          <w:snapToGrid w:val="0"/>
          <w:kern w:val="22"/>
          <w:szCs w:val="22"/>
          <w:lang w:val="fr-FR"/>
        </w:rPr>
        <w:t xml:space="preserve"> </w:t>
      </w:r>
      <w:r w:rsidR="00C833F7" w:rsidRPr="009D1A6A">
        <w:rPr>
          <w:snapToGrid w:val="0"/>
          <w:color w:val="000000"/>
          <w:kern w:val="22"/>
          <w:szCs w:val="22"/>
          <w:lang w:val="fr-FR"/>
        </w:rPr>
        <w:t>cadre mondial de la biodiversité pour l’après-2020</w:t>
      </w:r>
      <w:r w:rsidR="00F53E87">
        <w:rPr>
          <w:bCs/>
          <w:snapToGrid w:val="0"/>
          <w:kern w:val="22"/>
          <w:szCs w:val="22"/>
          <w:lang w:val="fr-FR"/>
        </w:rPr>
        <w:t> »</w:t>
      </w:r>
      <w:r w:rsidRPr="009D1A6A">
        <w:rPr>
          <w:bCs/>
          <w:snapToGrid w:val="0"/>
          <w:kern w:val="22"/>
          <w:szCs w:val="22"/>
          <w:lang w:val="fr-FR"/>
        </w:rPr>
        <w:t xml:space="preserve"> devrait être créé </w:t>
      </w:r>
      <w:r w:rsidR="00F53E87">
        <w:rPr>
          <w:bCs/>
          <w:snapToGrid w:val="0"/>
          <w:kern w:val="22"/>
          <w:szCs w:val="22"/>
          <w:lang w:val="fr-FR"/>
        </w:rPr>
        <w:t>en vue de</w:t>
      </w:r>
      <w:r w:rsidRPr="009D1A6A">
        <w:rPr>
          <w:bCs/>
          <w:snapToGrid w:val="0"/>
          <w:kern w:val="22"/>
          <w:szCs w:val="22"/>
          <w:lang w:val="fr-FR"/>
        </w:rPr>
        <w:t xml:space="preserve"> célébrer les réussites et inspirer des actions en faveur du cadre. Le programme des champions devrait prévoir des récompenses, </w:t>
      </w:r>
      <w:r w:rsidR="00F53E87">
        <w:rPr>
          <w:bCs/>
          <w:snapToGrid w:val="0"/>
          <w:kern w:val="22"/>
          <w:szCs w:val="22"/>
          <w:lang w:val="fr-FR"/>
        </w:rPr>
        <w:t xml:space="preserve">à l’intention </w:t>
      </w:r>
      <w:r w:rsidR="00B129AF" w:rsidRPr="009D1A6A">
        <w:rPr>
          <w:bCs/>
          <w:snapToGrid w:val="0"/>
          <w:kern w:val="22"/>
          <w:szCs w:val="22"/>
          <w:lang w:val="fr-FR"/>
        </w:rPr>
        <w:t xml:space="preserve">par exemple </w:t>
      </w:r>
      <w:r w:rsidR="00F53E87">
        <w:rPr>
          <w:bCs/>
          <w:snapToGrid w:val="0"/>
          <w:kern w:val="22"/>
          <w:szCs w:val="22"/>
          <w:lang w:val="fr-FR"/>
        </w:rPr>
        <w:t>des</w:t>
      </w:r>
      <w:r w:rsidRPr="009D1A6A">
        <w:rPr>
          <w:bCs/>
          <w:snapToGrid w:val="0"/>
          <w:kern w:val="22"/>
          <w:szCs w:val="22"/>
          <w:lang w:val="fr-FR"/>
        </w:rPr>
        <w:t xml:space="preserve"> particuliers, </w:t>
      </w:r>
      <w:r w:rsidR="00F53E87">
        <w:rPr>
          <w:bCs/>
          <w:snapToGrid w:val="0"/>
          <w:kern w:val="22"/>
          <w:szCs w:val="22"/>
          <w:lang w:val="fr-FR"/>
        </w:rPr>
        <w:t>d</w:t>
      </w:r>
      <w:r w:rsidRPr="009D1A6A">
        <w:rPr>
          <w:bCs/>
          <w:snapToGrid w:val="0"/>
          <w:kern w:val="22"/>
          <w:szCs w:val="22"/>
          <w:lang w:val="fr-FR"/>
        </w:rPr>
        <w:t xml:space="preserve">es jeunes, </w:t>
      </w:r>
      <w:r w:rsidR="00F53E87">
        <w:rPr>
          <w:bCs/>
          <w:snapToGrid w:val="0"/>
          <w:kern w:val="22"/>
          <w:szCs w:val="22"/>
          <w:lang w:val="fr-FR"/>
        </w:rPr>
        <w:t>d</w:t>
      </w:r>
      <w:r w:rsidRPr="009D1A6A">
        <w:rPr>
          <w:bCs/>
          <w:snapToGrid w:val="0"/>
          <w:kern w:val="22"/>
          <w:szCs w:val="22"/>
          <w:lang w:val="fr-FR"/>
        </w:rPr>
        <w:t xml:space="preserve">es organisations, </w:t>
      </w:r>
      <w:r w:rsidR="00F53E87">
        <w:rPr>
          <w:bCs/>
          <w:snapToGrid w:val="0"/>
          <w:kern w:val="22"/>
          <w:szCs w:val="22"/>
          <w:lang w:val="fr-FR"/>
        </w:rPr>
        <w:t>d</w:t>
      </w:r>
      <w:r w:rsidRPr="009D1A6A">
        <w:rPr>
          <w:bCs/>
          <w:snapToGrid w:val="0"/>
          <w:kern w:val="22"/>
          <w:szCs w:val="22"/>
          <w:lang w:val="fr-FR"/>
        </w:rPr>
        <w:t xml:space="preserve">es entreprises et </w:t>
      </w:r>
      <w:r w:rsidR="00F53E87">
        <w:rPr>
          <w:bCs/>
          <w:snapToGrid w:val="0"/>
          <w:kern w:val="22"/>
          <w:szCs w:val="22"/>
          <w:lang w:val="fr-FR"/>
        </w:rPr>
        <w:t>d</w:t>
      </w:r>
      <w:r w:rsidRPr="009D1A6A">
        <w:rPr>
          <w:bCs/>
          <w:snapToGrid w:val="0"/>
          <w:kern w:val="22"/>
          <w:szCs w:val="22"/>
          <w:lang w:val="fr-FR"/>
        </w:rPr>
        <w:t xml:space="preserve">es gouvernements. Les prix seraient décernés chaque année à l'occasion de la Journée internationale de la biodiversité. </w:t>
      </w:r>
      <w:r w:rsidR="00F53E87" w:rsidRPr="00F53E87">
        <w:rPr>
          <w:bCs/>
          <w:snapToGrid w:val="0"/>
          <w:kern w:val="22"/>
          <w:szCs w:val="22"/>
          <w:lang w:val="fr-FR"/>
        </w:rPr>
        <w:t>Un sponsor en mesure de financer cette récompense devrait être identifié, ainsi qu'un partenaire médiatique mondial. Les récompenses seraient attribuées sur les recommandations d'un panel comprenant des représentants du PNUE, de l'Organisation des Nations Unies pour l'alimentation et l'agriculture, du PNUD, de l'IPBES, du Forum économique mondial, du WWF et de l'UICN, ainsi que de la Secrétaire exécutive, entre autres. Les nominations seront remises à la Secrétaire exécutive</w:t>
      </w:r>
      <w:r w:rsidRPr="009D1A6A">
        <w:rPr>
          <w:bCs/>
          <w:snapToGrid w:val="0"/>
          <w:kern w:val="22"/>
          <w:szCs w:val="22"/>
          <w:lang w:val="fr-FR"/>
        </w:rPr>
        <w:t>.</w:t>
      </w:r>
    </w:p>
    <w:p w14:paraId="23EC9B34" w14:textId="2B9DA615" w:rsidR="00A204C2" w:rsidRPr="009D1A6A" w:rsidRDefault="00F53E87">
      <w:pPr>
        <w:pStyle w:val="Paragraphedeliste"/>
        <w:numPr>
          <w:ilvl w:val="0"/>
          <w:numId w:val="29"/>
        </w:numPr>
        <w:pBdr>
          <w:top w:val="nil"/>
          <w:left w:val="nil"/>
          <w:bottom w:val="nil"/>
          <w:right w:val="nil"/>
          <w:between w:val="nil"/>
        </w:pBdr>
        <w:spacing w:before="120" w:after="120" w:line="238" w:lineRule="auto"/>
        <w:contextualSpacing w:val="0"/>
        <w:rPr>
          <w:bCs/>
          <w:snapToGrid w:val="0"/>
          <w:kern w:val="22"/>
          <w:szCs w:val="22"/>
          <w:lang w:val="fr-FR"/>
        </w:rPr>
      </w:pPr>
      <w:r w:rsidRPr="00F53E87">
        <w:rPr>
          <w:bCs/>
          <w:snapToGrid w:val="0"/>
          <w:kern w:val="22"/>
          <w:szCs w:val="22"/>
          <w:lang w:val="fr-FR"/>
        </w:rPr>
        <w:t xml:space="preserve">Il faudrait demander aux Nations Unies de créer un messager de la paix pour le cadre mondial de la biodiversité pour l'après-2020, et de nommer des ambassadeurs de bonne volonté pour chacune des </w:t>
      </w:r>
      <w:r w:rsidRPr="00F53E87">
        <w:rPr>
          <w:bCs/>
          <w:snapToGrid w:val="0"/>
          <w:kern w:val="22"/>
          <w:szCs w:val="22"/>
          <w:lang w:val="fr-FR"/>
        </w:rPr>
        <w:lastRenderedPageBreak/>
        <w:t>régions des Nations Unies afin de soutenir le cadre mondial. Ces ambassadeurs apporteront leur soutien et diffuseront des messages en faveur du cadre mondial</w:t>
      </w:r>
      <w:r w:rsidR="00DB0E56" w:rsidRPr="009D1A6A">
        <w:rPr>
          <w:bCs/>
          <w:snapToGrid w:val="0"/>
          <w:kern w:val="22"/>
          <w:szCs w:val="22"/>
          <w:lang w:val="fr-FR"/>
        </w:rPr>
        <w:t>.</w:t>
      </w:r>
    </w:p>
    <w:p w14:paraId="470ADDB3" w14:textId="4BE0CC83" w:rsidR="00A204C2" w:rsidRPr="009D1A6A" w:rsidRDefault="00DB0E56">
      <w:pPr>
        <w:keepNext/>
        <w:pBdr>
          <w:top w:val="nil"/>
          <w:left w:val="nil"/>
          <w:bottom w:val="nil"/>
          <w:right w:val="nil"/>
          <w:between w:val="nil"/>
        </w:pBdr>
        <w:tabs>
          <w:tab w:val="left" w:pos="360"/>
        </w:tabs>
        <w:spacing w:before="120" w:after="120" w:line="238" w:lineRule="auto"/>
        <w:jc w:val="center"/>
        <w:rPr>
          <w:bCs/>
          <w:snapToGrid w:val="0"/>
          <w:kern w:val="22"/>
          <w:szCs w:val="22"/>
          <w:lang w:val="fr-FR"/>
        </w:rPr>
      </w:pPr>
      <w:r w:rsidRPr="009D1A6A">
        <w:rPr>
          <w:b/>
          <w:snapToGrid w:val="0"/>
          <w:kern w:val="22"/>
          <w:szCs w:val="22"/>
          <w:lang w:val="fr-FR"/>
        </w:rPr>
        <w:t>D.</w:t>
      </w:r>
      <w:r w:rsidRPr="009D1A6A">
        <w:rPr>
          <w:b/>
          <w:snapToGrid w:val="0"/>
          <w:kern w:val="22"/>
          <w:szCs w:val="22"/>
          <w:lang w:val="fr-FR"/>
        </w:rPr>
        <w:tab/>
      </w:r>
      <w:r w:rsidR="00D67449" w:rsidRPr="009D1A6A">
        <w:rPr>
          <w:b/>
          <w:snapToGrid w:val="0"/>
          <w:kern w:val="22"/>
          <w:szCs w:val="22"/>
          <w:lang w:val="fr-FR"/>
        </w:rPr>
        <w:t xml:space="preserve">Site web à l'appui du </w:t>
      </w:r>
      <w:r w:rsidR="00C833F7" w:rsidRPr="009D1A6A">
        <w:rPr>
          <w:b/>
          <w:snapToGrid w:val="0"/>
          <w:kern w:val="22"/>
          <w:szCs w:val="22"/>
          <w:lang w:val="fr-FR"/>
        </w:rPr>
        <w:t>cadre mondial de la biodiversité pour l’après-2020</w:t>
      </w:r>
    </w:p>
    <w:p w14:paraId="06E804A2" w14:textId="43ADB9DC" w:rsidR="00A204C2" w:rsidRPr="009D1A6A" w:rsidRDefault="00DB0E56">
      <w:pPr>
        <w:pStyle w:val="NormalWeb"/>
        <w:numPr>
          <w:ilvl w:val="0"/>
          <w:numId w:val="29"/>
        </w:numPr>
        <w:spacing w:before="120" w:beforeAutospacing="0" w:after="120" w:afterAutospacing="0" w:line="238" w:lineRule="auto"/>
        <w:jc w:val="both"/>
        <w:rPr>
          <w:snapToGrid w:val="0"/>
          <w:kern w:val="22"/>
          <w:sz w:val="22"/>
          <w:szCs w:val="22"/>
          <w:lang w:val="fr-FR"/>
        </w:rPr>
      </w:pPr>
      <w:r w:rsidRPr="009D1A6A">
        <w:rPr>
          <w:snapToGrid w:val="0"/>
          <w:color w:val="000000"/>
          <w:kern w:val="22"/>
          <w:sz w:val="22"/>
          <w:szCs w:val="22"/>
          <w:lang w:val="fr-FR"/>
        </w:rPr>
        <w:t xml:space="preserve">Un site web dédié devrait être créé, avec une URL et une identité uniques, en cohérence avec la stratégie de marque ci-dessus. </w:t>
      </w:r>
      <w:r w:rsidR="00C56E62" w:rsidRPr="009D1A6A">
        <w:rPr>
          <w:snapToGrid w:val="0"/>
          <w:color w:val="000000"/>
          <w:kern w:val="22"/>
          <w:sz w:val="22"/>
          <w:szCs w:val="22"/>
          <w:lang w:val="fr-FR"/>
        </w:rPr>
        <w:t>Ce site serait différent du site principal de la Convention. L</w:t>
      </w:r>
      <w:r w:rsidRPr="009D1A6A">
        <w:rPr>
          <w:snapToGrid w:val="0"/>
          <w:color w:val="000000"/>
          <w:kern w:val="22"/>
          <w:sz w:val="22"/>
          <w:szCs w:val="22"/>
          <w:lang w:val="fr-FR"/>
        </w:rPr>
        <w:t xml:space="preserve">'objectif de ce site Web serait de </w:t>
      </w:r>
      <w:r w:rsidR="009358C7">
        <w:rPr>
          <w:snapToGrid w:val="0"/>
          <w:color w:val="000000"/>
          <w:kern w:val="22"/>
          <w:sz w:val="22"/>
          <w:szCs w:val="22"/>
          <w:lang w:val="fr-FR"/>
        </w:rPr>
        <w:t>toucher</w:t>
      </w:r>
      <w:r w:rsidRPr="009D1A6A">
        <w:rPr>
          <w:snapToGrid w:val="0"/>
          <w:color w:val="000000"/>
          <w:kern w:val="22"/>
          <w:sz w:val="22"/>
          <w:szCs w:val="22"/>
          <w:lang w:val="fr-FR"/>
        </w:rPr>
        <w:t xml:space="preserve"> le public à chaque étape des </w:t>
      </w:r>
      <w:r w:rsidR="001413E3" w:rsidRPr="009D1A6A">
        <w:rPr>
          <w:snapToGrid w:val="0"/>
          <w:color w:val="000000"/>
          <w:kern w:val="22"/>
          <w:sz w:val="22"/>
          <w:szCs w:val="22"/>
          <w:lang w:val="fr-FR"/>
        </w:rPr>
        <w:t xml:space="preserve">modèles de </w:t>
      </w:r>
      <w:r w:rsidRPr="009D1A6A">
        <w:rPr>
          <w:snapToGrid w:val="0"/>
          <w:color w:val="000000"/>
          <w:kern w:val="22"/>
          <w:sz w:val="22"/>
          <w:szCs w:val="22"/>
          <w:lang w:val="fr-FR"/>
        </w:rPr>
        <w:t xml:space="preserve">changement de comportement autorégulé et de l'orienter vers les ressources les plus adaptées à son parcours individuel, où qu'il se trouve. Il serait étroitement intégré aux campagnes de médias sociaux correspondantes. </w:t>
      </w:r>
      <w:r w:rsidR="009D2CA0" w:rsidRPr="009D1A6A">
        <w:rPr>
          <w:snapToGrid w:val="0"/>
          <w:color w:val="000000"/>
          <w:kern w:val="22"/>
          <w:sz w:val="22"/>
          <w:szCs w:val="22"/>
          <w:lang w:val="fr-FR"/>
        </w:rPr>
        <w:t xml:space="preserve">Il permettrait également de </w:t>
      </w:r>
      <w:r w:rsidR="009358C7">
        <w:rPr>
          <w:snapToGrid w:val="0"/>
          <w:color w:val="000000"/>
          <w:kern w:val="22"/>
          <w:sz w:val="22"/>
          <w:szCs w:val="22"/>
          <w:lang w:val="fr-FR"/>
        </w:rPr>
        <w:t>transmettre</w:t>
      </w:r>
      <w:r w:rsidR="009D2CA0" w:rsidRPr="009D1A6A">
        <w:rPr>
          <w:snapToGrid w:val="0"/>
          <w:color w:val="000000"/>
          <w:kern w:val="22"/>
          <w:sz w:val="22"/>
          <w:szCs w:val="22"/>
          <w:lang w:val="fr-FR"/>
        </w:rPr>
        <w:t xml:space="preserve"> </w:t>
      </w:r>
      <w:r w:rsidR="009358C7">
        <w:rPr>
          <w:snapToGrid w:val="0"/>
          <w:color w:val="000000"/>
          <w:kern w:val="22"/>
          <w:sz w:val="22"/>
          <w:szCs w:val="22"/>
          <w:lang w:val="fr-FR"/>
        </w:rPr>
        <w:t>certaines</w:t>
      </w:r>
      <w:r w:rsidR="009D2CA0" w:rsidRPr="009D1A6A">
        <w:rPr>
          <w:snapToGrid w:val="0"/>
          <w:color w:val="000000"/>
          <w:kern w:val="22"/>
          <w:sz w:val="22"/>
          <w:szCs w:val="22"/>
          <w:lang w:val="fr-FR"/>
        </w:rPr>
        <w:t xml:space="preserve"> informations </w:t>
      </w:r>
      <w:r w:rsidR="009358C7">
        <w:rPr>
          <w:snapToGrid w:val="0"/>
          <w:color w:val="000000"/>
          <w:kern w:val="22"/>
          <w:sz w:val="22"/>
          <w:szCs w:val="22"/>
          <w:lang w:val="fr-FR"/>
        </w:rPr>
        <w:t xml:space="preserve">en fonction des </w:t>
      </w:r>
      <w:r w:rsidR="009D2CA0" w:rsidRPr="009D1A6A">
        <w:rPr>
          <w:snapToGrid w:val="0"/>
          <w:color w:val="000000"/>
          <w:kern w:val="22"/>
          <w:sz w:val="22"/>
          <w:szCs w:val="22"/>
          <w:lang w:val="fr-FR"/>
        </w:rPr>
        <w:t>pays</w:t>
      </w:r>
      <w:r w:rsidR="00022E77" w:rsidRPr="009D1A6A">
        <w:rPr>
          <w:snapToGrid w:val="0"/>
          <w:color w:val="000000"/>
          <w:kern w:val="22"/>
          <w:sz w:val="22"/>
          <w:szCs w:val="22"/>
          <w:lang w:val="fr-FR"/>
        </w:rPr>
        <w:t>.</w:t>
      </w:r>
    </w:p>
    <w:p w14:paraId="0E065DD9" w14:textId="56474E76" w:rsidR="00A204C2" w:rsidRPr="009D1A6A" w:rsidRDefault="00DB0E56">
      <w:pPr>
        <w:pStyle w:val="NormalWeb"/>
        <w:numPr>
          <w:ilvl w:val="0"/>
          <w:numId w:val="29"/>
        </w:numPr>
        <w:spacing w:before="120" w:beforeAutospacing="0" w:after="120" w:afterAutospacing="0" w:line="238" w:lineRule="auto"/>
        <w:jc w:val="both"/>
        <w:rPr>
          <w:snapToGrid w:val="0"/>
          <w:kern w:val="22"/>
          <w:sz w:val="22"/>
          <w:szCs w:val="22"/>
          <w:lang w:val="fr-FR"/>
        </w:rPr>
      </w:pPr>
      <w:r w:rsidRPr="009D1A6A">
        <w:rPr>
          <w:snapToGrid w:val="0"/>
          <w:color w:val="000000"/>
          <w:kern w:val="22"/>
          <w:sz w:val="22"/>
          <w:szCs w:val="22"/>
          <w:lang w:val="fr-FR"/>
        </w:rPr>
        <w:t xml:space="preserve">Pour ce faire, il faudra se concentrer dès le début et en permanence sur l'optimisation des moteurs de recherche, l'accessibilité, l'alignement des campagnes de médias sociaux, l'analyse et l'interopérabilité bidirectionnelle avec d'autres sources d'information, tant au sein de </w:t>
      </w:r>
      <w:r w:rsidR="0002357B" w:rsidRPr="009D1A6A">
        <w:rPr>
          <w:snapToGrid w:val="0"/>
          <w:color w:val="000000"/>
          <w:kern w:val="22"/>
          <w:sz w:val="22"/>
          <w:szCs w:val="22"/>
          <w:lang w:val="fr-FR"/>
        </w:rPr>
        <w:t xml:space="preserve">la Convention </w:t>
      </w:r>
      <w:r w:rsidRPr="009D1A6A">
        <w:rPr>
          <w:snapToGrid w:val="0"/>
          <w:color w:val="000000"/>
          <w:kern w:val="22"/>
          <w:sz w:val="22"/>
          <w:szCs w:val="22"/>
          <w:lang w:val="fr-FR"/>
        </w:rPr>
        <w:t xml:space="preserve">(site Web </w:t>
      </w:r>
      <w:r w:rsidR="0002357B" w:rsidRPr="009D1A6A">
        <w:rPr>
          <w:snapToGrid w:val="0"/>
          <w:color w:val="000000"/>
          <w:kern w:val="22"/>
          <w:sz w:val="22"/>
          <w:szCs w:val="22"/>
          <w:lang w:val="fr-FR"/>
        </w:rPr>
        <w:t xml:space="preserve">principal de la </w:t>
      </w:r>
      <w:r w:rsidR="00C014B2" w:rsidRPr="009D1A6A">
        <w:rPr>
          <w:snapToGrid w:val="0"/>
          <w:color w:val="000000"/>
          <w:kern w:val="22"/>
          <w:sz w:val="22"/>
          <w:szCs w:val="22"/>
          <w:lang w:val="fr-FR"/>
        </w:rPr>
        <w:t>Convention</w:t>
      </w:r>
      <w:r w:rsidRPr="009D1A6A">
        <w:rPr>
          <w:snapToGrid w:val="0"/>
          <w:color w:val="000000"/>
          <w:kern w:val="22"/>
          <w:sz w:val="22"/>
          <w:szCs w:val="22"/>
          <w:lang w:val="fr-FR"/>
        </w:rPr>
        <w:t xml:space="preserve">, </w:t>
      </w:r>
      <w:r w:rsidR="0002357B" w:rsidRPr="009D1A6A">
        <w:rPr>
          <w:snapToGrid w:val="0"/>
          <w:kern w:val="22"/>
          <w:sz w:val="22"/>
          <w:szCs w:val="22"/>
          <w:lang w:val="fr-FR"/>
        </w:rPr>
        <w:t xml:space="preserve">mécanismes </w:t>
      </w:r>
      <w:r w:rsidRPr="009D1A6A">
        <w:rPr>
          <w:snapToGrid w:val="0"/>
          <w:color w:val="000000"/>
          <w:kern w:val="22"/>
          <w:sz w:val="22"/>
          <w:szCs w:val="22"/>
          <w:lang w:val="fr-FR"/>
        </w:rPr>
        <w:t xml:space="preserve">nationaux et centres </w:t>
      </w:r>
      <w:r w:rsidR="00C010C2" w:rsidRPr="009D1A6A">
        <w:rPr>
          <w:snapToGrid w:val="0"/>
          <w:kern w:val="22"/>
          <w:sz w:val="22"/>
          <w:szCs w:val="22"/>
          <w:lang w:val="fr-FR"/>
        </w:rPr>
        <w:t>d'échange d'informations</w:t>
      </w:r>
      <w:r w:rsidRPr="009D1A6A">
        <w:rPr>
          <w:snapToGrid w:val="0"/>
          <w:color w:val="000000"/>
          <w:kern w:val="22"/>
          <w:sz w:val="22"/>
          <w:szCs w:val="22"/>
          <w:lang w:val="fr-FR"/>
        </w:rPr>
        <w:t xml:space="preserve">, </w:t>
      </w:r>
      <w:r w:rsidR="00A0139A" w:rsidRPr="009D1A6A">
        <w:rPr>
          <w:snapToGrid w:val="0"/>
          <w:color w:val="000000"/>
          <w:kern w:val="22"/>
          <w:sz w:val="22"/>
          <w:szCs w:val="22"/>
          <w:lang w:val="fr-FR"/>
        </w:rPr>
        <w:t>et autres</w:t>
      </w:r>
      <w:r w:rsidRPr="009D1A6A">
        <w:rPr>
          <w:snapToGrid w:val="0"/>
          <w:color w:val="000000"/>
          <w:kern w:val="22"/>
          <w:sz w:val="22"/>
          <w:szCs w:val="22"/>
          <w:lang w:val="fr-FR"/>
        </w:rPr>
        <w:t>)</w:t>
      </w:r>
      <w:r w:rsidR="00E14EC0" w:rsidRPr="009D1A6A">
        <w:rPr>
          <w:snapToGrid w:val="0"/>
          <w:color w:val="000000"/>
          <w:kern w:val="22"/>
          <w:sz w:val="22"/>
          <w:szCs w:val="22"/>
          <w:lang w:val="fr-FR"/>
        </w:rPr>
        <w:t xml:space="preserve">, que par le biais d'InforMEA, </w:t>
      </w:r>
      <w:r w:rsidRPr="009D1A6A">
        <w:rPr>
          <w:snapToGrid w:val="0"/>
          <w:color w:val="000000"/>
          <w:kern w:val="22"/>
          <w:sz w:val="22"/>
          <w:szCs w:val="22"/>
          <w:lang w:val="fr-FR"/>
        </w:rPr>
        <w:t xml:space="preserve">et avec les partenaires institutionnels et thématiques. </w:t>
      </w:r>
      <w:r w:rsidR="009358C7">
        <w:rPr>
          <w:snapToGrid w:val="0"/>
          <w:color w:val="000000"/>
          <w:kern w:val="22"/>
          <w:sz w:val="22"/>
          <w:szCs w:val="22"/>
          <w:lang w:val="fr-FR"/>
        </w:rPr>
        <w:t>Il pourrait être pertinent d’élaborer d</w:t>
      </w:r>
      <w:r w:rsidRPr="009D1A6A">
        <w:rPr>
          <w:snapToGrid w:val="0"/>
          <w:color w:val="000000"/>
          <w:kern w:val="22"/>
          <w:sz w:val="22"/>
          <w:szCs w:val="22"/>
          <w:lang w:val="fr-FR"/>
        </w:rPr>
        <w:t>es listes de diffusion spécifiques aux pays.</w:t>
      </w:r>
    </w:p>
    <w:p w14:paraId="254AFAA4" w14:textId="2802E399" w:rsidR="00A204C2" w:rsidRPr="009D1A6A" w:rsidRDefault="00DB0E56">
      <w:pPr>
        <w:pStyle w:val="NormalWeb"/>
        <w:numPr>
          <w:ilvl w:val="0"/>
          <w:numId w:val="29"/>
        </w:numPr>
        <w:spacing w:before="120" w:beforeAutospacing="0" w:after="120" w:afterAutospacing="0" w:line="238" w:lineRule="auto"/>
        <w:jc w:val="both"/>
        <w:rPr>
          <w:snapToGrid w:val="0"/>
          <w:kern w:val="22"/>
          <w:sz w:val="22"/>
          <w:szCs w:val="22"/>
          <w:lang w:val="fr-FR"/>
        </w:rPr>
      </w:pPr>
      <w:r w:rsidRPr="009D1A6A">
        <w:rPr>
          <w:snapToGrid w:val="0"/>
          <w:color w:val="000000"/>
          <w:kern w:val="22"/>
          <w:sz w:val="22"/>
          <w:szCs w:val="22"/>
          <w:lang w:val="fr-FR"/>
        </w:rPr>
        <w:t xml:space="preserve">Le site </w:t>
      </w:r>
      <w:r w:rsidR="009358C7">
        <w:rPr>
          <w:snapToGrid w:val="0"/>
          <w:color w:val="000000"/>
          <w:kern w:val="22"/>
          <w:sz w:val="22"/>
          <w:szCs w:val="22"/>
          <w:lang w:val="fr-FR"/>
        </w:rPr>
        <w:t>W</w:t>
      </w:r>
      <w:r w:rsidRPr="009D1A6A">
        <w:rPr>
          <w:snapToGrid w:val="0"/>
          <w:color w:val="000000"/>
          <w:kern w:val="22"/>
          <w:sz w:val="22"/>
          <w:szCs w:val="22"/>
          <w:lang w:val="fr-FR"/>
        </w:rPr>
        <w:t xml:space="preserve">eb peut également servir </w:t>
      </w:r>
      <w:r w:rsidR="009358C7">
        <w:rPr>
          <w:snapToGrid w:val="0"/>
          <w:color w:val="000000"/>
          <w:kern w:val="22"/>
          <w:sz w:val="22"/>
          <w:szCs w:val="22"/>
          <w:lang w:val="fr-FR"/>
        </w:rPr>
        <w:t>à diffuser</w:t>
      </w:r>
      <w:r w:rsidRPr="009D1A6A">
        <w:rPr>
          <w:snapToGrid w:val="0"/>
          <w:color w:val="000000"/>
          <w:kern w:val="22"/>
          <w:sz w:val="22"/>
          <w:szCs w:val="22"/>
          <w:lang w:val="fr-FR"/>
        </w:rPr>
        <w:t xml:space="preserve"> le</w:t>
      </w:r>
      <w:r w:rsidR="009358C7">
        <w:rPr>
          <w:snapToGrid w:val="0"/>
          <w:color w:val="000000"/>
          <w:kern w:val="22"/>
          <w:sz w:val="22"/>
          <w:szCs w:val="22"/>
          <w:lang w:val="fr-FR"/>
        </w:rPr>
        <w:t>s</w:t>
      </w:r>
      <w:r w:rsidRPr="009D1A6A">
        <w:rPr>
          <w:snapToGrid w:val="0"/>
          <w:color w:val="000000"/>
          <w:kern w:val="22"/>
          <w:sz w:val="22"/>
          <w:szCs w:val="22"/>
          <w:lang w:val="fr-FR"/>
        </w:rPr>
        <w:t xml:space="preserve"> </w:t>
      </w:r>
      <w:r w:rsidR="009358C7">
        <w:rPr>
          <w:snapToGrid w:val="0"/>
          <w:color w:val="000000"/>
          <w:kern w:val="22"/>
          <w:sz w:val="22"/>
          <w:szCs w:val="22"/>
          <w:lang w:val="fr-FR"/>
        </w:rPr>
        <w:t>supports</w:t>
      </w:r>
      <w:r w:rsidRPr="009D1A6A">
        <w:rPr>
          <w:snapToGrid w:val="0"/>
          <w:color w:val="000000"/>
          <w:kern w:val="22"/>
          <w:sz w:val="22"/>
          <w:szCs w:val="22"/>
          <w:lang w:val="fr-FR"/>
        </w:rPr>
        <w:t xml:space="preserve"> médiatique</w:t>
      </w:r>
      <w:r w:rsidR="009358C7">
        <w:rPr>
          <w:snapToGrid w:val="0"/>
          <w:color w:val="000000"/>
          <w:kern w:val="22"/>
          <w:sz w:val="22"/>
          <w:szCs w:val="22"/>
          <w:lang w:val="fr-FR"/>
        </w:rPr>
        <w:t>s</w:t>
      </w:r>
      <w:r w:rsidRPr="009D1A6A">
        <w:rPr>
          <w:snapToGrid w:val="0"/>
          <w:color w:val="000000"/>
          <w:kern w:val="22"/>
          <w:sz w:val="22"/>
          <w:szCs w:val="22"/>
          <w:lang w:val="fr-FR"/>
        </w:rPr>
        <w:t xml:space="preserve"> réutilisable</w:t>
      </w:r>
      <w:r w:rsidR="009358C7">
        <w:rPr>
          <w:snapToGrid w:val="0"/>
          <w:color w:val="000000"/>
          <w:kern w:val="22"/>
          <w:sz w:val="22"/>
          <w:szCs w:val="22"/>
          <w:lang w:val="fr-FR"/>
        </w:rPr>
        <w:t>s</w:t>
      </w:r>
      <w:r w:rsidR="0008635F" w:rsidRPr="009D1A6A">
        <w:rPr>
          <w:snapToGrid w:val="0"/>
          <w:color w:val="000000"/>
          <w:kern w:val="22"/>
          <w:sz w:val="22"/>
          <w:szCs w:val="22"/>
          <w:lang w:val="fr-FR"/>
        </w:rPr>
        <w:t xml:space="preserve">, </w:t>
      </w:r>
      <w:r w:rsidR="00BE75B3" w:rsidRPr="009D1A6A">
        <w:rPr>
          <w:snapToGrid w:val="0"/>
          <w:color w:val="000000"/>
          <w:kern w:val="22"/>
          <w:sz w:val="22"/>
          <w:szCs w:val="22"/>
          <w:lang w:val="fr-FR"/>
        </w:rPr>
        <w:t xml:space="preserve">y compris les </w:t>
      </w:r>
      <w:r w:rsidRPr="009D1A6A">
        <w:rPr>
          <w:snapToGrid w:val="0"/>
          <w:color w:val="000000"/>
          <w:kern w:val="22"/>
          <w:sz w:val="22"/>
          <w:szCs w:val="22"/>
          <w:lang w:val="fr-FR"/>
        </w:rPr>
        <w:t>ressources publiques et celles réservées aux partenaires.</w:t>
      </w:r>
    </w:p>
    <w:p w14:paraId="487E30E2" w14:textId="7D37F596" w:rsidR="00A204C2" w:rsidRPr="009D1A6A" w:rsidRDefault="00DB0E56">
      <w:pPr>
        <w:pStyle w:val="Titre1"/>
        <w:tabs>
          <w:tab w:val="clear" w:pos="720"/>
          <w:tab w:val="left" w:pos="360"/>
        </w:tabs>
        <w:spacing w:before="120" w:line="238" w:lineRule="auto"/>
        <w:rPr>
          <w:snapToGrid w:val="0"/>
          <w:kern w:val="22"/>
          <w:szCs w:val="22"/>
          <w:lang w:val="fr-FR"/>
        </w:rPr>
      </w:pPr>
      <w:r w:rsidRPr="009D1A6A">
        <w:rPr>
          <w:snapToGrid w:val="0"/>
          <w:kern w:val="22"/>
          <w:szCs w:val="22"/>
          <w:lang w:val="fr-FR"/>
        </w:rPr>
        <w:t xml:space="preserve">VIII. </w:t>
      </w:r>
      <w:r w:rsidRPr="009D1A6A">
        <w:rPr>
          <w:snapToGrid w:val="0"/>
          <w:kern w:val="22"/>
          <w:szCs w:val="22"/>
          <w:lang w:val="fr-FR"/>
        </w:rPr>
        <w:tab/>
        <w:t>Messages cl</w:t>
      </w:r>
      <w:r w:rsidR="009358C7">
        <w:rPr>
          <w:snapToGrid w:val="0"/>
          <w:kern w:val="22"/>
          <w:szCs w:val="22"/>
          <w:lang w:val="fr-FR"/>
        </w:rPr>
        <w:t>E</w:t>
      </w:r>
      <w:r w:rsidRPr="009D1A6A">
        <w:rPr>
          <w:snapToGrid w:val="0"/>
          <w:kern w:val="22"/>
          <w:szCs w:val="22"/>
          <w:lang w:val="fr-FR"/>
        </w:rPr>
        <w:t>s</w:t>
      </w:r>
    </w:p>
    <w:p w14:paraId="2C2616A2" w14:textId="03D435FC"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messages relatifs au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w:t>
      </w:r>
      <w:r w:rsidR="00E14EC0" w:rsidRPr="009D1A6A">
        <w:rPr>
          <w:snapToGrid w:val="0"/>
          <w:color w:val="000000"/>
          <w:kern w:val="22"/>
          <w:szCs w:val="22"/>
          <w:lang w:val="fr-FR"/>
        </w:rPr>
        <w:t xml:space="preserve">doivent </w:t>
      </w:r>
      <w:r w:rsidRPr="009D1A6A">
        <w:rPr>
          <w:snapToGrid w:val="0"/>
          <w:color w:val="000000"/>
          <w:kern w:val="22"/>
          <w:szCs w:val="22"/>
          <w:lang w:val="fr-FR"/>
        </w:rPr>
        <w:t>être cohérents avec les messages élaborés précédemment</w:t>
      </w:r>
      <w:r w:rsidR="00FD64B1" w:rsidRPr="009D1A6A">
        <w:rPr>
          <w:snapToGrid w:val="0"/>
          <w:color w:val="000000"/>
          <w:kern w:val="22"/>
          <w:szCs w:val="22"/>
          <w:lang w:val="fr-FR"/>
        </w:rPr>
        <w:t>, conformément à la décision XIII/22</w:t>
      </w:r>
      <w:r w:rsidRPr="009D1A6A">
        <w:rPr>
          <w:snapToGrid w:val="0"/>
          <w:color w:val="000000"/>
          <w:kern w:val="22"/>
          <w:szCs w:val="22"/>
          <w:lang w:val="fr-FR"/>
        </w:rPr>
        <w:t>. Il s'agit notamment des messages relatifs à la Vision 2050 pour la biodiversité</w:t>
      </w:r>
      <w:r w:rsidR="00EF55B8" w:rsidRPr="009D1A6A">
        <w:rPr>
          <w:snapToGrid w:val="0"/>
          <w:color w:val="000000"/>
          <w:kern w:val="22"/>
          <w:szCs w:val="22"/>
          <w:lang w:val="fr-FR"/>
        </w:rPr>
        <w:t xml:space="preserve">, aux </w:t>
      </w:r>
      <w:r w:rsidRPr="009D1A6A">
        <w:rPr>
          <w:snapToGrid w:val="0"/>
          <w:color w:val="000000"/>
          <w:kern w:val="22"/>
          <w:szCs w:val="22"/>
          <w:lang w:val="fr-FR"/>
        </w:rPr>
        <w:t xml:space="preserve">objectifs de développement durable, aux solutions fondées sur la nature, à la Décennie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pour la restauration des écosystèmes et à </w:t>
      </w:r>
      <w:r w:rsidR="00736DC4" w:rsidRPr="009D1A6A">
        <w:rPr>
          <w:snapToGrid w:val="0"/>
          <w:color w:val="000000"/>
          <w:kern w:val="22"/>
          <w:szCs w:val="22"/>
          <w:lang w:val="fr-FR"/>
        </w:rPr>
        <w:t xml:space="preserve">la </w:t>
      </w:r>
      <w:r w:rsidR="00045023" w:rsidRPr="009D1A6A">
        <w:rPr>
          <w:snapToGrid w:val="0"/>
          <w:color w:val="000000"/>
          <w:kern w:val="22"/>
          <w:szCs w:val="22"/>
          <w:lang w:val="fr-FR"/>
        </w:rPr>
        <w:t xml:space="preserve">Décennie des </w:t>
      </w:r>
      <w:r w:rsidR="009F48BE" w:rsidRPr="009D1A6A">
        <w:rPr>
          <w:snapToGrid w:val="0"/>
          <w:color w:val="000000"/>
          <w:kern w:val="22"/>
          <w:szCs w:val="22"/>
          <w:lang w:val="fr-FR"/>
        </w:rPr>
        <w:t>Nations Unies</w:t>
      </w:r>
      <w:r w:rsidR="00045023" w:rsidRPr="009D1A6A">
        <w:rPr>
          <w:snapToGrid w:val="0"/>
          <w:color w:val="000000"/>
          <w:kern w:val="22"/>
          <w:szCs w:val="22"/>
          <w:lang w:val="fr-FR"/>
        </w:rPr>
        <w:t xml:space="preserve"> pour la </w:t>
      </w:r>
      <w:r w:rsidRPr="009D1A6A">
        <w:rPr>
          <w:snapToGrid w:val="0"/>
          <w:color w:val="000000"/>
          <w:kern w:val="22"/>
          <w:szCs w:val="22"/>
          <w:lang w:val="fr-FR"/>
        </w:rPr>
        <w:t>science au service du développement durable</w:t>
      </w:r>
      <w:r w:rsidR="008B56D3" w:rsidRPr="009D1A6A">
        <w:rPr>
          <w:snapToGrid w:val="0"/>
          <w:color w:val="000000"/>
          <w:kern w:val="22"/>
          <w:szCs w:val="22"/>
          <w:lang w:val="fr-FR"/>
        </w:rPr>
        <w:t xml:space="preserve">, aux </w:t>
      </w:r>
      <w:r w:rsidRPr="009D1A6A">
        <w:rPr>
          <w:snapToGrid w:val="0"/>
          <w:color w:val="000000"/>
          <w:kern w:val="22"/>
          <w:szCs w:val="22"/>
          <w:lang w:val="fr-FR"/>
        </w:rPr>
        <w:t xml:space="preserve">conclusions de la cinquième édition des </w:t>
      </w:r>
      <w:r w:rsidRPr="009D1A6A">
        <w:rPr>
          <w:i/>
          <w:snapToGrid w:val="0"/>
          <w:color w:val="000000"/>
          <w:kern w:val="22"/>
          <w:szCs w:val="22"/>
          <w:lang w:val="fr-FR"/>
        </w:rPr>
        <w:t xml:space="preserve">Perspectives mondiales de la </w:t>
      </w:r>
      <w:r w:rsidR="009358C7">
        <w:rPr>
          <w:i/>
          <w:snapToGrid w:val="0"/>
          <w:color w:val="000000"/>
          <w:kern w:val="22"/>
          <w:szCs w:val="22"/>
          <w:lang w:val="fr-FR"/>
        </w:rPr>
        <w:t>diversité biologique</w:t>
      </w:r>
      <w:r w:rsidRPr="009D1A6A">
        <w:rPr>
          <w:i/>
          <w:snapToGrid w:val="0"/>
          <w:color w:val="000000"/>
          <w:kern w:val="22"/>
          <w:szCs w:val="22"/>
          <w:lang w:val="fr-FR"/>
        </w:rPr>
        <w:t xml:space="preserve"> </w:t>
      </w:r>
      <w:r w:rsidRPr="009D1A6A">
        <w:rPr>
          <w:snapToGrid w:val="0"/>
          <w:color w:val="000000"/>
          <w:kern w:val="22"/>
          <w:szCs w:val="22"/>
          <w:lang w:val="fr-FR"/>
        </w:rPr>
        <w:t>et aux messages généraux relatifs à la Convention.</w:t>
      </w:r>
    </w:p>
    <w:p w14:paraId="4C3F1819" w14:textId="77777777"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Les messages doivent être fondés sur des preuves et être scientifiquement crédibles, en s'appuyant notamment sur les travaux de l'</w:t>
      </w:r>
      <w:r w:rsidR="00AE46E4" w:rsidRPr="009D1A6A">
        <w:rPr>
          <w:snapToGrid w:val="0"/>
          <w:color w:val="000000"/>
          <w:kern w:val="22"/>
          <w:szCs w:val="22"/>
          <w:lang w:val="fr-FR"/>
        </w:rPr>
        <w:t xml:space="preserve">IPBES </w:t>
      </w:r>
      <w:r w:rsidRPr="009D1A6A">
        <w:rPr>
          <w:snapToGrid w:val="0"/>
          <w:color w:val="000000"/>
          <w:kern w:val="22"/>
          <w:szCs w:val="22"/>
          <w:lang w:val="fr-FR"/>
        </w:rPr>
        <w:t xml:space="preserve">et ses évaluations mondiales. </w:t>
      </w:r>
      <w:r w:rsidR="001840CB" w:rsidRPr="009D1A6A">
        <w:rPr>
          <w:snapToGrid w:val="0"/>
          <w:color w:val="000000"/>
          <w:kern w:val="22"/>
          <w:szCs w:val="22"/>
          <w:lang w:val="fr-FR"/>
        </w:rPr>
        <w:t xml:space="preserve">Il doit </w:t>
      </w:r>
      <w:r w:rsidRPr="009D1A6A">
        <w:rPr>
          <w:snapToGrid w:val="0"/>
          <w:color w:val="000000"/>
          <w:kern w:val="22"/>
          <w:szCs w:val="22"/>
          <w:lang w:val="fr-FR"/>
        </w:rPr>
        <w:t>également être compatible avec les connaissances traditionnelles pertinentes des peuples autochtones et des communautés locales.</w:t>
      </w:r>
    </w:p>
    <w:p w14:paraId="2B8C495B" w14:textId="31426D3F"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kern w:val="22"/>
          <w:szCs w:val="22"/>
          <w:lang w:val="fr-FR"/>
        </w:rPr>
        <w:t xml:space="preserve">Communiquer l'importance de la transformation et du changement de comportement sera un élément clé. Afin d'encourager le changement de comportement, les messages clés tiendront compte des </w:t>
      </w:r>
      <w:r w:rsidR="005E052A">
        <w:rPr>
          <w:snapToGrid w:val="0"/>
          <w:kern w:val="22"/>
          <w:szCs w:val="22"/>
          <w:lang w:val="fr-FR"/>
        </w:rPr>
        <w:t>données</w:t>
      </w:r>
      <w:r w:rsidRPr="009D1A6A">
        <w:rPr>
          <w:snapToGrid w:val="0"/>
          <w:kern w:val="22"/>
          <w:szCs w:val="22"/>
          <w:lang w:val="fr-FR"/>
        </w:rPr>
        <w:t xml:space="preserve"> scientifiques et aborderont les normes, les attitudes, le contrôle comportemental perçu et les intentions comportementales.</w:t>
      </w:r>
    </w:p>
    <w:p w14:paraId="3FE6EC78" w14:textId="4D7DBFEA"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éléments </w:t>
      </w:r>
      <w:r w:rsidR="005E052A">
        <w:rPr>
          <w:snapToGrid w:val="0"/>
          <w:color w:val="000000"/>
          <w:kern w:val="22"/>
          <w:szCs w:val="22"/>
          <w:lang w:val="fr-FR"/>
        </w:rPr>
        <w:t xml:space="preserve">constitutifs </w:t>
      </w:r>
      <w:r w:rsidRPr="009D1A6A">
        <w:rPr>
          <w:snapToGrid w:val="0"/>
          <w:color w:val="000000"/>
          <w:kern w:val="22"/>
          <w:szCs w:val="22"/>
          <w:lang w:val="fr-FR"/>
        </w:rPr>
        <w:t>de</w:t>
      </w:r>
      <w:r w:rsidR="005E052A">
        <w:rPr>
          <w:snapToGrid w:val="0"/>
          <w:color w:val="000000"/>
          <w:kern w:val="22"/>
          <w:szCs w:val="22"/>
          <w:lang w:val="fr-FR"/>
        </w:rPr>
        <w:t>s</w:t>
      </w:r>
      <w:r w:rsidRPr="009D1A6A">
        <w:rPr>
          <w:snapToGrid w:val="0"/>
          <w:color w:val="000000"/>
          <w:kern w:val="22"/>
          <w:szCs w:val="22"/>
          <w:lang w:val="fr-FR"/>
        </w:rPr>
        <w:t xml:space="preserve"> message</w:t>
      </w:r>
      <w:r w:rsidR="005E052A">
        <w:rPr>
          <w:snapToGrid w:val="0"/>
          <w:color w:val="000000"/>
          <w:kern w:val="22"/>
          <w:szCs w:val="22"/>
          <w:lang w:val="fr-FR"/>
        </w:rPr>
        <w:t>s</w:t>
      </w:r>
      <w:r w:rsidRPr="009D1A6A">
        <w:rPr>
          <w:snapToGrid w:val="0"/>
          <w:color w:val="000000"/>
          <w:kern w:val="22"/>
          <w:szCs w:val="22"/>
          <w:lang w:val="fr-FR"/>
        </w:rPr>
        <w:t xml:space="preserve"> seront les suivants :</w:t>
      </w:r>
    </w:p>
    <w:p w14:paraId="190A8B37" w14:textId="49123660"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Dans l'ensemble, les messages doivent communiquer des éléments généraux sur les liens entre les </w:t>
      </w:r>
      <w:r w:rsidR="005E052A">
        <w:rPr>
          <w:snapToGrid w:val="0"/>
          <w:color w:val="000000"/>
          <w:kern w:val="22"/>
          <w:szCs w:val="22"/>
          <w:lang w:val="fr-FR"/>
        </w:rPr>
        <w:t>populations</w:t>
      </w:r>
      <w:r w:rsidRPr="009D1A6A">
        <w:rPr>
          <w:snapToGrid w:val="0"/>
          <w:color w:val="000000"/>
          <w:kern w:val="22"/>
          <w:szCs w:val="22"/>
          <w:lang w:val="fr-FR"/>
        </w:rPr>
        <w:t xml:space="preserve"> et la biodiversité et </w:t>
      </w:r>
      <w:r w:rsidR="004236AD" w:rsidRPr="009D1A6A">
        <w:rPr>
          <w:snapToGrid w:val="0"/>
          <w:color w:val="000000"/>
          <w:kern w:val="22"/>
          <w:szCs w:val="22"/>
          <w:lang w:val="fr-FR"/>
        </w:rPr>
        <w:t xml:space="preserve">montrer </w:t>
      </w:r>
      <w:r w:rsidR="005E052A">
        <w:rPr>
          <w:snapToGrid w:val="0"/>
          <w:color w:val="000000"/>
          <w:kern w:val="22"/>
          <w:szCs w:val="22"/>
          <w:lang w:val="fr-FR"/>
        </w:rPr>
        <w:t>le lien existant entre les</w:t>
      </w:r>
      <w:r w:rsidRPr="009D1A6A">
        <w:rPr>
          <w:snapToGrid w:val="0"/>
          <w:color w:val="000000"/>
          <w:kern w:val="22"/>
          <w:szCs w:val="22"/>
          <w:lang w:val="fr-FR"/>
        </w:rPr>
        <w:t xml:space="preserve"> </w:t>
      </w:r>
      <w:r w:rsidR="005E052A">
        <w:rPr>
          <w:snapToGrid w:val="0"/>
          <w:color w:val="000000"/>
          <w:kern w:val="22"/>
          <w:szCs w:val="22"/>
          <w:lang w:val="fr-FR"/>
        </w:rPr>
        <w:t>individus et</w:t>
      </w:r>
      <w:r w:rsidRPr="009D1A6A">
        <w:rPr>
          <w:snapToGrid w:val="0"/>
          <w:color w:val="000000"/>
          <w:kern w:val="22"/>
          <w:szCs w:val="22"/>
          <w:lang w:val="fr-FR"/>
        </w:rPr>
        <w:t xml:space="preserve"> la biodiversité dans presque tous les aspects de </w:t>
      </w:r>
      <w:r w:rsidR="005E052A">
        <w:rPr>
          <w:snapToGrid w:val="0"/>
          <w:color w:val="000000"/>
          <w:kern w:val="22"/>
          <w:szCs w:val="22"/>
          <w:lang w:val="fr-FR"/>
        </w:rPr>
        <w:t xml:space="preserve">la </w:t>
      </w:r>
      <w:r w:rsidRPr="009D1A6A">
        <w:rPr>
          <w:snapToGrid w:val="0"/>
          <w:color w:val="000000"/>
          <w:kern w:val="22"/>
          <w:szCs w:val="22"/>
          <w:lang w:val="fr-FR"/>
        </w:rPr>
        <w:t>vie ;</w:t>
      </w:r>
    </w:p>
    <w:p w14:paraId="448B8BBB" w14:textId="65B23762"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Les messages devraient promouvoir une action immédiate pour mettre un terme à la perte de biodiversité, et encourager l'action des parties prenantes dans le contexte du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comme moyen d'atteindre cet objectif ;</w:t>
      </w:r>
    </w:p>
    <w:p w14:paraId="387C5B1A" w14:textId="5592712B"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Les messages devraient également mettre en évidence l'horizon temporel à plus long terme et les étapes importantes, notamment la vision 2050 pour la biodiversité</w:t>
      </w:r>
      <w:r w:rsidRPr="009D1A6A">
        <w:rPr>
          <w:snapToGrid w:val="0"/>
          <w:color w:val="000000"/>
          <w:kern w:val="22"/>
          <w:szCs w:val="22"/>
          <w:vertAlign w:val="superscript"/>
          <w:lang w:val="fr-FR"/>
        </w:rPr>
        <w:footnoteReference w:id="13"/>
      </w:r>
      <w:r w:rsidR="005E052A">
        <w:rPr>
          <w:snapToGrid w:val="0"/>
          <w:color w:val="000000"/>
          <w:kern w:val="22"/>
          <w:szCs w:val="22"/>
          <w:lang w:val="fr-FR"/>
        </w:rPr>
        <w:t>,</w:t>
      </w:r>
      <w:r w:rsidRPr="009D1A6A">
        <w:rPr>
          <w:snapToGrid w:val="0"/>
          <w:color w:val="000000"/>
          <w:kern w:val="22"/>
          <w:szCs w:val="22"/>
          <w:lang w:val="fr-FR"/>
        </w:rPr>
        <w:t xml:space="preserve"> </w:t>
      </w:r>
      <w:r w:rsidR="005E052A">
        <w:rPr>
          <w:snapToGrid w:val="0"/>
          <w:color w:val="000000"/>
          <w:kern w:val="22"/>
          <w:szCs w:val="22"/>
          <w:lang w:val="fr-FR"/>
        </w:rPr>
        <w:t>le Programme</w:t>
      </w:r>
      <w:r w:rsidRPr="009D1A6A">
        <w:rPr>
          <w:snapToGrid w:val="0"/>
          <w:color w:val="000000"/>
          <w:kern w:val="22"/>
          <w:szCs w:val="22"/>
          <w:lang w:val="fr-FR"/>
        </w:rPr>
        <w:t xml:space="preserve"> 2030 et </w:t>
      </w:r>
      <w:r w:rsidR="005E052A">
        <w:rPr>
          <w:snapToGrid w:val="0"/>
          <w:color w:val="000000"/>
          <w:kern w:val="22"/>
          <w:szCs w:val="22"/>
          <w:lang w:val="fr-FR"/>
        </w:rPr>
        <w:t>l</w:t>
      </w:r>
      <w:r w:rsidRPr="009D1A6A">
        <w:rPr>
          <w:snapToGrid w:val="0"/>
          <w:color w:val="000000"/>
          <w:kern w:val="22"/>
          <w:szCs w:val="22"/>
          <w:lang w:val="fr-FR"/>
        </w:rPr>
        <w:t xml:space="preserve">es objectifs assortis de délais </w:t>
      </w:r>
      <w:r w:rsidR="005E052A">
        <w:rPr>
          <w:snapToGrid w:val="0"/>
          <w:color w:val="000000"/>
          <w:kern w:val="22"/>
          <w:szCs w:val="22"/>
          <w:lang w:val="fr-FR"/>
        </w:rPr>
        <w:t xml:space="preserve">de l’action </w:t>
      </w:r>
      <w:r w:rsidRPr="009D1A6A">
        <w:rPr>
          <w:snapToGrid w:val="0"/>
          <w:color w:val="000000"/>
          <w:kern w:val="22"/>
          <w:szCs w:val="22"/>
          <w:lang w:val="fr-FR"/>
        </w:rPr>
        <w:t>climatique ;</w:t>
      </w:r>
    </w:p>
    <w:p w14:paraId="15BFC9F1" w14:textId="051C64C3" w:rsidR="00A204C2" w:rsidRPr="009D1A6A" w:rsidRDefault="005E052A">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Pr>
          <w:snapToGrid w:val="0"/>
          <w:color w:val="000000"/>
          <w:kern w:val="22"/>
          <w:szCs w:val="22"/>
          <w:lang w:val="fr-FR"/>
        </w:rPr>
        <w:t>Les messages devraient souligner l’importance</w:t>
      </w:r>
      <w:r w:rsidR="00DB0E56" w:rsidRPr="009D1A6A">
        <w:rPr>
          <w:snapToGrid w:val="0"/>
          <w:color w:val="000000"/>
          <w:kern w:val="22"/>
          <w:szCs w:val="22"/>
          <w:lang w:val="fr-FR"/>
        </w:rPr>
        <w:t xml:space="preserve"> d'atteindre l'équité dans le cadre de la Vision 2050 pour la biodiversité</w:t>
      </w:r>
      <w:r>
        <w:rPr>
          <w:snapToGrid w:val="0"/>
          <w:color w:val="000000"/>
          <w:kern w:val="22"/>
          <w:szCs w:val="22"/>
          <w:lang w:val="fr-FR"/>
        </w:rPr>
        <w:t xml:space="preserve"> </w:t>
      </w:r>
      <w:r w:rsidR="00DB0E56" w:rsidRPr="009D1A6A">
        <w:rPr>
          <w:snapToGrid w:val="0"/>
          <w:color w:val="000000"/>
          <w:kern w:val="22"/>
          <w:szCs w:val="22"/>
          <w:lang w:val="fr-FR"/>
        </w:rPr>
        <w:t>;</w:t>
      </w:r>
    </w:p>
    <w:p w14:paraId="79B2DFB0" w14:textId="2AC36BA4"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lastRenderedPageBreak/>
        <w:t xml:space="preserve">Les messages doivent également </w:t>
      </w:r>
      <w:r w:rsidR="005E052A">
        <w:rPr>
          <w:snapToGrid w:val="0"/>
          <w:color w:val="000000"/>
          <w:kern w:val="22"/>
          <w:szCs w:val="22"/>
          <w:lang w:val="fr-FR"/>
        </w:rPr>
        <w:t>mettre en évidence</w:t>
      </w:r>
      <w:r w:rsidRPr="009D1A6A">
        <w:rPr>
          <w:snapToGrid w:val="0"/>
          <w:color w:val="000000"/>
          <w:kern w:val="22"/>
          <w:szCs w:val="22"/>
          <w:lang w:val="fr-FR"/>
        </w:rPr>
        <w:t xml:space="preserve"> </w:t>
      </w:r>
      <w:r w:rsidR="001E075E">
        <w:rPr>
          <w:snapToGrid w:val="0"/>
          <w:color w:val="000000"/>
          <w:kern w:val="22"/>
          <w:szCs w:val="22"/>
          <w:lang w:val="fr-FR"/>
        </w:rPr>
        <w:t>le</w:t>
      </w:r>
      <w:r w:rsidRPr="009D1A6A">
        <w:rPr>
          <w:snapToGrid w:val="0"/>
          <w:color w:val="000000"/>
          <w:kern w:val="22"/>
          <w:szCs w:val="22"/>
          <w:lang w:val="fr-FR"/>
        </w:rPr>
        <w:t xml:space="preserve"> lien entre les objectifs du cadre et les priorités de développement nationales spécifiques, ainsi </w:t>
      </w:r>
      <w:r w:rsidR="005E052A">
        <w:rPr>
          <w:snapToGrid w:val="0"/>
          <w:color w:val="000000"/>
          <w:kern w:val="22"/>
          <w:szCs w:val="22"/>
          <w:lang w:val="fr-FR"/>
        </w:rPr>
        <w:t>que</w:t>
      </w:r>
      <w:r w:rsidRPr="009D1A6A">
        <w:rPr>
          <w:snapToGrid w:val="0"/>
          <w:color w:val="000000"/>
          <w:kern w:val="22"/>
          <w:szCs w:val="22"/>
          <w:lang w:val="fr-FR"/>
        </w:rPr>
        <w:t xml:space="preserve"> les rôles importants des gouvernements locaux et infranationaux dans la réalisation de ces priorités, en montrant comment </w:t>
      </w:r>
      <w:r w:rsidR="005E052A">
        <w:rPr>
          <w:snapToGrid w:val="0"/>
          <w:color w:val="000000"/>
          <w:kern w:val="22"/>
          <w:szCs w:val="22"/>
          <w:lang w:val="fr-FR"/>
        </w:rPr>
        <w:t>le</w:t>
      </w:r>
      <w:r w:rsidRPr="009D1A6A">
        <w:rPr>
          <w:snapToGrid w:val="0"/>
          <w:color w:val="000000"/>
          <w:kern w:val="22"/>
          <w:szCs w:val="22"/>
          <w:lang w:val="fr-FR"/>
        </w:rPr>
        <w:t xml:space="preserve"> développement durable au niveau national </w:t>
      </w:r>
      <w:r w:rsidR="005E052A">
        <w:rPr>
          <w:snapToGrid w:val="0"/>
          <w:color w:val="000000"/>
          <w:kern w:val="22"/>
          <w:szCs w:val="22"/>
          <w:lang w:val="fr-FR"/>
        </w:rPr>
        <w:t>passe par</w:t>
      </w:r>
      <w:r w:rsidRPr="009D1A6A">
        <w:rPr>
          <w:snapToGrid w:val="0"/>
          <w:color w:val="000000"/>
          <w:kern w:val="22"/>
          <w:szCs w:val="22"/>
          <w:lang w:val="fr-FR"/>
        </w:rPr>
        <w:t xml:space="preserve"> l'intégration de la biodiversité ;</w:t>
      </w:r>
    </w:p>
    <w:p w14:paraId="5E3C6B88" w14:textId="71C4E53A"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Les messages et les campagnes spécifiques doivent </w:t>
      </w:r>
      <w:r w:rsidR="005E052A">
        <w:rPr>
          <w:snapToGrid w:val="0"/>
          <w:color w:val="000000"/>
          <w:kern w:val="22"/>
          <w:szCs w:val="22"/>
          <w:lang w:val="fr-FR"/>
        </w:rPr>
        <w:t>tenir compte des</w:t>
      </w:r>
      <w:r w:rsidRPr="009D1A6A">
        <w:rPr>
          <w:snapToGrid w:val="0"/>
          <w:color w:val="000000"/>
          <w:kern w:val="22"/>
          <w:szCs w:val="22"/>
          <w:lang w:val="fr-FR"/>
        </w:rPr>
        <w:t xml:space="preserve"> valeurs du public cible et </w:t>
      </w:r>
      <w:r w:rsidR="005E052A">
        <w:rPr>
          <w:snapToGrid w:val="0"/>
          <w:color w:val="000000"/>
          <w:kern w:val="22"/>
          <w:szCs w:val="22"/>
          <w:lang w:val="fr-FR"/>
        </w:rPr>
        <w:t>souligner l’importance de</w:t>
      </w:r>
      <w:r w:rsidRPr="009D1A6A">
        <w:rPr>
          <w:snapToGrid w:val="0"/>
          <w:color w:val="000000"/>
          <w:kern w:val="22"/>
          <w:szCs w:val="22"/>
          <w:lang w:val="fr-FR"/>
        </w:rPr>
        <w:t xml:space="preserve"> la biodiversité et </w:t>
      </w:r>
      <w:r w:rsidR="005E052A">
        <w:rPr>
          <w:snapToGrid w:val="0"/>
          <w:color w:val="000000"/>
          <w:kern w:val="22"/>
          <w:szCs w:val="22"/>
          <w:lang w:val="fr-FR"/>
        </w:rPr>
        <w:t>d</w:t>
      </w:r>
      <w:r w:rsidRPr="009D1A6A">
        <w:rPr>
          <w:snapToGrid w:val="0"/>
          <w:color w:val="000000"/>
          <w:kern w:val="22"/>
          <w:szCs w:val="22"/>
          <w:lang w:val="fr-FR"/>
        </w:rPr>
        <w:t xml:space="preserve">es actions visant à la conserver et à l'utiliser durablement dans le contexte de ces valeurs. Par conséquent, l'étude du public est un élément clé de toute </w:t>
      </w:r>
      <w:r w:rsidR="005E052A">
        <w:rPr>
          <w:snapToGrid w:val="0"/>
          <w:color w:val="000000"/>
          <w:kern w:val="22"/>
          <w:szCs w:val="22"/>
          <w:lang w:val="fr-FR"/>
        </w:rPr>
        <w:t>adaptation</w:t>
      </w:r>
      <w:r w:rsidRPr="009D1A6A">
        <w:rPr>
          <w:snapToGrid w:val="0"/>
          <w:color w:val="000000"/>
          <w:kern w:val="22"/>
          <w:szCs w:val="22"/>
          <w:lang w:val="fr-FR"/>
        </w:rPr>
        <w:t xml:space="preserve"> des messages ;</w:t>
      </w:r>
    </w:p>
    <w:p w14:paraId="4EF61F57" w14:textId="7883A3A6"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La structure des messages présentée </w:t>
      </w:r>
      <w:r w:rsidR="00057E80" w:rsidRPr="009D1A6A">
        <w:rPr>
          <w:snapToGrid w:val="0"/>
          <w:color w:val="000000"/>
          <w:kern w:val="22"/>
          <w:szCs w:val="22"/>
          <w:lang w:val="fr-FR"/>
        </w:rPr>
        <w:t xml:space="preserve">dans le tableau 3 </w:t>
      </w:r>
      <w:r w:rsidRPr="009D1A6A">
        <w:rPr>
          <w:snapToGrid w:val="0"/>
          <w:color w:val="000000"/>
          <w:kern w:val="22"/>
          <w:szCs w:val="22"/>
          <w:lang w:val="fr-FR"/>
        </w:rPr>
        <w:t xml:space="preserve">ci-dessous </w:t>
      </w:r>
      <w:r w:rsidR="005E052A">
        <w:rPr>
          <w:snapToGrid w:val="0"/>
          <w:color w:val="000000"/>
          <w:kern w:val="22"/>
          <w:szCs w:val="22"/>
          <w:lang w:val="fr-FR"/>
        </w:rPr>
        <w:t>peut éclairer</w:t>
      </w:r>
      <w:r w:rsidRPr="009D1A6A">
        <w:rPr>
          <w:snapToGrid w:val="0"/>
          <w:color w:val="000000"/>
          <w:kern w:val="22"/>
          <w:szCs w:val="22"/>
          <w:lang w:val="fr-FR"/>
        </w:rPr>
        <w:t xml:space="preserve"> l'orientation des messages. Il est suggéré que tous les acteurs utilisent un ensemble de messages généraux </w:t>
      </w:r>
      <w:r w:rsidR="005E052A">
        <w:rPr>
          <w:snapToGrid w:val="0"/>
          <w:color w:val="000000"/>
          <w:kern w:val="22"/>
          <w:szCs w:val="22"/>
          <w:lang w:val="fr-FR"/>
        </w:rPr>
        <w:t>pouvant</w:t>
      </w:r>
      <w:r w:rsidRPr="009D1A6A">
        <w:rPr>
          <w:snapToGrid w:val="0"/>
          <w:color w:val="000000"/>
          <w:kern w:val="22"/>
          <w:szCs w:val="22"/>
          <w:lang w:val="fr-FR"/>
        </w:rPr>
        <w:t xml:space="preserve"> </w:t>
      </w:r>
      <w:r w:rsidR="005E052A">
        <w:rPr>
          <w:snapToGrid w:val="0"/>
          <w:color w:val="000000"/>
          <w:kern w:val="22"/>
          <w:szCs w:val="22"/>
          <w:lang w:val="fr-FR"/>
        </w:rPr>
        <w:t>servir</w:t>
      </w:r>
      <w:r w:rsidRPr="009D1A6A">
        <w:rPr>
          <w:snapToGrid w:val="0"/>
          <w:color w:val="000000"/>
          <w:kern w:val="22"/>
          <w:szCs w:val="22"/>
          <w:lang w:val="fr-FR"/>
        </w:rPr>
        <w:t xml:space="preserve"> aux campagnes de mobilisation publique et de plaidoyer ;</w:t>
      </w:r>
    </w:p>
    <w:p w14:paraId="531D2BC3" w14:textId="6B1C15A0"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Les messages sectoriels seront adaptés à des publics spécifiques. Ils seront élaborés par des organisations qui travaillent </w:t>
      </w:r>
      <w:r w:rsidR="005E052A">
        <w:rPr>
          <w:snapToGrid w:val="0"/>
          <w:color w:val="000000"/>
          <w:kern w:val="22"/>
          <w:szCs w:val="22"/>
          <w:lang w:val="fr-FR"/>
        </w:rPr>
        <w:t>dans</w:t>
      </w:r>
      <w:r w:rsidRPr="009D1A6A">
        <w:rPr>
          <w:snapToGrid w:val="0"/>
          <w:color w:val="000000"/>
          <w:kern w:val="22"/>
          <w:szCs w:val="22"/>
          <w:lang w:val="fr-FR"/>
        </w:rPr>
        <w:t xml:space="preserve"> </w:t>
      </w:r>
      <w:r w:rsidR="005E052A">
        <w:rPr>
          <w:snapToGrid w:val="0"/>
          <w:color w:val="000000"/>
          <w:kern w:val="22"/>
          <w:szCs w:val="22"/>
          <w:lang w:val="fr-FR"/>
        </w:rPr>
        <w:t>l</w:t>
      </w:r>
      <w:r w:rsidRPr="009D1A6A">
        <w:rPr>
          <w:snapToGrid w:val="0"/>
          <w:color w:val="000000"/>
          <w:kern w:val="22"/>
          <w:szCs w:val="22"/>
          <w:lang w:val="fr-FR"/>
        </w:rPr>
        <w:t xml:space="preserve">es secteurs </w:t>
      </w:r>
      <w:r w:rsidR="005E052A">
        <w:rPr>
          <w:snapToGrid w:val="0"/>
          <w:color w:val="000000"/>
          <w:kern w:val="22"/>
          <w:szCs w:val="22"/>
          <w:lang w:val="fr-FR"/>
        </w:rPr>
        <w:t xml:space="preserve">concernés </w:t>
      </w:r>
      <w:r w:rsidRPr="009D1A6A">
        <w:rPr>
          <w:snapToGrid w:val="0"/>
          <w:color w:val="000000"/>
          <w:kern w:val="22"/>
          <w:szCs w:val="22"/>
          <w:lang w:val="fr-FR"/>
        </w:rPr>
        <w:t>;</w:t>
      </w:r>
    </w:p>
    <w:p w14:paraId="2124CBE8" w14:textId="440D7484"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La structure des messages suivra également le principe </w:t>
      </w:r>
      <w:r w:rsidR="005E052A">
        <w:rPr>
          <w:snapToGrid w:val="0"/>
          <w:color w:val="000000"/>
          <w:kern w:val="22"/>
          <w:szCs w:val="22"/>
          <w:lang w:val="fr-FR"/>
        </w:rPr>
        <w:t>de « source ouverte »</w:t>
      </w:r>
      <w:r w:rsidRPr="009D1A6A">
        <w:rPr>
          <w:snapToGrid w:val="0"/>
          <w:color w:val="000000"/>
          <w:kern w:val="22"/>
          <w:szCs w:val="22"/>
          <w:lang w:val="fr-FR"/>
        </w:rPr>
        <w:t xml:space="preserve">, qui </w:t>
      </w:r>
      <w:r w:rsidR="005E052A">
        <w:rPr>
          <w:snapToGrid w:val="0"/>
          <w:color w:val="000000"/>
          <w:kern w:val="22"/>
          <w:szCs w:val="22"/>
          <w:lang w:val="fr-FR"/>
        </w:rPr>
        <w:t>permet de conserver</w:t>
      </w:r>
      <w:r w:rsidRPr="009D1A6A">
        <w:rPr>
          <w:snapToGrid w:val="0"/>
          <w:color w:val="000000"/>
          <w:kern w:val="22"/>
          <w:szCs w:val="22"/>
          <w:lang w:val="fr-FR"/>
        </w:rPr>
        <w:t xml:space="preserve"> les messages de base</w:t>
      </w:r>
      <w:r w:rsidR="005E052A">
        <w:rPr>
          <w:snapToGrid w:val="0"/>
          <w:color w:val="000000"/>
          <w:kern w:val="22"/>
          <w:szCs w:val="22"/>
          <w:lang w:val="fr-FR"/>
        </w:rPr>
        <w:t xml:space="preserve"> tout en donnant la possibilité</w:t>
      </w:r>
      <w:r w:rsidRPr="009D1A6A">
        <w:rPr>
          <w:snapToGrid w:val="0"/>
          <w:color w:val="000000"/>
          <w:kern w:val="22"/>
          <w:szCs w:val="22"/>
          <w:lang w:val="fr-FR"/>
        </w:rPr>
        <w:t xml:space="preserve"> à différentes organisations de les personnaliser. Ces messages sont également destinés à </w:t>
      </w:r>
      <w:r w:rsidR="005E052A">
        <w:rPr>
          <w:snapToGrid w:val="0"/>
          <w:color w:val="000000"/>
          <w:kern w:val="22"/>
          <w:szCs w:val="22"/>
          <w:lang w:val="fr-FR"/>
        </w:rPr>
        <w:t>pouvoir être adaptés aux</w:t>
      </w:r>
      <w:r w:rsidRPr="009D1A6A">
        <w:rPr>
          <w:snapToGrid w:val="0"/>
          <w:color w:val="000000"/>
          <w:kern w:val="22"/>
          <w:szCs w:val="22"/>
          <w:lang w:val="fr-FR"/>
        </w:rPr>
        <w:t xml:space="preserve"> niveaux national et sous-national ;</w:t>
      </w:r>
    </w:p>
    <w:p w14:paraId="1BAF449F" w14:textId="762C705B"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 xml:space="preserve">Après la quinzième réunion de la Conférence des Parties, </w:t>
      </w:r>
      <w:r w:rsidR="00C833F7" w:rsidRPr="009D1A6A">
        <w:rPr>
          <w:snapToGrid w:val="0"/>
          <w:color w:val="000000"/>
          <w:kern w:val="22"/>
          <w:szCs w:val="22"/>
          <w:lang w:val="fr-FR"/>
        </w:rPr>
        <w:t>la Secrétaire exécutive</w:t>
      </w:r>
      <w:r w:rsidR="00D67449" w:rsidRPr="009D1A6A">
        <w:rPr>
          <w:snapToGrid w:val="0"/>
          <w:color w:val="000000"/>
          <w:kern w:val="22"/>
          <w:szCs w:val="22"/>
          <w:lang w:val="fr-FR"/>
        </w:rPr>
        <w:t xml:space="preserve"> organisera un atelier avec le </w:t>
      </w:r>
      <w:r w:rsidR="00C14D23" w:rsidRPr="009D1A6A">
        <w:rPr>
          <w:snapToGrid w:val="0"/>
          <w:color w:val="000000"/>
          <w:kern w:val="22"/>
          <w:szCs w:val="22"/>
          <w:lang w:val="fr-FR"/>
        </w:rPr>
        <w:t xml:space="preserve">CEPA-IAC </w:t>
      </w:r>
      <w:r w:rsidR="00D67449" w:rsidRPr="009D1A6A">
        <w:rPr>
          <w:snapToGrid w:val="0"/>
          <w:color w:val="000000"/>
          <w:kern w:val="22"/>
          <w:szCs w:val="22"/>
          <w:lang w:val="fr-FR"/>
        </w:rPr>
        <w:t>et d'autres acteurs concernés afin de créer des messages détaillés de haut niveau et des directives pour la création de messages ;</w:t>
      </w:r>
    </w:p>
    <w:p w14:paraId="2DE84A39" w14:textId="77777777" w:rsidR="00A204C2" w:rsidRPr="009D1A6A" w:rsidRDefault="00DB0E56">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lang w:val="fr-FR"/>
        </w:rPr>
      </w:pPr>
      <w:r w:rsidRPr="009D1A6A">
        <w:rPr>
          <w:snapToGrid w:val="0"/>
          <w:color w:val="000000"/>
          <w:kern w:val="22"/>
          <w:szCs w:val="22"/>
          <w:lang w:val="fr-FR"/>
        </w:rPr>
        <w:t>Les parties sont invitées à organiser des ateliers nationaux pour la création de messages.</w:t>
      </w:r>
    </w:p>
    <w:p w14:paraId="43744AF8" w14:textId="77777777" w:rsidR="00A204C2" w:rsidRPr="009D1A6A" w:rsidRDefault="00DB0E56">
      <w:pPr>
        <w:keepNext/>
        <w:pBdr>
          <w:top w:val="nil"/>
          <w:left w:val="nil"/>
          <w:bottom w:val="nil"/>
          <w:right w:val="nil"/>
          <w:between w:val="nil"/>
        </w:pBdr>
        <w:spacing w:before="240" w:after="120" w:line="238" w:lineRule="auto"/>
        <w:rPr>
          <w:b/>
          <w:bCs/>
          <w:snapToGrid w:val="0"/>
          <w:color w:val="000000"/>
          <w:kern w:val="22"/>
          <w:szCs w:val="22"/>
          <w:lang w:val="fr-FR"/>
        </w:rPr>
      </w:pPr>
      <w:r w:rsidRPr="009D1A6A">
        <w:rPr>
          <w:b/>
          <w:bCs/>
          <w:snapToGrid w:val="0"/>
          <w:color w:val="000000"/>
          <w:kern w:val="22"/>
          <w:szCs w:val="22"/>
          <w:lang w:val="fr-FR"/>
        </w:rPr>
        <w:t>Tableau 3. Thèmes pour les messages</w:t>
      </w:r>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D67449" w:rsidRPr="00E915D6" w14:paraId="6CE3B458" w14:textId="77777777" w:rsidTr="00797E10">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6CD2E6" w14:textId="77777777" w:rsidR="00A204C2" w:rsidRPr="009D1A6A" w:rsidRDefault="001A6CBA">
            <w:pPr>
              <w:keepNext/>
              <w:pBdr>
                <w:top w:val="nil"/>
                <w:left w:val="nil"/>
                <w:bottom w:val="nil"/>
                <w:right w:val="nil"/>
                <w:between w:val="nil"/>
              </w:pBdr>
              <w:spacing w:before="80" w:after="80" w:line="238" w:lineRule="auto"/>
              <w:jc w:val="left"/>
              <w:rPr>
                <w:snapToGrid w:val="0"/>
                <w:color w:val="000000"/>
                <w:kern w:val="22"/>
                <w:szCs w:val="22"/>
                <w:lang w:val="fr-FR"/>
              </w:rPr>
            </w:pPr>
            <w:r w:rsidRPr="009D1A6A">
              <w:rPr>
                <w:b/>
                <w:bCs/>
                <w:snapToGrid w:val="0"/>
                <w:color w:val="000000"/>
                <w:kern w:val="22"/>
                <w:szCs w:val="22"/>
                <w:lang w:val="fr-FR"/>
              </w:rPr>
              <w:t xml:space="preserve">Message </w:t>
            </w:r>
            <w:r w:rsidR="00DB0E56" w:rsidRPr="009D1A6A">
              <w:rPr>
                <w:b/>
                <w:bCs/>
                <w:snapToGrid w:val="0"/>
                <w:color w:val="000000"/>
                <w:kern w:val="22"/>
                <w:szCs w:val="22"/>
                <w:lang w:val="fr-FR"/>
              </w:rPr>
              <w:t xml:space="preserve">principal : </w:t>
            </w:r>
            <w:r w:rsidR="00D67449" w:rsidRPr="009D1A6A">
              <w:rPr>
                <w:snapToGrid w:val="0"/>
                <w:color w:val="000000"/>
                <w:kern w:val="22"/>
                <w:szCs w:val="22"/>
                <w:lang w:val="fr-FR"/>
              </w:rPr>
              <w:t xml:space="preserve">En agissant pour la nature/biodiversité, nous pouvons tous créer un monde plus juste, plus sain et plus durable. </w:t>
            </w:r>
          </w:p>
        </w:tc>
      </w:tr>
      <w:tr w:rsidR="00D67449" w:rsidRPr="001E075E" w14:paraId="346EBF73" w14:textId="77777777" w:rsidTr="00797E10">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8A784B" w14:textId="77777777" w:rsidR="00A204C2" w:rsidRPr="009D1A6A" w:rsidRDefault="00DB0E56">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9D1A6A">
              <w:rPr>
                <w:b/>
                <w:bCs/>
                <w:snapToGrid w:val="0"/>
                <w:color w:val="000000"/>
                <w:kern w:val="22"/>
                <w:szCs w:val="22"/>
                <w:lang w:val="fr-FR"/>
              </w:rPr>
              <w:t>Thème général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935DDD7" w14:textId="0D3824FB" w:rsidR="00A204C2" w:rsidRPr="009D1A6A" w:rsidRDefault="00DB0E56">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9D1A6A">
              <w:rPr>
                <w:b/>
                <w:bCs/>
                <w:snapToGrid w:val="0"/>
                <w:color w:val="000000"/>
                <w:kern w:val="22"/>
                <w:szCs w:val="22"/>
                <w:lang w:val="fr-FR"/>
              </w:rPr>
              <w:t xml:space="preserve">Message </w:t>
            </w:r>
            <w:r w:rsidR="001E075E">
              <w:rPr>
                <w:b/>
                <w:bCs/>
                <w:snapToGrid w:val="0"/>
                <w:color w:val="000000"/>
                <w:kern w:val="22"/>
                <w:szCs w:val="22"/>
                <w:lang w:val="fr-FR"/>
              </w:rPr>
              <w:t xml:space="preserve">à l’intention du </w:t>
            </w:r>
            <w:r w:rsidRPr="009D1A6A">
              <w:rPr>
                <w:b/>
                <w:bCs/>
                <w:snapToGrid w:val="0"/>
                <w:color w:val="000000"/>
                <w:kern w:val="22"/>
                <w:szCs w:val="22"/>
                <w:lang w:val="fr-FR"/>
              </w:rPr>
              <w:t>public</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28C600A" w14:textId="77777777" w:rsidR="00D67449" w:rsidRPr="009D1A6A" w:rsidRDefault="00D67449" w:rsidP="00797E10">
            <w:pPr>
              <w:keepNext/>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E4D3ECB" w14:textId="0A925475" w:rsidR="00A204C2" w:rsidRPr="009D1A6A" w:rsidRDefault="00DB0E56">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9D1A6A">
              <w:rPr>
                <w:b/>
                <w:bCs/>
                <w:snapToGrid w:val="0"/>
                <w:color w:val="000000"/>
                <w:kern w:val="22"/>
                <w:szCs w:val="22"/>
                <w:lang w:val="fr-FR"/>
              </w:rPr>
              <w:t xml:space="preserve">Message </w:t>
            </w:r>
            <w:r w:rsidR="001E075E">
              <w:rPr>
                <w:b/>
                <w:bCs/>
                <w:snapToGrid w:val="0"/>
                <w:color w:val="000000"/>
                <w:kern w:val="22"/>
                <w:szCs w:val="22"/>
                <w:lang w:val="fr-FR"/>
              </w:rPr>
              <w:t>à l’intention des décideurs</w:t>
            </w:r>
          </w:p>
        </w:tc>
      </w:tr>
      <w:tr w:rsidR="001E075E" w:rsidRPr="009D1A6A" w14:paraId="6AAE4007" w14:textId="77777777" w:rsidTr="0061658B">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B3601E" w14:textId="73B1BFA9"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La nature et la biodiversité sont </w:t>
            </w:r>
            <w:r>
              <w:rPr>
                <w:snapToGrid w:val="0"/>
                <w:color w:val="000000"/>
                <w:kern w:val="22"/>
                <w:szCs w:val="22"/>
                <w:lang w:val="fr-FR"/>
              </w:rPr>
              <w:t xml:space="preserve">essentielles à </w:t>
            </w:r>
            <w:r w:rsidRPr="009D1A6A">
              <w:rPr>
                <w:snapToGrid w:val="0"/>
                <w:color w:val="000000"/>
                <w:kern w:val="22"/>
                <w:szCs w:val="22"/>
                <w:lang w:val="fr-FR"/>
              </w:rPr>
              <w:t>notre prospérité, notre bonheur et notre bien-être.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577B215C" w14:textId="2FC0900A"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9BBA4AF"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EA99462" w14:textId="245013FE"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1E075E" w:rsidRPr="009D1A6A" w14:paraId="55E5DA5D" w14:textId="77777777" w:rsidTr="0061658B">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DB30DF"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La nature/biodiversité a une valeur intrinsèque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28EEBD2B" w14:textId="29823354"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9DBF282"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5F367E7" w14:textId="57800ABC"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1E075E" w:rsidRPr="009D1A6A" w14:paraId="591A7EF9" w14:textId="77777777" w:rsidTr="0061658B">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F70CA1" w14:textId="74B451FF"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L</w:t>
            </w:r>
            <w:r>
              <w:rPr>
                <w:snapToGrid w:val="0"/>
                <w:color w:val="000000"/>
                <w:kern w:val="22"/>
                <w:szCs w:val="22"/>
                <w:lang w:val="fr-FR"/>
              </w:rPr>
              <w:t>es</w:t>
            </w:r>
            <w:r w:rsidRPr="009D1A6A">
              <w:rPr>
                <w:snapToGrid w:val="0"/>
                <w:color w:val="000000"/>
                <w:kern w:val="22"/>
                <w:szCs w:val="22"/>
                <w:lang w:val="fr-FR"/>
              </w:rPr>
              <w:t xml:space="preserve"> crise</w:t>
            </w:r>
            <w:r>
              <w:rPr>
                <w:snapToGrid w:val="0"/>
                <w:color w:val="000000"/>
                <w:kern w:val="22"/>
                <w:szCs w:val="22"/>
                <w:lang w:val="fr-FR"/>
              </w:rPr>
              <w:t>s</w:t>
            </w:r>
            <w:r w:rsidRPr="009D1A6A">
              <w:rPr>
                <w:snapToGrid w:val="0"/>
                <w:color w:val="000000"/>
                <w:kern w:val="22"/>
                <w:szCs w:val="22"/>
                <w:lang w:val="fr-FR"/>
              </w:rPr>
              <w:t xml:space="preserve"> </w:t>
            </w:r>
            <w:r>
              <w:rPr>
                <w:snapToGrid w:val="0"/>
                <w:color w:val="000000"/>
                <w:kern w:val="22"/>
                <w:szCs w:val="22"/>
                <w:lang w:val="fr-FR"/>
              </w:rPr>
              <w:t>concernant</w:t>
            </w:r>
            <w:r w:rsidRPr="009D1A6A">
              <w:rPr>
                <w:snapToGrid w:val="0"/>
                <w:color w:val="000000"/>
                <w:kern w:val="22"/>
                <w:szCs w:val="22"/>
                <w:lang w:val="fr-FR"/>
              </w:rPr>
              <w:t xml:space="preserve"> la nature/biodiversité et </w:t>
            </w:r>
            <w:r>
              <w:rPr>
                <w:snapToGrid w:val="0"/>
                <w:color w:val="000000"/>
                <w:kern w:val="22"/>
                <w:szCs w:val="22"/>
                <w:lang w:val="fr-FR"/>
              </w:rPr>
              <w:t>le</w:t>
            </w:r>
            <w:r w:rsidRPr="009D1A6A">
              <w:rPr>
                <w:snapToGrid w:val="0"/>
                <w:color w:val="000000"/>
                <w:kern w:val="22"/>
                <w:szCs w:val="22"/>
                <w:lang w:val="fr-FR"/>
              </w:rPr>
              <w:t xml:space="preserve"> climat </w:t>
            </w:r>
            <w:r>
              <w:rPr>
                <w:snapToGrid w:val="0"/>
                <w:color w:val="000000"/>
                <w:kern w:val="22"/>
                <w:szCs w:val="22"/>
                <w:lang w:val="fr-FR"/>
              </w:rPr>
              <w:t>sont</w:t>
            </w:r>
            <w:r w:rsidRPr="009D1A6A">
              <w:rPr>
                <w:snapToGrid w:val="0"/>
                <w:color w:val="000000"/>
                <w:kern w:val="22"/>
                <w:szCs w:val="22"/>
                <w:lang w:val="fr-FR"/>
              </w:rPr>
              <w:t xml:space="preserve"> une menace existentielle pour l'humanité.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9AC7D71" w14:textId="7B74EB46"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95522C2"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22323A0" w14:textId="41FAAA8D"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1E075E" w:rsidRPr="009D1A6A" w14:paraId="43F42EA4" w14:textId="77777777" w:rsidTr="0061658B">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860C18" w14:textId="304188D6"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Les plans </w:t>
            </w:r>
            <w:r>
              <w:rPr>
                <w:snapToGrid w:val="0"/>
                <w:color w:val="000000"/>
                <w:kern w:val="22"/>
                <w:szCs w:val="22"/>
                <w:lang w:val="fr-FR"/>
              </w:rPr>
              <w:t>concernant</w:t>
            </w:r>
            <w:r w:rsidRPr="009D1A6A">
              <w:rPr>
                <w:snapToGrid w:val="0"/>
                <w:color w:val="000000"/>
                <w:kern w:val="22"/>
                <w:szCs w:val="22"/>
                <w:lang w:val="fr-FR"/>
              </w:rPr>
              <w:t xml:space="preserve"> l'avenir de notre planète doivent être justes, inclusifs et équitables.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798AD54C" w14:textId="03C68445"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E25C9FB"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AC2884F" w14:textId="321261FB"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1E075E" w:rsidRPr="009D1A6A" w14:paraId="2E01FE09" w14:textId="77777777" w:rsidTr="0061658B">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AE31A8" w14:textId="14A3E1A4"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Les systèmes </w:t>
            </w:r>
            <w:r>
              <w:rPr>
                <w:snapToGrid w:val="0"/>
                <w:color w:val="000000"/>
                <w:kern w:val="22"/>
                <w:szCs w:val="22"/>
                <w:lang w:val="fr-FR"/>
              </w:rPr>
              <w:t>économiques et sociaux en place</w:t>
            </w:r>
            <w:r w:rsidRPr="009D1A6A">
              <w:rPr>
                <w:snapToGrid w:val="0"/>
                <w:color w:val="000000"/>
                <w:kern w:val="22"/>
                <w:szCs w:val="22"/>
                <w:lang w:val="fr-FR"/>
              </w:rPr>
              <w:t xml:space="preserve"> poussent la nature et la biodiversité au bord du gouffre.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7AB3B8F8" w14:textId="610E8380" w:rsidR="001E075E" w:rsidRPr="009D1A6A" w:rsidRDefault="001E075E" w:rsidP="001E075E">
            <w:pP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BCBF21C"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A140B4B" w14:textId="3A014866"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1E075E" w:rsidRPr="009D1A6A" w14:paraId="4E3CAA8E" w14:textId="77777777" w:rsidTr="0061658B">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7B652E" w14:textId="1E81A09E"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 xml:space="preserve">Notre </w:t>
            </w:r>
            <w:r>
              <w:rPr>
                <w:snapToGrid w:val="0"/>
                <w:color w:val="000000"/>
                <w:kern w:val="22"/>
                <w:szCs w:val="22"/>
                <w:lang w:val="fr-FR"/>
              </w:rPr>
              <w:t>rupture</w:t>
            </w:r>
            <w:r w:rsidRPr="009D1A6A">
              <w:rPr>
                <w:snapToGrid w:val="0"/>
                <w:color w:val="000000"/>
                <w:kern w:val="22"/>
                <w:szCs w:val="22"/>
                <w:lang w:val="fr-FR"/>
              </w:rPr>
              <w:t xml:space="preserve"> avec la nature/biodiversité </w:t>
            </w:r>
            <w:r>
              <w:rPr>
                <w:snapToGrid w:val="0"/>
                <w:color w:val="000000"/>
                <w:kern w:val="22"/>
                <w:szCs w:val="22"/>
                <w:lang w:val="fr-FR"/>
              </w:rPr>
              <w:t>accroit les</w:t>
            </w:r>
            <w:r w:rsidRPr="009D1A6A">
              <w:rPr>
                <w:snapToGrid w:val="0"/>
                <w:color w:val="000000"/>
                <w:kern w:val="22"/>
                <w:szCs w:val="22"/>
                <w:lang w:val="fr-FR"/>
              </w:rPr>
              <w:t xml:space="preserve"> risque</w:t>
            </w:r>
            <w:r>
              <w:rPr>
                <w:snapToGrid w:val="0"/>
                <w:color w:val="000000"/>
                <w:kern w:val="22"/>
                <w:szCs w:val="22"/>
                <w:lang w:val="fr-FR"/>
              </w:rPr>
              <w:t>s</w:t>
            </w:r>
            <w:r w:rsidRPr="009D1A6A">
              <w:rPr>
                <w:snapToGrid w:val="0"/>
                <w:color w:val="000000"/>
                <w:kern w:val="22"/>
                <w:szCs w:val="22"/>
                <w:lang w:val="fr-FR"/>
              </w:rPr>
              <w:t xml:space="preserve"> de pandémie</w:t>
            </w:r>
            <w:r>
              <w:rPr>
                <w:snapToGrid w:val="0"/>
                <w:color w:val="000000"/>
                <w:kern w:val="22"/>
                <w:szCs w:val="22"/>
                <w:lang w:val="fr-FR"/>
              </w:rPr>
              <w:t>s</w:t>
            </w:r>
            <w:r w:rsidRPr="009D1A6A">
              <w:rPr>
                <w:snapToGrid w:val="0"/>
                <w:color w:val="000000"/>
                <w:kern w:val="22"/>
                <w:szCs w:val="22"/>
                <w:lang w:val="fr-FR"/>
              </w:rPr>
              <w:t>.</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21E55B3F" w14:textId="6397A9C5"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6EA48F0"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4FD2337" w14:textId="53360C0C"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1E075E" w:rsidRPr="009D1A6A" w14:paraId="76EF26C6" w14:textId="77777777" w:rsidTr="0061658B">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67DE8F"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t>Des mesures immédiates sont nécessaires pour protéger la santé future de nos populations et de notre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3D1C6AE" w14:textId="069B82A0"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1BFB38F"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258778C" w14:textId="4F6CACA2"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736F27">
              <w:rPr>
                <w:snapToGrid w:val="0"/>
                <w:color w:val="000000"/>
                <w:kern w:val="22"/>
                <w:szCs w:val="22"/>
                <w:lang w:val="fr-FR"/>
              </w:rPr>
              <w:t xml:space="preserve">À déterminer </w:t>
            </w:r>
          </w:p>
        </w:tc>
      </w:tr>
      <w:tr w:rsidR="001E075E" w:rsidRPr="009D1A6A" w14:paraId="4880114F" w14:textId="77777777" w:rsidTr="00B6593C">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AF6FDE" w14:textId="7D18ADE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9D1A6A">
              <w:rPr>
                <w:snapToGrid w:val="0"/>
                <w:color w:val="000000"/>
                <w:kern w:val="22"/>
                <w:szCs w:val="22"/>
                <w:lang w:val="fr-FR"/>
              </w:rPr>
              <w:lastRenderedPageBreak/>
              <w:t xml:space="preserve">Nous sommes tous responsables de nos actions </w:t>
            </w:r>
            <w:r>
              <w:rPr>
                <w:snapToGrid w:val="0"/>
                <w:color w:val="000000"/>
                <w:kern w:val="22"/>
                <w:szCs w:val="22"/>
                <w:lang w:val="fr-FR"/>
              </w:rPr>
              <w:t xml:space="preserve">en ce qui concerne la protection de </w:t>
            </w:r>
            <w:r w:rsidRPr="009D1A6A">
              <w:rPr>
                <w:snapToGrid w:val="0"/>
                <w:color w:val="000000"/>
                <w:kern w:val="22"/>
                <w:szCs w:val="22"/>
                <w:lang w:val="fr-FR"/>
              </w:rPr>
              <w:t>la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8636DE5" w14:textId="15DCC550"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97BA04A" w14:textId="77777777"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6C11644" w14:textId="1BCCEAD3" w:rsidR="001E075E" w:rsidRPr="009D1A6A" w:rsidRDefault="001E075E" w:rsidP="001E075E">
            <w:pPr>
              <w:pBdr>
                <w:top w:val="nil"/>
                <w:left w:val="nil"/>
                <w:bottom w:val="nil"/>
                <w:right w:val="nil"/>
                <w:between w:val="nil"/>
              </w:pBdr>
              <w:spacing w:before="80" w:after="80" w:line="238" w:lineRule="auto"/>
              <w:jc w:val="left"/>
              <w:rPr>
                <w:snapToGrid w:val="0"/>
                <w:color w:val="000000"/>
                <w:kern w:val="22"/>
                <w:szCs w:val="22"/>
                <w:lang w:val="fr-FR"/>
              </w:rPr>
            </w:pPr>
            <w:r w:rsidRPr="008741DF">
              <w:rPr>
                <w:snapToGrid w:val="0"/>
                <w:color w:val="000000"/>
                <w:kern w:val="22"/>
                <w:szCs w:val="22"/>
                <w:lang w:val="fr-FR"/>
              </w:rPr>
              <w:t xml:space="preserve">À déterminer </w:t>
            </w:r>
          </w:p>
        </w:tc>
      </w:tr>
    </w:tbl>
    <w:p w14:paraId="7424DF09" w14:textId="26E647E6" w:rsidR="00A204C2" w:rsidRPr="009D1A6A" w:rsidRDefault="00DB0E56">
      <w:pPr>
        <w:pStyle w:val="Titre1"/>
        <w:tabs>
          <w:tab w:val="clear" w:pos="720"/>
          <w:tab w:val="left" w:pos="450"/>
        </w:tabs>
        <w:spacing w:line="238" w:lineRule="auto"/>
        <w:rPr>
          <w:snapToGrid w:val="0"/>
          <w:kern w:val="22"/>
          <w:szCs w:val="22"/>
          <w:lang w:val="fr-FR"/>
        </w:rPr>
      </w:pPr>
      <w:r w:rsidRPr="009D1A6A">
        <w:rPr>
          <w:snapToGrid w:val="0"/>
          <w:kern w:val="22"/>
          <w:szCs w:val="22"/>
          <w:lang w:val="fr-FR"/>
        </w:rPr>
        <w:t xml:space="preserve">IX. </w:t>
      </w:r>
      <w:r w:rsidRPr="009D1A6A">
        <w:rPr>
          <w:snapToGrid w:val="0"/>
          <w:kern w:val="22"/>
          <w:szCs w:val="22"/>
          <w:lang w:val="fr-FR"/>
        </w:rPr>
        <w:tab/>
        <w:t>Mesurer les progr</w:t>
      </w:r>
      <w:r w:rsidR="001E075E">
        <w:rPr>
          <w:snapToGrid w:val="0"/>
          <w:kern w:val="22"/>
          <w:szCs w:val="22"/>
          <w:lang w:val="fr-FR"/>
        </w:rPr>
        <w:t>È</w:t>
      </w:r>
      <w:r w:rsidRPr="009D1A6A">
        <w:rPr>
          <w:snapToGrid w:val="0"/>
          <w:kern w:val="22"/>
          <w:szCs w:val="22"/>
          <w:lang w:val="fr-FR"/>
        </w:rPr>
        <w:t>s</w:t>
      </w:r>
    </w:p>
    <w:p w14:paraId="458D4638" w14:textId="0E3AF891"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L'évaluation des progrès de la stratégie doit être liée aux progrès accomplis dans la réalisation des objectifs et cibles du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ainsi qu'aux mesures traditionnelles de la portée et de l'impact. L'évaluation </w:t>
      </w:r>
      <w:r w:rsidR="00413A37" w:rsidRPr="009D1A6A">
        <w:rPr>
          <w:snapToGrid w:val="0"/>
          <w:color w:val="000000"/>
          <w:kern w:val="22"/>
          <w:szCs w:val="22"/>
          <w:lang w:val="fr-FR"/>
        </w:rPr>
        <w:t xml:space="preserve">doit également </w:t>
      </w:r>
      <w:r w:rsidRPr="009D1A6A">
        <w:rPr>
          <w:snapToGrid w:val="0"/>
          <w:color w:val="000000"/>
          <w:kern w:val="22"/>
          <w:szCs w:val="22"/>
          <w:lang w:val="fr-FR"/>
        </w:rPr>
        <w:t xml:space="preserve">prendre en compte les changements de valeur importants au fil du temps et évaluer les progrès réalisés en matière de changement de comportement et </w:t>
      </w:r>
      <w:r w:rsidR="001E075E">
        <w:rPr>
          <w:snapToGrid w:val="0"/>
          <w:color w:val="000000"/>
          <w:kern w:val="22"/>
          <w:szCs w:val="22"/>
          <w:lang w:val="fr-FR"/>
        </w:rPr>
        <w:t>la</w:t>
      </w:r>
      <w:r w:rsidRPr="009D1A6A">
        <w:rPr>
          <w:snapToGrid w:val="0"/>
          <w:color w:val="000000"/>
          <w:kern w:val="22"/>
          <w:szCs w:val="22"/>
          <w:lang w:val="fr-FR"/>
        </w:rPr>
        <w:t xml:space="preserve"> volonté d'agir pour la biodiversité aux niveaux national et mondial.</w:t>
      </w:r>
    </w:p>
    <w:p w14:paraId="57CBA630" w14:textId="77777777" w:rsidR="00A204C2" w:rsidRPr="009D1A6A" w:rsidRDefault="00DB0E5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A.</w:t>
      </w:r>
      <w:r w:rsidRPr="009D1A6A">
        <w:rPr>
          <w:b/>
          <w:bCs/>
          <w:snapToGrid w:val="0"/>
          <w:color w:val="000000"/>
          <w:kern w:val="22"/>
          <w:szCs w:val="22"/>
          <w:lang w:val="fr-FR"/>
        </w:rPr>
        <w:tab/>
      </w:r>
      <w:r w:rsidR="00D67449" w:rsidRPr="009D1A6A">
        <w:rPr>
          <w:b/>
          <w:bCs/>
          <w:snapToGrid w:val="0"/>
          <w:color w:val="000000"/>
          <w:kern w:val="22"/>
          <w:szCs w:val="22"/>
          <w:lang w:val="fr-FR"/>
        </w:rPr>
        <w:t>Campagnes et portée médiatique</w:t>
      </w:r>
    </w:p>
    <w:p w14:paraId="3AB36318" w14:textId="645DDFB0"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Au niveau mondial</w:t>
      </w:r>
      <w:r w:rsidR="003A17AA" w:rsidRPr="009D1A6A">
        <w:rPr>
          <w:snapToGrid w:val="0"/>
          <w:color w:val="000000"/>
          <w:kern w:val="22"/>
          <w:szCs w:val="22"/>
          <w:lang w:val="fr-FR"/>
        </w:rPr>
        <w:t xml:space="preserve">, les </w:t>
      </w:r>
      <w:r w:rsidR="00757F71" w:rsidRPr="009D1A6A">
        <w:rPr>
          <w:snapToGrid w:val="0"/>
          <w:color w:val="000000"/>
          <w:kern w:val="22"/>
          <w:szCs w:val="22"/>
          <w:lang w:val="fr-FR"/>
        </w:rPr>
        <w:t xml:space="preserve">partenaires du mécanisme de coordination doivent communiquer </w:t>
      </w:r>
      <w:r w:rsidR="001E075E">
        <w:rPr>
          <w:snapToGrid w:val="0"/>
          <w:color w:val="000000"/>
          <w:kern w:val="22"/>
          <w:szCs w:val="22"/>
          <w:lang w:val="fr-FR"/>
        </w:rPr>
        <w:t>à la</w:t>
      </w:r>
      <w:r w:rsidRPr="009D1A6A">
        <w:rPr>
          <w:snapToGrid w:val="0"/>
          <w:color w:val="000000"/>
          <w:kern w:val="22"/>
          <w:szCs w:val="22"/>
          <w:lang w:val="fr-FR"/>
        </w:rPr>
        <w:t xml:space="preserve"> </w:t>
      </w:r>
      <w:r w:rsidR="00EC7D2B" w:rsidRPr="009D1A6A">
        <w:rPr>
          <w:snapToGrid w:val="0"/>
          <w:color w:val="000000"/>
          <w:kern w:val="22"/>
          <w:szCs w:val="22"/>
          <w:lang w:val="fr-FR"/>
        </w:rPr>
        <w:t>Secrétaire exécutive</w:t>
      </w:r>
      <w:r w:rsidR="00FE16E5" w:rsidRPr="009D1A6A">
        <w:rPr>
          <w:snapToGrid w:val="0"/>
          <w:color w:val="000000"/>
          <w:kern w:val="22"/>
          <w:szCs w:val="22"/>
          <w:lang w:val="fr-FR"/>
        </w:rPr>
        <w:t xml:space="preserve"> </w:t>
      </w:r>
      <w:r w:rsidR="00757F71" w:rsidRPr="009D1A6A">
        <w:rPr>
          <w:snapToGrid w:val="0"/>
          <w:color w:val="000000"/>
          <w:kern w:val="22"/>
          <w:szCs w:val="22"/>
          <w:lang w:val="fr-FR"/>
        </w:rPr>
        <w:t xml:space="preserve">les </w:t>
      </w:r>
      <w:r w:rsidR="00517171" w:rsidRPr="009D1A6A">
        <w:rPr>
          <w:snapToGrid w:val="0"/>
          <w:color w:val="000000"/>
          <w:kern w:val="22"/>
          <w:szCs w:val="22"/>
          <w:lang w:val="fr-FR"/>
        </w:rPr>
        <w:t xml:space="preserve">résultats des </w:t>
      </w:r>
      <w:r w:rsidRPr="009D1A6A">
        <w:rPr>
          <w:snapToGrid w:val="0"/>
          <w:color w:val="000000"/>
          <w:kern w:val="22"/>
          <w:szCs w:val="22"/>
          <w:lang w:val="fr-FR"/>
        </w:rPr>
        <w:t xml:space="preserve">campagnes </w:t>
      </w:r>
      <w:r w:rsidR="00757F71" w:rsidRPr="009D1A6A">
        <w:rPr>
          <w:snapToGrid w:val="0"/>
          <w:color w:val="000000"/>
          <w:kern w:val="22"/>
          <w:szCs w:val="22"/>
          <w:lang w:val="fr-FR"/>
        </w:rPr>
        <w:t xml:space="preserve">et la </w:t>
      </w:r>
      <w:r w:rsidRPr="009D1A6A">
        <w:rPr>
          <w:snapToGrid w:val="0"/>
          <w:color w:val="000000"/>
          <w:kern w:val="22"/>
          <w:szCs w:val="22"/>
          <w:lang w:val="fr-FR"/>
        </w:rPr>
        <w:t xml:space="preserve">portée médiatique </w:t>
      </w:r>
      <w:r w:rsidR="00011381" w:rsidRPr="009D1A6A">
        <w:rPr>
          <w:snapToGrid w:val="0"/>
          <w:color w:val="000000"/>
          <w:kern w:val="22"/>
          <w:szCs w:val="22"/>
          <w:lang w:val="fr-FR"/>
        </w:rPr>
        <w:t>(</w:t>
      </w:r>
      <w:r w:rsidRPr="009D1A6A">
        <w:rPr>
          <w:snapToGrid w:val="0"/>
          <w:color w:val="000000"/>
          <w:kern w:val="22"/>
          <w:szCs w:val="22"/>
          <w:lang w:val="fr-FR"/>
        </w:rPr>
        <w:t>y compris celle des médias sociaux</w:t>
      </w:r>
      <w:r w:rsidR="00D15521" w:rsidRPr="009D1A6A">
        <w:rPr>
          <w:snapToGrid w:val="0"/>
          <w:color w:val="000000"/>
          <w:kern w:val="22"/>
          <w:szCs w:val="22"/>
          <w:lang w:val="fr-FR"/>
        </w:rPr>
        <w:t>)</w:t>
      </w:r>
      <w:r w:rsidRPr="009D1A6A">
        <w:rPr>
          <w:snapToGrid w:val="0"/>
          <w:color w:val="000000"/>
          <w:kern w:val="22"/>
          <w:szCs w:val="22"/>
          <w:lang w:val="fr-FR"/>
        </w:rPr>
        <w:t xml:space="preserve">. Un outil d'agrégation, </w:t>
      </w:r>
      <w:r w:rsidR="001E075E">
        <w:rPr>
          <w:snapToGrid w:val="0"/>
          <w:color w:val="000000"/>
          <w:kern w:val="22"/>
          <w:szCs w:val="22"/>
          <w:lang w:val="fr-FR"/>
        </w:rPr>
        <w:t>semblable</w:t>
      </w:r>
      <w:r w:rsidRPr="009D1A6A">
        <w:rPr>
          <w:snapToGrid w:val="0"/>
          <w:color w:val="000000"/>
          <w:kern w:val="22"/>
          <w:szCs w:val="22"/>
          <w:lang w:val="fr-FR"/>
        </w:rPr>
        <w:t xml:space="preserve"> à celui </w:t>
      </w:r>
      <w:r w:rsidR="001E075E">
        <w:rPr>
          <w:snapToGrid w:val="0"/>
          <w:color w:val="000000"/>
          <w:kern w:val="22"/>
          <w:szCs w:val="22"/>
          <w:lang w:val="fr-FR"/>
        </w:rPr>
        <w:t>accessible</w:t>
      </w:r>
      <w:r w:rsidRPr="009D1A6A">
        <w:rPr>
          <w:snapToGrid w:val="0"/>
          <w:color w:val="000000"/>
          <w:kern w:val="22"/>
          <w:szCs w:val="22"/>
          <w:lang w:val="fr-FR"/>
        </w:rPr>
        <w:t xml:space="preserve"> sur </w:t>
      </w:r>
      <w:hyperlink r:id="rId17" w:history="1">
        <w:r w:rsidR="0038348B" w:rsidRPr="001E075E">
          <w:rPr>
            <w:rStyle w:val="Lienhypertexte"/>
            <w:snapToGrid w:val="0"/>
            <w:kern w:val="22"/>
            <w:sz w:val="22"/>
            <w:szCs w:val="22"/>
            <w:lang w:val="fr-FR"/>
          </w:rPr>
          <w:t>https://www.cbd.int/article/people-for-our-planet-aggregator</w:t>
        </w:r>
      </w:hyperlink>
      <w:r w:rsidR="0038348B" w:rsidRPr="009D1A6A">
        <w:rPr>
          <w:snapToGrid w:val="0"/>
          <w:color w:val="000000"/>
          <w:kern w:val="22"/>
          <w:szCs w:val="22"/>
          <w:lang w:val="fr-FR"/>
        </w:rPr>
        <w:t xml:space="preserve">, </w:t>
      </w:r>
      <w:r w:rsidRPr="009D1A6A">
        <w:rPr>
          <w:snapToGrid w:val="0"/>
          <w:color w:val="000000"/>
          <w:kern w:val="22"/>
          <w:szCs w:val="22"/>
          <w:lang w:val="fr-FR"/>
        </w:rPr>
        <w:t xml:space="preserve">peut </w:t>
      </w:r>
      <w:r w:rsidR="001E075E">
        <w:rPr>
          <w:snapToGrid w:val="0"/>
          <w:color w:val="000000"/>
          <w:kern w:val="22"/>
          <w:szCs w:val="22"/>
          <w:lang w:val="fr-FR"/>
        </w:rPr>
        <w:t>stimuler</w:t>
      </w:r>
      <w:r w:rsidRPr="009D1A6A">
        <w:rPr>
          <w:snapToGrid w:val="0"/>
          <w:color w:val="000000"/>
          <w:kern w:val="22"/>
          <w:szCs w:val="22"/>
          <w:lang w:val="fr-FR"/>
        </w:rPr>
        <w:t xml:space="preserve"> les initiatives</w:t>
      </w:r>
      <w:r w:rsidR="00FE16E5" w:rsidRPr="009D1A6A">
        <w:rPr>
          <w:snapToGrid w:val="0"/>
          <w:color w:val="000000"/>
          <w:kern w:val="22"/>
          <w:szCs w:val="22"/>
          <w:lang w:val="fr-FR"/>
        </w:rPr>
        <w:t>.</w:t>
      </w:r>
    </w:p>
    <w:p w14:paraId="0EED5987" w14:textId="79B8FC25"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Au niveau national, les Parties à la Convention doivent également rassembler les données </w:t>
      </w:r>
      <w:r w:rsidR="00FE16E5" w:rsidRPr="009D1A6A">
        <w:rPr>
          <w:snapToGrid w:val="0"/>
          <w:color w:val="000000"/>
          <w:kern w:val="22"/>
          <w:szCs w:val="22"/>
          <w:lang w:val="fr-FR"/>
        </w:rPr>
        <w:t xml:space="preserve">ci-dessus </w:t>
      </w:r>
      <w:r w:rsidRPr="009D1A6A">
        <w:rPr>
          <w:snapToGrid w:val="0"/>
          <w:color w:val="000000"/>
          <w:kern w:val="22"/>
          <w:szCs w:val="22"/>
          <w:lang w:val="fr-FR"/>
        </w:rPr>
        <w:t xml:space="preserve">et les communiquer </w:t>
      </w:r>
      <w:r w:rsidR="001E075E">
        <w:rPr>
          <w:snapToGrid w:val="0"/>
          <w:color w:val="000000"/>
          <w:kern w:val="22"/>
          <w:szCs w:val="22"/>
          <w:lang w:val="fr-FR"/>
        </w:rPr>
        <w:t>à la</w:t>
      </w:r>
      <w:r w:rsidRPr="009D1A6A">
        <w:rPr>
          <w:snapToGrid w:val="0"/>
          <w:color w:val="000000"/>
          <w:kern w:val="22"/>
          <w:szCs w:val="22"/>
          <w:lang w:val="fr-FR"/>
        </w:rPr>
        <w:t xml:space="preserve"> </w:t>
      </w:r>
      <w:r w:rsidR="00EC7D2B" w:rsidRPr="009D1A6A">
        <w:rPr>
          <w:snapToGrid w:val="0"/>
          <w:color w:val="000000"/>
          <w:kern w:val="22"/>
          <w:szCs w:val="22"/>
          <w:lang w:val="fr-FR"/>
        </w:rPr>
        <w:t>Secrétaire exécutive</w:t>
      </w:r>
      <w:r w:rsidRPr="009D1A6A">
        <w:rPr>
          <w:snapToGrid w:val="0"/>
          <w:color w:val="000000"/>
          <w:kern w:val="22"/>
          <w:szCs w:val="22"/>
          <w:lang w:val="fr-FR"/>
        </w:rPr>
        <w:t xml:space="preserve">, </w:t>
      </w:r>
      <w:r w:rsidR="001E075E">
        <w:rPr>
          <w:snapToGrid w:val="0"/>
          <w:color w:val="000000"/>
          <w:kern w:val="22"/>
          <w:szCs w:val="22"/>
          <w:lang w:val="fr-FR"/>
        </w:rPr>
        <w:t>ainsi que</w:t>
      </w:r>
      <w:r w:rsidRPr="009D1A6A">
        <w:rPr>
          <w:snapToGrid w:val="0"/>
          <w:color w:val="000000"/>
          <w:kern w:val="22"/>
          <w:szCs w:val="22"/>
          <w:lang w:val="fr-FR"/>
        </w:rPr>
        <w:t xml:space="preserve"> les inclure dans leurs rapports nationaux.</w:t>
      </w:r>
    </w:p>
    <w:p w14:paraId="4290404C" w14:textId="77777777" w:rsidR="00A204C2" w:rsidRPr="009D1A6A" w:rsidRDefault="00DB0E5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9D1A6A">
        <w:rPr>
          <w:b/>
          <w:bCs/>
          <w:snapToGrid w:val="0"/>
          <w:color w:val="000000"/>
          <w:kern w:val="22"/>
          <w:szCs w:val="22"/>
          <w:lang w:val="fr-FR"/>
        </w:rPr>
        <w:t>B.</w:t>
      </w:r>
      <w:r w:rsidRPr="009D1A6A">
        <w:rPr>
          <w:b/>
          <w:bCs/>
          <w:snapToGrid w:val="0"/>
          <w:color w:val="000000"/>
          <w:kern w:val="22"/>
          <w:szCs w:val="22"/>
          <w:lang w:val="fr-FR"/>
        </w:rPr>
        <w:tab/>
      </w:r>
      <w:r w:rsidR="00D67449" w:rsidRPr="009D1A6A">
        <w:rPr>
          <w:b/>
          <w:bCs/>
          <w:snapToGrid w:val="0"/>
          <w:color w:val="000000"/>
          <w:kern w:val="22"/>
          <w:szCs w:val="22"/>
          <w:lang w:val="fr-FR"/>
        </w:rPr>
        <w:t>Lien avec les objectifs</w:t>
      </w:r>
    </w:p>
    <w:p w14:paraId="32FF7C8D" w14:textId="64A44A22"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Les progrès de </w:t>
      </w:r>
      <w:r w:rsidR="001E075E">
        <w:rPr>
          <w:snapToGrid w:val="0"/>
          <w:color w:val="000000"/>
          <w:kern w:val="22"/>
          <w:szCs w:val="22"/>
          <w:lang w:val="fr-FR"/>
        </w:rPr>
        <w:t xml:space="preserve">mise en œuvre de </w:t>
      </w:r>
      <w:r w:rsidRPr="009D1A6A">
        <w:rPr>
          <w:snapToGrid w:val="0"/>
          <w:color w:val="000000"/>
          <w:kern w:val="22"/>
          <w:szCs w:val="22"/>
          <w:lang w:val="fr-FR"/>
        </w:rPr>
        <w:t xml:space="preserve">la stratégie devront également être mesurés en fonction de la </w:t>
      </w:r>
      <w:r w:rsidR="008B319F" w:rsidRPr="009D1A6A">
        <w:rPr>
          <w:snapToGrid w:val="0"/>
          <w:color w:val="000000"/>
          <w:kern w:val="22"/>
          <w:szCs w:val="22"/>
          <w:lang w:val="fr-FR"/>
        </w:rPr>
        <w:t xml:space="preserve">progression vers les </w:t>
      </w:r>
      <w:r w:rsidRPr="009D1A6A">
        <w:rPr>
          <w:snapToGrid w:val="0"/>
          <w:color w:val="000000"/>
          <w:kern w:val="22"/>
          <w:szCs w:val="22"/>
          <w:lang w:val="fr-FR"/>
        </w:rPr>
        <w:t xml:space="preserve">objectifs </w:t>
      </w:r>
      <w:r w:rsidR="00690335" w:rsidRPr="009D1A6A">
        <w:rPr>
          <w:snapToGrid w:val="0"/>
          <w:color w:val="000000"/>
          <w:kern w:val="22"/>
          <w:szCs w:val="22"/>
          <w:lang w:val="fr-FR"/>
        </w:rPr>
        <w:t xml:space="preserve">du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Le cadre de suivi du </w:t>
      </w:r>
      <w:r w:rsidR="00C833F7" w:rsidRPr="009D1A6A">
        <w:rPr>
          <w:snapToGrid w:val="0"/>
          <w:color w:val="000000"/>
          <w:kern w:val="22"/>
          <w:szCs w:val="22"/>
          <w:lang w:val="fr-FR"/>
        </w:rPr>
        <w:t xml:space="preserve">cadre mondial </w:t>
      </w:r>
      <w:r w:rsidRPr="009D1A6A">
        <w:rPr>
          <w:snapToGrid w:val="0"/>
          <w:color w:val="000000"/>
          <w:kern w:val="22"/>
          <w:szCs w:val="22"/>
          <w:lang w:val="fr-FR"/>
        </w:rPr>
        <w:t xml:space="preserve">devra également inclure des informations et des données </w:t>
      </w:r>
      <w:r w:rsidR="001E075E">
        <w:rPr>
          <w:snapToGrid w:val="0"/>
          <w:color w:val="000000"/>
          <w:kern w:val="22"/>
          <w:szCs w:val="22"/>
          <w:lang w:val="fr-FR"/>
        </w:rPr>
        <w:t>permettant d’établir</w:t>
      </w:r>
      <w:r w:rsidRPr="009D1A6A">
        <w:rPr>
          <w:snapToGrid w:val="0"/>
          <w:color w:val="000000"/>
          <w:kern w:val="22"/>
          <w:szCs w:val="22"/>
          <w:lang w:val="fr-FR"/>
        </w:rPr>
        <w:t xml:space="preserve"> un lien entre la </w:t>
      </w:r>
      <w:r w:rsidR="00472EFB" w:rsidRPr="009D1A6A">
        <w:rPr>
          <w:snapToGrid w:val="0"/>
          <w:color w:val="000000"/>
          <w:kern w:val="22"/>
          <w:szCs w:val="22"/>
          <w:lang w:val="fr-FR"/>
        </w:rPr>
        <w:t>réalisation de</w:t>
      </w:r>
      <w:r w:rsidR="001E075E">
        <w:rPr>
          <w:snapToGrid w:val="0"/>
          <w:color w:val="000000"/>
          <w:kern w:val="22"/>
          <w:szCs w:val="22"/>
          <w:lang w:val="fr-FR"/>
        </w:rPr>
        <w:t>s</w:t>
      </w:r>
      <w:r w:rsidR="00472EFB" w:rsidRPr="009D1A6A">
        <w:rPr>
          <w:snapToGrid w:val="0"/>
          <w:color w:val="000000"/>
          <w:kern w:val="22"/>
          <w:szCs w:val="22"/>
          <w:lang w:val="fr-FR"/>
        </w:rPr>
        <w:t xml:space="preserve"> </w:t>
      </w:r>
      <w:r w:rsidRPr="009D1A6A">
        <w:rPr>
          <w:snapToGrid w:val="0"/>
          <w:color w:val="000000"/>
          <w:kern w:val="22"/>
          <w:szCs w:val="22"/>
          <w:lang w:val="fr-FR"/>
        </w:rPr>
        <w:t>objectif</w:t>
      </w:r>
      <w:r w:rsidR="001E075E">
        <w:rPr>
          <w:snapToGrid w:val="0"/>
          <w:color w:val="000000"/>
          <w:kern w:val="22"/>
          <w:szCs w:val="22"/>
          <w:lang w:val="fr-FR"/>
        </w:rPr>
        <w:t>s</w:t>
      </w:r>
      <w:r w:rsidRPr="009D1A6A">
        <w:rPr>
          <w:snapToGrid w:val="0"/>
          <w:color w:val="000000"/>
          <w:kern w:val="22"/>
          <w:szCs w:val="22"/>
          <w:lang w:val="fr-FR"/>
        </w:rPr>
        <w:t xml:space="preserve"> et le changement de comportement. La nature de </w:t>
      </w:r>
      <w:r w:rsidR="00283B7E" w:rsidRPr="009D1A6A">
        <w:rPr>
          <w:snapToGrid w:val="0"/>
          <w:color w:val="000000"/>
          <w:kern w:val="22"/>
          <w:szCs w:val="22"/>
          <w:lang w:val="fr-FR"/>
        </w:rPr>
        <w:t xml:space="preserve">ces </w:t>
      </w:r>
      <w:r w:rsidRPr="009D1A6A">
        <w:rPr>
          <w:snapToGrid w:val="0"/>
          <w:color w:val="000000"/>
          <w:kern w:val="22"/>
          <w:szCs w:val="22"/>
          <w:lang w:val="fr-FR"/>
        </w:rPr>
        <w:t xml:space="preserve">données devrait être </w:t>
      </w:r>
      <w:r w:rsidR="00283B7E" w:rsidRPr="009D1A6A">
        <w:rPr>
          <w:snapToGrid w:val="0"/>
          <w:color w:val="000000"/>
          <w:kern w:val="22"/>
          <w:szCs w:val="22"/>
          <w:lang w:val="fr-FR"/>
        </w:rPr>
        <w:t xml:space="preserve">abordée </w:t>
      </w:r>
      <w:r w:rsidRPr="009D1A6A">
        <w:rPr>
          <w:snapToGrid w:val="0"/>
          <w:color w:val="000000"/>
          <w:kern w:val="22"/>
          <w:szCs w:val="22"/>
          <w:lang w:val="fr-FR"/>
        </w:rPr>
        <w:t xml:space="preserve">dans les discussions relatives au </w:t>
      </w:r>
      <w:r w:rsidR="008B23F4" w:rsidRPr="009D1A6A">
        <w:rPr>
          <w:snapToGrid w:val="0"/>
          <w:color w:val="000000"/>
          <w:kern w:val="22"/>
          <w:szCs w:val="22"/>
          <w:lang w:val="fr-FR"/>
        </w:rPr>
        <w:t>suivi</w:t>
      </w:r>
      <w:r w:rsidRPr="009D1A6A">
        <w:rPr>
          <w:snapToGrid w:val="0"/>
          <w:color w:val="000000"/>
          <w:kern w:val="22"/>
          <w:szCs w:val="22"/>
          <w:lang w:val="fr-FR"/>
        </w:rPr>
        <w:t>.</w:t>
      </w:r>
    </w:p>
    <w:p w14:paraId="0E59F801" w14:textId="04C0439B"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Au cours de la période de mise en œuvre du </w:t>
      </w:r>
      <w:r w:rsidR="00C833F7" w:rsidRPr="009D1A6A">
        <w:rPr>
          <w:snapToGrid w:val="0"/>
          <w:color w:val="000000"/>
          <w:kern w:val="22"/>
          <w:szCs w:val="22"/>
          <w:lang w:val="fr-FR"/>
        </w:rPr>
        <w:t>cadre mondial de la biodiversité pour l’après-2020</w:t>
      </w:r>
      <w:r w:rsidRPr="009D1A6A">
        <w:rPr>
          <w:snapToGrid w:val="0"/>
          <w:color w:val="000000"/>
          <w:kern w:val="22"/>
          <w:szCs w:val="22"/>
          <w:lang w:val="fr-FR"/>
        </w:rPr>
        <w:t xml:space="preserve">, des numéros </w:t>
      </w:r>
      <w:r w:rsidR="001E075E">
        <w:rPr>
          <w:snapToGrid w:val="0"/>
          <w:color w:val="000000"/>
          <w:kern w:val="22"/>
          <w:szCs w:val="22"/>
          <w:lang w:val="fr-FR"/>
        </w:rPr>
        <w:t xml:space="preserve">des </w:t>
      </w:r>
      <w:r w:rsidR="001E075E">
        <w:rPr>
          <w:i/>
          <w:snapToGrid w:val="0"/>
          <w:color w:val="000000"/>
          <w:kern w:val="22"/>
          <w:szCs w:val="22"/>
          <w:lang w:val="fr-FR"/>
        </w:rPr>
        <w:t>P</w:t>
      </w:r>
      <w:r w:rsidR="001E075E" w:rsidRPr="001E075E">
        <w:rPr>
          <w:i/>
          <w:snapToGrid w:val="0"/>
          <w:color w:val="000000"/>
          <w:kern w:val="22"/>
          <w:szCs w:val="22"/>
          <w:lang w:val="fr-FR"/>
        </w:rPr>
        <w:t>erspectives mondiales de la diversité biologique</w:t>
      </w:r>
      <w:r w:rsidR="00B0659C" w:rsidRPr="009D1A6A">
        <w:rPr>
          <w:snapToGrid w:val="0"/>
          <w:color w:val="000000"/>
          <w:kern w:val="22"/>
          <w:szCs w:val="22"/>
          <w:lang w:val="fr-FR"/>
        </w:rPr>
        <w:t xml:space="preserve">, y compris une version améliorée, </w:t>
      </w:r>
      <w:r w:rsidRPr="009D1A6A">
        <w:rPr>
          <w:snapToGrid w:val="0"/>
          <w:color w:val="000000"/>
          <w:kern w:val="22"/>
          <w:szCs w:val="22"/>
          <w:lang w:val="fr-FR"/>
        </w:rPr>
        <w:t>devraient être consacrés aux progrès réalisés dans le cadre des objectifs.</w:t>
      </w:r>
    </w:p>
    <w:p w14:paraId="2C8BFC7B" w14:textId="43FAA202" w:rsidR="00A204C2" w:rsidRPr="009D1A6A" w:rsidRDefault="00DB0E5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lang w:val="fr-FR"/>
        </w:rPr>
      </w:pPr>
      <w:r w:rsidRPr="009D1A6A">
        <w:rPr>
          <w:snapToGrid w:val="0"/>
          <w:color w:val="000000"/>
          <w:kern w:val="22"/>
          <w:szCs w:val="22"/>
          <w:lang w:val="fr-FR"/>
        </w:rPr>
        <w:t xml:space="preserve">Les rapports d'autres organismes et organisations devraient également fournir des informations supplémentaires sur les progrès réalisés. </w:t>
      </w:r>
      <w:r w:rsidR="00081864" w:rsidRPr="009D1A6A">
        <w:rPr>
          <w:snapToGrid w:val="0"/>
          <w:color w:val="000000"/>
          <w:kern w:val="22"/>
          <w:szCs w:val="22"/>
          <w:lang w:val="fr-FR"/>
        </w:rPr>
        <w:t xml:space="preserve">Le </w:t>
      </w:r>
      <w:r w:rsidRPr="009D1A6A">
        <w:rPr>
          <w:i/>
          <w:iCs/>
          <w:snapToGrid w:val="0"/>
          <w:color w:val="000000"/>
          <w:kern w:val="22"/>
          <w:szCs w:val="22"/>
          <w:lang w:val="fr-FR"/>
        </w:rPr>
        <w:t xml:space="preserve">rapport Planète vivante </w:t>
      </w:r>
      <w:r w:rsidRPr="009D1A6A">
        <w:rPr>
          <w:snapToGrid w:val="0"/>
          <w:color w:val="000000"/>
          <w:kern w:val="22"/>
          <w:szCs w:val="22"/>
          <w:lang w:val="fr-FR"/>
        </w:rPr>
        <w:t xml:space="preserve">du WWF, les publications du </w:t>
      </w:r>
      <w:r w:rsidR="000A59A8" w:rsidRPr="009D1A6A">
        <w:rPr>
          <w:snapToGrid w:val="0"/>
          <w:kern w:val="22"/>
          <w:szCs w:val="22"/>
          <w:lang w:val="fr-FR"/>
        </w:rPr>
        <w:t>Forum économique mondial</w:t>
      </w:r>
      <w:r w:rsidRPr="009D1A6A">
        <w:rPr>
          <w:snapToGrid w:val="0"/>
          <w:color w:val="000000"/>
          <w:kern w:val="22"/>
          <w:szCs w:val="22"/>
          <w:lang w:val="fr-FR"/>
        </w:rPr>
        <w:t xml:space="preserve">, </w:t>
      </w:r>
      <w:r w:rsidR="000A59A8" w:rsidRPr="009D1A6A">
        <w:rPr>
          <w:snapToGrid w:val="0"/>
          <w:color w:val="000000"/>
          <w:kern w:val="22"/>
          <w:szCs w:val="22"/>
          <w:lang w:val="fr-FR"/>
        </w:rPr>
        <w:t xml:space="preserve">le </w:t>
      </w:r>
      <w:r w:rsidRPr="009D1A6A">
        <w:rPr>
          <w:i/>
          <w:iCs/>
          <w:snapToGrid w:val="0"/>
          <w:color w:val="000000"/>
          <w:kern w:val="22"/>
          <w:szCs w:val="22"/>
          <w:lang w:val="fr-FR"/>
        </w:rPr>
        <w:t xml:space="preserve">Rapport sur le développement humain </w:t>
      </w:r>
      <w:r w:rsidR="004C5C47" w:rsidRPr="009D1A6A">
        <w:rPr>
          <w:snapToGrid w:val="0"/>
          <w:color w:val="000000"/>
          <w:kern w:val="22"/>
          <w:szCs w:val="22"/>
          <w:lang w:val="fr-FR"/>
        </w:rPr>
        <w:t xml:space="preserve">publié par le PNUD </w:t>
      </w:r>
      <w:r w:rsidRPr="009D1A6A">
        <w:rPr>
          <w:snapToGrid w:val="0"/>
          <w:color w:val="000000"/>
          <w:kern w:val="22"/>
          <w:szCs w:val="22"/>
          <w:lang w:val="fr-FR"/>
        </w:rPr>
        <w:t xml:space="preserve">et </w:t>
      </w:r>
      <w:r w:rsidR="00081864" w:rsidRPr="009D1A6A">
        <w:rPr>
          <w:snapToGrid w:val="0"/>
          <w:color w:val="000000"/>
          <w:kern w:val="22"/>
          <w:szCs w:val="22"/>
          <w:lang w:val="fr-FR"/>
        </w:rPr>
        <w:t>l'</w:t>
      </w:r>
      <w:r w:rsidRPr="009D1A6A">
        <w:rPr>
          <w:i/>
          <w:iCs/>
          <w:snapToGrid w:val="0"/>
          <w:color w:val="000000"/>
          <w:kern w:val="22"/>
          <w:szCs w:val="22"/>
          <w:lang w:val="fr-FR"/>
        </w:rPr>
        <w:t xml:space="preserve">Avenir de l'environnement mondial </w:t>
      </w:r>
      <w:r w:rsidR="001E075E">
        <w:rPr>
          <w:snapToGrid w:val="0"/>
          <w:color w:val="000000"/>
          <w:kern w:val="22"/>
          <w:szCs w:val="22"/>
          <w:lang w:val="fr-FR"/>
        </w:rPr>
        <w:t>du P</w:t>
      </w:r>
      <w:r w:rsidRPr="009D1A6A">
        <w:rPr>
          <w:snapToGrid w:val="0"/>
          <w:color w:val="000000"/>
          <w:kern w:val="22"/>
          <w:szCs w:val="22"/>
          <w:lang w:val="fr-FR"/>
        </w:rPr>
        <w:t xml:space="preserve">NUE pourraient tous consacrer des numéros, pendant la période du </w:t>
      </w:r>
      <w:r w:rsidR="00C833F7" w:rsidRPr="009D1A6A">
        <w:rPr>
          <w:snapToGrid w:val="0"/>
          <w:color w:val="000000"/>
          <w:kern w:val="22"/>
          <w:szCs w:val="22"/>
          <w:lang w:val="fr-FR"/>
        </w:rPr>
        <w:t>cadre mondial de la biodiversité</w:t>
      </w:r>
      <w:r w:rsidRPr="009D1A6A">
        <w:rPr>
          <w:snapToGrid w:val="0"/>
          <w:color w:val="000000"/>
          <w:kern w:val="22"/>
          <w:szCs w:val="22"/>
          <w:lang w:val="fr-FR"/>
        </w:rPr>
        <w:t>, aux résultats obtenus dans le cadre.</w:t>
      </w:r>
    </w:p>
    <w:p w14:paraId="1161C46B" w14:textId="77777777" w:rsidR="00A204C2" w:rsidRPr="009D1A6A" w:rsidRDefault="00DB0E56">
      <w:pPr>
        <w:pStyle w:val="Titre1"/>
        <w:tabs>
          <w:tab w:val="clear" w:pos="720"/>
          <w:tab w:val="left" w:pos="360"/>
        </w:tabs>
        <w:spacing w:before="120" w:line="238" w:lineRule="auto"/>
        <w:rPr>
          <w:snapToGrid w:val="0"/>
          <w:kern w:val="22"/>
          <w:szCs w:val="22"/>
          <w:lang w:val="fr-FR"/>
        </w:rPr>
      </w:pPr>
      <w:bookmarkStart w:id="2" w:name="_Hlk89089611"/>
      <w:r w:rsidRPr="009D1A6A">
        <w:rPr>
          <w:snapToGrid w:val="0"/>
          <w:kern w:val="22"/>
          <w:szCs w:val="22"/>
          <w:lang w:val="fr-FR"/>
        </w:rPr>
        <w:t xml:space="preserve">X. </w:t>
      </w:r>
      <w:r w:rsidRPr="009D1A6A">
        <w:rPr>
          <w:snapToGrid w:val="0"/>
          <w:kern w:val="22"/>
          <w:szCs w:val="22"/>
          <w:lang w:val="fr-FR"/>
        </w:rPr>
        <w:tab/>
        <w:t>Ressources</w:t>
      </w:r>
    </w:p>
    <w:bookmarkEnd w:id="2"/>
    <w:p w14:paraId="6EB8E627" w14:textId="42E4E719" w:rsidR="00A204C2" w:rsidRPr="009D1A6A" w:rsidRDefault="00DB0E56">
      <w:pPr>
        <w:numPr>
          <w:ilvl w:val="0"/>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Des ressources seront nécessaires pour soutenir </w:t>
      </w:r>
      <w:r w:rsidR="00C833F7" w:rsidRPr="009D1A6A">
        <w:rPr>
          <w:snapToGrid w:val="0"/>
          <w:color w:val="000000"/>
          <w:kern w:val="22"/>
          <w:szCs w:val="22"/>
          <w:lang w:val="fr-FR"/>
        </w:rPr>
        <w:t>la Secrétaire exécutive</w:t>
      </w:r>
      <w:r w:rsidRPr="009D1A6A">
        <w:rPr>
          <w:snapToGrid w:val="0"/>
          <w:color w:val="000000"/>
          <w:kern w:val="22"/>
          <w:szCs w:val="22"/>
          <w:lang w:val="fr-FR"/>
        </w:rPr>
        <w:t xml:space="preserve"> </w:t>
      </w:r>
      <w:r w:rsidR="00C56CD3" w:rsidRPr="009D1A6A">
        <w:rPr>
          <w:snapToGrid w:val="0"/>
          <w:color w:val="000000"/>
          <w:kern w:val="22"/>
          <w:szCs w:val="22"/>
          <w:lang w:val="fr-FR"/>
        </w:rPr>
        <w:t xml:space="preserve">et </w:t>
      </w:r>
      <w:r w:rsidR="001E075E">
        <w:rPr>
          <w:snapToGrid w:val="0"/>
          <w:color w:val="000000"/>
          <w:kern w:val="22"/>
          <w:szCs w:val="22"/>
          <w:lang w:val="fr-FR"/>
        </w:rPr>
        <w:t xml:space="preserve">agir </w:t>
      </w:r>
      <w:r w:rsidRPr="009D1A6A">
        <w:rPr>
          <w:snapToGrid w:val="0"/>
          <w:color w:val="000000"/>
          <w:kern w:val="22"/>
          <w:szCs w:val="22"/>
          <w:lang w:val="fr-FR"/>
        </w:rPr>
        <w:t xml:space="preserve">au niveau national. Le niveau requis sera déterminé au fur et à mesure </w:t>
      </w:r>
      <w:r w:rsidR="001E075E">
        <w:rPr>
          <w:snapToGrid w:val="0"/>
          <w:color w:val="000000"/>
          <w:kern w:val="22"/>
          <w:szCs w:val="22"/>
          <w:lang w:val="fr-FR"/>
        </w:rPr>
        <w:t xml:space="preserve">de l’élaboration de </w:t>
      </w:r>
      <w:r w:rsidRPr="009D1A6A">
        <w:rPr>
          <w:snapToGrid w:val="0"/>
          <w:color w:val="000000"/>
          <w:kern w:val="22"/>
          <w:szCs w:val="22"/>
          <w:lang w:val="fr-FR"/>
        </w:rPr>
        <w:t xml:space="preserve">la </w:t>
      </w:r>
      <w:r w:rsidR="00275FF4" w:rsidRPr="009D1A6A">
        <w:rPr>
          <w:snapToGrid w:val="0"/>
          <w:color w:val="000000"/>
          <w:kern w:val="22"/>
          <w:szCs w:val="22"/>
          <w:lang w:val="fr-FR"/>
        </w:rPr>
        <w:t xml:space="preserve">stratégie de </w:t>
      </w:r>
      <w:r w:rsidR="00D94092" w:rsidRPr="009D1A6A">
        <w:rPr>
          <w:snapToGrid w:val="0"/>
          <w:color w:val="000000"/>
          <w:kern w:val="22"/>
          <w:szCs w:val="22"/>
          <w:lang w:val="fr-FR"/>
        </w:rPr>
        <w:t>communicatio</w:t>
      </w:r>
      <w:r w:rsidR="001E075E">
        <w:rPr>
          <w:snapToGrid w:val="0"/>
          <w:color w:val="000000"/>
          <w:kern w:val="22"/>
          <w:szCs w:val="22"/>
          <w:lang w:val="fr-FR"/>
        </w:rPr>
        <w:t>n</w:t>
      </w:r>
      <w:r w:rsidRPr="009D1A6A">
        <w:rPr>
          <w:snapToGrid w:val="0"/>
          <w:color w:val="000000"/>
          <w:kern w:val="22"/>
          <w:szCs w:val="22"/>
          <w:lang w:val="fr-FR"/>
        </w:rPr>
        <w:t xml:space="preserve">. </w:t>
      </w:r>
      <w:r w:rsidR="00B8242B" w:rsidRPr="009D1A6A">
        <w:rPr>
          <w:snapToGrid w:val="0"/>
          <w:color w:val="000000"/>
          <w:kern w:val="22"/>
          <w:szCs w:val="22"/>
          <w:lang w:val="fr-FR"/>
        </w:rPr>
        <w:t>Les ressources nécessaires seront notamment les suivantes :</w:t>
      </w:r>
    </w:p>
    <w:p w14:paraId="46626998" w14:textId="22682CC1" w:rsidR="00A204C2" w:rsidRPr="009D1A6A" w:rsidRDefault="00C833F7">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La Secrétaire exécutive</w:t>
      </w:r>
      <w:r w:rsidR="00DB0E56" w:rsidRPr="009D1A6A">
        <w:rPr>
          <w:snapToGrid w:val="0"/>
          <w:color w:val="000000"/>
          <w:kern w:val="22"/>
          <w:szCs w:val="22"/>
          <w:lang w:val="fr-FR"/>
        </w:rPr>
        <w:t xml:space="preserve"> aura besoin de ressources humaines dans l'</w:t>
      </w:r>
      <w:r w:rsidR="0074604B" w:rsidRPr="009D1A6A">
        <w:rPr>
          <w:snapToGrid w:val="0"/>
          <w:color w:val="000000"/>
          <w:kern w:val="22"/>
          <w:szCs w:val="22"/>
          <w:lang w:val="fr-FR"/>
        </w:rPr>
        <w:t xml:space="preserve">unité de </w:t>
      </w:r>
      <w:r w:rsidR="00DB0E56" w:rsidRPr="009D1A6A">
        <w:rPr>
          <w:snapToGrid w:val="0"/>
          <w:color w:val="000000"/>
          <w:kern w:val="22"/>
          <w:szCs w:val="22"/>
          <w:lang w:val="fr-FR"/>
        </w:rPr>
        <w:t xml:space="preserve">communication </w:t>
      </w:r>
      <w:r w:rsidR="001E075E">
        <w:rPr>
          <w:snapToGrid w:val="0"/>
          <w:color w:val="000000"/>
          <w:kern w:val="22"/>
          <w:szCs w:val="22"/>
          <w:lang w:val="fr-FR"/>
        </w:rPr>
        <w:t>à l’appui de</w:t>
      </w:r>
      <w:r w:rsidR="00DB0E56" w:rsidRPr="009D1A6A">
        <w:rPr>
          <w:snapToGrid w:val="0"/>
          <w:color w:val="000000"/>
          <w:kern w:val="22"/>
          <w:szCs w:val="22"/>
          <w:lang w:val="fr-FR"/>
        </w:rPr>
        <w:t xml:space="preserve"> la stratégie, ainsi que de </w:t>
      </w:r>
      <w:r w:rsidR="001E075E">
        <w:rPr>
          <w:snapToGrid w:val="0"/>
          <w:color w:val="000000"/>
          <w:kern w:val="22"/>
          <w:szCs w:val="22"/>
          <w:lang w:val="fr-FR"/>
        </w:rPr>
        <w:t>financements annuels</w:t>
      </w:r>
      <w:r w:rsidR="00DB0E56" w:rsidRPr="009D1A6A">
        <w:rPr>
          <w:snapToGrid w:val="0"/>
          <w:color w:val="000000"/>
          <w:kern w:val="22"/>
          <w:szCs w:val="22"/>
          <w:lang w:val="fr-FR"/>
        </w:rPr>
        <w:t xml:space="preserve"> pour la production de matériel d'information. </w:t>
      </w:r>
      <w:r w:rsidR="001D54D2" w:rsidRPr="009D1A6A">
        <w:rPr>
          <w:snapToGrid w:val="0"/>
          <w:color w:val="000000"/>
          <w:kern w:val="22"/>
          <w:szCs w:val="22"/>
          <w:lang w:val="fr-FR"/>
        </w:rPr>
        <w:t xml:space="preserve">Ces </w:t>
      </w:r>
      <w:r w:rsidR="00EF5D60">
        <w:rPr>
          <w:snapToGrid w:val="0"/>
          <w:color w:val="000000"/>
          <w:kern w:val="22"/>
          <w:szCs w:val="22"/>
          <w:lang w:val="fr-FR"/>
        </w:rPr>
        <w:t>besoins en ressources</w:t>
      </w:r>
      <w:r w:rsidR="001D54D2" w:rsidRPr="009D1A6A">
        <w:rPr>
          <w:snapToGrid w:val="0"/>
          <w:color w:val="000000"/>
          <w:kern w:val="22"/>
          <w:szCs w:val="22"/>
          <w:lang w:val="fr-FR"/>
        </w:rPr>
        <w:t xml:space="preserve"> </w:t>
      </w:r>
      <w:r w:rsidR="00EF5D60">
        <w:rPr>
          <w:snapToGrid w:val="0"/>
          <w:color w:val="000000"/>
          <w:kern w:val="22"/>
          <w:szCs w:val="22"/>
          <w:lang w:val="fr-FR"/>
        </w:rPr>
        <w:t>s’additionnent aux</w:t>
      </w:r>
      <w:r w:rsidR="001D54D2" w:rsidRPr="009D1A6A">
        <w:rPr>
          <w:snapToGrid w:val="0"/>
          <w:color w:val="000000"/>
          <w:kern w:val="22"/>
          <w:szCs w:val="22"/>
          <w:lang w:val="fr-FR"/>
        </w:rPr>
        <w:t xml:space="preserve"> </w:t>
      </w:r>
      <w:r w:rsidR="00EF5D60">
        <w:rPr>
          <w:snapToGrid w:val="0"/>
          <w:color w:val="000000"/>
          <w:kern w:val="22"/>
          <w:szCs w:val="22"/>
          <w:lang w:val="fr-FR"/>
        </w:rPr>
        <w:t>effectifs</w:t>
      </w:r>
      <w:r w:rsidR="001D54D2" w:rsidRPr="009D1A6A">
        <w:rPr>
          <w:snapToGrid w:val="0"/>
          <w:color w:val="000000"/>
          <w:kern w:val="22"/>
          <w:szCs w:val="22"/>
          <w:lang w:val="fr-FR"/>
        </w:rPr>
        <w:t xml:space="preserve"> actuels </w:t>
      </w:r>
      <w:r w:rsidR="00EF5D60">
        <w:rPr>
          <w:snapToGrid w:val="0"/>
          <w:color w:val="000000"/>
          <w:kern w:val="22"/>
          <w:szCs w:val="22"/>
          <w:lang w:val="fr-FR"/>
        </w:rPr>
        <w:t>en</w:t>
      </w:r>
      <w:r w:rsidR="001D54D2" w:rsidRPr="009D1A6A">
        <w:rPr>
          <w:snapToGrid w:val="0"/>
          <w:color w:val="000000"/>
          <w:kern w:val="22"/>
          <w:szCs w:val="22"/>
          <w:lang w:val="fr-FR"/>
        </w:rPr>
        <w:t xml:space="preserve"> personnel </w:t>
      </w:r>
      <w:r w:rsidR="00464771" w:rsidRPr="009D1A6A">
        <w:rPr>
          <w:snapToGrid w:val="0"/>
          <w:color w:val="000000"/>
          <w:kern w:val="22"/>
          <w:szCs w:val="22"/>
          <w:lang w:val="fr-FR"/>
        </w:rPr>
        <w:t>;</w:t>
      </w:r>
    </w:p>
    <w:p w14:paraId="4879B6C6" w14:textId="5FC29D34"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L'Assemblée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pour l'environnement </w:t>
      </w:r>
      <w:r w:rsidR="007E11F7" w:rsidRPr="009D1A6A">
        <w:rPr>
          <w:snapToGrid w:val="0"/>
          <w:color w:val="000000"/>
          <w:kern w:val="22"/>
          <w:szCs w:val="22"/>
          <w:lang w:val="fr-FR"/>
        </w:rPr>
        <w:t xml:space="preserve">souhaitera peut-être </w:t>
      </w:r>
      <w:r w:rsidRPr="009D1A6A">
        <w:rPr>
          <w:snapToGrid w:val="0"/>
          <w:color w:val="000000"/>
          <w:kern w:val="22"/>
          <w:szCs w:val="22"/>
          <w:lang w:val="fr-FR"/>
        </w:rPr>
        <w:t xml:space="preserve">approuver une enveloppe de fonds à l'usage des divisions du PNUE, notamment la Division de la communication, pour soutenir les contributions du PNUE à la stratégie. </w:t>
      </w:r>
      <w:r w:rsidR="00EF5D60">
        <w:rPr>
          <w:snapToGrid w:val="0"/>
          <w:color w:val="000000"/>
          <w:kern w:val="22"/>
          <w:szCs w:val="22"/>
          <w:lang w:val="fr-FR"/>
        </w:rPr>
        <w:t>D</w:t>
      </w:r>
      <w:r w:rsidRPr="009D1A6A">
        <w:rPr>
          <w:snapToGrid w:val="0"/>
          <w:color w:val="000000"/>
          <w:kern w:val="22"/>
          <w:szCs w:val="22"/>
          <w:lang w:val="fr-FR"/>
        </w:rPr>
        <w:t xml:space="preserve">es ressources </w:t>
      </w:r>
      <w:r w:rsidR="00EF5D60">
        <w:rPr>
          <w:snapToGrid w:val="0"/>
          <w:color w:val="000000"/>
          <w:kern w:val="22"/>
          <w:szCs w:val="22"/>
          <w:lang w:val="fr-FR"/>
        </w:rPr>
        <w:t>en faveur de</w:t>
      </w:r>
      <w:r w:rsidRPr="009D1A6A">
        <w:rPr>
          <w:snapToGrid w:val="0"/>
          <w:color w:val="000000"/>
          <w:kern w:val="22"/>
          <w:szCs w:val="22"/>
          <w:lang w:val="fr-FR"/>
        </w:rPr>
        <w:t xml:space="preserve"> la Journée mondiale de </w:t>
      </w:r>
      <w:r w:rsidRPr="009D1A6A">
        <w:rPr>
          <w:snapToGrid w:val="0"/>
          <w:color w:val="000000"/>
          <w:kern w:val="22"/>
          <w:szCs w:val="22"/>
          <w:lang w:val="fr-FR"/>
        </w:rPr>
        <w:lastRenderedPageBreak/>
        <w:t xml:space="preserve">l'environnement </w:t>
      </w:r>
      <w:r w:rsidR="00363073" w:rsidRPr="009D1A6A">
        <w:rPr>
          <w:snapToGrid w:val="0"/>
          <w:color w:val="000000"/>
          <w:kern w:val="22"/>
          <w:szCs w:val="22"/>
          <w:lang w:val="fr-FR"/>
        </w:rPr>
        <w:t xml:space="preserve">et </w:t>
      </w:r>
      <w:r w:rsidR="00EF5D60">
        <w:rPr>
          <w:snapToGrid w:val="0"/>
          <w:color w:val="000000"/>
          <w:kern w:val="22"/>
          <w:szCs w:val="22"/>
          <w:lang w:val="fr-FR"/>
        </w:rPr>
        <w:t>de</w:t>
      </w:r>
      <w:r w:rsidR="00363073" w:rsidRPr="009D1A6A">
        <w:rPr>
          <w:snapToGrid w:val="0"/>
          <w:color w:val="000000"/>
          <w:kern w:val="22"/>
          <w:szCs w:val="22"/>
          <w:lang w:val="fr-FR"/>
        </w:rPr>
        <w:t xml:space="preserve"> </w:t>
      </w:r>
      <w:r w:rsidRPr="009D1A6A">
        <w:rPr>
          <w:snapToGrid w:val="0"/>
          <w:color w:val="000000"/>
          <w:kern w:val="22"/>
          <w:szCs w:val="22"/>
          <w:lang w:val="fr-FR"/>
        </w:rPr>
        <w:t>l</w:t>
      </w:r>
      <w:r w:rsidR="00363073" w:rsidRPr="009D1A6A">
        <w:rPr>
          <w:snapToGrid w:val="0"/>
          <w:color w:val="000000"/>
          <w:kern w:val="22"/>
          <w:szCs w:val="22"/>
          <w:lang w:val="fr-FR"/>
        </w:rPr>
        <w:t>'</w:t>
      </w:r>
      <w:r w:rsidRPr="009D1A6A">
        <w:rPr>
          <w:i/>
          <w:iCs/>
          <w:snapToGrid w:val="0"/>
          <w:color w:val="000000"/>
          <w:kern w:val="22"/>
          <w:szCs w:val="22"/>
          <w:lang w:val="fr-FR"/>
        </w:rPr>
        <w:t xml:space="preserve">Avenir de l'environnement mondial </w:t>
      </w:r>
      <w:r w:rsidRPr="009D1A6A">
        <w:rPr>
          <w:snapToGrid w:val="0"/>
          <w:color w:val="000000"/>
          <w:kern w:val="22"/>
          <w:szCs w:val="22"/>
          <w:lang w:val="fr-FR"/>
        </w:rPr>
        <w:t xml:space="preserve">devraient également être mobilisées, le cas échéant, à l'appui de </w:t>
      </w:r>
      <w:r w:rsidR="00203E48" w:rsidRPr="009D1A6A">
        <w:rPr>
          <w:snapToGrid w:val="0"/>
          <w:color w:val="000000"/>
          <w:kern w:val="22"/>
          <w:szCs w:val="22"/>
          <w:lang w:val="fr-FR"/>
        </w:rPr>
        <w:t xml:space="preserve">la </w:t>
      </w:r>
      <w:r w:rsidRPr="009D1A6A">
        <w:rPr>
          <w:snapToGrid w:val="0"/>
          <w:color w:val="000000"/>
          <w:kern w:val="22"/>
          <w:szCs w:val="22"/>
          <w:lang w:val="fr-FR"/>
        </w:rPr>
        <w:t xml:space="preserve">stratégie </w:t>
      </w:r>
      <w:r w:rsidR="00464771" w:rsidRPr="009D1A6A">
        <w:rPr>
          <w:snapToGrid w:val="0"/>
          <w:color w:val="000000"/>
          <w:kern w:val="22"/>
          <w:szCs w:val="22"/>
          <w:lang w:val="fr-FR"/>
        </w:rPr>
        <w:t>;</w:t>
      </w:r>
    </w:p>
    <w:p w14:paraId="00659982" w14:textId="6A616AF7"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 Département de la communication mondiale des </w:t>
      </w:r>
      <w:r w:rsidR="009F48BE" w:rsidRPr="009D1A6A">
        <w:rPr>
          <w:snapToGrid w:val="0"/>
          <w:color w:val="000000"/>
          <w:kern w:val="22"/>
          <w:szCs w:val="22"/>
          <w:lang w:val="fr-FR"/>
        </w:rPr>
        <w:t>Nations Unies</w:t>
      </w:r>
      <w:r w:rsidR="002E4936" w:rsidRPr="009D1A6A">
        <w:rPr>
          <w:snapToGrid w:val="0"/>
          <w:color w:val="000000"/>
          <w:kern w:val="22"/>
          <w:szCs w:val="22"/>
          <w:lang w:val="fr-FR"/>
        </w:rPr>
        <w:t xml:space="preserve"> </w:t>
      </w:r>
      <w:r w:rsidR="007E11F7" w:rsidRPr="009D1A6A">
        <w:rPr>
          <w:snapToGrid w:val="0"/>
          <w:color w:val="000000"/>
          <w:kern w:val="22"/>
          <w:szCs w:val="22"/>
          <w:lang w:val="fr-FR"/>
        </w:rPr>
        <w:t xml:space="preserve">pourrait souhaiter </w:t>
      </w:r>
      <w:r w:rsidRPr="009D1A6A">
        <w:rPr>
          <w:snapToGrid w:val="0"/>
          <w:color w:val="000000"/>
          <w:kern w:val="22"/>
          <w:szCs w:val="22"/>
          <w:lang w:val="fr-FR"/>
        </w:rPr>
        <w:t xml:space="preserve">mobiliser une équipe de communication à l'appui de la </w:t>
      </w:r>
      <w:r w:rsidR="000B5C79" w:rsidRPr="009D1A6A">
        <w:rPr>
          <w:snapToGrid w:val="0"/>
          <w:color w:val="000000"/>
          <w:kern w:val="22"/>
          <w:szCs w:val="22"/>
          <w:lang w:val="fr-FR"/>
        </w:rPr>
        <w:t>stratégie</w:t>
      </w:r>
      <w:r w:rsidRPr="009D1A6A">
        <w:rPr>
          <w:snapToGrid w:val="0"/>
          <w:color w:val="000000"/>
          <w:kern w:val="22"/>
          <w:szCs w:val="22"/>
          <w:lang w:val="fr-FR"/>
        </w:rPr>
        <w:t xml:space="preserve">, alignée sur les ressources </w:t>
      </w:r>
      <w:r w:rsidR="00EF5D60">
        <w:rPr>
          <w:snapToGrid w:val="0"/>
          <w:color w:val="000000"/>
          <w:kern w:val="22"/>
          <w:szCs w:val="22"/>
          <w:lang w:val="fr-FR"/>
        </w:rPr>
        <w:t>consacrées aux</w:t>
      </w:r>
      <w:r w:rsidRPr="009D1A6A">
        <w:rPr>
          <w:snapToGrid w:val="0"/>
          <w:color w:val="000000"/>
          <w:kern w:val="22"/>
          <w:szCs w:val="22"/>
          <w:lang w:val="fr-FR"/>
        </w:rPr>
        <w:t xml:space="preserve"> objectifs de</w:t>
      </w:r>
      <w:r w:rsidR="00AB0D4D" w:rsidRPr="009D1A6A">
        <w:rPr>
          <w:snapToGrid w:val="0"/>
          <w:color w:val="000000"/>
          <w:kern w:val="22"/>
          <w:szCs w:val="22"/>
          <w:lang w:val="fr-FR"/>
        </w:rPr>
        <w:t xml:space="preserve"> développement durable </w:t>
      </w:r>
      <w:r w:rsidR="00464771" w:rsidRPr="009D1A6A">
        <w:rPr>
          <w:snapToGrid w:val="0"/>
          <w:color w:val="000000"/>
          <w:kern w:val="22"/>
          <w:szCs w:val="22"/>
          <w:lang w:val="fr-FR"/>
        </w:rPr>
        <w:t>;</w:t>
      </w:r>
    </w:p>
    <w:p w14:paraId="54BEBFF4" w14:textId="77777777"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gouvernements nationaux doivent allouer une enveloppe budgétaire à l'appui de la stratégie, dans le cadre de leur soutien à la mise en œuvre de la Convention sur la diversité biologique </w:t>
      </w:r>
      <w:r w:rsidR="00464771" w:rsidRPr="009D1A6A">
        <w:rPr>
          <w:snapToGrid w:val="0"/>
          <w:color w:val="000000"/>
          <w:kern w:val="22"/>
          <w:szCs w:val="22"/>
          <w:lang w:val="fr-FR"/>
        </w:rPr>
        <w:t>;</w:t>
      </w:r>
    </w:p>
    <w:p w14:paraId="34D6E888" w14:textId="6E1734CF"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Les acteurs intéressés du secteur privé, les ONG, les acteurs de la société civile et d'autres entités, telles que la Fondation des </w:t>
      </w:r>
      <w:r w:rsidR="009F48BE" w:rsidRPr="009D1A6A">
        <w:rPr>
          <w:snapToGrid w:val="0"/>
          <w:color w:val="000000"/>
          <w:kern w:val="22"/>
          <w:szCs w:val="22"/>
          <w:lang w:val="fr-FR"/>
        </w:rPr>
        <w:t>Nations Unies</w:t>
      </w:r>
      <w:r w:rsidRPr="009D1A6A">
        <w:rPr>
          <w:snapToGrid w:val="0"/>
          <w:color w:val="000000"/>
          <w:kern w:val="22"/>
          <w:szCs w:val="22"/>
          <w:lang w:val="fr-FR"/>
        </w:rPr>
        <w:t xml:space="preserve">, pourraient envisager de créer des fonds pour soutenir </w:t>
      </w:r>
      <w:r w:rsidR="00063392" w:rsidRPr="009D1A6A">
        <w:rPr>
          <w:snapToGrid w:val="0"/>
          <w:color w:val="000000"/>
          <w:kern w:val="22"/>
          <w:szCs w:val="22"/>
          <w:lang w:val="fr-FR"/>
        </w:rPr>
        <w:t xml:space="preserve">la stratégie </w:t>
      </w:r>
      <w:r w:rsidRPr="009D1A6A">
        <w:rPr>
          <w:snapToGrid w:val="0"/>
          <w:color w:val="000000"/>
          <w:kern w:val="22"/>
          <w:szCs w:val="22"/>
          <w:lang w:val="fr-FR"/>
        </w:rPr>
        <w:t xml:space="preserve">et créer des mécanismes volontaires à cet effet. Les organisations </w:t>
      </w:r>
      <w:r w:rsidR="00EF5D60">
        <w:rPr>
          <w:snapToGrid w:val="0"/>
          <w:color w:val="000000"/>
          <w:kern w:val="22"/>
          <w:szCs w:val="22"/>
          <w:lang w:val="fr-FR"/>
        </w:rPr>
        <w:t>spécialisée en</w:t>
      </w:r>
      <w:r w:rsidRPr="009D1A6A">
        <w:rPr>
          <w:snapToGrid w:val="0"/>
          <w:color w:val="000000"/>
          <w:kern w:val="22"/>
          <w:szCs w:val="22"/>
          <w:lang w:val="fr-FR"/>
        </w:rPr>
        <w:t xml:space="preserve"> </w:t>
      </w:r>
      <w:r w:rsidR="00EF5D60">
        <w:rPr>
          <w:snapToGrid w:val="0"/>
          <w:color w:val="000000"/>
          <w:kern w:val="22"/>
          <w:szCs w:val="22"/>
          <w:lang w:val="fr-FR"/>
        </w:rPr>
        <w:t>communication</w:t>
      </w:r>
      <w:r w:rsidRPr="009D1A6A">
        <w:rPr>
          <w:snapToGrid w:val="0"/>
          <w:color w:val="000000"/>
          <w:kern w:val="22"/>
          <w:szCs w:val="22"/>
          <w:lang w:val="fr-FR"/>
        </w:rPr>
        <w:t xml:space="preserve"> et autres médias pourraient envisager de contribuer </w:t>
      </w:r>
      <w:r w:rsidR="00EF5D60">
        <w:rPr>
          <w:snapToGrid w:val="0"/>
          <w:color w:val="000000"/>
          <w:kern w:val="22"/>
          <w:szCs w:val="22"/>
          <w:lang w:val="fr-FR"/>
        </w:rPr>
        <w:t>bénévolement</w:t>
      </w:r>
      <w:r w:rsidRPr="009D1A6A">
        <w:rPr>
          <w:snapToGrid w:val="0"/>
          <w:color w:val="000000"/>
          <w:kern w:val="22"/>
          <w:szCs w:val="22"/>
          <w:lang w:val="fr-FR"/>
        </w:rPr>
        <w:t xml:space="preserve">, le cas échéant </w:t>
      </w:r>
      <w:r w:rsidR="00464771" w:rsidRPr="009D1A6A">
        <w:rPr>
          <w:snapToGrid w:val="0"/>
          <w:color w:val="000000"/>
          <w:kern w:val="22"/>
          <w:szCs w:val="22"/>
          <w:lang w:val="fr-FR"/>
        </w:rPr>
        <w:t>;</w:t>
      </w:r>
    </w:p>
    <w:p w14:paraId="33A3790E" w14:textId="77777777" w:rsidR="00A204C2" w:rsidRPr="009D1A6A" w:rsidRDefault="00DB0E56">
      <w:pPr>
        <w:numPr>
          <w:ilvl w:val="1"/>
          <w:numId w:val="29"/>
        </w:numPr>
        <w:pBdr>
          <w:top w:val="nil"/>
          <w:left w:val="nil"/>
          <w:bottom w:val="nil"/>
          <w:right w:val="nil"/>
          <w:between w:val="nil"/>
        </w:pBdr>
        <w:spacing w:before="120" w:after="120" w:line="238" w:lineRule="auto"/>
        <w:rPr>
          <w:snapToGrid w:val="0"/>
          <w:color w:val="000000"/>
          <w:kern w:val="22"/>
          <w:szCs w:val="22"/>
          <w:lang w:val="fr-FR"/>
        </w:rPr>
      </w:pPr>
      <w:r w:rsidRPr="009D1A6A">
        <w:rPr>
          <w:snapToGrid w:val="0"/>
          <w:color w:val="000000"/>
          <w:kern w:val="22"/>
          <w:szCs w:val="22"/>
          <w:lang w:val="fr-FR"/>
        </w:rPr>
        <w:t xml:space="preserve">Le Fonds pour l'environnement mondial devrait être invité à apporter son soutien à la mise en œuvre de </w:t>
      </w:r>
      <w:r w:rsidR="00D94092" w:rsidRPr="009D1A6A">
        <w:rPr>
          <w:snapToGrid w:val="0"/>
          <w:color w:val="000000"/>
          <w:kern w:val="22"/>
          <w:szCs w:val="22"/>
          <w:lang w:val="fr-FR"/>
        </w:rPr>
        <w:t xml:space="preserve">la </w:t>
      </w:r>
      <w:r w:rsidRPr="009D1A6A">
        <w:rPr>
          <w:snapToGrid w:val="0"/>
          <w:color w:val="000000"/>
          <w:kern w:val="22"/>
          <w:szCs w:val="22"/>
          <w:lang w:val="fr-FR"/>
        </w:rPr>
        <w:t xml:space="preserve">stratégie </w:t>
      </w:r>
      <w:r w:rsidR="007F16F7" w:rsidRPr="009D1A6A">
        <w:rPr>
          <w:snapToGrid w:val="0"/>
          <w:color w:val="000000"/>
          <w:kern w:val="22"/>
          <w:szCs w:val="22"/>
          <w:lang w:val="fr-FR"/>
        </w:rPr>
        <w:t xml:space="preserve">au </w:t>
      </w:r>
      <w:r w:rsidR="001D54D2" w:rsidRPr="009D1A6A">
        <w:rPr>
          <w:snapToGrid w:val="0"/>
          <w:color w:val="000000"/>
          <w:kern w:val="22"/>
          <w:szCs w:val="22"/>
          <w:lang w:val="fr-FR"/>
        </w:rPr>
        <w:t>niveau national</w:t>
      </w:r>
      <w:r w:rsidRPr="009D1A6A">
        <w:rPr>
          <w:snapToGrid w:val="0"/>
          <w:color w:val="000000"/>
          <w:kern w:val="22"/>
          <w:szCs w:val="22"/>
          <w:lang w:val="fr-FR"/>
        </w:rPr>
        <w:t>.</w:t>
      </w:r>
    </w:p>
    <w:p w14:paraId="2167EB26" w14:textId="77777777" w:rsidR="00A204C2" w:rsidRPr="009D1A6A" w:rsidRDefault="00DB0E56">
      <w:pPr>
        <w:spacing w:line="238" w:lineRule="auto"/>
        <w:jc w:val="center"/>
        <w:rPr>
          <w:snapToGrid w:val="0"/>
          <w:kern w:val="22"/>
          <w:szCs w:val="22"/>
          <w:lang w:val="fr-FR"/>
        </w:rPr>
      </w:pPr>
      <w:r w:rsidRPr="009D1A6A">
        <w:rPr>
          <w:snapToGrid w:val="0"/>
          <w:kern w:val="22"/>
          <w:szCs w:val="22"/>
          <w:lang w:val="fr-FR"/>
        </w:rPr>
        <w:t>__________</w:t>
      </w:r>
    </w:p>
    <w:sectPr w:rsidR="00A204C2" w:rsidRPr="009D1A6A" w:rsidSect="00797E10">
      <w:headerReference w:type="even" r:id="rId18"/>
      <w:headerReference w:type="default" r:id="rId19"/>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9D1A" w14:textId="77777777" w:rsidR="00233C7C" w:rsidRDefault="00233C7C" w:rsidP="00CF1848">
      <w:r>
        <w:separator/>
      </w:r>
    </w:p>
  </w:endnote>
  <w:endnote w:type="continuationSeparator" w:id="0">
    <w:p w14:paraId="552127EB" w14:textId="77777777" w:rsidR="00233C7C" w:rsidRDefault="00233C7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ngsana New">
    <w:panose1 w:val="02020603050405020304"/>
    <w:charset w:val="DE"/>
    <w:family w:val="roman"/>
    <w:notTrueType/>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05E5" w14:textId="77777777" w:rsidR="00233C7C" w:rsidRDefault="00233C7C" w:rsidP="00CF1848">
      <w:r>
        <w:separator/>
      </w:r>
    </w:p>
  </w:footnote>
  <w:footnote w:type="continuationSeparator" w:id="0">
    <w:p w14:paraId="031A949C" w14:textId="77777777" w:rsidR="00233C7C" w:rsidRDefault="00233C7C" w:rsidP="00CF1848">
      <w:r>
        <w:continuationSeparator/>
      </w:r>
    </w:p>
  </w:footnote>
  <w:footnote w:id="1">
    <w:p w14:paraId="21B3669D" w14:textId="15FF2939" w:rsidR="005E052A" w:rsidRPr="00D700FD" w:rsidRDefault="005E052A" w:rsidP="00DE12B2">
      <w:pPr>
        <w:pStyle w:val="Notedebasdepage"/>
        <w:ind w:firstLine="0"/>
        <w:jc w:val="left"/>
        <w:rPr>
          <w:kern w:val="18"/>
          <w:szCs w:val="18"/>
          <w:lang w:val="fr-FR"/>
        </w:rPr>
      </w:pPr>
      <w:r w:rsidRPr="00D700FD">
        <w:rPr>
          <w:rStyle w:val="Appelnotedebasdep"/>
          <w:kern w:val="18"/>
          <w:sz w:val="18"/>
          <w:szCs w:val="18"/>
          <w:lang w:val="fr-FR"/>
        </w:rPr>
        <w:footnoteRef/>
      </w:r>
      <w:r w:rsidRPr="00D700FD">
        <w:rPr>
          <w:kern w:val="18"/>
          <w:szCs w:val="18"/>
          <w:lang w:val="fr-FR"/>
        </w:rPr>
        <w:t xml:space="preserve"> </w:t>
      </w:r>
      <w:hyperlink r:id="rId1" w:history="1">
        <w:r w:rsidRPr="00492BD7">
          <w:rPr>
            <w:rStyle w:val="Lienhypertexte"/>
            <w:kern w:val="18"/>
            <w:szCs w:val="18"/>
            <w:lang w:val="fr-FR"/>
          </w:rPr>
          <w:t>https://www.cbd.int/cepa/too</w:t>
        </w:r>
        <w:r w:rsidRPr="00492BD7">
          <w:rPr>
            <w:rStyle w:val="Lienhypertexte"/>
            <w:kern w:val="18"/>
            <w:szCs w:val="18"/>
            <w:lang w:val="fr-FR"/>
          </w:rPr>
          <w:t>l</w:t>
        </w:r>
        <w:r w:rsidRPr="00492BD7">
          <w:rPr>
            <w:rStyle w:val="Lienhypertexte"/>
            <w:kern w:val="18"/>
            <w:szCs w:val="18"/>
            <w:lang w:val="fr-FR"/>
          </w:rPr>
          <w:t>kit/2008/doc/CBD-Toolk</w:t>
        </w:r>
        <w:r w:rsidRPr="00492BD7">
          <w:rPr>
            <w:rStyle w:val="Lienhypertexte"/>
            <w:kern w:val="18"/>
            <w:szCs w:val="18"/>
            <w:lang w:val="fr-FR"/>
          </w:rPr>
          <w:t>i</w:t>
        </w:r>
        <w:r w:rsidRPr="00492BD7">
          <w:rPr>
            <w:rStyle w:val="Lienhypertexte"/>
            <w:kern w:val="18"/>
            <w:szCs w:val="18"/>
            <w:lang w:val="fr-FR"/>
          </w:rPr>
          <w:t>t-Complete.pdf</w:t>
        </w:r>
      </w:hyperlink>
      <w:r w:rsidRPr="00D700FD">
        <w:rPr>
          <w:kern w:val="18"/>
          <w:szCs w:val="18"/>
          <w:lang w:val="fr-FR"/>
        </w:rPr>
        <w:t>.</w:t>
      </w:r>
    </w:p>
  </w:footnote>
  <w:footnote w:id="2">
    <w:p w14:paraId="4E2FE42F" w14:textId="30B1EB57" w:rsidR="005E052A" w:rsidRPr="00D700FD" w:rsidRDefault="005E052A">
      <w:pPr>
        <w:pStyle w:val="Notedebasdepage"/>
        <w:ind w:firstLine="0"/>
        <w:jc w:val="left"/>
        <w:rPr>
          <w:kern w:val="18"/>
          <w:szCs w:val="18"/>
          <w:lang w:val="fr-FR"/>
        </w:rPr>
      </w:pPr>
      <w:r w:rsidRPr="00D700FD">
        <w:rPr>
          <w:rStyle w:val="Appelnotedebasdep"/>
          <w:kern w:val="18"/>
          <w:sz w:val="18"/>
          <w:szCs w:val="18"/>
          <w:lang w:val="fr-FR"/>
        </w:rPr>
        <w:footnoteRef/>
      </w:r>
      <w:r w:rsidRPr="00D700FD">
        <w:rPr>
          <w:kern w:val="18"/>
          <w:szCs w:val="18"/>
          <w:lang w:val="fr-FR"/>
        </w:rPr>
        <w:t xml:space="preserve"> </w:t>
      </w:r>
      <w:hyperlink r:id="rId2" w:history="1">
        <w:r w:rsidRPr="00182D58">
          <w:rPr>
            <w:rStyle w:val="Lienhypertexte"/>
            <w:kern w:val="18"/>
            <w:szCs w:val="18"/>
            <w:lang w:val="fr-FR"/>
          </w:rPr>
          <w:t>https://ontheedge.org/impact/sentim</w:t>
        </w:r>
        <w:r w:rsidRPr="00182D58">
          <w:rPr>
            <w:rStyle w:val="Lienhypertexte"/>
            <w:kern w:val="18"/>
            <w:szCs w:val="18"/>
            <w:lang w:val="fr-FR"/>
          </w:rPr>
          <w:t>e</w:t>
        </w:r>
        <w:r w:rsidRPr="00182D58">
          <w:rPr>
            <w:rStyle w:val="Lienhypertexte"/>
            <w:kern w:val="18"/>
            <w:szCs w:val="18"/>
            <w:lang w:val="fr-FR"/>
          </w:rPr>
          <w:t>nt</w:t>
        </w:r>
        <w:r w:rsidRPr="00182D58">
          <w:rPr>
            <w:rStyle w:val="Lienhypertexte"/>
            <w:kern w:val="18"/>
            <w:szCs w:val="18"/>
            <w:lang w:val="fr-FR"/>
          </w:rPr>
          <w:t>-</w:t>
        </w:r>
        <w:r w:rsidRPr="00182D58">
          <w:rPr>
            <w:rStyle w:val="Lienhypertexte"/>
            <w:kern w:val="18"/>
            <w:szCs w:val="18"/>
            <w:lang w:val="fr-FR"/>
          </w:rPr>
          <w:t>tracker</w:t>
        </w:r>
      </w:hyperlink>
      <w:r w:rsidRPr="00D700FD">
        <w:rPr>
          <w:kern w:val="18"/>
          <w:szCs w:val="18"/>
          <w:lang w:val="fr-FR"/>
        </w:rPr>
        <w:t>.</w:t>
      </w:r>
    </w:p>
  </w:footnote>
  <w:footnote w:id="3">
    <w:p w14:paraId="1E51C833" w14:textId="5E66B478" w:rsidR="005E052A" w:rsidRPr="00D700FD" w:rsidRDefault="005E052A">
      <w:pPr>
        <w:pStyle w:val="Notedebasdepage"/>
        <w:ind w:firstLine="0"/>
        <w:jc w:val="left"/>
        <w:rPr>
          <w:kern w:val="18"/>
          <w:szCs w:val="18"/>
          <w:lang w:val="fr-FR"/>
        </w:rPr>
      </w:pPr>
      <w:r w:rsidRPr="00D700FD">
        <w:rPr>
          <w:rStyle w:val="Appelnotedebasdep"/>
          <w:kern w:val="18"/>
          <w:sz w:val="18"/>
          <w:szCs w:val="18"/>
          <w:lang w:val="fr-FR"/>
        </w:rPr>
        <w:footnoteRef/>
      </w:r>
      <w:r w:rsidRPr="00D700FD">
        <w:rPr>
          <w:kern w:val="18"/>
          <w:szCs w:val="18"/>
          <w:lang w:val="fr-FR"/>
        </w:rPr>
        <w:t xml:space="preserve"> </w:t>
      </w:r>
      <w:hyperlink r:id="rId3" w:anchor="uebt-biodiversity-barometer-2020" w:history="1">
        <w:r w:rsidRPr="00182D58">
          <w:rPr>
            <w:rStyle w:val="Lienhypertexte"/>
            <w:kern w:val="18"/>
            <w:szCs w:val="18"/>
            <w:lang w:val="fr-FR"/>
          </w:rPr>
          <w:t>http://www.biodiversitybarometer.org/#uebt-biodiversity-baromet</w:t>
        </w:r>
        <w:r w:rsidRPr="00182D58">
          <w:rPr>
            <w:rStyle w:val="Lienhypertexte"/>
            <w:kern w:val="18"/>
            <w:szCs w:val="18"/>
            <w:lang w:val="fr-FR"/>
          </w:rPr>
          <w:t>e</w:t>
        </w:r>
        <w:r w:rsidRPr="00182D58">
          <w:rPr>
            <w:rStyle w:val="Lienhypertexte"/>
            <w:kern w:val="18"/>
            <w:szCs w:val="18"/>
            <w:lang w:val="fr-FR"/>
          </w:rPr>
          <w:t>r-2020</w:t>
        </w:r>
      </w:hyperlink>
      <w:r w:rsidRPr="00D700FD">
        <w:rPr>
          <w:kern w:val="18"/>
          <w:szCs w:val="18"/>
          <w:lang w:val="fr-FR"/>
        </w:rPr>
        <w:t>.</w:t>
      </w:r>
    </w:p>
  </w:footnote>
  <w:footnote w:id="4">
    <w:p w14:paraId="427A204C" w14:textId="270B7237" w:rsidR="005E052A" w:rsidRPr="00D700FD" w:rsidRDefault="005E052A">
      <w:pPr>
        <w:pStyle w:val="Notedebasdepage"/>
        <w:ind w:firstLine="0"/>
        <w:jc w:val="left"/>
        <w:rPr>
          <w:kern w:val="18"/>
          <w:szCs w:val="18"/>
          <w:lang w:val="fr-FR"/>
        </w:rPr>
      </w:pPr>
      <w:r w:rsidRPr="00D700FD">
        <w:rPr>
          <w:rStyle w:val="Appelnotedebasdep"/>
          <w:kern w:val="18"/>
          <w:sz w:val="18"/>
          <w:szCs w:val="18"/>
          <w:lang w:val="fr-FR"/>
        </w:rPr>
        <w:footnoteRef/>
      </w:r>
      <w:r w:rsidRPr="00D700FD">
        <w:rPr>
          <w:spacing w:val="-12"/>
          <w:kern w:val="18"/>
          <w:szCs w:val="18"/>
          <w:lang w:val="fr-FR"/>
        </w:rPr>
        <w:t xml:space="preserve"> </w:t>
      </w:r>
      <w:hyperlink r:id="rId4" w:history="1">
        <w:r w:rsidR="00182D58">
          <w:rPr>
            <w:rStyle w:val="Lienhypertexte"/>
            <w:spacing w:val="-12"/>
            <w:kern w:val="18"/>
            <w:szCs w:val="18"/>
            <w:lang w:val="fr-FR"/>
          </w:rPr>
          <w:t>https://wwfint.awsassets.panda.org/downloads/an_ecowakening_measuring_awareness__engag</w:t>
        </w:r>
        <w:r w:rsidR="00182D58">
          <w:rPr>
            <w:rStyle w:val="Lienhypertexte"/>
            <w:spacing w:val="-12"/>
            <w:kern w:val="18"/>
            <w:szCs w:val="18"/>
            <w:lang w:val="fr-FR"/>
          </w:rPr>
          <w:t>e</w:t>
        </w:r>
        <w:r w:rsidR="00182D58">
          <w:rPr>
            <w:rStyle w:val="Lienhypertexte"/>
            <w:spacing w:val="-12"/>
            <w:kern w:val="18"/>
            <w:szCs w:val="18"/>
            <w:lang w:val="fr-FR"/>
          </w:rPr>
          <w:t>ment_and_action_for_nature_final_may_2021__.pdf</w:t>
        </w:r>
      </w:hyperlink>
    </w:p>
  </w:footnote>
  <w:footnote w:id="5">
    <w:p w14:paraId="6235E04B" w14:textId="6F1CCE2B" w:rsidR="005E052A" w:rsidRPr="00D700FD" w:rsidRDefault="005E052A">
      <w:pPr>
        <w:pStyle w:val="Notedebasdepage"/>
        <w:ind w:firstLine="0"/>
        <w:jc w:val="left"/>
        <w:rPr>
          <w:kern w:val="18"/>
          <w:szCs w:val="18"/>
          <w:lang w:val="fr-FR"/>
        </w:rPr>
      </w:pPr>
      <w:r w:rsidRPr="00D700FD">
        <w:rPr>
          <w:rStyle w:val="Appelnotedebasdep"/>
          <w:kern w:val="18"/>
          <w:sz w:val="18"/>
          <w:szCs w:val="18"/>
          <w:lang w:val="fr-FR"/>
        </w:rPr>
        <w:footnoteRef/>
      </w:r>
      <w:r w:rsidRPr="00D700FD">
        <w:rPr>
          <w:kern w:val="18"/>
          <w:szCs w:val="18"/>
          <w:lang w:val="fr-FR"/>
        </w:rPr>
        <w:t xml:space="preserve"> </w:t>
      </w:r>
      <w:hyperlink r:id="rId5" w:history="1">
        <w:r w:rsidRPr="00182D58">
          <w:rPr>
            <w:rStyle w:val="Lienhypertexte"/>
            <w:kern w:val="18"/>
            <w:szCs w:val="18"/>
            <w:lang w:val="fr-FR"/>
          </w:rPr>
          <w:t>https://www.ipsos.com/ipsos-mori/en-uk/</w:t>
        </w:r>
        <w:bookmarkStart w:id="0" w:name="_GoBack"/>
        <w:bookmarkEnd w:id="0"/>
        <w:r w:rsidRPr="00182D58">
          <w:rPr>
            <w:rStyle w:val="Lienhypertexte"/>
            <w:kern w:val="18"/>
            <w:szCs w:val="18"/>
            <w:lang w:val="fr-FR"/>
          </w:rPr>
          <w:t>g</w:t>
        </w:r>
        <w:r w:rsidRPr="00182D58">
          <w:rPr>
            <w:rStyle w:val="Lienhypertexte"/>
            <w:kern w:val="18"/>
            <w:szCs w:val="18"/>
            <w:lang w:val="fr-FR"/>
          </w:rPr>
          <w:t>lobal-commons-survey-attitudes-transformation-and-planetary-stewardship</w:t>
        </w:r>
      </w:hyperlink>
      <w:r w:rsidRPr="00D700FD">
        <w:rPr>
          <w:kern w:val="18"/>
          <w:szCs w:val="18"/>
          <w:lang w:val="fr-FR"/>
        </w:rPr>
        <w:t>.</w:t>
      </w:r>
    </w:p>
  </w:footnote>
  <w:footnote w:id="6">
    <w:p w14:paraId="47EA9189" w14:textId="0AD28E9D" w:rsidR="005E052A" w:rsidRPr="00D700FD" w:rsidRDefault="005E052A">
      <w:pPr>
        <w:pStyle w:val="Notedebasdepage"/>
        <w:ind w:firstLine="0"/>
        <w:jc w:val="left"/>
        <w:rPr>
          <w:kern w:val="18"/>
          <w:szCs w:val="18"/>
          <w:lang w:val="fr-FR"/>
        </w:rPr>
      </w:pPr>
      <w:r w:rsidRPr="00D700FD">
        <w:rPr>
          <w:rStyle w:val="Appelnotedebasdep"/>
          <w:kern w:val="18"/>
          <w:sz w:val="18"/>
          <w:szCs w:val="18"/>
          <w:lang w:val="fr-FR"/>
        </w:rPr>
        <w:footnoteRef/>
      </w:r>
      <w:r w:rsidRPr="00D700FD">
        <w:rPr>
          <w:kern w:val="18"/>
          <w:szCs w:val="18"/>
          <w:lang w:val="fr-FR"/>
        </w:rPr>
        <w:t xml:space="preserve"> Klöckner, C. A. (2019). </w:t>
      </w:r>
      <w:r w:rsidRPr="00492BD7">
        <w:rPr>
          <w:kern w:val="18"/>
          <w:szCs w:val="18"/>
          <w:lang w:val="en-US"/>
        </w:rPr>
        <w:t>"</w:t>
      </w:r>
      <w:r w:rsidR="00492BD7" w:rsidRPr="00797E10">
        <w:rPr>
          <w:kern w:val="18"/>
          <w:szCs w:val="18"/>
        </w:rPr>
        <w:t>Making people change - strategies and new pathways for pro-environmental communication in the preservation domain</w:t>
      </w:r>
      <w:r w:rsidRPr="00492BD7">
        <w:rPr>
          <w:kern w:val="18"/>
          <w:szCs w:val="18"/>
          <w:lang w:val="en-US"/>
        </w:rPr>
        <w:t xml:space="preserve">". </w:t>
      </w:r>
      <w:r w:rsidRPr="00E915D6">
        <w:rPr>
          <w:kern w:val="18"/>
          <w:szCs w:val="18"/>
          <w:lang w:val="en-US"/>
        </w:rPr>
        <w:t xml:space="preserve">In : Reese, G., Römpke, A.-K., Mues, A. W. et Bockmühl, K. (Eds.), </w:t>
      </w:r>
      <w:r w:rsidRPr="00E915D6">
        <w:rPr>
          <w:i/>
          <w:iCs/>
          <w:kern w:val="18"/>
          <w:szCs w:val="18"/>
          <w:lang w:val="en-US"/>
        </w:rPr>
        <w:t>Green Ways - Perspectives of Environmental Psychology Research</w:t>
      </w:r>
      <w:r w:rsidRPr="00E915D6">
        <w:rPr>
          <w:kern w:val="18"/>
          <w:szCs w:val="18"/>
          <w:lang w:val="en-US"/>
        </w:rPr>
        <w:t xml:space="preserve">. </w:t>
      </w:r>
      <w:r w:rsidRPr="00D700FD">
        <w:rPr>
          <w:kern w:val="18"/>
          <w:szCs w:val="18"/>
          <w:lang w:val="fr-FR"/>
        </w:rPr>
        <w:t>BfN-Skripten, 529 (p. 21-28). Agence fédérale pour la conservation de la nature, Allemagne.</w:t>
      </w:r>
    </w:p>
  </w:footnote>
  <w:footnote w:id="7">
    <w:p w14:paraId="0CDE0B04" w14:textId="002AF3AB" w:rsidR="005E052A" w:rsidRPr="00E915D6" w:rsidRDefault="005E052A">
      <w:pPr>
        <w:pStyle w:val="Notedebasdepage"/>
        <w:ind w:firstLine="0"/>
        <w:jc w:val="left"/>
        <w:rPr>
          <w:kern w:val="18"/>
          <w:szCs w:val="18"/>
          <w:lang w:val="en-US"/>
        </w:rPr>
      </w:pPr>
      <w:r w:rsidRPr="00D700FD">
        <w:rPr>
          <w:rStyle w:val="Appelnotedebasdep"/>
          <w:kern w:val="18"/>
          <w:sz w:val="18"/>
          <w:szCs w:val="18"/>
          <w:lang w:val="fr-FR"/>
        </w:rPr>
        <w:footnoteRef/>
      </w:r>
      <w:r w:rsidRPr="00D700FD">
        <w:rPr>
          <w:kern w:val="18"/>
          <w:szCs w:val="18"/>
          <w:lang w:val="fr-FR"/>
        </w:rPr>
        <w:t xml:space="preserve"> Voir Bamberg, S. (2013). </w:t>
      </w:r>
      <w:r w:rsidR="00492BD7" w:rsidRPr="00797E10">
        <w:rPr>
          <w:kern w:val="18"/>
          <w:szCs w:val="18"/>
        </w:rPr>
        <w:t xml:space="preserve">Changing environmentally harmful </w:t>
      </w:r>
      <w:r w:rsidR="00492BD7" w:rsidRPr="00797E10">
        <w:rPr>
          <w:noProof/>
          <w:kern w:val="18"/>
          <w:szCs w:val="18"/>
        </w:rPr>
        <w:t>behaviors</w:t>
      </w:r>
      <w:r w:rsidR="00492BD7" w:rsidRPr="00797E10">
        <w:rPr>
          <w:kern w:val="18"/>
          <w:szCs w:val="18"/>
        </w:rPr>
        <w:t xml:space="preserve">: A stage model of self-regulated </w:t>
      </w:r>
      <w:r w:rsidR="00492BD7" w:rsidRPr="00797E10">
        <w:rPr>
          <w:noProof/>
          <w:kern w:val="18"/>
          <w:szCs w:val="18"/>
        </w:rPr>
        <w:t>behavioral</w:t>
      </w:r>
      <w:r w:rsidR="00492BD7" w:rsidRPr="00797E10">
        <w:rPr>
          <w:kern w:val="18"/>
          <w:szCs w:val="18"/>
        </w:rPr>
        <w:t xml:space="preserve"> chang</w:t>
      </w:r>
      <w:r w:rsidR="00492BD7">
        <w:rPr>
          <w:kern w:val="18"/>
          <w:szCs w:val="18"/>
        </w:rPr>
        <w:t>e</w:t>
      </w:r>
      <w:r w:rsidRPr="00492BD7">
        <w:rPr>
          <w:kern w:val="18"/>
          <w:szCs w:val="18"/>
          <w:lang w:val="en-US"/>
        </w:rPr>
        <w:t xml:space="preserve">. </w:t>
      </w:r>
      <w:r w:rsidRPr="00E915D6">
        <w:rPr>
          <w:i/>
          <w:iCs/>
          <w:kern w:val="18"/>
          <w:szCs w:val="18"/>
          <w:lang w:val="en-US"/>
        </w:rPr>
        <w:t>Journal of Environmental Psychology</w:t>
      </w:r>
      <w:r w:rsidRPr="00E915D6">
        <w:rPr>
          <w:kern w:val="18"/>
          <w:szCs w:val="18"/>
          <w:lang w:val="en-US"/>
        </w:rPr>
        <w:t>, 34, 151-159.</w:t>
      </w:r>
    </w:p>
  </w:footnote>
  <w:footnote w:id="8">
    <w:p w14:paraId="3D594E8D" w14:textId="611F5B12" w:rsidR="005E052A" w:rsidRPr="00D700FD" w:rsidRDefault="005E052A">
      <w:pPr>
        <w:pStyle w:val="Notedebasdepage"/>
        <w:ind w:firstLine="0"/>
        <w:jc w:val="left"/>
        <w:rPr>
          <w:noProof/>
          <w:kern w:val="18"/>
          <w:szCs w:val="18"/>
          <w:lang w:val="fr-FR"/>
        </w:rPr>
      </w:pPr>
      <w:r w:rsidRPr="00D700FD">
        <w:rPr>
          <w:rStyle w:val="Appelnotedebasdep"/>
          <w:noProof/>
          <w:kern w:val="18"/>
          <w:sz w:val="18"/>
          <w:szCs w:val="18"/>
          <w:lang w:val="fr-FR"/>
        </w:rPr>
        <w:footnoteRef/>
      </w:r>
      <w:r w:rsidRPr="00E915D6">
        <w:rPr>
          <w:noProof/>
          <w:kern w:val="18"/>
          <w:szCs w:val="18"/>
          <w:lang w:val="en-US"/>
        </w:rPr>
        <w:t xml:space="preserve"> Williamson, K., Bujold, P. M., et Thulin, E. (2020). </w:t>
      </w:r>
      <w:r w:rsidRPr="00797E10">
        <w:rPr>
          <w:noProof/>
          <w:kern w:val="18"/>
          <w:szCs w:val="18"/>
        </w:rPr>
        <w:t>Behavior Change Interventions in Practice: A synthesis of criteria, approaches, case studies and indicators</w:t>
      </w:r>
      <w:r w:rsidRPr="00E915D6">
        <w:rPr>
          <w:noProof/>
          <w:kern w:val="18"/>
          <w:szCs w:val="18"/>
          <w:lang w:val="en-US"/>
        </w:rPr>
        <w:t xml:space="preserve">. </w:t>
      </w:r>
      <w:r w:rsidRPr="00D700FD">
        <w:rPr>
          <w:noProof/>
          <w:kern w:val="18"/>
          <w:szCs w:val="18"/>
          <w:lang w:val="fr-FR"/>
        </w:rPr>
        <w:t xml:space="preserve">Rare Center for Behavior &amp; the Environment et Groupe consultatif scientifique et technique du Fonds pour l'environnement mondial. </w:t>
      </w:r>
      <w:hyperlink r:id="rId6" w:history="1">
        <w:r w:rsidRPr="00182D58">
          <w:rPr>
            <w:rStyle w:val="Lienhypertexte"/>
            <w:noProof/>
            <w:kern w:val="18"/>
            <w:szCs w:val="18"/>
            <w:lang w:val="fr-FR"/>
          </w:rPr>
          <w:t>https://behavior.rare.org/wp-content/uploads/2021/02/Behavior-Change-Interventions-in-Practice-final.pdf</w:t>
        </w:r>
      </w:hyperlink>
      <w:r w:rsidRPr="00D700FD">
        <w:rPr>
          <w:noProof/>
          <w:kern w:val="18"/>
          <w:szCs w:val="18"/>
          <w:lang w:val="fr-FR"/>
        </w:rPr>
        <w:t>.</w:t>
      </w:r>
    </w:p>
  </w:footnote>
  <w:footnote w:id="9">
    <w:p w14:paraId="2627569C" w14:textId="5188587F" w:rsidR="005E052A" w:rsidRPr="00D700FD" w:rsidRDefault="005E052A">
      <w:pPr>
        <w:pStyle w:val="NormalWeb"/>
        <w:keepLines/>
        <w:spacing w:before="0" w:beforeAutospacing="0" w:after="60" w:afterAutospacing="0"/>
        <w:rPr>
          <w:kern w:val="18"/>
          <w:szCs w:val="18"/>
          <w:lang w:val="fr-FR"/>
        </w:rPr>
      </w:pPr>
      <w:r w:rsidRPr="00D700FD">
        <w:rPr>
          <w:rStyle w:val="Appelnotedebasdep"/>
          <w:kern w:val="18"/>
          <w:sz w:val="18"/>
          <w:szCs w:val="18"/>
          <w:lang w:val="fr-FR"/>
        </w:rPr>
        <w:footnoteRef/>
      </w:r>
      <w:r w:rsidRPr="00D700FD">
        <w:rPr>
          <w:color w:val="000000"/>
          <w:kern w:val="18"/>
          <w:sz w:val="18"/>
          <w:szCs w:val="18"/>
          <w:lang w:val="fr-FR"/>
        </w:rPr>
        <w:t xml:space="preserve"> À la suite de la réunion d'experts qui s'est tenue en marge de la vingt-troisième réunion de l'Organe subsidiaire chargé de fournir des avis scientifiques, techniques et technologiques, les 21 et 22 novembre 2019, un groupe d'organisations englobant des Parties à la Convention, des organismes des Nations Unies, des secrétariats d'accords multilatéraux sur l'environnement, des organisations de la société civile, des jeunes, des femmes et des peuples autochtones et des communautés locales s'est coalisé en un groupe ad hoc de coordination des communications, appelé " Flottille des communications sur la biodiversité ". Certains membres ont été libres de participer à certains éléments. Le principe de source ouverte s’applique aux produits partagés par le groupe, l'inclusion, la transparence et la neutralité étant des éléments essentiels. L'accent a été mis sur la promotion de l'action en faveur de la biodiversité/ de la nature dans le but de soutenir les négociations du cadre mondial de la biodiversité. Les mécanismes de coordination et d'organisation du groupe comprennent une liste de courriels, des groupes de discussion sur WhatsApp et Twitter, des réunions hebdomadaires et des petits groupes de travail ad hoc </w:t>
      </w:r>
      <w:r>
        <w:rPr>
          <w:color w:val="000000"/>
          <w:kern w:val="18"/>
          <w:sz w:val="18"/>
          <w:szCs w:val="18"/>
          <w:lang w:val="fr-FR"/>
        </w:rPr>
        <w:t>sur</w:t>
      </w:r>
      <w:r w:rsidRPr="00D700FD">
        <w:rPr>
          <w:color w:val="000000"/>
          <w:kern w:val="18"/>
          <w:sz w:val="18"/>
          <w:szCs w:val="18"/>
          <w:lang w:val="fr-FR"/>
        </w:rPr>
        <w:t xml:space="preserve"> différents sujets.</w:t>
      </w:r>
    </w:p>
  </w:footnote>
  <w:footnote w:id="10">
    <w:p w14:paraId="4E325AEA" w14:textId="77777777" w:rsidR="005E052A" w:rsidRPr="00D700FD" w:rsidRDefault="005E052A">
      <w:pPr>
        <w:pStyle w:val="Notedebasdepage"/>
        <w:ind w:firstLine="0"/>
        <w:jc w:val="left"/>
        <w:rPr>
          <w:kern w:val="18"/>
          <w:szCs w:val="18"/>
          <w:lang w:val="fr-FR"/>
        </w:rPr>
      </w:pPr>
      <w:r w:rsidRPr="00D700FD">
        <w:rPr>
          <w:rStyle w:val="Appelnotedebasdep"/>
          <w:kern w:val="18"/>
          <w:sz w:val="18"/>
          <w:szCs w:val="18"/>
          <w:lang w:val="fr-FR"/>
        </w:rPr>
        <w:footnoteRef/>
      </w:r>
      <w:r w:rsidRPr="00D700FD">
        <w:rPr>
          <w:kern w:val="18"/>
          <w:szCs w:val="18"/>
          <w:lang w:val="fr-FR"/>
        </w:rPr>
        <w:t xml:space="preserve"> Dates provisoires, à déterminer par la Conférence des Parties.</w:t>
      </w:r>
    </w:p>
  </w:footnote>
  <w:footnote w:id="11">
    <w:p w14:paraId="7CD69E58" w14:textId="3459B0DC" w:rsidR="005E052A" w:rsidRPr="00D700FD" w:rsidRDefault="005E052A">
      <w:pPr>
        <w:keepLines/>
        <w:pBdr>
          <w:top w:val="nil"/>
          <w:left w:val="nil"/>
          <w:bottom w:val="nil"/>
          <w:right w:val="nil"/>
          <w:between w:val="nil"/>
        </w:pBdr>
        <w:spacing w:after="60"/>
        <w:jc w:val="left"/>
        <w:rPr>
          <w:color w:val="000000"/>
          <w:kern w:val="18"/>
          <w:sz w:val="18"/>
          <w:szCs w:val="18"/>
          <w:lang w:val="fr-FR"/>
        </w:rPr>
      </w:pPr>
      <w:r w:rsidRPr="00D700FD">
        <w:rPr>
          <w:rStyle w:val="Appelnotedebasdep"/>
          <w:kern w:val="18"/>
          <w:sz w:val="18"/>
          <w:szCs w:val="18"/>
          <w:lang w:val="fr-FR"/>
        </w:rPr>
        <w:footnoteRef/>
      </w:r>
      <w:r w:rsidRPr="00D700FD">
        <w:rPr>
          <w:color w:val="000000"/>
          <w:kern w:val="18"/>
          <w:sz w:val="18"/>
          <w:szCs w:val="18"/>
          <w:lang w:val="fr-FR"/>
        </w:rPr>
        <w:t xml:space="preserve"> Résolution </w:t>
      </w:r>
      <w:hyperlink r:id="rId7">
        <w:r w:rsidRPr="00D700FD">
          <w:rPr>
            <w:color w:val="0000FF"/>
            <w:kern w:val="18"/>
            <w:sz w:val="18"/>
            <w:szCs w:val="18"/>
            <w:u w:val="single"/>
            <w:lang w:val="fr-FR"/>
          </w:rPr>
          <w:t>7</w:t>
        </w:r>
        <w:r w:rsidRPr="00D700FD">
          <w:rPr>
            <w:color w:val="0000FF"/>
            <w:kern w:val="18"/>
            <w:sz w:val="18"/>
            <w:szCs w:val="18"/>
            <w:u w:val="single"/>
            <w:lang w:val="fr-FR"/>
          </w:rPr>
          <w:t>0</w:t>
        </w:r>
        <w:r w:rsidRPr="00D700FD">
          <w:rPr>
            <w:color w:val="0000FF"/>
            <w:kern w:val="18"/>
            <w:sz w:val="18"/>
            <w:szCs w:val="18"/>
            <w:u w:val="single"/>
            <w:lang w:val="fr-FR"/>
          </w:rPr>
          <w:t>/1</w:t>
        </w:r>
      </w:hyperlink>
      <w:r w:rsidRPr="00D700FD">
        <w:rPr>
          <w:color w:val="000000"/>
          <w:kern w:val="18"/>
          <w:sz w:val="18"/>
          <w:szCs w:val="18"/>
          <w:lang w:val="fr-FR"/>
        </w:rPr>
        <w:t>de l'Assemblée générale.</w:t>
      </w:r>
    </w:p>
  </w:footnote>
  <w:footnote w:id="12">
    <w:sdt>
      <w:sdtPr>
        <w:rPr>
          <w:kern w:val="18"/>
          <w:sz w:val="18"/>
          <w:szCs w:val="18"/>
          <w:lang w:val="fr-FR"/>
        </w:rPr>
        <w:tag w:val="goog_rdk_103"/>
        <w:id w:val="1914044808"/>
      </w:sdtPr>
      <w:sdtContent>
        <w:p w14:paraId="50857FEB" w14:textId="77777777" w:rsidR="005E052A" w:rsidRPr="00D700FD" w:rsidRDefault="005E052A">
          <w:pPr>
            <w:keepLines/>
            <w:spacing w:after="60"/>
            <w:jc w:val="left"/>
            <w:rPr>
              <w:color w:val="000000"/>
              <w:kern w:val="18"/>
              <w:sz w:val="18"/>
              <w:szCs w:val="18"/>
              <w:lang w:val="fr-FR"/>
            </w:rPr>
          </w:pPr>
          <w:r w:rsidRPr="00D700FD">
            <w:rPr>
              <w:rStyle w:val="Appelnotedebasdep"/>
              <w:kern w:val="18"/>
              <w:sz w:val="18"/>
              <w:szCs w:val="18"/>
              <w:lang w:val="fr-FR"/>
            </w:rPr>
            <w:footnoteRef/>
          </w:r>
          <w:sdt>
            <w:sdtPr>
              <w:rPr>
                <w:kern w:val="18"/>
                <w:sz w:val="18"/>
                <w:szCs w:val="18"/>
                <w:lang w:val="fr-FR"/>
              </w:rPr>
              <w:tag w:val="goog_rdk_102"/>
              <w:id w:val="185184974"/>
            </w:sdtPr>
            <w:sdtContent>
              <w:r w:rsidRPr="00D700FD">
                <w:rPr>
                  <w:color w:val="000000"/>
                  <w:kern w:val="18"/>
                  <w:sz w:val="18"/>
                  <w:szCs w:val="18"/>
                  <w:lang w:val="fr-FR"/>
                </w:rPr>
                <w:t xml:space="preserve"> Voir la résolution 72/73 de l'Assemblée générale, paragraphe 292.</w:t>
              </w:r>
            </w:sdtContent>
          </w:sdt>
        </w:p>
      </w:sdtContent>
    </w:sdt>
  </w:footnote>
  <w:footnote w:id="13">
    <w:p w14:paraId="2C892E38" w14:textId="5AF0A085" w:rsidR="005E052A" w:rsidRPr="00D700FD" w:rsidRDefault="005E052A">
      <w:pPr>
        <w:keepLines/>
        <w:pBdr>
          <w:top w:val="nil"/>
          <w:left w:val="nil"/>
          <w:bottom w:val="nil"/>
          <w:right w:val="nil"/>
          <w:between w:val="nil"/>
        </w:pBdr>
        <w:spacing w:after="60"/>
        <w:jc w:val="left"/>
        <w:rPr>
          <w:color w:val="000000"/>
          <w:kern w:val="18"/>
          <w:sz w:val="18"/>
          <w:szCs w:val="18"/>
          <w:lang w:val="fr-FR"/>
        </w:rPr>
      </w:pPr>
      <w:r w:rsidRPr="00D700FD">
        <w:rPr>
          <w:rStyle w:val="Appelnotedebasdep"/>
          <w:kern w:val="18"/>
          <w:sz w:val="18"/>
          <w:szCs w:val="18"/>
          <w:lang w:val="fr-FR"/>
        </w:rPr>
        <w:footnoteRef/>
      </w:r>
      <w:r w:rsidRPr="00D700FD">
        <w:rPr>
          <w:color w:val="000000"/>
          <w:kern w:val="18"/>
          <w:sz w:val="18"/>
          <w:szCs w:val="18"/>
          <w:lang w:val="fr-FR"/>
        </w:rPr>
        <w:t xml:space="preserve"> Conférence des Parties, décision </w:t>
      </w:r>
      <w:hyperlink r:id="rId8">
        <w:r w:rsidRPr="00D700FD">
          <w:rPr>
            <w:color w:val="0000FF"/>
            <w:kern w:val="18"/>
            <w:sz w:val="18"/>
            <w:szCs w:val="18"/>
            <w:u w:val="single"/>
            <w:lang w:val="fr-FR"/>
          </w:rPr>
          <w:t>X</w:t>
        </w:r>
        <w:r w:rsidRPr="00D700FD">
          <w:rPr>
            <w:color w:val="0000FF"/>
            <w:kern w:val="18"/>
            <w:sz w:val="18"/>
            <w:szCs w:val="18"/>
            <w:u w:val="single"/>
            <w:lang w:val="fr-FR"/>
          </w:rPr>
          <w:t>/</w:t>
        </w:r>
        <w:r w:rsidRPr="00D700FD">
          <w:rPr>
            <w:color w:val="0000FF"/>
            <w:kern w:val="18"/>
            <w:sz w:val="18"/>
            <w:szCs w:val="18"/>
            <w:u w:val="single"/>
            <w:lang w:val="fr-FR"/>
          </w:rPr>
          <w:t>2</w:t>
        </w:r>
      </w:hyperlink>
      <w:r w:rsidRPr="00D700FD">
        <w:rPr>
          <w:color w:val="000000"/>
          <w:kern w:val="18"/>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46F79241" w14:textId="77777777" w:rsidR="005E052A" w:rsidRPr="00E915D6" w:rsidRDefault="005E052A">
        <w:pPr>
          <w:pStyle w:val="En-tte"/>
          <w:rPr>
            <w:noProof/>
            <w:lang w:val="fr-FR"/>
          </w:rPr>
        </w:pPr>
        <w:r w:rsidRPr="00E915D6">
          <w:rPr>
            <w:noProof/>
            <w:lang w:val="fr-FR"/>
          </w:rPr>
          <w:t>CBD/SBI/3/4/Add.1/Rev.1</w:t>
        </w:r>
      </w:p>
    </w:sdtContent>
  </w:sdt>
  <w:p w14:paraId="22B2929E" w14:textId="77777777" w:rsidR="005E052A" w:rsidRPr="00E915D6" w:rsidRDefault="005E052A">
    <w:pPr>
      <w:pStyle w:val="En-tte"/>
      <w:rPr>
        <w:noProof/>
        <w:lang w:val="fr-FR"/>
      </w:rPr>
    </w:pPr>
    <w:r w:rsidRPr="00E915D6">
      <w:rPr>
        <w:noProof/>
        <w:lang w:val="fr-FR"/>
      </w:rPr>
      <w:t xml:space="preserve">Page </w:t>
    </w:r>
    <w:r w:rsidRPr="00D51B01">
      <w:rPr>
        <w:noProof/>
      </w:rPr>
      <w:fldChar w:fldCharType="begin"/>
    </w:r>
    <w:r w:rsidRPr="00E915D6">
      <w:rPr>
        <w:noProof/>
        <w:lang w:val="fr-FR"/>
      </w:rPr>
      <w:instrText xml:space="preserve"> PAGE   \* MERGEFORMAT </w:instrText>
    </w:r>
    <w:r w:rsidRPr="00D51B01">
      <w:rPr>
        <w:noProof/>
      </w:rPr>
      <w:fldChar w:fldCharType="separate"/>
    </w:r>
    <w:r w:rsidRPr="00E915D6">
      <w:rPr>
        <w:noProof/>
        <w:lang w:val="fr-FR"/>
      </w:rPr>
      <w:t>2</w:t>
    </w:r>
    <w:r w:rsidRPr="00D51B01">
      <w:rPr>
        <w:noProof/>
      </w:rPr>
      <w:fldChar w:fldCharType="end"/>
    </w:r>
  </w:p>
  <w:p w14:paraId="37AF8A6B" w14:textId="77777777" w:rsidR="005E052A" w:rsidRPr="00E915D6" w:rsidRDefault="005E052A">
    <w:pPr>
      <w:pStyle w:val="En-tte"/>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0762FAB9" w14:textId="77777777" w:rsidR="005E052A" w:rsidRPr="00E915D6" w:rsidRDefault="005E052A">
        <w:pPr>
          <w:pStyle w:val="En-tte"/>
          <w:jc w:val="right"/>
          <w:rPr>
            <w:noProof/>
            <w:lang w:val="fr-FR"/>
          </w:rPr>
        </w:pPr>
        <w:r w:rsidRPr="00E915D6">
          <w:rPr>
            <w:noProof/>
            <w:lang w:val="fr-FR"/>
          </w:rPr>
          <w:t>CBD/SBI/3/4/Add.1/Rev.1</w:t>
        </w:r>
      </w:p>
    </w:sdtContent>
  </w:sdt>
  <w:p w14:paraId="7B393756" w14:textId="77777777" w:rsidR="005E052A" w:rsidRPr="00E915D6" w:rsidRDefault="005E052A">
    <w:pPr>
      <w:pStyle w:val="En-tte"/>
      <w:jc w:val="right"/>
      <w:rPr>
        <w:noProof/>
        <w:lang w:val="fr-FR"/>
      </w:rPr>
    </w:pPr>
    <w:r w:rsidRPr="00E915D6">
      <w:rPr>
        <w:noProof/>
        <w:lang w:val="fr-FR"/>
      </w:rPr>
      <w:t xml:space="preserve">Page </w:t>
    </w:r>
    <w:r w:rsidRPr="00D51B01">
      <w:rPr>
        <w:noProof/>
      </w:rPr>
      <w:fldChar w:fldCharType="begin"/>
    </w:r>
    <w:r w:rsidRPr="00E915D6">
      <w:rPr>
        <w:noProof/>
        <w:lang w:val="fr-FR"/>
      </w:rPr>
      <w:instrText xml:space="preserve"> PAGE   \* MERGEFORMAT </w:instrText>
    </w:r>
    <w:r w:rsidRPr="00D51B01">
      <w:rPr>
        <w:noProof/>
      </w:rPr>
      <w:fldChar w:fldCharType="separate"/>
    </w:r>
    <w:r w:rsidRPr="00E915D6">
      <w:rPr>
        <w:noProof/>
        <w:lang w:val="fr-FR"/>
      </w:rPr>
      <w:t>3</w:t>
    </w:r>
    <w:r w:rsidRPr="00D51B01">
      <w:rPr>
        <w:noProof/>
      </w:rPr>
      <w:fldChar w:fldCharType="end"/>
    </w:r>
  </w:p>
  <w:p w14:paraId="5D0CDDEB" w14:textId="77777777" w:rsidR="005E052A" w:rsidRPr="00E915D6" w:rsidRDefault="005E052A" w:rsidP="00217DA1">
    <w:pPr>
      <w:pStyle w:val="En-tte"/>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308A"/>
    <w:multiLevelType w:val="hybridMultilevel"/>
    <w:tmpl w:val="A1329424"/>
    <w:lvl w:ilvl="0" w:tplc="2302572E">
      <w:start w:val="5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16CE2"/>
    <w:multiLevelType w:val="hybridMultilevel"/>
    <w:tmpl w:val="F5161888"/>
    <w:lvl w:ilvl="0" w:tplc="0ED0BFD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D39A0"/>
    <w:multiLevelType w:val="multilevel"/>
    <w:tmpl w:val="D9149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40CE8"/>
    <w:multiLevelType w:val="multilevel"/>
    <w:tmpl w:val="1CD0BFFE"/>
    <w:styleLink w:val="Listeactuelle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45801"/>
    <w:multiLevelType w:val="multilevel"/>
    <w:tmpl w:val="C5EA5DD2"/>
    <w:lvl w:ilvl="0">
      <w:start w:val="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BE7AA7"/>
    <w:multiLevelType w:val="multilevel"/>
    <w:tmpl w:val="8E665C68"/>
    <w:styleLink w:val="Listeactuelle1"/>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C963BA"/>
    <w:multiLevelType w:val="multilevel"/>
    <w:tmpl w:val="271E2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6F381B"/>
    <w:multiLevelType w:val="hybridMultilevel"/>
    <w:tmpl w:val="8714969E"/>
    <w:lvl w:ilvl="0" w:tplc="F65A7A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1147A8"/>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FB0584"/>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DF3D9E"/>
    <w:multiLevelType w:val="multilevel"/>
    <w:tmpl w:val="E85835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88045A"/>
    <w:multiLevelType w:val="multilevel"/>
    <w:tmpl w:val="203E3B7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A8E52C9"/>
    <w:multiLevelType w:val="multilevel"/>
    <w:tmpl w:val="6F92D3CE"/>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F1A4691"/>
    <w:multiLevelType w:val="multilevel"/>
    <w:tmpl w:val="8E665C68"/>
    <w:styleLink w:val="Listeactuelle3"/>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0F4CFC"/>
    <w:multiLevelType w:val="multilevel"/>
    <w:tmpl w:val="7DC67BF0"/>
    <w:styleLink w:val="Listeactuell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A207A9"/>
    <w:multiLevelType w:val="multilevel"/>
    <w:tmpl w:val="1E3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E671AF"/>
    <w:multiLevelType w:val="hybridMultilevel"/>
    <w:tmpl w:val="248C6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103C65"/>
    <w:multiLevelType w:val="multilevel"/>
    <w:tmpl w:val="25D602E0"/>
    <w:styleLink w:val="Listeactuell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AD7C5B"/>
    <w:multiLevelType w:val="hybridMultilevel"/>
    <w:tmpl w:val="FC781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BD4E4D"/>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7A37F48"/>
    <w:multiLevelType w:val="multilevel"/>
    <w:tmpl w:val="A12821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E000CA"/>
    <w:multiLevelType w:val="hybridMultilevel"/>
    <w:tmpl w:val="C486BC80"/>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F431C2"/>
    <w:multiLevelType w:val="hybridMultilevel"/>
    <w:tmpl w:val="E092D5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6245FA1"/>
    <w:multiLevelType w:val="multilevel"/>
    <w:tmpl w:val="ECA4077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7385293"/>
    <w:multiLevelType w:val="multilevel"/>
    <w:tmpl w:val="D15AEC64"/>
    <w:styleLink w:val="Listeactuelle4"/>
    <w:lvl w:ilvl="0">
      <w:start w:val="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5D6300"/>
    <w:multiLevelType w:val="hybridMultilevel"/>
    <w:tmpl w:val="C6DEE570"/>
    <w:lvl w:ilvl="0" w:tplc="C61A5852">
      <w:start w:val="6"/>
      <w:numFmt w:val="upp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770955"/>
    <w:multiLevelType w:val="hybridMultilevel"/>
    <w:tmpl w:val="836AEF26"/>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B255C05"/>
    <w:multiLevelType w:val="multilevel"/>
    <w:tmpl w:val="CE809D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A0025"/>
    <w:multiLevelType w:val="multilevel"/>
    <w:tmpl w:val="D15AEC64"/>
    <w:lvl w:ilvl="0">
      <w:start w:val="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2175F3D"/>
    <w:multiLevelType w:val="multilevel"/>
    <w:tmpl w:val="FB8AA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2686F10"/>
    <w:multiLevelType w:val="multilevel"/>
    <w:tmpl w:val="ED1E3C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vertAlign w:val="baseline"/>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69220B"/>
    <w:multiLevelType w:val="hybridMultilevel"/>
    <w:tmpl w:val="7DAEF2E2"/>
    <w:lvl w:ilvl="0" w:tplc="41F268F0">
      <w:start w:val="1"/>
      <w:numFmt w:val="upperLetter"/>
      <w:lvlText w:val="%1."/>
      <w:lvlJc w:val="left"/>
      <w:pPr>
        <w:ind w:left="720" w:hanging="360"/>
      </w:pPr>
      <w:rPr>
        <w:rFonts w:hint="default"/>
        <w:b/>
      </w:rPr>
    </w:lvl>
    <w:lvl w:ilvl="1" w:tplc="846A7C20">
      <w:start w:val="1"/>
      <w:numFmt w:val="lowerLetter"/>
      <w:lvlText w:val="%2)"/>
      <w:lvlJc w:val="left"/>
      <w:pPr>
        <w:ind w:left="1440" w:hanging="360"/>
      </w:pPr>
      <w:rPr>
        <w:rFonts w:hint="default"/>
      </w:rPr>
    </w:lvl>
    <w:lvl w:ilvl="2" w:tplc="FE581628">
      <w:start w:val="1"/>
      <w:numFmt w:val="lowerRoman"/>
      <w:lvlText w:val="%3)"/>
      <w:lvlJc w:val="right"/>
      <w:pPr>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6EF3278"/>
    <w:multiLevelType w:val="multilevel"/>
    <w:tmpl w:val="A5B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D167E6"/>
    <w:multiLevelType w:val="hybridMultilevel"/>
    <w:tmpl w:val="4C888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9351C0"/>
    <w:multiLevelType w:val="hybridMultilevel"/>
    <w:tmpl w:val="F432D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23108B4"/>
    <w:multiLevelType w:val="multilevel"/>
    <w:tmpl w:val="EF0C4F4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15:restartNumberingAfterBreak="0">
    <w:nsid w:val="73276C44"/>
    <w:multiLevelType w:val="multilevel"/>
    <w:tmpl w:val="25D60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5A30C4"/>
    <w:multiLevelType w:val="multilevel"/>
    <w:tmpl w:val="214CC4B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EE324CD"/>
    <w:multiLevelType w:val="hybridMultilevel"/>
    <w:tmpl w:val="164E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6"/>
  </w:num>
  <w:num w:numId="4">
    <w:abstractNumId w:val="29"/>
  </w:num>
  <w:num w:numId="5">
    <w:abstractNumId w:val="28"/>
  </w:num>
  <w:num w:numId="6">
    <w:abstractNumId w:val="3"/>
  </w:num>
  <w:num w:numId="7">
    <w:abstractNumId w:val="8"/>
  </w:num>
  <w:num w:numId="8">
    <w:abstractNumId w:val="26"/>
    <w:lvlOverride w:ilvl="0">
      <w:startOverride w:val="1"/>
    </w:lvlOverride>
  </w:num>
  <w:num w:numId="9">
    <w:abstractNumId w:val="45"/>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38"/>
  </w:num>
  <w:num w:numId="15">
    <w:abstractNumId w:val="35"/>
  </w:num>
  <w:num w:numId="16">
    <w:abstractNumId w:val="4"/>
  </w:num>
  <w:num w:numId="17">
    <w:abstractNumId w:val="49"/>
  </w:num>
  <w:num w:numId="18">
    <w:abstractNumId w:val="50"/>
  </w:num>
  <w:num w:numId="19">
    <w:abstractNumId w:val="27"/>
  </w:num>
  <w:num w:numId="20">
    <w:abstractNumId w:val="2"/>
  </w:num>
  <w:num w:numId="21">
    <w:abstractNumId w:val="10"/>
  </w:num>
  <w:num w:numId="22">
    <w:abstractNumId w:val="17"/>
  </w:num>
  <w:num w:numId="23">
    <w:abstractNumId w:val="41"/>
  </w:num>
  <w:num w:numId="24">
    <w:abstractNumId w:val="37"/>
  </w:num>
  <w:num w:numId="25">
    <w:abstractNumId w:val="14"/>
  </w:num>
  <w:num w:numId="26">
    <w:abstractNumId w:val="40"/>
  </w:num>
  <w:num w:numId="27">
    <w:abstractNumId w:val="47"/>
  </w:num>
  <w:num w:numId="28">
    <w:abstractNumId w:val="6"/>
  </w:num>
  <w:num w:numId="29">
    <w:abstractNumId w:val="39"/>
  </w:num>
  <w:num w:numId="30">
    <w:abstractNumId w:val="1"/>
  </w:num>
  <w:num w:numId="31">
    <w:abstractNumId w:val="11"/>
  </w:num>
  <w:num w:numId="32">
    <w:abstractNumId w:val="24"/>
  </w:num>
  <w:num w:numId="33">
    <w:abstractNumId w:val="13"/>
  </w:num>
  <w:num w:numId="34">
    <w:abstractNumId w:val="31"/>
  </w:num>
  <w:num w:numId="35">
    <w:abstractNumId w:val="52"/>
  </w:num>
  <w:num w:numId="36">
    <w:abstractNumId w:val="36"/>
  </w:num>
  <w:num w:numId="37">
    <w:abstractNumId w:val="44"/>
  </w:num>
  <w:num w:numId="38">
    <w:abstractNumId w:val="30"/>
  </w:num>
  <w:num w:numId="39">
    <w:abstractNumId w:val="25"/>
  </w:num>
  <w:num w:numId="40">
    <w:abstractNumId w:val="48"/>
  </w:num>
  <w:num w:numId="41">
    <w:abstractNumId w:val="46"/>
  </w:num>
  <w:num w:numId="42">
    <w:abstractNumId w:val="22"/>
  </w:num>
  <w:num w:numId="43">
    <w:abstractNumId w:val="0"/>
  </w:num>
  <w:num w:numId="44">
    <w:abstractNumId w:val="12"/>
  </w:num>
  <w:num w:numId="45">
    <w:abstractNumId w:val="15"/>
  </w:num>
  <w:num w:numId="46">
    <w:abstractNumId w:val="43"/>
  </w:num>
  <w:num w:numId="47">
    <w:abstractNumId w:val="21"/>
  </w:num>
  <w:num w:numId="48">
    <w:abstractNumId w:val="34"/>
  </w:num>
  <w:num w:numId="49">
    <w:abstractNumId w:val="7"/>
  </w:num>
  <w:num w:numId="50">
    <w:abstractNumId w:val="16"/>
  </w:num>
  <w:num w:numId="51">
    <w:abstractNumId w:val="51"/>
  </w:num>
  <w:num w:numId="52">
    <w:abstractNumId w:val="9"/>
  </w:num>
  <w:num w:numId="53">
    <w:abstractNumId w:val="20"/>
  </w:num>
  <w:num w:numId="54">
    <w:abstractNumId w:val="19"/>
  </w:num>
  <w:num w:numId="55">
    <w:abstractNumId w:val="33"/>
  </w:num>
  <w:num w:numId="56">
    <w:abstractNumId w:val="5"/>
  </w:num>
  <w:num w:numId="57">
    <w:abstractNumId w:val="23"/>
  </w:num>
  <w:num w:numId="58">
    <w:abstractNumId w:val="32"/>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A4"/>
    <w:rsid w:val="00002325"/>
    <w:rsid w:val="0000645C"/>
    <w:rsid w:val="00006922"/>
    <w:rsid w:val="00006B4C"/>
    <w:rsid w:val="00006ED3"/>
    <w:rsid w:val="00011381"/>
    <w:rsid w:val="00011867"/>
    <w:rsid w:val="0001374E"/>
    <w:rsid w:val="00022E77"/>
    <w:rsid w:val="000232C0"/>
    <w:rsid w:val="0002357B"/>
    <w:rsid w:val="000240CD"/>
    <w:rsid w:val="000340CF"/>
    <w:rsid w:val="00035AC9"/>
    <w:rsid w:val="00041DBB"/>
    <w:rsid w:val="00045023"/>
    <w:rsid w:val="00046D42"/>
    <w:rsid w:val="00053184"/>
    <w:rsid w:val="0005372A"/>
    <w:rsid w:val="00055488"/>
    <w:rsid w:val="00056D09"/>
    <w:rsid w:val="00056F2C"/>
    <w:rsid w:val="00057D55"/>
    <w:rsid w:val="00057E80"/>
    <w:rsid w:val="00057ED5"/>
    <w:rsid w:val="00063392"/>
    <w:rsid w:val="0007171B"/>
    <w:rsid w:val="00073D1F"/>
    <w:rsid w:val="00081864"/>
    <w:rsid w:val="00083A12"/>
    <w:rsid w:val="00084589"/>
    <w:rsid w:val="00084C9D"/>
    <w:rsid w:val="00085AA1"/>
    <w:rsid w:val="0008635F"/>
    <w:rsid w:val="00086549"/>
    <w:rsid w:val="00086976"/>
    <w:rsid w:val="00087B32"/>
    <w:rsid w:val="00091FA9"/>
    <w:rsid w:val="00092405"/>
    <w:rsid w:val="000925A9"/>
    <w:rsid w:val="000941B0"/>
    <w:rsid w:val="00094A79"/>
    <w:rsid w:val="00095F6C"/>
    <w:rsid w:val="000A0024"/>
    <w:rsid w:val="000A06CD"/>
    <w:rsid w:val="000A180D"/>
    <w:rsid w:val="000A59A8"/>
    <w:rsid w:val="000A5FC1"/>
    <w:rsid w:val="000B053C"/>
    <w:rsid w:val="000B32AA"/>
    <w:rsid w:val="000B5C79"/>
    <w:rsid w:val="000C50D5"/>
    <w:rsid w:val="000C5E44"/>
    <w:rsid w:val="000C5EE1"/>
    <w:rsid w:val="000C6299"/>
    <w:rsid w:val="000C6365"/>
    <w:rsid w:val="000D1A9F"/>
    <w:rsid w:val="000D2244"/>
    <w:rsid w:val="000D2EEF"/>
    <w:rsid w:val="000D3582"/>
    <w:rsid w:val="000D4E4E"/>
    <w:rsid w:val="000D4EF4"/>
    <w:rsid w:val="000D520F"/>
    <w:rsid w:val="000D78DF"/>
    <w:rsid w:val="000E11CA"/>
    <w:rsid w:val="000E5549"/>
    <w:rsid w:val="000E673A"/>
    <w:rsid w:val="000E7086"/>
    <w:rsid w:val="000E778A"/>
    <w:rsid w:val="000F13B4"/>
    <w:rsid w:val="000F67ED"/>
    <w:rsid w:val="000F74F5"/>
    <w:rsid w:val="000F7726"/>
    <w:rsid w:val="00105372"/>
    <w:rsid w:val="00107835"/>
    <w:rsid w:val="0010789E"/>
    <w:rsid w:val="00113897"/>
    <w:rsid w:val="001150BE"/>
    <w:rsid w:val="00115F27"/>
    <w:rsid w:val="00116D79"/>
    <w:rsid w:val="001170A6"/>
    <w:rsid w:val="00127C3C"/>
    <w:rsid w:val="001312AD"/>
    <w:rsid w:val="00131D9D"/>
    <w:rsid w:val="00131E7A"/>
    <w:rsid w:val="001324ED"/>
    <w:rsid w:val="00133D6F"/>
    <w:rsid w:val="001343E0"/>
    <w:rsid w:val="00134846"/>
    <w:rsid w:val="00135EF9"/>
    <w:rsid w:val="001413E3"/>
    <w:rsid w:val="001432FE"/>
    <w:rsid w:val="00143EAC"/>
    <w:rsid w:val="00144B15"/>
    <w:rsid w:val="001453C9"/>
    <w:rsid w:val="00145C59"/>
    <w:rsid w:val="00145DE9"/>
    <w:rsid w:val="001545E0"/>
    <w:rsid w:val="001564FC"/>
    <w:rsid w:val="00161911"/>
    <w:rsid w:val="001652B5"/>
    <w:rsid w:val="001669B3"/>
    <w:rsid w:val="00170FCF"/>
    <w:rsid w:val="00172AF6"/>
    <w:rsid w:val="00174D9B"/>
    <w:rsid w:val="001760DB"/>
    <w:rsid w:val="00176CEE"/>
    <w:rsid w:val="001773FB"/>
    <w:rsid w:val="0018171B"/>
    <w:rsid w:val="00182488"/>
    <w:rsid w:val="00182D58"/>
    <w:rsid w:val="001840CB"/>
    <w:rsid w:val="0018538B"/>
    <w:rsid w:val="00186DD8"/>
    <w:rsid w:val="0019052B"/>
    <w:rsid w:val="00190950"/>
    <w:rsid w:val="00190F3B"/>
    <w:rsid w:val="00191E82"/>
    <w:rsid w:val="00197783"/>
    <w:rsid w:val="001A03EB"/>
    <w:rsid w:val="001A0584"/>
    <w:rsid w:val="001A40A3"/>
    <w:rsid w:val="001A5158"/>
    <w:rsid w:val="001A6CBA"/>
    <w:rsid w:val="001A779F"/>
    <w:rsid w:val="001A7C55"/>
    <w:rsid w:val="001B0DED"/>
    <w:rsid w:val="001B124F"/>
    <w:rsid w:val="001B13FE"/>
    <w:rsid w:val="001B1C70"/>
    <w:rsid w:val="001B25E0"/>
    <w:rsid w:val="001B5DF2"/>
    <w:rsid w:val="001C0117"/>
    <w:rsid w:val="001C036F"/>
    <w:rsid w:val="001C0AAD"/>
    <w:rsid w:val="001C11A5"/>
    <w:rsid w:val="001C1932"/>
    <w:rsid w:val="001C25F5"/>
    <w:rsid w:val="001C6851"/>
    <w:rsid w:val="001D5099"/>
    <w:rsid w:val="001D54D2"/>
    <w:rsid w:val="001D5DB9"/>
    <w:rsid w:val="001D68E9"/>
    <w:rsid w:val="001D6A88"/>
    <w:rsid w:val="001E075E"/>
    <w:rsid w:val="001E1292"/>
    <w:rsid w:val="001E2368"/>
    <w:rsid w:val="001E4DDB"/>
    <w:rsid w:val="001E7FD2"/>
    <w:rsid w:val="001F17A8"/>
    <w:rsid w:val="001F34D7"/>
    <w:rsid w:val="001F5BC8"/>
    <w:rsid w:val="00203E48"/>
    <w:rsid w:val="00204322"/>
    <w:rsid w:val="00207B53"/>
    <w:rsid w:val="00210C76"/>
    <w:rsid w:val="00213211"/>
    <w:rsid w:val="002176E5"/>
    <w:rsid w:val="00217C89"/>
    <w:rsid w:val="00217DA1"/>
    <w:rsid w:val="00220B7F"/>
    <w:rsid w:val="00222988"/>
    <w:rsid w:val="002233E8"/>
    <w:rsid w:val="002241B1"/>
    <w:rsid w:val="002251AB"/>
    <w:rsid w:val="0023333B"/>
    <w:rsid w:val="00233C7C"/>
    <w:rsid w:val="0023476D"/>
    <w:rsid w:val="002355E4"/>
    <w:rsid w:val="002357B2"/>
    <w:rsid w:val="00245F4F"/>
    <w:rsid w:val="0024664D"/>
    <w:rsid w:val="00251A66"/>
    <w:rsid w:val="00255520"/>
    <w:rsid w:val="00262A68"/>
    <w:rsid w:val="00265EB2"/>
    <w:rsid w:val="00266AB2"/>
    <w:rsid w:val="002674E2"/>
    <w:rsid w:val="002719A4"/>
    <w:rsid w:val="0027476B"/>
    <w:rsid w:val="00275E8C"/>
    <w:rsid w:val="00275FF4"/>
    <w:rsid w:val="002764D5"/>
    <w:rsid w:val="00277093"/>
    <w:rsid w:val="00277A5A"/>
    <w:rsid w:val="00281A23"/>
    <w:rsid w:val="002820DE"/>
    <w:rsid w:val="00283B7E"/>
    <w:rsid w:val="00283CF6"/>
    <w:rsid w:val="00286F14"/>
    <w:rsid w:val="002919B9"/>
    <w:rsid w:val="002930BD"/>
    <w:rsid w:val="002A3114"/>
    <w:rsid w:val="002A387A"/>
    <w:rsid w:val="002B0FEE"/>
    <w:rsid w:val="002B33D7"/>
    <w:rsid w:val="002B5E9D"/>
    <w:rsid w:val="002B6930"/>
    <w:rsid w:val="002C1ECA"/>
    <w:rsid w:val="002C3BC8"/>
    <w:rsid w:val="002C4399"/>
    <w:rsid w:val="002C6AAD"/>
    <w:rsid w:val="002C6E7F"/>
    <w:rsid w:val="002C74F9"/>
    <w:rsid w:val="002D124A"/>
    <w:rsid w:val="002D4869"/>
    <w:rsid w:val="002E4936"/>
    <w:rsid w:val="002E59A2"/>
    <w:rsid w:val="002F38E8"/>
    <w:rsid w:val="002F56E1"/>
    <w:rsid w:val="002F5C64"/>
    <w:rsid w:val="00300CED"/>
    <w:rsid w:val="0030169D"/>
    <w:rsid w:val="00302AF6"/>
    <w:rsid w:val="00303FFC"/>
    <w:rsid w:val="00304F9B"/>
    <w:rsid w:val="0030593F"/>
    <w:rsid w:val="003060EB"/>
    <w:rsid w:val="00307E2A"/>
    <w:rsid w:val="00310863"/>
    <w:rsid w:val="003127CC"/>
    <w:rsid w:val="003150E9"/>
    <w:rsid w:val="003153EB"/>
    <w:rsid w:val="00317893"/>
    <w:rsid w:val="0032184C"/>
    <w:rsid w:val="00321985"/>
    <w:rsid w:val="00324E56"/>
    <w:rsid w:val="00333A04"/>
    <w:rsid w:val="003356D1"/>
    <w:rsid w:val="00337B4C"/>
    <w:rsid w:val="00341E48"/>
    <w:rsid w:val="00343ABA"/>
    <w:rsid w:val="00343B2B"/>
    <w:rsid w:val="00344A57"/>
    <w:rsid w:val="00350AFF"/>
    <w:rsid w:val="00351205"/>
    <w:rsid w:val="003519AD"/>
    <w:rsid w:val="00362298"/>
    <w:rsid w:val="00363073"/>
    <w:rsid w:val="00364FE5"/>
    <w:rsid w:val="00366B69"/>
    <w:rsid w:val="00371FE7"/>
    <w:rsid w:val="003726DF"/>
    <w:rsid w:val="00372F74"/>
    <w:rsid w:val="00373276"/>
    <w:rsid w:val="00373B96"/>
    <w:rsid w:val="0038348B"/>
    <w:rsid w:val="00386D28"/>
    <w:rsid w:val="00386DDD"/>
    <w:rsid w:val="00386FBB"/>
    <w:rsid w:val="00392AF3"/>
    <w:rsid w:val="0039502E"/>
    <w:rsid w:val="0039554A"/>
    <w:rsid w:val="00397119"/>
    <w:rsid w:val="003A17AA"/>
    <w:rsid w:val="003A3026"/>
    <w:rsid w:val="003A5280"/>
    <w:rsid w:val="003A5F86"/>
    <w:rsid w:val="003B1466"/>
    <w:rsid w:val="003B5583"/>
    <w:rsid w:val="003B7C6D"/>
    <w:rsid w:val="003C20B2"/>
    <w:rsid w:val="003D008E"/>
    <w:rsid w:val="003D01D6"/>
    <w:rsid w:val="003D266B"/>
    <w:rsid w:val="003E1B4F"/>
    <w:rsid w:val="003E2ED6"/>
    <w:rsid w:val="003E3DC0"/>
    <w:rsid w:val="003E7BE2"/>
    <w:rsid w:val="003E7BF7"/>
    <w:rsid w:val="003F07A9"/>
    <w:rsid w:val="003F2988"/>
    <w:rsid w:val="003F7224"/>
    <w:rsid w:val="00402BF3"/>
    <w:rsid w:val="00403AFB"/>
    <w:rsid w:val="00404A77"/>
    <w:rsid w:val="00406EC1"/>
    <w:rsid w:val="00410650"/>
    <w:rsid w:val="00411FF6"/>
    <w:rsid w:val="004131EA"/>
    <w:rsid w:val="00413A37"/>
    <w:rsid w:val="004166C6"/>
    <w:rsid w:val="00420E83"/>
    <w:rsid w:val="004236AD"/>
    <w:rsid w:val="004238AA"/>
    <w:rsid w:val="00425984"/>
    <w:rsid w:val="004276B3"/>
    <w:rsid w:val="00427D21"/>
    <w:rsid w:val="004311C9"/>
    <w:rsid w:val="004345A2"/>
    <w:rsid w:val="00437AB8"/>
    <w:rsid w:val="00437D07"/>
    <w:rsid w:val="004447E3"/>
    <w:rsid w:val="00452D9C"/>
    <w:rsid w:val="00460F0F"/>
    <w:rsid w:val="00463892"/>
    <w:rsid w:val="004644C2"/>
    <w:rsid w:val="00464771"/>
    <w:rsid w:val="00467F9C"/>
    <w:rsid w:val="00470FED"/>
    <w:rsid w:val="004710E2"/>
    <w:rsid w:val="00472EFB"/>
    <w:rsid w:val="004730E2"/>
    <w:rsid w:val="00473905"/>
    <w:rsid w:val="004754A8"/>
    <w:rsid w:val="00475773"/>
    <w:rsid w:val="00476816"/>
    <w:rsid w:val="00480053"/>
    <w:rsid w:val="004828C6"/>
    <w:rsid w:val="00483184"/>
    <w:rsid w:val="0048384B"/>
    <w:rsid w:val="00486845"/>
    <w:rsid w:val="004902AD"/>
    <w:rsid w:val="00492BD7"/>
    <w:rsid w:val="0049320A"/>
    <w:rsid w:val="00495712"/>
    <w:rsid w:val="004A2986"/>
    <w:rsid w:val="004A5B05"/>
    <w:rsid w:val="004A758C"/>
    <w:rsid w:val="004B1B8E"/>
    <w:rsid w:val="004B377E"/>
    <w:rsid w:val="004B5933"/>
    <w:rsid w:val="004C0788"/>
    <w:rsid w:val="004C1D2D"/>
    <w:rsid w:val="004C20D6"/>
    <w:rsid w:val="004C5C47"/>
    <w:rsid w:val="004D277E"/>
    <w:rsid w:val="004D2D36"/>
    <w:rsid w:val="004D4820"/>
    <w:rsid w:val="004D4B5B"/>
    <w:rsid w:val="004D501F"/>
    <w:rsid w:val="004D6B59"/>
    <w:rsid w:val="004D7150"/>
    <w:rsid w:val="004E1018"/>
    <w:rsid w:val="004E6CA4"/>
    <w:rsid w:val="004F5CB9"/>
    <w:rsid w:val="004F6925"/>
    <w:rsid w:val="00500011"/>
    <w:rsid w:val="0050006E"/>
    <w:rsid w:val="005041A2"/>
    <w:rsid w:val="00511B6D"/>
    <w:rsid w:val="005156F4"/>
    <w:rsid w:val="00515F52"/>
    <w:rsid w:val="005163BC"/>
    <w:rsid w:val="00517171"/>
    <w:rsid w:val="005201CE"/>
    <w:rsid w:val="00520C04"/>
    <w:rsid w:val="00521668"/>
    <w:rsid w:val="005223C3"/>
    <w:rsid w:val="00523F42"/>
    <w:rsid w:val="005243A6"/>
    <w:rsid w:val="00531CB7"/>
    <w:rsid w:val="00534681"/>
    <w:rsid w:val="00541B3C"/>
    <w:rsid w:val="0054202A"/>
    <w:rsid w:val="00551C9C"/>
    <w:rsid w:val="0055298F"/>
    <w:rsid w:val="00552E96"/>
    <w:rsid w:val="0055424B"/>
    <w:rsid w:val="005552DF"/>
    <w:rsid w:val="005577D3"/>
    <w:rsid w:val="0056186C"/>
    <w:rsid w:val="00563442"/>
    <w:rsid w:val="00563E87"/>
    <w:rsid w:val="00565B42"/>
    <w:rsid w:val="00566F26"/>
    <w:rsid w:val="00571779"/>
    <w:rsid w:val="005739EE"/>
    <w:rsid w:val="00574676"/>
    <w:rsid w:val="00574B31"/>
    <w:rsid w:val="00574E89"/>
    <w:rsid w:val="00580D55"/>
    <w:rsid w:val="00582D4C"/>
    <w:rsid w:val="005865BC"/>
    <w:rsid w:val="00586A2C"/>
    <w:rsid w:val="0059198D"/>
    <w:rsid w:val="00592045"/>
    <w:rsid w:val="00592543"/>
    <w:rsid w:val="00595244"/>
    <w:rsid w:val="00597407"/>
    <w:rsid w:val="005A035C"/>
    <w:rsid w:val="005A1BD0"/>
    <w:rsid w:val="005A30B7"/>
    <w:rsid w:val="005A62AC"/>
    <w:rsid w:val="005A661F"/>
    <w:rsid w:val="005B0CBE"/>
    <w:rsid w:val="005B4EDE"/>
    <w:rsid w:val="005B59A1"/>
    <w:rsid w:val="005C000A"/>
    <w:rsid w:val="005C00A6"/>
    <w:rsid w:val="005C0716"/>
    <w:rsid w:val="005C1BBA"/>
    <w:rsid w:val="005C3506"/>
    <w:rsid w:val="005C4794"/>
    <w:rsid w:val="005C4CE6"/>
    <w:rsid w:val="005C541F"/>
    <w:rsid w:val="005C5A04"/>
    <w:rsid w:val="005D059A"/>
    <w:rsid w:val="005D3AA3"/>
    <w:rsid w:val="005D4F0F"/>
    <w:rsid w:val="005D6B1C"/>
    <w:rsid w:val="005E0050"/>
    <w:rsid w:val="005E052A"/>
    <w:rsid w:val="005E187F"/>
    <w:rsid w:val="005E1986"/>
    <w:rsid w:val="005E2706"/>
    <w:rsid w:val="005E2E50"/>
    <w:rsid w:val="005E3F35"/>
    <w:rsid w:val="005E466E"/>
    <w:rsid w:val="005E53DF"/>
    <w:rsid w:val="005E58B4"/>
    <w:rsid w:val="005E70DE"/>
    <w:rsid w:val="005F00D9"/>
    <w:rsid w:val="005F273B"/>
    <w:rsid w:val="005F31CA"/>
    <w:rsid w:val="005F3E50"/>
    <w:rsid w:val="00601743"/>
    <w:rsid w:val="00602571"/>
    <w:rsid w:val="006026E7"/>
    <w:rsid w:val="00604B9E"/>
    <w:rsid w:val="00606040"/>
    <w:rsid w:val="00606314"/>
    <w:rsid w:val="006122BA"/>
    <w:rsid w:val="00612EDF"/>
    <w:rsid w:val="00612FA7"/>
    <w:rsid w:val="0061450A"/>
    <w:rsid w:val="00615395"/>
    <w:rsid w:val="0062112C"/>
    <w:rsid w:val="00621FAF"/>
    <w:rsid w:val="00622C5C"/>
    <w:rsid w:val="00627457"/>
    <w:rsid w:val="0062750F"/>
    <w:rsid w:val="00630599"/>
    <w:rsid w:val="0063070D"/>
    <w:rsid w:val="006309F3"/>
    <w:rsid w:val="00632E1B"/>
    <w:rsid w:val="00641300"/>
    <w:rsid w:val="00641BC3"/>
    <w:rsid w:val="006427A5"/>
    <w:rsid w:val="00652F07"/>
    <w:rsid w:val="006532D2"/>
    <w:rsid w:val="00656730"/>
    <w:rsid w:val="006703F9"/>
    <w:rsid w:val="00672B13"/>
    <w:rsid w:val="00673609"/>
    <w:rsid w:val="006750CC"/>
    <w:rsid w:val="0067633E"/>
    <w:rsid w:val="006800FF"/>
    <w:rsid w:val="0068062E"/>
    <w:rsid w:val="00681593"/>
    <w:rsid w:val="00684A6B"/>
    <w:rsid w:val="006855B2"/>
    <w:rsid w:val="00686920"/>
    <w:rsid w:val="006873F1"/>
    <w:rsid w:val="00690335"/>
    <w:rsid w:val="00692167"/>
    <w:rsid w:val="006940E9"/>
    <w:rsid w:val="00694A90"/>
    <w:rsid w:val="00695164"/>
    <w:rsid w:val="0069638D"/>
    <w:rsid w:val="006968B5"/>
    <w:rsid w:val="00696D3C"/>
    <w:rsid w:val="006A0D2B"/>
    <w:rsid w:val="006A43FD"/>
    <w:rsid w:val="006A6EFB"/>
    <w:rsid w:val="006B1DF2"/>
    <w:rsid w:val="006B2290"/>
    <w:rsid w:val="006B6F11"/>
    <w:rsid w:val="006B70CA"/>
    <w:rsid w:val="006C3E47"/>
    <w:rsid w:val="006C4EA4"/>
    <w:rsid w:val="006C5D8B"/>
    <w:rsid w:val="006C664E"/>
    <w:rsid w:val="006C66C5"/>
    <w:rsid w:val="006D2373"/>
    <w:rsid w:val="006D2C85"/>
    <w:rsid w:val="006D49D5"/>
    <w:rsid w:val="006D4AFB"/>
    <w:rsid w:val="006D58C7"/>
    <w:rsid w:val="006D5BAC"/>
    <w:rsid w:val="006D74C9"/>
    <w:rsid w:val="006E0A60"/>
    <w:rsid w:val="006E5120"/>
    <w:rsid w:val="006E791E"/>
    <w:rsid w:val="006E7DA8"/>
    <w:rsid w:val="006F2D4A"/>
    <w:rsid w:val="006F2FC3"/>
    <w:rsid w:val="006F3759"/>
    <w:rsid w:val="00701089"/>
    <w:rsid w:val="00702594"/>
    <w:rsid w:val="00702C58"/>
    <w:rsid w:val="0070376C"/>
    <w:rsid w:val="007037B7"/>
    <w:rsid w:val="00703CF6"/>
    <w:rsid w:val="007065D5"/>
    <w:rsid w:val="00707402"/>
    <w:rsid w:val="00711FB3"/>
    <w:rsid w:val="00713BC4"/>
    <w:rsid w:val="007143EE"/>
    <w:rsid w:val="00715BDA"/>
    <w:rsid w:val="00716CF7"/>
    <w:rsid w:val="00717D88"/>
    <w:rsid w:val="0072147C"/>
    <w:rsid w:val="007223A1"/>
    <w:rsid w:val="007249B5"/>
    <w:rsid w:val="00724F4E"/>
    <w:rsid w:val="00726A65"/>
    <w:rsid w:val="00727B9F"/>
    <w:rsid w:val="00730ED3"/>
    <w:rsid w:val="0073138D"/>
    <w:rsid w:val="007351F0"/>
    <w:rsid w:val="0073649D"/>
    <w:rsid w:val="00736DC4"/>
    <w:rsid w:val="007370CB"/>
    <w:rsid w:val="007376A4"/>
    <w:rsid w:val="00740BFB"/>
    <w:rsid w:val="007411F4"/>
    <w:rsid w:val="00742DA2"/>
    <w:rsid w:val="00744422"/>
    <w:rsid w:val="00744432"/>
    <w:rsid w:val="00744CA3"/>
    <w:rsid w:val="00744FD4"/>
    <w:rsid w:val="0074604B"/>
    <w:rsid w:val="007532CC"/>
    <w:rsid w:val="00754850"/>
    <w:rsid w:val="007555F7"/>
    <w:rsid w:val="007558C5"/>
    <w:rsid w:val="007561BD"/>
    <w:rsid w:val="00757E5C"/>
    <w:rsid w:val="00757F71"/>
    <w:rsid w:val="007608C3"/>
    <w:rsid w:val="00766B92"/>
    <w:rsid w:val="00774C46"/>
    <w:rsid w:val="00783406"/>
    <w:rsid w:val="00783974"/>
    <w:rsid w:val="00785ECB"/>
    <w:rsid w:val="00786056"/>
    <w:rsid w:val="00786683"/>
    <w:rsid w:val="007875CE"/>
    <w:rsid w:val="007900F2"/>
    <w:rsid w:val="0079306B"/>
    <w:rsid w:val="007942D3"/>
    <w:rsid w:val="00795D01"/>
    <w:rsid w:val="007963A8"/>
    <w:rsid w:val="007965C7"/>
    <w:rsid w:val="00796AE7"/>
    <w:rsid w:val="00796EDC"/>
    <w:rsid w:val="00797E10"/>
    <w:rsid w:val="007A1681"/>
    <w:rsid w:val="007A1844"/>
    <w:rsid w:val="007A18FB"/>
    <w:rsid w:val="007A4127"/>
    <w:rsid w:val="007A4825"/>
    <w:rsid w:val="007B1938"/>
    <w:rsid w:val="007B2099"/>
    <w:rsid w:val="007B3AF0"/>
    <w:rsid w:val="007B6C09"/>
    <w:rsid w:val="007B7741"/>
    <w:rsid w:val="007C1A71"/>
    <w:rsid w:val="007C2234"/>
    <w:rsid w:val="007C2B4C"/>
    <w:rsid w:val="007C373F"/>
    <w:rsid w:val="007C68B6"/>
    <w:rsid w:val="007D2AB2"/>
    <w:rsid w:val="007D4D1E"/>
    <w:rsid w:val="007D69A1"/>
    <w:rsid w:val="007E09DA"/>
    <w:rsid w:val="007E11F7"/>
    <w:rsid w:val="007E14EB"/>
    <w:rsid w:val="007E1C55"/>
    <w:rsid w:val="007E2D6D"/>
    <w:rsid w:val="007E5397"/>
    <w:rsid w:val="007F03C3"/>
    <w:rsid w:val="007F16F7"/>
    <w:rsid w:val="007F27DC"/>
    <w:rsid w:val="007F305C"/>
    <w:rsid w:val="007F598F"/>
    <w:rsid w:val="008014AE"/>
    <w:rsid w:val="00802708"/>
    <w:rsid w:val="00802837"/>
    <w:rsid w:val="00805B87"/>
    <w:rsid w:val="00813042"/>
    <w:rsid w:val="00815BC6"/>
    <w:rsid w:val="008178B6"/>
    <w:rsid w:val="00820B4D"/>
    <w:rsid w:val="0082258A"/>
    <w:rsid w:val="008231CD"/>
    <w:rsid w:val="00823954"/>
    <w:rsid w:val="00833B55"/>
    <w:rsid w:val="00833B64"/>
    <w:rsid w:val="00834F54"/>
    <w:rsid w:val="0084132F"/>
    <w:rsid w:val="00842ED8"/>
    <w:rsid w:val="00842FC0"/>
    <w:rsid w:val="008432CA"/>
    <w:rsid w:val="00844D78"/>
    <w:rsid w:val="0084522A"/>
    <w:rsid w:val="00845980"/>
    <w:rsid w:val="008528A6"/>
    <w:rsid w:val="00853F7C"/>
    <w:rsid w:val="00860D67"/>
    <w:rsid w:val="00863779"/>
    <w:rsid w:val="008650C9"/>
    <w:rsid w:val="00865B74"/>
    <w:rsid w:val="008662F6"/>
    <w:rsid w:val="00866CF0"/>
    <w:rsid w:val="00867955"/>
    <w:rsid w:val="00871FD0"/>
    <w:rsid w:val="00876083"/>
    <w:rsid w:val="0087698C"/>
    <w:rsid w:val="00876FDD"/>
    <w:rsid w:val="00877F0A"/>
    <w:rsid w:val="0088133F"/>
    <w:rsid w:val="00882C29"/>
    <w:rsid w:val="00883F9B"/>
    <w:rsid w:val="008867CB"/>
    <w:rsid w:val="00887634"/>
    <w:rsid w:val="008931D2"/>
    <w:rsid w:val="008961E4"/>
    <w:rsid w:val="00896D84"/>
    <w:rsid w:val="008974F0"/>
    <w:rsid w:val="008A16CD"/>
    <w:rsid w:val="008A42DB"/>
    <w:rsid w:val="008A6B88"/>
    <w:rsid w:val="008A74B6"/>
    <w:rsid w:val="008A7A2E"/>
    <w:rsid w:val="008B012A"/>
    <w:rsid w:val="008B027C"/>
    <w:rsid w:val="008B18EB"/>
    <w:rsid w:val="008B23F4"/>
    <w:rsid w:val="008B319F"/>
    <w:rsid w:val="008B40FD"/>
    <w:rsid w:val="008B4B0B"/>
    <w:rsid w:val="008B56D3"/>
    <w:rsid w:val="008C0633"/>
    <w:rsid w:val="008C3314"/>
    <w:rsid w:val="008C4828"/>
    <w:rsid w:val="008C4958"/>
    <w:rsid w:val="008C68C0"/>
    <w:rsid w:val="008D032A"/>
    <w:rsid w:val="008D190F"/>
    <w:rsid w:val="008D657E"/>
    <w:rsid w:val="008E0752"/>
    <w:rsid w:val="008E3DF0"/>
    <w:rsid w:val="008E5F44"/>
    <w:rsid w:val="008F1699"/>
    <w:rsid w:val="008F1D9C"/>
    <w:rsid w:val="008F2404"/>
    <w:rsid w:val="008F2CA7"/>
    <w:rsid w:val="008F50F4"/>
    <w:rsid w:val="008F76B1"/>
    <w:rsid w:val="0090084A"/>
    <w:rsid w:val="009009AE"/>
    <w:rsid w:val="009061A2"/>
    <w:rsid w:val="00906E17"/>
    <w:rsid w:val="009104EB"/>
    <w:rsid w:val="0091118C"/>
    <w:rsid w:val="00913090"/>
    <w:rsid w:val="00916D6B"/>
    <w:rsid w:val="00920144"/>
    <w:rsid w:val="0092074E"/>
    <w:rsid w:val="00921C04"/>
    <w:rsid w:val="0092338B"/>
    <w:rsid w:val="0092515A"/>
    <w:rsid w:val="00925394"/>
    <w:rsid w:val="00925521"/>
    <w:rsid w:val="00930BA1"/>
    <w:rsid w:val="0093162B"/>
    <w:rsid w:val="0093169E"/>
    <w:rsid w:val="009323A2"/>
    <w:rsid w:val="00934A0F"/>
    <w:rsid w:val="009358C7"/>
    <w:rsid w:val="00935989"/>
    <w:rsid w:val="00937DA6"/>
    <w:rsid w:val="0094381C"/>
    <w:rsid w:val="00947FBD"/>
    <w:rsid w:val="009505C9"/>
    <w:rsid w:val="00950752"/>
    <w:rsid w:val="009508B4"/>
    <w:rsid w:val="009523C9"/>
    <w:rsid w:val="009543FC"/>
    <w:rsid w:val="00955569"/>
    <w:rsid w:val="00955D4D"/>
    <w:rsid w:val="00962A74"/>
    <w:rsid w:val="00964509"/>
    <w:rsid w:val="00966424"/>
    <w:rsid w:val="00966645"/>
    <w:rsid w:val="009760EC"/>
    <w:rsid w:val="00976114"/>
    <w:rsid w:val="00976B4B"/>
    <w:rsid w:val="00976CA7"/>
    <w:rsid w:val="00976E93"/>
    <w:rsid w:val="00980A82"/>
    <w:rsid w:val="00984FC0"/>
    <w:rsid w:val="009907A5"/>
    <w:rsid w:val="009907E5"/>
    <w:rsid w:val="009914EF"/>
    <w:rsid w:val="009921CC"/>
    <w:rsid w:val="00995FAC"/>
    <w:rsid w:val="00997183"/>
    <w:rsid w:val="009A7D7F"/>
    <w:rsid w:val="009B0E51"/>
    <w:rsid w:val="009B381A"/>
    <w:rsid w:val="009B4B32"/>
    <w:rsid w:val="009C2BBB"/>
    <w:rsid w:val="009C2DE6"/>
    <w:rsid w:val="009C5488"/>
    <w:rsid w:val="009C60FD"/>
    <w:rsid w:val="009C70FF"/>
    <w:rsid w:val="009D0E24"/>
    <w:rsid w:val="009D0E35"/>
    <w:rsid w:val="009D1A6A"/>
    <w:rsid w:val="009D2522"/>
    <w:rsid w:val="009D2CA0"/>
    <w:rsid w:val="009D5065"/>
    <w:rsid w:val="009D5890"/>
    <w:rsid w:val="009D733B"/>
    <w:rsid w:val="009E64DA"/>
    <w:rsid w:val="009E69E4"/>
    <w:rsid w:val="009F000D"/>
    <w:rsid w:val="009F1FBF"/>
    <w:rsid w:val="009F3E63"/>
    <w:rsid w:val="009F40A1"/>
    <w:rsid w:val="009F48BE"/>
    <w:rsid w:val="009F5661"/>
    <w:rsid w:val="009F721F"/>
    <w:rsid w:val="009F769F"/>
    <w:rsid w:val="00A00126"/>
    <w:rsid w:val="00A0139A"/>
    <w:rsid w:val="00A01E3F"/>
    <w:rsid w:val="00A03532"/>
    <w:rsid w:val="00A054CB"/>
    <w:rsid w:val="00A05574"/>
    <w:rsid w:val="00A06580"/>
    <w:rsid w:val="00A073FE"/>
    <w:rsid w:val="00A14538"/>
    <w:rsid w:val="00A1616E"/>
    <w:rsid w:val="00A204C2"/>
    <w:rsid w:val="00A230D0"/>
    <w:rsid w:val="00A2456B"/>
    <w:rsid w:val="00A252ED"/>
    <w:rsid w:val="00A26E05"/>
    <w:rsid w:val="00A27C0B"/>
    <w:rsid w:val="00A30DF5"/>
    <w:rsid w:val="00A310B2"/>
    <w:rsid w:val="00A328B6"/>
    <w:rsid w:val="00A34362"/>
    <w:rsid w:val="00A36130"/>
    <w:rsid w:val="00A36373"/>
    <w:rsid w:val="00A36ADC"/>
    <w:rsid w:val="00A36B57"/>
    <w:rsid w:val="00A47B9F"/>
    <w:rsid w:val="00A5108E"/>
    <w:rsid w:val="00A60C8C"/>
    <w:rsid w:val="00A62FB5"/>
    <w:rsid w:val="00A678C4"/>
    <w:rsid w:val="00A73ACD"/>
    <w:rsid w:val="00A740C5"/>
    <w:rsid w:val="00A83284"/>
    <w:rsid w:val="00A865CA"/>
    <w:rsid w:val="00A86DFB"/>
    <w:rsid w:val="00A8726C"/>
    <w:rsid w:val="00A92D90"/>
    <w:rsid w:val="00A949EF"/>
    <w:rsid w:val="00A97CB3"/>
    <w:rsid w:val="00AA0F5E"/>
    <w:rsid w:val="00AA2B4F"/>
    <w:rsid w:val="00AA3EF1"/>
    <w:rsid w:val="00AA4E36"/>
    <w:rsid w:val="00AA5084"/>
    <w:rsid w:val="00AA59DF"/>
    <w:rsid w:val="00AA5CB0"/>
    <w:rsid w:val="00AA6F92"/>
    <w:rsid w:val="00AB0D4D"/>
    <w:rsid w:val="00AB590F"/>
    <w:rsid w:val="00AB6934"/>
    <w:rsid w:val="00AB74AB"/>
    <w:rsid w:val="00AC2236"/>
    <w:rsid w:val="00AC7728"/>
    <w:rsid w:val="00AD046B"/>
    <w:rsid w:val="00AD195F"/>
    <w:rsid w:val="00AD1A70"/>
    <w:rsid w:val="00AD3AF1"/>
    <w:rsid w:val="00AD48C2"/>
    <w:rsid w:val="00AD579E"/>
    <w:rsid w:val="00AE1C88"/>
    <w:rsid w:val="00AE3026"/>
    <w:rsid w:val="00AE46E4"/>
    <w:rsid w:val="00AE478B"/>
    <w:rsid w:val="00AF0458"/>
    <w:rsid w:val="00AF2A22"/>
    <w:rsid w:val="00AF42DE"/>
    <w:rsid w:val="00AF6E99"/>
    <w:rsid w:val="00B0279B"/>
    <w:rsid w:val="00B03179"/>
    <w:rsid w:val="00B04257"/>
    <w:rsid w:val="00B05192"/>
    <w:rsid w:val="00B054FD"/>
    <w:rsid w:val="00B05A99"/>
    <w:rsid w:val="00B0659C"/>
    <w:rsid w:val="00B07232"/>
    <w:rsid w:val="00B129AF"/>
    <w:rsid w:val="00B13292"/>
    <w:rsid w:val="00B13509"/>
    <w:rsid w:val="00B21201"/>
    <w:rsid w:val="00B2246F"/>
    <w:rsid w:val="00B236B2"/>
    <w:rsid w:val="00B25864"/>
    <w:rsid w:val="00B25A93"/>
    <w:rsid w:val="00B30144"/>
    <w:rsid w:val="00B30927"/>
    <w:rsid w:val="00B32668"/>
    <w:rsid w:val="00B3369F"/>
    <w:rsid w:val="00B3475A"/>
    <w:rsid w:val="00B40499"/>
    <w:rsid w:val="00B44549"/>
    <w:rsid w:val="00B449BF"/>
    <w:rsid w:val="00B53BC0"/>
    <w:rsid w:val="00B5480B"/>
    <w:rsid w:val="00B56A17"/>
    <w:rsid w:val="00B61B34"/>
    <w:rsid w:val="00B62206"/>
    <w:rsid w:val="00B63795"/>
    <w:rsid w:val="00B639A5"/>
    <w:rsid w:val="00B75A9F"/>
    <w:rsid w:val="00B75C8D"/>
    <w:rsid w:val="00B76577"/>
    <w:rsid w:val="00B803BF"/>
    <w:rsid w:val="00B80BDD"/>
    <w:rsid w:val="00B80CE7"/>
    <w:rsid w:val="00B8242B"/>
    <w:rsid w:val="00B83072"/>
    <w:rsid w:val="00B832E2"/>
    <w:rsid w:val="00B85699"/>
    <w:rsid w:val="00B913F4"/>
    <w:rsid w:val="00B94E6C"/>
    <w:rsid w:val="00B97C63"/>
    <w:rsid w:val="00BB0960"/>
    <w:rsid w:val="00BB45F4"/>
    <w:rsid w:val="00BB4606"/>
    <w:rsid w:val="00BB7BFC"/>
    <w:rsid w:val="00BC259B"/>
    <w:rsid w:val="00BC30E1"/>
    <w:rsid w:val="00BC5692"/>
    <w:rsid w:val="00BC6BB7"/>
    <w:rsid w:val="00BD29B5"/>
    <w:rsid w:val="00BD3034"/>
    <w:rsid w:val="00BD3C1D"/>
    <w:rsid w:val="00BD4A2F"/>
    <w:rsid w:val="00BE307D"/>
    <w:rsid w:val="00BE67C3"/>
    <w:rsid w:val="00BE75B3"/>
    <w:rsid w:val="00BE7A85"/>
    <w:rsid w:val="00BF2CB6"/>
    <w:rsid w:val="00BF4390"/>
    <w:rsid w:val="00BF4867"/>
    <w:rsid w:val="00BF75E1"/>
    <w:rsid w:val="00BF78CA"/>
    <w:rsid w:val="00C010C2"/>
    <w:rsid w:val="00C014B2"/>
    <w:rsid w:val="00C05842"/>
    <w:rsid w:val="00C05D12"/>
    <w:rsid w:val="00C077E4"/>
    <w:rsid w:val="00C07DDC"/>
    <w:rsid w:val="00C107B6"/>
    <w:rsid w:val="00C108A8"/>
    <w:rsid w:val="00C14D23"/>
    <w:rsid w:val="00C16536"/>
    <w:rsid w:val="00C16AC5"/>
    <w:rsid w:val="00C21B61"/>
    <w:rsid w:val="00C2390B"/>
    <w:rsid w:val="00C23D2F"/>
    <w:rsid w:val="00C23E84"/>
    <w:rsid w:val="00C254F6"/>
    <w:rsid w:val="00C2750B"/>
    <w:rsid w:val="00C30A5E"/>
    <w:rsid w:val="00C30D93"/>
    <w:rsid w:val="00C34FB0"/>
    <w:rsid w:val="00C35239"/>
    <w:rsid w:val="00C35A1C"/>
    <w:rsid w:val="00C35DFB"/>
    <w:rsid w:val="00C37D53"/>
    <w:rsid w:val="00C411BB"/>
    <w:rsid w:val="00C443BD"/>
    <w:rsid w:val="00C451C5"/>
    <w:rsid w:val="00C45A34"/>
    <w:rsid w:val="00C4600F"/>
    <w:rsid w:val="00C46721"/>
    <w:rsid w:val="00C51B9C"/>
    <w:rsid w:val="00C530D5"/>
    <w:rsid w:val="00C5333A"/>
    <w:rsid w:val="00C544CF"/>
    <w:rsid w:val="00C56CD3"/>
    <w:rsid w:val="00C56E62"/>
    <w:rsid w:val="00C70F0C"/>
    <w:rsid w:val="00C82519"/>
    <w:rsid w:val="00C82724"/>
    <w:rsid w:val="00C833F7"/>
    <w:rsid w:val="00C84D47"/>
    <w:rsid w:val="00C900B9"/>
    <w:rsid w:val="00C91061"/>
    <w:rsid w:val="00C9161D"/>
    <w:rsid w:val="00C9531A"/>
    <w:rsid w:val="00C95C8B"/>
    <w:rsid w:val="00C961E0"/>
    <w:rsid w:val="00C9684D"/>
    <w:rsid w:val="00C97681"/>
    <w:rsid w:val="00CA0C1D"/>
    <w:rsid w:val="00CA1248"/>
    <w:rsid w:val="00CA1DB8"/>
    <w:rsid w:val="00CA48E0"/>
    <w:rsid w:val="00CA4E5F"/>
    <w:rsid w:val="00CA6873"/>
    <w:rsid w:val="00CC31B4"/>
    <w:rsid w:val="00CC7BD4"/>
    <w:rsid w:val="00CD051E"/>
    <w:rsid w:val="00CE037A"/>
    <w:rsid w:val="00CE163A"/>
    <w:rsid w:val="00CE302F"/>
    <w:rsid w:val="00CE49C3"/>
    <w:rsid w:val="00CE4B4A"/>
    <w:rsid w:val="00CF1848"/>
    <w:rsid w:val="00CF3B93"/>
    <w:rsid w:val="00CF4B9E"/>
    <w:rsid w:val="00CF6EAA"/>
    <w:rsid w:val="00CF73A5"/>
    <w:rsid w:val="00D03B18"/>
    <w:rsid w:val="00D044B5"/>
    <w:rsid w:val="00D055E2"/>
    <w:rsid w:val="00D05B9D"/>
    <w:rsid w:val="00D107CB"/>
    <w:rsid w:val="00D12044"/>
    <w:rsid w:val="00D131BA"/>
    <w:rsid w:val="00D14205"/>
    <w:rsid w:val="00D14A84"/>
    <w:rsid w:val="00D15521"/>
    <w:rsid w:val="00D159DC"/>
    <w:rsid w:val="00D15C91"/>
    <w:rsid w:val="00D17625"/>
    <w:rsid w:val="00D21F8A"/>
    <w:rsid w:val="00D22AD3"/>
    <w:rsid w:val="00D22C99"/>
    <w:rsid w:val="00D234E3"/>
    <w:rsid w:val="00D24BCB"/>
    <w:rsid w:val="00D2519D"/>
    <w:rsid w:val="00D31D96"/>
    <w:rsid w:val="00D33EFC"/>
    <w:rsid w:val="00D345DD"/>
    <w:rsid w:val="00D355DD"/>
    <w:rsid w:val="00D40087"/>
    <w:rsid w:val="00D408B2"/>
    <w:rsid w:val="00D40DBC"/>
    <w:rsid w:val="00D41E18"/>
    <w:rsid w:val="00D423E9"/>
    <w:rsid w:val="00D42A22"/>
    <w:rsid w:val="00D47108"/>
    <w:rsid w:val="00D50417"/>
    <w:rsid w:val="00D51B01"/>
    <w:rsid w:val="00D5209F"/>
    <w:rsid w:val="00D5345E"/>
    <w:rsid w:val="00D537F7"/>
    <w:rsid w:val="00D53FA9"/>
    <w:rsid w:val="00D5450D"/>
    <w:rsid w:val="00D56F8D"/>
    <w:rsid w:val="00D63238"/>
    <w:rsid w:val="00D64A63"/>
    <w:rsid w:val="00D655E4"/>
    <w:rsid w:val="00D67449"/>
    <w:rsid w:val="00D67698"/>
    <w:rsid w:val="00D700FD"/>
    <w:rsid w:val="00D705E7"/>
    <w:rsid w:val="00D74265"/>
    <w:rsid w:val="00D74691"/>
    <w:rsid w:val="00D75EE2"/>
    <w:rsid w:val="00D76A18"/>
    <w:rsid w:val="00D77E27"/>
    <w:rsid w:val="00D80849"/>
    <w:rsid w:val="00D80AB8"/>
    <w:rsid w:val="00D82E8F"/>
    <w:rsid w:val="00D85A10"/>
    <w:rsid w:val="00D909F7"/>
    <w:rsid w:val="00D91A39"/>
    <w:rsid w:val="00D93B04"/>
    <w:rsid w:val="00D93D28"/>
    <w:rsid w:val="00D94092"/>
    <w:rsid w:val="00DA1554"/>
    <w:rsid w:val="00DA248C"/>
    <w:rsid w:val="00DA5204"/>
    <w:rsid w:val="00DA5724"/>
    <w:rsid w:val="00DA69A2"/>
    <w:rsid w:val="00DB020D"/>
    <w:rsid w:val="00DB0E56"/>
    <w:rsid w:val="00DB4EBC"/>
    <w:rsid w:val="00DB7B3E"/>
    <w:rsid w:val="00DC40FC"/>
    <w:rsid w:val="00DC4942"/>
    <w:rsid w:val="00DC5106"/>
    <w:rsid w:val="00DC54A5"/>
    <w:rsid w:val="00DD118C"/>
    <w:rsid w:val="00DD4EDB"/>
    <w:rsid w:val="00DE12B2"/>
    <w:rsid w:val="00DE1C2E"/>
    <w:rsid w:val="00DE1FD7"/>
    <w:rsid w:val="00DE3334"/>
    <w:rsid w:val="00DE4C62"/>
    <w:rsid w:val="00DE7768"/>
    <w:rsid w:val="00DF1371"/>
    <w:rsid w:val="00DF24B9"/>
    <w:rsid w:val="00E02BC6"/>
    <w:rsid w:val="00E033A7"/>
    <w:rsid w:val="00E10464"/>
    <w:rsid w:val="00E1105E"/>
    <w:rsid w:val="00E14EC0"/>
    <w:rsid w:val="00E1616F"/>
    <w:rsid w:val="00E16298"/>
    <w:rsid w:val="00E17D06"/>
    <w:rsid w:val="00E20096"/>
    <w:rsid w:val="00E207FA"/>
    <w:rsid w:val="00E23291"/>
    <w:rsid w:val="00E24120"/>
    <w:rsid w:val="00E25E05"/>
    <w:rsid w:val="00E30515"/>
    <w:rsid w:val="00E33CD6"/>
    <w:rsid w:val="00E33FEF"/>
    <w:rsid w:val="00E4240F"/>
    <w:rsid w:val="00E4395C"/>
    <w:rsid w:val="00E4432A"/>
    <w:rsid w:val="00E44E97"/>
    <w:rsid w:val="00E45256"/>
    <w:rsid w:val="00E503B4"/>
    <w:rsid w:val="00E5102B"/>
    <w:rsid w:val="00E531C5"/>
    <w:rsid w:val="00E53717"/>
    <w:rsid w:val="00E54017"/>
    <w:rsid w:val="00E54902"/>
    <w:rsid w:val="00E54D8D"/>
    <w:rsid w:val="00E560C3"/>
    <w:rsid w:val="00E562BC"/>
    <w:rsid w:val="00E56945"/>
    <w:rsid w:val="00E56CF3"/>
    <w:rsid w:val="00E60F12"/>
    <w:rsid w:val="00E62BF6"/>
    <w:rsid w:val="00E64EBF"/>
    <w:rsid w:val="00E66235"/>
    <w:rsid w:val="00E6716E"/>
    <w:rsid w:val="00E6716F"/>
    <w:rsid w:val="00E751B1"/>
    <w:rsid w:val="00E75781"/>
    <w:rsid w:val="00E76639"/>
    <w:rsid w:val="00E83C24"/>
    <w:rsid w:val="00E84D6C"/>
    <w:rsid w:val="00E914C3"/>
    <w:rsid w:val="00E915D6"/>
    <w:rsid w:val="00E91EAC"/>
    <w:rsid w:val="00E9318D"/>
    <w:rsid w:val="00E94919"/>
    <w:rsid w:val="00E95E70"/>
    <w:rsid w:val="00EA34EC"/>
    <w:rsid w:val="00EA55B1"/>
    <w:rsid w:val="00EA581B"/>
    <w:rsid w:val="00EB2235"/>
    <w:rsid w:val="00EB2E8E"/>
    <w:rsid w:val="00EB54F1"/>
    <w:rsid w:val="00EC0FBB"/>
    <w:rsid w:val="00EC48CE"/>
    <w:rsid w:val="00EC5391"/>
    <w:rsid w:val="00EC698A"/>
    <w:rsid w:val="00EC7D2B"/>
    <w:rsid w:val="00ED01C9"/>
    <w:rsid w:val="00ED0FBB"/>
    <w:rsid w:val="00ED1373"/>
    <w:rsid w:val="00ED38AD"/>
    <w:rsid w:val="00ED465F"/>
    <w:rsid w:val="00ED6112"/>
    <w:rsid w:val="00ED6D02"/>
    <w:rsid w:val="00EE1B58"/>
    <w:rsid w:val="00EE2CE5"/>
    <w:rsid w:val="00EE6839"/>
    <w:rsid w:val="00EF1233"/>
    <w:rsid w:val="00EF140A"/>
    <w:rsid w:val="00EF55B8"/>
    <w:rsid w:val="00EF5D60"/>
    <w:rsid w:val="00F001BA"/>
    <w:rsid w:val="00F02ECF"/>
    <w:rsid w:val="00F03323"/>
    <w:rsid w:val="00F0559A"/>
    <w:rsid w:val="00F05B24"/>
    <w:rsid w:val="00F0728C"/>
    <w:rsid w:val="00F072F2"/>
    <w:rsid w:val="00F07330"/>
    <w:rsid w:val="00F07649"/>
    <w:rsid w:val="00F11B1F"/>
    <w:rsid w:val="00F12540"/>
    <w:rsid w:val="00F12655"/>
    <w:rsid w:val="00F13675"/>
    <w:rsid w:val="00F238FD"/>
    <w:rsid w:val="00F24FA6"/>
    <w:rsid w:val="00F3451A"/>
    <w:rsid w:val="00F36B7D"/>
    <w:rsid w:val="00F3780C"/>
    <w:rsid w:val="00F41270"/>
    <w:rsid w:val="00F4289A"/>
    <w:rsid w:val="00F46EFE"/>
    <w:rsid w:val="00F506A3"/>
    <w:rsid w:val="00F53193"/>
    <w:rsid w:val="00F5357E"/>
    <w:rsid w:val="00F53E87"/>
    <w:rsid w:val="00F619E6"/>
    <w:rsid w:val="00F649C7"/>
    <w:rsid w:val="00F6586C"/>
    <w:rsid w:val="00F6662D"/>
    <w:rsid w:val="00F66899"/>
    <w:rsid w:val="00F7595A"/>
    <w:rsid w:val="00F84BBC"/>
    <w:rsid w:val="00F87B43"/>
    <w:rsid w:val="00F94774"/>
    <w:rsid w:val="00F97FBD"/>
    <w:rsid w:val="00FA160E"/>
    <w:rsid w:val="00FA240F"/>
    <w:rsid w:val="00FA2A3D"/>
    <w:rsid w:val="00FA2B4A"/>
    <w:rsid w:val="00FA663B"/>
    <w:rsid w:val="00FA6B64"/>
    <w:rsid w:val="00FB1F94"/>
    <w:rsid w:val="00FB469C"/>
    <w:rsid w:val="00FB4867"/>
    <w:rsid w:val="00FB4E2F"/>
    <w:rsid w:val="00FB4E32"/>
    <w:rsid w:val="00FB5364"/>
    <w:rsid w:val="00FC53DB"/>
    <w:rsid w:val="00FC5CDD"/>
    <w:rsid w:val="00FC7E5F"/>
    <w:rsid w:val="00FD3023"/>
    <w:rsid w:val="00FD64B1"/>
    <w:rsid w:val="00FE02B0"/>
    <w:rsid w:val="00FE0712"/>
    <w:rsid w:val="00FE0A96"/>
    <w:rsid w:val="00FE0C69"/>
    <w:rsid w:val="00FE16E5"/>
    <w:rsid w:val="00FE33CA"/>
    <w:rsid w:val="00FE4111"/>
    <w:rsid w:val="00FE4264"/>
    <w:rsid w:val="00FE4739"/>
    <w:rsid w:val="00FE62FE"/>
    <w:rsid w:val="00FE73DC"/>
    <w:rsid w:val="00FF04C4"/>
    <w:rsid w:val="00FF0EB1"/>
    <w:rsid w:val="00FF1ABC"/>
    <w:rsid w:val="00FF3360"/>
    <w:rsid w:val="00FF4DD6"/>
    <w:rsid w:val="00FF5F33"/>
    <w:rsid w:val="00FF6CF1"/>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E606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uiPriority w:val="9"/>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character" w:customStyle="1" w:styleId="Titre1Car">
    <w:name w:val="Titre 1 Car"/>
    <w:basedOn w:val="Policepardfaut"/>
    <w:link w:val="Titre1"/>
    <w:uiPriority w:val="9"/>
    <w:rsid w:val="007E09DA"/>
    <w:rPr>
      <w:rFonts w:ascii="Times New Roman" w:eastAsia="Times New Roman" w:hAnsi="Times New Roman" w:cs="Times New Roman"/>
      <w:b/>
      <w:caps/>
      <w:sz w:val="22"/>
      <w:lang w:val="en-GB"/>
    </w:r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104EB"/>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paragraph" w:customStyle="1" w:styleId="Heading4indent">
    <w:name w:val="Heading 4 indent"/>
    <w:basedOn w:val="Titre4"/>
    <w:rsid w:val="007E09DA"/>
    <w:pPr>
      <w:ind w:left="720"/>
      <w:outlineLvl w:val="9"/>
    </w:pPr>
    <w:rPr>
      <w:rFonts w:ascii="Times New Roman" w:hAnsi="Times New Roman"/>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table bullets"/>
    <w:basedOn w:val="Normal"/>
    <w:link w:val="ParagraphedelisteCar"/>
    <w:uiPriority w:val="34"/>
    <w:qFormat/>
    <w:rsid w:val="0093169E"/>
    <w:pPr>
      <w:ind w:left="720"/>
      <w:contextualSpacing/>
    </w:pPr>
  </w:style>
  <w:style w:type="character" w:customStyle="1" w:styleId="ParagraphedelisteCar">
    <w:name w:val="Paragraphe de liste Car"/>
    <w:aliases w:val="table bullets Car"/>
    <w:link w:val="Paragraphedeliste"/>
    <w:uiPriority w:val="34"/>
    <w:qFormat/>
    <w:locked/>
    <w:rsid w:val="00D67449"/>
    <w:rPr>
      <w:rFonts w:ascii="Times New Roman" w:eastAsia="Times New Roman" w:hAnsi="Times New Roman" w:cs="Times New Roman"/>
      <w:sz w:val="22"/>
      <w:lang w:val="en-GB"/>
    </w:r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ObjetducommentaireCar">
    <w:name w:val="Objet du commentaire Car"/>
    <w:basedOn w:val="CommentaireCar"/>
    <w:link w:val="Objetducommentaire"/>
    <w:uiPriority w:val="99"/>
    <w:semiHidden/>
    <w:rsid w:val="00D67449"/>
    <w:rPr>
      <w:rFonts w:ascii="Times New Roman" w:eastAsia="Times New Roman" w:hAnsi="Times New Roman" w:cs="Times New Roman"/>
      <w:b/>
      <w:bCs/>
      <w:sz w:val="20"/>
      <w:szCs w:val="20"/>
      <w:lang w:val="en-GB" w:eastAsia="en-CA"/>
    </w:rPr>
  </w:style>
  <w:style w:type="paragraph" w:styleId="Objetducommentaire">
    <w:name w:val="annotation subject"/>
    <w:basedOn w:val="Commentaire"/>
    <w:next w:val="Commentaire"/>
    <w:link w:val="ObjetducommentaireC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val="en-CA" w:eastAsia="en-CA"/>
    </w:rPr>
  </w:style>
  <w:style w:type="character" w:styleId="Mentionnonrsolue">
    <w:name w:val="Unresolved Mention"/>
    <w:basedOn w:val="Policepardfaut"/>
    <w:uiPriority w:val="99"/>
    <w:semiHidden/>
    <w:unhideWhenUsed/>
    <w:rsid w:val="00217C89"/>
    <w:rPr>
      <w:color w:val="605E5C"/>
      <w:shd w:val="clear" w:color="auto" w:fill="E1DFDD"/>
    </w:rPr>
  </w:style>
  <w:style w:type="paragraph" w:styleId="Rvision">
    <w:name w:val="Revision"/>
    <w:hidden/>
    <w:uiPriority w:val="99"/>
    <w:semiHidden/>
    <w:rsid w:val="00C010C2"/>
    <w:rPr>
      <w:rFonts w:ascii="Times New Roman" w:eastAsia="Times New Roman" w:hAnsi="Times New Roman" w:cs="Times New Roman"/>
      <w:sz w:val="22"/>
      <w:lang w:val="en-GB"/>
    </w:rPr>
  </w:style>
  <w:style w:type="numbering" w:customStyle="1" w:styleId="Listeactuelle1">
    <w:name w:val="Liste actuelle1"/>
    <w:uiPriority w:val="99"/>
    <w:rsid w:val="007F03C3"/>
    <w:pPr>
      <w:numPr>
        <w:numId w:val="52"/>
      </w:numPr>
    </w:pPr>
  </w:style>
  <w:style w:type="numbering" w:customStyle="1" w:styleId="Listeactuelle2">
    <w:name w:val="Liste actuelle2"/>
    <w:uiPriority w:val="99"/>
    <w:rsid w:val="007F03C3"/>
    <w:pPr>
      <w:numPr>
        <w:numId w:val="53"/>
      </w:numPr>
    </w:pPr>
  </w:style>
  <w:style w:type="numbering" w:customStyle="1" w:styleId="Listeactuelle3">
    <w:name w:val="Liste actuelle3"/>
    <w:uiPriority w:val="99"/>
    <w:rsid w:val="007F03C3"/>
    <w:pPr>
      <w:numPr>
        <w:numId w:val="54"/>
      </w:numPr>
    </w:pPr>
  </w:style>
  <w:style w:type="numbering" w:customStyle="1" w:styleId="Listeactuelle4">
    <w:name w:val="Liste actuelle4"/>
    <w:uiPriority w:val="99"/>
    <w:rsid w:val="007F03C3"/>
    <w:pPr>
      <w:numPr>
        <w:numId w:val="55"/>
      </w:numPr>
    </w:pPr>
  </w:style>
  <w:style w:type="numbering" w:customStyle="1" w:styleId="Listeactuelle5">
    <w:name w:val="Liste actuelle5"/>
    <w:uiPriority w:val="99"/>
    <w:rsid w:val="007F03C3"/>
    <w:pPr>
      <w:numPr>
        <w:numId w:val="56"/>
      </w:numPr>
    </w:pPr>
  </w:style>
  <w:style w:type="numbering" w:customStyle="1" w:styleId="Listeactuelle6">
    <w:name w:val="Liste actuelle6"/>
    <w:uiPriority w:val="99"/>
    <w:rsid w:val="00C833F7"/>
    <w:pPr>
      <w:numPr>
        <w:numId w:val="57"/>
      </w:numPr>
    </w:pPr>
  </w:style>
  <w:style w:type="character" w:customStyle="1" w:styleId="normaltextrun">
    <w:name w:val="normaltextrun"/>
    <w:basedOn w:val="Policepardfaut"/>
    <w:rsid w:val="009D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0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article/people-for-our-planet-aggregator" TargetMode="External"/><Relationship Id="rId2" Type="http://schemas.openxmlformats.org/officeDocument/2006/relationships/customXml" Target="../customXml/item2.xml"/><Relationship Id="rId16" Type="http://schemas.openxmlformats.org/officeDocument/2006/relationships/hyperlink" Target="https://www.cbd.int/doc/decisions/cop-13/cop-13-dec-22-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fr.pdf" TargetMode="External"/><Relationship Id="rId3" Type="http://schemas.openxmlformats.org/officeDocument/2006/relationships/hyperlink" Target="http://www.biodiversitybarometer.org/" TargetMode="External"/><Relationship Id="rId7" Type="http://schemas.openxmlformats.org/officeDocument/2006/relationships/hyperlink" Target="https://undocs.org/fr/A/RES/70/1"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ngsana New">
    <w:panose1 w:val="02020603050405020304"/>
    <w:charset w:val="DE"/>
    <w:family w:val="roman"/>
    <w:notTrueType/>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91B1A"/>
    <w:rsid w:val="00112769"/>
    <w:rsid w:val="001717DD"/>
    <w:rsid w:val="0019079E"/>
    <w:rsid w:val="00206DAB"/>
    <w:rsid w:val="0025673C"/>
    <w:rsid w:val="002F1740"/>
    <w:rsid w:val="003E56AC"/>
    <w:rsid w:val="004133F4"/>
    <w:rsid w:val="00427D2B"/>
    <w:rsid w:val="0046422C"/>
    <w:rsid w:val="004760CF"/>
    <w:rsid w:val="004E092F"/>
    <w:rsid w:val="004F0895"/>
    <w:rsid w:val="00500A2B"/>
    <w:rsid w:val="0058288D"/>
    <w:rsid w:val="005E6CCC"/>
    <w:rsid w:val="00665C6B"/>
    <w:rsid w:val="006801B3"/>
    <w:rsid w:val="008039CB"/>
    <w:rsid w:val="00810A55"/>
    <w:rsid w:val="008C6619"/>
    <w:rsid w:val="008D420E"/>
    <w:rsid w:val="00947D68"/>
    <w:rsid w:val="00973FAF"/>
    <w:rsid w:val="0098642F"/>
    <w:rsid w:val="00A74AFD"/>
    <w:rsid w:val="00B12207"/>
    <w:rsid w:val="00C171C7"/>
    <w:rsid w:val="00C52A78"/>
    <w:rsid w:val="00C8104B"/>
    <w:rsid w:val="00D25842"/>
    <w:rsid w:val="00D31D12"/>
    <w:rsid w:val="00D33C75"/>
    <w:rsid w:val="00D85D79"/>
    <w:rsid w:val="00E630B9"/>
    <w:rsid w:val="00F132B1"/>
    <w:rsid w:val="00F17742"/>
    <w:rsid w:val="00F82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A74A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6DA055-BCD2-3548-8313-C10AED74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18</Pages>
  <Words>9718</Words>
  <Characters>53449</Characters>
  <Application>Microsoft Office Word</Application>
  <DocSecurity>0</DocSecurity>
  <Lines>445</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SCBD</Company>
  <LinksUpToDate>false</LinksUpToDate>
  <CharactersWithSpaces>63041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CBD/SBI/3/4/Add.1/Rev.1</dc:subject>
  <dc:creator>SCBD</dc:creator>
  <cp:keywords>Subsidiary Body on Implementation, third meeting (resumed), Convention on Biological Diversity, docId:9666842375232A56F8F93B3A859C60C7</cp:keywords>
  <cp:lastModifiedBy>matthias massoulier</cp:lastModifiedBy>
  <cp:revision>22</cp:revision>
  <cp:lastPrinted>2020-01-21T16:56:00Z</cp:lastPrinted>
  <dcterms:created xsi:type="dcterms:W3CDTF">2021-12-18T03:37:00Z</dcterms:created>
  <dcterms:modified xsi:type="dcterms:W3CDTF">2022-01-11T11:39:00Z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