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84008D" w:rsidRPr="00E440E5" w:rsidTr="0084008D">
        <w:trPr>
          <w:cantSplit/>
          <w:trHeight w:val="1080"/>
        </w:trPr>
        <w:tc>
          <w:tcPr>
            <w:tcW w:w="6588" w:type="dxa"/>
            <w:gridSpan w:val="2"/>
            <w:tcBorders>
              <w:top w:val="nil"/>
              <w:left w:val="nil"/>
              <w:bottom w:val="single" w:sz="12" w:space="0" w:color="auto"/>
              <w:right w:val="nil"/>
            </w:tcBorders>
          </w:tcPr>
          <w:p w:rsidR="0084008D" w:rsidRPr="00E440E5" w:rsidRDefault="0084008D" w:rsidP="00152FDC">
            <w:pPr>
              <w:pStyle w:val="Heading2"/>
              <w:tabs>
                <w:tab w:val="left" w:pos="1795"/>
              </w:tabs>
              <w:bidi w:val="0"/>
              <w:spacing w:before="120" w:after="0"/>
              <w:jc w:val="left"/>
              <w:rPr>
                <w:rFonts w:ascii="Univers" w:hAnsi="Univers"/>
                <w:bCs w:val="0"/>
                <w:sz w:val="32"/>
                <w:szCs w:val="32"/>
                <w:lang w:val="en-CA"/>
              </w:rPr>
            </w:pPr>
            <w:r w:rsidRPr="00E440E5">
              <w:rPr>
                <w:rFonts w:ascii="Univers" w:hAnsi="Univers"/>
                <w:bCs w:val="0"/>
                <w:iCs/>
                <w:sz w:val="32"/>
                <w:szCs w:val="32"/>
              </w:rPr>
              <w:t>CBD</w:t>
            </w:r>
            <w:r w:rsidR="00152FDC">
              <w:rPr>
                <w:rFonts w:ascii="Univers" w:hAnsi="Univers"/>
                <w:bCs w:val="0"/>
                <w:iCs/>
                <w:sz w:val="32"/>
                <w:szCs w:val="32"/>
                <w:rtl/>
              </w:rPr>
              <w:tab/>
            </w:r>
          </w:p>
        </w:tc>
        <w:tc>
          <w:tcPr>
            <w:tcW w:w="1440" w:type="dxa"/>
            <w:tcBorders>
              <w:top w:val="nil"/>
              <w:left w:val="nil"/>
              <w:bottom w:val="single" w:sz="12" w:space="0" w:color="auto"/>
              <w:right w:val="nil"/>
            </w:tcBorders>
          </w:tcPr>
          <w:p w:rsidR="0084008D" w:rsidRPr="00E440E5" w:rsidRDefault="00CD271A" w:rsidP="0084008D">
            <w:pPr>
              <w:tabs>
                <w:tab w:val="left" w:pos="-720"/>
              </w:tabs>
              <w:suppressAutoHyphens/>
              <w:jc w:val="center"/>
              <w:rPr>
                <w:b/>
                <w:bCs/>
                <w:lang w:bidi="ar-EG"/>
              </w:rPr>
            </w:pPr>
            <w:r>
              <w:rPr>
                <w:b/>
                <w:noProof/>
              </w:rPr>
              <w:drawing>
                <wp:inline distT="0" distB="0" distL="0" distR="0">
                  <wp:extent cx="680720" cy="553085"/>
                  <wp:effectExtent l="0" t="0" r="508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9" cstate="print">
                            <a:extLst>
                              <a:ext uri="{28A0092B-C50C-407E-A947-70E740481C1C}">
                                <a14:useLocalDpi xmlns:a14="http://schemas.microsoft.com/office/drawing/2010/main" val="0"/>
                              </a:ext>
                            </a:extLst>
                          </a:blip>
                          <a:srcRect l="4395" r="4395"/>
                          <a:stretch>
                            <a:fillRect/>
                          </a:stretch>
                        </pic:blipFill>
                        <pic:spPr bwMode="auto">
                          <a:xfrm>
                            <a:off x="0" y="0"/>
                            <a:ext cx="680720" cy="553085"/>
                          </a:xfrm>
                          <a:prstGeom prst="rect">
                            <a:avLst/>
                          </a:prstGeom>
                          <a:noFill/>
                          <a:ln>
                            <a:noFill/>
                          </a:ln>
                        </pic:spPr>
                      </pic:pic>
                    </a:graphicData>
                  </a:graphic>
                </wp:inline>
              </w:drawing>
            </w:r>
          </w:p>
        </w:tc>
        <w:tc>
          <w:tcPr>
            <w:tcW w:w="1620" w:type="dxa"/>
            <w:tcBorders>
              <w:top w:val="nil"/>
              <w:left w:val="nil"/>
              <w:bottom w:val="single" w:sz="12" w:space="0" w:color="auto"/>
              <w:right w:val="nil"/>
            </w:tcBorders>
          </w:tcPr>
          <w:p w:rsidR="0084008D" w:rsidRPr="00E440E5" w:rsidRDefault="00CD271A" w:rsidP="0084008D">
            <w:pPr>
              <w:tabs>
                <w:tab w:val="left" w:pos="-720"/>
              </w:tabs>
              <w:suppressAutoHyphens/>
              <w:spacing w:before="120"/>
              <w:jc w:val="center"/>
            </w:pPr>
            <w:r>
              <w:rPr>
                <w:noProof/>
              </w:rPr>
              <w:drawing>
                <wp:inline distT="0" distB="0" distL="0" distR="0">
                  <wp:extent cx="499745" cy="5848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9745" cy="584835"/>
                          </a:xfrm>
                          <a:prstGeom prst="rect">
                            <a:avLst/>
                          </a:prstGeom>
                          <a:noFill/>
                          <a:ln>
                            <a:noFill/>
                          </a:ln>
                        </pic:spPr>
                      </pic:pic>
                    </a:graphicData>
                  </a:graphic>
                </wp:inline>
              </w:drawing>
            </w:r>
          </w:p>
          <w:p w:rsidR="0084008D" w:rsidRPr="00E440E5" w:rsidRDefault="0084008D" w:rsidP="0084008D">
            <w:pPr>
              <w:tabs>
                <w:tab w:val="left" w:pos="-720"/>
              </w:tabs>
              <w:suppressAutoHyphens/>
              <w:spacing w:line="120" w:lineRule="auto"/>
            </w:pPr>
          </w:p>
        </w:tc>
      </w:tr>
      <w:tr w:rsidR="0084008D" w:rsidRPr="00E440E5" w:rsidTr="0084008D">
        <w:trPr>
          <w:cantSplit/>
          <w:trHeight w:val="1770"/>
        </w:trPr>
        <w:tc>
          <w:tcPr>
            <w:tcW w:w="4428" w:type="dxa"/>
            <w:tcBorders>
              <w:top w:val="nil"/>
              <w:left w:val="nil"/>
              <w:bottom w:val="single" w:sz="24" w:space="0" w:color="auto"/>
              <w:right w:val="nil"/>
            </w:tcBorders>
          </w:tcPr>
          <w:p w:rsidR="0084008D" w:rsidRPr="00E440E5" w:rsidRDefault="0084008D" w:rsidP="0084008D">
            <w:pPr>
              <w:bidi w:val="0"/>
              <w:spacing w:before="60"/>
              <w:rPr>
                <w:sz w:val="22"/>
                <w:szCs w:val="22"/>
              </w:rPr>
            </w:pPr>
            <w:r w:rsidRPr="00E440E5">
              <w:rPr>
                <w:sz w:val="22"/>
                <w:szCs w:val="22"/>
              </w:rPr>
              <w:t>Distr.</w:t>
            </w:r>
          </w:p>
          <w:p w:rsidR="0084008D" w:rsidRPr="00E440E5" w:rsidRDefault="0084008D" w:rsidP="0084008D">
            <w:pPr>
              <w:bidi w:val="0"/>
              <w:rPr>
                <w:sz w:val="22"/>
                <w:szCs w:val="22"/>
              </w:rPr>
            </w:pPr>
            <w:r w:rsidRPr="00E440E5">
              <w:rPr>
                <w:sz w:val="22"/>
                <w:szCs w:val="22"/>
              </w:rPr>
              <w:t>GENERAL</w:t>
            </w:r>
          </w:p>
          <w:p w:rsidR="0084008D" w:rsidRPr="00E440E5" w:rsidRDefault="0084008D" w:rsidP="0084008D">
            <w:pPr>
              <w:pStyle w:val="Heading3"/>
              <w:bidi w:val="0"/>
              <w:spacing w:before="0" w:after="0" w:line="240" w:lineRule="auto"/>
              <w:jc w:val="left"/>
              <w:rPr>
                <w:sz w:val="22"/>
                <w:szCs w:val="22"/>
                <w:lang w:val="en-US"/>
              </w:rPr>
            </w:pPr>
          </w:p>
          <w:p w:rsidR="0084008D" w:rsidRPr="00AB2DD6" w:rsidRDefault="00AB2DD6" w:rsidP="00CD1B24">
            <w:pPr>
              <w:bidi w:val="0"/>
              <w:rPr>
                <w:sz w:val="22"/>
                <w:szCs w:val="22"/>
                <w:lang w:val="en-CA" w:bidi="ar-EG"/>
              </w:rPr>
            </w:pPr>
            <w:r w:rsidRPr="00AB2DD6">
              <w:rPr>
                <w:snapToGrid w:val="0"/>
                <w:kern w:val="22"/>
                <w:sz w:val="22"/>
                <w:szCs w:val="22"/>
              </w:rPr>
              <w:t>CBD/SBI/2/</w:t>
            </w:r>
            <w:r w:rsidR="00CD1B24">
              <w:rPr>
                <w:snapToGrid w:val="0"/>
                <w:kern w:val="22"/>
                <w:sz w:val="22"/>
                <w:szCs w:val="22"/>
              </w:rPr>
              <w:t>4/Add.3</w:t>
            </w:r>
          </w:p>
          <w:p w:rsidR="00D67361" w:rsidRPr="00D32E1F" w:rsidRDefault="00CD1B24" w:rsidP="000718F2">
            <w:pPr>
              <w:bidi w:val="0"/>
              <w:jc w:val="left"/>
              <w:rPr>
                <w:rFonts w:eastAsia="MS Mincho"/>
                <w:sz w:val="22"/>
                <w:szCs w:val="28"/>
                <w:lang w:eastAsia="ja-JP"/>
              </w:rPr>
            </w:pPr>
            <w:r>
              <w:rPr>
                <w:sz w:val="22"/>
                <w:szCs w:val="28"/>
              </w:rPr>
              <w:t>26</w:t>
            </w:r>
            <w:r w:rsidR="002A13EC" w:rsidRPr="00D32E1F">
              <w:rPr>
                <w:sz w:val="22"/>
                <w:szCs w:val="28"/>
              </w:rPr>
              <w:t xml:space="preserve"> </w:t>
            </w:r>
            <w:r w:rsidR="000718F2">
              <w:rPr>
                <w:sz w:val="22"/>
                <w:szCs w:val="28"/>
              </w:rPr>
              <w:t>May</w:t>
            </w:r>
            <w:r w:rsidR="00395EE5" w:rsidRPr="00D32E1F">
              <w:rPr>
                <w:sz w:val="22"/>
                <w:szCs w:val="28"/>
              </w:rPr>
              <w:t xml:space="preserve"> </w:t>
            </w:r>
            <w:r w:rsidR="00AB2DD6" w:rsidRPr="00D32E1F">
              <w:rPr>
                <w:sz w:val="22"/>
                <w:szCs w:val="28"/>
              </w:rPr>
              <w:t>201</w:t>
            </w:r>
            <w:r w:rsidR="00D32E1F" w:rsidRPr="00D32E1F">
              <w:rPr>
                <w:sz w:val="22"/>
                <w:szCs w:val="28"/>
              </w:rPr>
              <w:t>8</w:t>
            </w:r>
          </w:p>
          <w:p w:rsidR="0084008D" w:rsidRPr="00E440E5" w:rsidRDefault="0084008D" w:rsidP="0084008D">
            <w:pPr>
              <w:pStyle w:val="Heading5"/>
              <w:tabs>
                <w:tab w:val="left" w:pos="-720"/>
              </w:tabs>
              <w:suppressAutoHyphens/>
              <w:bidi w:val="0"/>
              <w:spacing w:before="0" w:after="0"/>
              <w:rPr>
                <w:rFonts w:ascii="Times New Roman" w:hAnsi="Times New Roman" w:cs="Times New Roman"/>
                <w:b w:val="0"/>
                <w:bCs w:val="0"/>
                <w:szCs w:val="22"/>
                <w:lang w:eastAsia="en-US"/>
              </w:rPr>
            </w:pPr>
          </w:p>
          <w:p w:rsidR="0084008D" w:rsidRPr="00E440E5" w:rsidRDefault="0084008D" w:rsidP="0084008D">
            <w:pPr>
              <w:pStyle w:val="Heading5"/>
              <w:tabs>
                <w:tab w:val="left" w:pos="-720"/>
              </w:tabs>
              <w:suppressAutoHyphens/>
              <w:bidi w:val="0"/>
              <w:spacing w:before="0" w:after="0"/>
              <w:rPr>
                <w:rFonts w:ascii="Times New Roman" w:hAnsi="Times New Roman" w:cs="Times New Roman"/>
                <w:b w:val="0"/>
                <w:bCs w:val="0"/>
                <w:szCs w:val="22"/>
                <w:lang w:eastAsia="en-US"/>
              </w:rPr>
            </w:pPr>
            <w:r w:rsidRPr="00E440E5">
              <w:rPr>
                <w:rFonts w:ascii="Times New Roman" w:hAnsi="Times New Roman" w:cs="Times New Roman"/>
                <w:b w:val="0"/>
                <w:bCs w:val="0"/>
                <w:szCs w:val="22"/>
                <w:lang w:eastAsia="en-US"/>
              </w:rPr>
              <w:t>ARABIC</w:t>
            </w:r>
          </w:p>
          <w:p w:rsidR="0084008D" w:rsidRPr="00E440E5" w:rsidRDefault="0084008D" w:rsidP="0084008D">
            <w:pPr>
              <w:tabs>
                <w:tab w:val="left" w:pos="-720"/>
              </w:tabs>
              <w:suppressAutoHyphens/>
              <w:bidi w:val="0"/>
              <w:spacing w:after="40"/>
              <w:rPr>
                <w:sz w:val="22"/>
                <w:szCs w:val="22"/>
              </w:rPr>
            </w:pPr>
            <w:r w:rsidRPr="00E440E5">
              <w:rPr>
                <w:sz w:val="22"/>
                <w:szCs w:val="22"/>
              </w:rPr>
              <w:t xml:space="preserve">ORIGINAL: ENGLISH </w:t>
            </w:r>
          </w:p>
        </w:tc>
        <w:tc>
          <w:tcPr>
            <w:tcW w:w="5220" w:type="dxa"/>
            <w:gridSpan w:val="3"/>
            <w:tcBorders>
              <w:top w:val="nil"/>
              <w:left w:val="nil"/>
              <w:bottom w:val="single" w:sz="24" w:space="0" w:color="auto"/>
              <w:right w:val="nil"/>
            </w:tcBorders>
          </w:tcPr>
          <w:p w:rsidR="0084008D" w:rsidRPr="00E440E5" w:rsidRDefault="00CD271A" w:rsidP="0084008D">
            <w:pPr>
              <w:tabs>
                <w:tab w:val="left" w:pos="-720"/>
              </w:tabs>
              <w:suppressAutoHyphens/>
              <w:spacing w:before="120"/>
              <w:jc w:val="both"/>
              <w:rPr>
                <w:rtl/>
                <w:lang w:bidi="ar-EG"/>
              </w:rPr>
            </w:pPr>
            <w:r>
              <w:rPr>
                <w:b/>
                <w:bCs/>
                <w:noProof/>
                <w:sz w:val="36"/>
                <w:szCs w:val="36"/>
                <w:rtl/>
              </w:rPr>
              <w:drawing>
                <wp:inline distT="0" distB="0" distL="0" distR="0">
                  <wp:extent cx="2562225" cy="1031240"/>
                  <wp:effectExtent l="0" t="0" r="9525" b="0"/>
                  <wp:docPr id="3" name="Picture 3"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ar-CMYK-black  Converted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2225" cy="1031240"/>
                          </a:xfrm>
                          <a:prstGeom prst="rect">
                            <a:avLst/>
                          </a:prstGeom>
                          <a:noFill/>
                          <a:ln>
                            <a:noFill/>
                          </a:ln>
                        </pic:spPr>
                      </pic:pic>
                    </a:graphicData>
                  </a:graphic>
                </wp:inline>
              </w:drawing>
            </w:r>
          </w:p>
        </w:tc>
      </w:tr>
    </w:tbl>
    <w:p w:rsidR="0008758D" w:rsidRPr="00E440E5" w:rsidRDefault="00467DA2" w:rsidP="00467DA2">
      <w:pPr>
        <w:spacing w:before="60"/>
        <w:rPr>
          <w:b/>
          <w:bCs/>
          <w:sz w:val="26"/>
          <w:szCs w:val="26"/>
          <w:rtl/>
          <w:lang w:bidi="ar-EG"/>
        </w:rPr>
      </w:pPr>
      <w:r>
        <w:rPr>
          <w:rFonts w:hint="cs"/>
          <w:b/>
          <w:bCs/>
          <w:sz w:val="26"/>
          <w:szCs w:val="26"/>
          <w:rtl/>
        </w:rPr>
        <w:t>الهيئة الفرعية</w:t>
      </w:r>
      <w:r>
        <w:rPr>
          <w:rFonts w:hint="cs"/>
          <w:b/>
          <w:bCs/>
          <w:sz w:val="26"/>
          <w:szCs w:val="26"/>
          <w:rtl/>
          <w:lang w:bidi="ar-EG"/>
        </w:rPr>
        <w:t xml:space="preserve"> للتنفيذ</w:t>
      </w:r>
    </w:p>
    <w:p w:rsidR="0008758D" w:rsidRPr="00E10982" w:rsidRDefault="0008758D" w:rsidP="00AB2DD6">
      <w:pPr>
        <w:rPr>
          <w:sz w:val="26"/>
          <w:szCs w:val="26"/>
          <w:lang w:val="en-CA"/>
        </w:rPr>
      </w:pPr>
      <w:r w:rsidRPr="00E440E5">
        <w:rPr>
          <w:rFonts w:hint="cs"/>
          <w:sz w:val="26"/>
          <w:szCs w:val="26"/>
          <w:rtl/>
        </w:rPr>
        <w:t xml:space="preserve">الاجتماع </w:t>
      </w:r>
      <w:r w:rsidR="00AB2DD6">
        <w:rPr>
          <w:rFonts w:hint="cs"/>
          <w:sz w:val="26"/>
          <w:szCs w:val="26"/>
          <w:rtl/>
        </w:rPr>
        <w:t>الثاني</w:t>
      </w:r>
    </w:p>
    <w:p w:rsidR="0008758D" w:rsidRDefault="000E409E" w:rsidP="00AB2DD6">
      <w:pPr>
        <w:rPr>
          <w:sz w:val="26"/>
          <w:szCs w:val="26"/>
          <w:rtl/>
          <w:lang w:bidi="ar-EG"/>
        </w:rPr>
      </w:pPr>
      <w:r w:rsidRPr="00E440E5">
        <w:rPr>
          <w:rFonts w:ascii="Arial" w:hAnsi="Arial" w:cs="Arial"/>
          <w:sz w:val="26"/>
          <w:szCs w:val="26"/>
          <w:rtl/>
          <w:lang w:bidi="ar-EG"/>
        </w:rPr>
        <w:t>مونتريال</w:t>
      </w:r>
      <w:r w:rsidRPr="00E440E5">
        <w:rPr>
          <w:rFonts w:hint="cs"/>
          <w:sz w:val="26"/>
          <w:szCs w:val="26"/>
          <w:rtl/>
          <w:lang w:bidi="ar-EG"/>
        </w:rPr>
        <w:t xml:space="preserve">، </w:t>
      </w:r>
      <w:r w:rsidR="00467DA2">
        <w:rPr>
          <w:rFonts w:hint="cs"/>
          <w:sz w:val="26"/>
          <w:szCs w:val="26"/>
          <w:rtl/>
          <w:lang w:bidi="ar-EG"/>
        </w:rPr>
        <w:t xml:space="preserve">كندا، </w:t>
      </w:r>
      <w:r w:rsidR="00AB2DD6">
        <w:rPr>
          <w:rFonts w:hint="cs"/>
          <w:sz w:val="26"/>
          <w:szCs w:val="26"/>
          <w:rtl/>
          <w:lang w:bidi="ar-EG"/>
        </w:rPr>
        <w:t>9</w:t>
      </w:r>
      <w:r w:rsidR="003E0966" w:rsidRPr="00E440E5">
        <w:rPr>
          <w:rFonts w:hint="cs"/>
          <w:sz w:val="26"/>
          <w:szCs w:val="26"/>
          <w:rtl/>
          <w:lang w:bidi="ar-EG"/>
        </w:rPr>
        <w:t>-</w:t>
      </w:r>
      <w:r w:rsidR="00AB2DD6">
        <w:rPr>
          <w:rFonts w:hint="cs"/>
          <w:sz w:val="26"/>
          <w:szCs w:val="26"/>
          <w:rtl/>
          <w:lang w:bidi="ar-EG"/>
        </w:rPr>
        <w:t>13</w:t>
      </w:r>
      <w:r w:rsidR="009F4373" w:rsidRPr="00E440E5">
        <w:rPr>
          <w:rFonts w:hint="cs"/>
          <w:sz w:val="26"/>
          <w:szCs w:val="26"/>
          <w:rtl/>
          <w:lang w:bidi="ar-EG"/>
        </w:rPr>
        <w:t xml:space="preserve"> </w:t>
      </w:r>
      <w:r w:rsidR="00D32E1F">
        <w:rPr>
          <w:rFonts w:hint="cs"/>
          <w:sz w:val="26"/>
          <w:szCs w:val="26"/>
          <w:rtl/>
          <w:lang w:bidi="ar-EG"/>
        </w:rPr>
        <w:t>يولي</w:t>
      </w:r>
      <w:r w:rsidR="00D32E1F">
        <w:rPr>
          <w:rFonts w:hint="cs"/>
          <w:sz w:val="26"/>
          <w:szCs w:val="26"/>
          <w:rtl/>
        </w:rPr>
        <w:t>ه</w:t>
      </w:r>
      <w:r w:rsidR="00EB207E">
        <w:rPr>
          <w:rFonts w:hint="cs"/>
          <w:sz w:val="26"/>
          <w:szCs w:val="26"/>
          <w:rtl/>
          <w:lang w:bidi="ar-EG"/>
        </w:rPr>
        <w:t>/</w:t>
      </w:r>
      <w:r w:rsidR="00AB2DD6">
        <w:rPr>
          <w:rFonts w:hint="cs"/>
          <w:sz w:val="26"/>
          <w:szCs w:val="26"/>
          <w:rtl/>
          <w:lang w:bidi="ar-EG"/>
        </w:rPr>
        <w:t>تموز</w:t>
      </w:r>
      <w:r w:rsidR="00EB207E">
        <w:rPr>
          <w:rFonts w:hint="cs"/>
          <w:sz w:val="26"/>
          <w:szCs w:val="26"/>
          <w:rtl/>
          <w:lang w:bidi="ar-EG"/>
        </w:rPr>
        <w:t xml:space="preserve"> </w:t>
      </w:r>
      <w:r w:rsidR="00AB2DD6">
        <w:rPr>
          <w:rFonts w:hint="cs"/>
          <w:sz w:val="26"/>
          <w:szCs w:val="26"/>
          <w:rtl/>
          <w:lang w:bidi="ar-EG"/>
        </w:rPr>
        <w:t>2018</w:t>
      </w:r>
    </w:p>
    <w:p w:rsidR="00467DA2" w:rsidRPr="00E440E5" w:rsidRDefault="00467DA2" w:rsidP="00CD1B24">
      <w:pPr>
        <w:rPr>
          <w:sz w:val="26"/>
          <w:szCs w:val="26"/>
          <w:rtl/>
          <w:lang w:bidi="ar-EG"/>
        </w:rPr>
      </w:pPr>
      <w:r>
        <w:rPr>
          <w:rFonts w:hint="cs"/>
          <w:sz w:val="26"/>
          <w:szCs w:val="26"/>
          <w:rtl/>
          <w:lang w:bidi="ar-EG"/>
        </w:rPr>
        <w:t xml:space="preserve">البند </w:t>
      </w:r>
      <w:r w:rsidR="00CD1B24">
        <w:rPr>
          <w:sz w:val="26"/>
          <w:szCs w:val="26"/>
          <w:lang w:bidi="ar-EG"/>
        </w:rPr>
        <w:t>5</w:t>
      </w:r>
      <w:r>
        <w:rPr>
          <w:rFonts w:hint="cs"/>
          <w:sz w:val="26"/>
          <w:szCs w:val="26"/>
          <w:rtl/>
          <w:lang w:bidi="ar-EG"/>
        </w:rPr>
        <w:t xml:space="preserve"> من جدول الأعمال المؤقت</w:t>
      </w:r>
      <w:r w:rsidR="00BE39B4" w:rsidRPr="00717F31">
        <w:rPr>
          <w:rStyle w:val="FootnoteReference"/>
          <w:snapToGrid w:val="0"/>
          <w:kern w:val="22"/>
          <w:sz w:val="22"/>
          <w:szCs w:val="22"/>
          <w:lang w:eastAsia="nb-NO"/>
        </w:rPr>
        <w:footnoteReference w:customMarkFollows="1" w:id="1"/>
        <w:t>*</w:t>
      </w:r>
    </w:p>
    <w:p w:rsidR="0008758D" w:rsidRPr="00E440E5" w:rsidRDefault="0008758D" w:rsidP="000E409E">
      <w:pPr>
        <w:spacing w:line="120" w:lineRule="auto"/>
        <w:rPr>
          <w:lang w:bidi="ar-EG"/>
        </w:rPr>
      </w:pPr>
    </w:p>
    <w:p w:rsidR="00E84AFA" w:rsidRPr="00C53C51" w:rsidRDefault="00CD1B24" w:rsidP="00316E51">
      <w:pPr>
        <w:keepNext/>
        <w:spacing w:after="120"/>
        <w:ind w:left="720"/>
        <w:jc w:val="center"/>
        <w:rPr>
          <w:b/>
          <w:bCs/>
          <w:sz w:val="24"/>
          <w:rtl/>
          <w:lang w:bidi="ar-EG"/>
        </w:rPr>
      </w:pPr>
      <w:r>
        <w:rPr>
          <w:rFonts w:hint="cs"/>
          <w:b/>
          <w:bCs/>
          <w:sz w:val="24"/>
          <w:rtl/>
          <w:lang w:bidi="ar-EG"/>
        </w:rPr>
        <w:t>تعميم التنوع البيولوجي داخل قطاع</w:t>
      </w:r>
      <w:r w:rsidR="008A5A7A">
        <w:rPr>
          <w:rFonts w:hint="cs"/>
          <w:b/>
          <w:bCs/>
          <w:sz w:val="24"/>
          <w:rtl/>
          <w:lang w:bidi="ar-EG"/>
        </w:rPr>
        <w:t>ات</w:t>
      </w:r>
      <w:r>
        <w:rPr>
          <w:rFonts w:hint="cs"/>
          <w:b/>
          <w:bCs/>
          <w:sz w:val="24"/>
          <w:rtl/>
          <w:lang w:bidi="ar-EG"/>
        </w:rPr>
        <w:t xml:space="preserve"> الطاقة والتعدين</w:t>
      </w:r>
    </w:p>
    <w:p w:rsidR="00467DA2" w:rsidRPr="00CD1B24" w:rsidRDefault="004A70B2" w:rsidP="00CD1B24">
      <w:pPr>
        <w:keepNext/>
        <w:spacing w:after="120"/>
        <w:ind w:left="720"/>
        <w:jc w:val="center"/>
        <w:rPr>
          <w:b/>
          <w:bCs/>
          <w:sz w:val="24"/>
          <w:lang w:bidi="ar-EG"/>
        </w:rPr>
      </w:pPr>
      <w:r>
        <w:rPr>
          <w:rFonts w:hint="cs"/>
          <w:b/>
          <w:bCs/>
          <w:sz w:val="24"/>
          <w:rtl/>
          <w:lang w:bidi="ar-EG"/>
        </w:rPr>
        <w:t>أولا.</w:t>
      </w:r>
      <w:r>
        <w:rPr>
          <w:rFonts w:hint="cs"/>
          <w:b/>
          <w:bCs/>
          <w:sz w:val="24"/>
          <w:rtl/>
          <w:lang w:bidi="ar-EG"/>
        </w:rPr>
        <w:tab/>
      </w:r>
      <w:r w:rsidR="00CD1B24" w:rsidRPr="00CD1B24">
        <w:rPr>
          <w:rFonts w:hint="cs"/>
          <w:b/>
          <w:bCs/>
          <w:sz w:val="24"/>
          <w:rtl/>
          <w:lang w:bidi="ar-EG"/>
        </w:rPr>
        <w:t>معلومات أساسية</w:t>
      </w:r>
    </w:p>
    <w:p w:rsidR="00BA6768" w:rsidRDefault="00D46938" w:rsidP="00230FB1">
      <w:pPr>
        <w:numPr>
          <w:ilvl w:val="0"/>
          <w:numId w:val="2"/>
        </w:numPr>
        <w:spacing w:after="120"/>
        <w:ind w:left="0" w:firstLine="0"/>
        <w:jc w:val="both"/>
      </w:pPr>
      <w:r>
        <w:rPr>
          <w:rFonts w:hint="cs"/>
          <w:rtl/>
        </w:rPr>
        <w:t>اعتُمد مقرر ب</w:t>
      </w:r>
      <w:r w:rsidRPr="00CD1B24">
        <w:rPr>
          <w:rtl/>
        </w:rPr>
        <w:t xml:space="preserve">شأن تعميم التنوع البيولوجي </w:t>
      </w:r>
      <w:r>
        <w:rPr>
          <w:rtl/>
        </w:rPr>
        <w:t>داخل</w:t>
      </w:r>
      <w:r>
        <w:rPr>
          <w:rFonts w:hint="cs"/>
          <w:rtl/>
        </w:rPr>
        <w:t xml:space="preserve"> وعبر</w:t>
      </w:r>
      <w:r>
        <w:rPr>
          <w:rtl/>
        </w:rPr>
        <w:t xml:space="preserve"> القطاعات الاقتصادية</w:t>
      </w:r>
      <w:r>
        <w:rPr>
          <w:rFonts w:hint="cs"/>
          <w:rtl/>
        </w:rPr>
        <w:t xml:space="preserve">، </w:t>
      </w:r>
      <w:r w:rsidR="00CD1B24" w:rsidRPr="00CD1B24">
        <w:rPr>
          <w:rtl/>
        </w:rPr>
        <w:t>في الاجتماع الثالث عشر لمؤتمر الأط</w:t>
      </w:r>
      <w:r w:rsidR="00CD1B24">
        <w:rPr>
          <w:rtl/>
        </w:rPr>
        <w:t>راف في اتفاقية التنوع البيولوجي</w:t>
      </w:r>
      <w:r>
        <w:rPr>
          <w:rtl/>
        </w:rPr>
        <w:t xml:space="preserve">، </w:t>
      </w:r>
      <w:r w:rsidR="00CD1B24" w:rsidRPr="00CD1B24">
        <w:rPr>
          <w:rtl/>
        </w:rPr>
        <w:t xml:space="preserve">ودعا </w:t>
      </w:r>
      <w:r w:rsidR="00CD1B24">
        <w:rPr>
          <w:rFonts w:hint="cs"/>
          <w:rtl/>
        </w:rPr>
        <w:t xml:space="preserve">المقرر </w:t>
      </w:r>
      <w:r w:rsidR="00CD1B24" w:rsidRPr="00CD1B24">
        <w:rPr>
          <w:rtl/>
        </w:rPr>
        <w:t>إلى تعميم التنوع البيولوجي في قطاعات الطاقة</w:t>
      </w:r>
      <w:r w:rsidR="00137A05">
        <w:rPr>
          <w:rFonts w:hint="cs"/>
          <w:rtl/>
        </w:rPr>
        <w:t>،</w:t>
      </w:r>
      <w:r w:rsidR="00CD1B24" w:rsidRPr="00CD1B24">
        <w:rPr>
          <w:rtl/>
        </w:rPr>
        <w:t xml:space="preserve"> والتعدين</w:t>
      </w:r>
      <w:r w:rsidR="00137A05">
        <w:rPr>
          <w:rFonts w:hint="cs"/>
          <w:rtl/>
        </w:rPr>
        <w:t>،</w:t>
      </w:r>
      <w:r w:rsidR="00CD1B24" w:rsidRPr="00CD1B24">
        <w:rPr>
          <w:rtl/>
        </w:rPr>
        <w:t xml:space="preserve"> والبنية التحتية</w:t>
      </w:r>
      <w:r w:rsidR="00137A05">
        <w:rPr>
          <w:rFonts w:hint="cs"/>
          <w:rtl/>
        </w:rPr>
        <w:t>،</w:t>
      </w:r>
      <w:r w:rsidR="00CD1B24" w:rsidRPr="00CD1B24">
        <w:rPr>
          <w:rtl/>
        </w:rPr>
        <w:t xml:space="preserve"> </w:t>
      </w:r>
      <w:r w:rsidR="00137A05">
        <w:rPr>
          <w:rFonts w:hint="cs"/>
          <w:rtl/>
        </w:rPr>
        <w:t>والصناعات التحويلية،</w:t>
      </w:r>
      <w:r w:rsidR="00CD1B24" w:rsidRPr="00CD1B24">
        <w:rPr>
          <w:rtl/>
        </w:rPr>
        <w:t xml:space="preserve"> و</w:t>
      </w:r>
      <w:r w:rsidR="00137A05">
        <w:rPr>
          <w:rFonts w:hint="cs"/>
          <w:rtl/>
        </w:rPr>
        <w:t xml:space="preserve">صناعة </w:t>
      </w:r>
      <w:r w:rsidR="00CD1B24" w:rsidRPr="00CD1B24">
        <w:rPr>
          <w:rtl/>
        </w:rPr>
        <w:t>التجهيز</w:t>
      </w:r>
      <w:r w:rsidR="00137A05">
        <w:rPr>
          <w:rFonts w:hint="cs"/>
          <w:rtl/>
        </w:rPr>
        <w:t>،</w:t>
      </w:r>
      <w:r w:rsidR="00CD1B24" w:rsidRPr="00CD1B24">
        <w:rPr>
          <w:rtl/>
        </w:rPr>
        <w:t xml:space="preserve"> والصحة</w:t>
      </w:r>
      <w:r w:rsidR="00137A05">
        <w:rPr>
          <w:rFonts w:hint="cs"/>
          <w:rtl/>
        </w:rPr>
        <w:t>،</w:t>
      </w:r>
      <w:r w:rsidR="00CD1B24" w:rsidRPr="00CD1B24">
        <w:rPr>
          <w:rtl/>
        </w:rPr>
        <w:t xml:space="preserve"> </w:t>
      </w:r>
      <w:r w:rsidR="006D012E">
        <w:rPr>
          <w:rFonts w:hint="cs"/>
          <w:rtl/>
        </w:rPr>
        <w:t>للنظر فيه</w:t>
      </w:r>
      <w:r w:rsidR="00137A05">
        <w:rPr>
          <w:rFonts w:hint="cs"/>
          <w:rtl/>
        </w:rPr>
        <w:t xml:space="preserve"> </w:t>
      </w:r>
      <w:r w:rsidR="00CD1B24" w:rsidRPr="00CD1B24">
        <w:rPr>
          <w:rtl/>
        </w:rPr>
        <w:t xml:space="preserve">في اجتماعه الرابع عشر (المقرر </w:t>
      </w:r>
      <w:hyperlink r:id="rId12" w:history="1">
        <w:r w:rsidR="00CD1B24" w:rsidRPr="00137A05">
          <w:rPr>
            <w:rStyle w:val="Hyperlink"/>
            <w:rtl/>
          </w:rPr>
          <w:t>13/3</w:t>
        </w:r>
      </w:hyperlink>
      <w:r w:rsidR="00CD1B24" w:rsidRPr="00CD1B24">
        <w:rPr>
          <w:rtl/>
        </w:rPr>
        <w:t xml:space="preserve">). </w:t>
      </w:r>
      <w:r w:rsidR="00137A05">
        <w:rPr>
          <w:rFonts w:hint="cs"/>
          <w:rtl/>
        </w:rPr>
        <w:t>و</w:t>
      </w:r>
      <w:r w:rsidR="00CD1B24" w:rsidRPr="00CD1B24">
        <w:rPr>
          <w:rtl/>
        </w:rPr>
        <w:t>تختل</w:t>
      </w:r>
      <w:r w:rsidR="00137A05">
        <w:rPr>
          <w:rtl/>
        </w:rPr>
        <w:t>ف تعاريف تعميم التنوع البيولوجي</w:t>
      </w:r>
      <w:r w:rsidR="008B7B8E">
        <w:rPr>
          <w:rtl/>
        </w:rPr>
        <w:t xml:space="preserve">، ولكن في الأساس </w:t>
      </w:r>
      <w:r w:rsidR="00230FB1">
        <w:rPr>
          <w:rFonts w:hint="cs"/>
          <w:rtl/>
        </w:rPr>
        <w:t>يعد تعميم التنوع البيولوجي بمثابة</w:t>
      </w:r>
      <w:r w:rsidR="00CD1B24" w:rsidRPr="00CD1B24">
        <w:rPr>
          <w:rtl/>
        </w:rPr>
        <w:t xml:space="preserve"> </w:t>
      </w:r>
      <w:r w:rsidR="00AA33B1">
        <w:rPr>
          <w:rFonts w:hint="cs"/>
          <w:rtl/>
        </w:rPr>
        <w:t xml:space="preserve">عملية لجعل النظر في </w:t>
      </w:r>
      <w:r w:rsidR="00CD1B24" w:rsidRPr="00CD1B24">
        <w:rPr>
          <w:rtl/>
        </w:rPr>
        <w:t xml:space="preserve">التنوع البيولوجي جزءا لا يتجزأ من </w:t>
      </w:r>
      <w:r w:rsidR="00137A05">
        <w:rPr>
          <w:rFonts w:hint="cs"/>
          <w:rtl/>
        </w:rPr>
        <w:t>المقررات</w:t>
      </w:r>
      <w:r w:rsidR="00CD1B24" w:rsidRPr="00CD1B24">
        <w:rPr>
          <w:rtl/>
        </w:rPr>
        <w:t xml:space="preserve"> التي </w:t>
      </w:r>
      <w:r w:rsidR="00AA1F2F">
        <w:rPr>
          <w:rFonts w:hint="cs"/>
          <w:rtl/>
        </w:rPr>
        <w:t>من المحتمل أن تؤثر فيه.</w:t>
      </w:r>
    </w:p>
    <w:p w:rsidR="003B7C52" w:rsidRDefault="00AA33B1" w:rsidP="00AA33B1">
      <w:pPr>
        <w:numPr>
          <w:ilvl w:val="0"/>
          <w:numId w:val="2"/>
        </w:numPr>
        <w:spacing w:after="120"/>
        <w:ind w:left="0" w:firstLine="0"/>
        <w:jc w:val="both"/>
      </w:pPr>
      <w:r w:rsidRPr="00AA33B1">
        <w:rPr>
          <w:rtl/>
        </w:rPr>
        <w:t>وتستند هذه المذكرة إلى تلك</w:t>
      </w:r>
      <w:r>
        <w:rPr>
          <w:rFonts w:hint="cs"/>
          <w:rtl/>
        </w:rPr>
        <w:t xml:space="preserve"> المذكرات التي أصدرت </w:t>
      </w:r>
      <w:r w:rsidRPr="00AA33B1">
        <w:rPr>
          <w:rtl/>
        </w:rPr>
        <w:t>للاجتماع الحادي والعشرين للهيئة الفرعية للمشورة العلمية والتقنية والتكنولوجية.</w:t>
      </w:r>
      <w:r w:rsidR="0070716C">
        <w:rPr>
          <w:rStyle w:val="FootnoteReference"/>
          <w:rtl/>
        </w:rPr>
        <w:footnoteReference w:id="2"/>
      </w:r>
      <w:r w:rsidRPr="00AA33B1">
        <w:rPr>
          <w:rtl/>
        </w:rPr>
        <w:t xml:space="preserve"> و</w:t>
      </w:r>
      <w:r>
        <w:rPr>
          <w:rFonts w:hint="cs"/>
          <w:rtl/>
        </w:rPr>
        <w:t>ت</w:t>
      </w:r>
      <w:r w:rsidRPr="00AA33B1">
        <w:rPr>
          <w:rtl/>
        </w:rPr>
        <w:t>قدم لمحة موجزة عن قطاع الطاقة والتعدين (</w:t>
      </w:r>
      <w:r>
        <w:rPr>
          <w:rtl/>
        </w:rPr>
        <w:t>أنواع مختلفة من الطاقة والتعدين، والجهات الفاعلة الرئيسية، والاتجاهات الرئيسية</w:t>
      </w:r>
      <w:r w:rsidRPr="00AA33B1">
        <w:rPr>
          <w:rtl/>
        </w:rPr>
        <w:t>، والآثار والتطورات الأخيرة). ويلي ذلك استكشاف الموضوعات الرئيسية والنهج المحتملة لت</w:t>
      </w:r>
      <w:r>
        <w:rPr>
          <w:rtl/>
        </w:rPr>
        <w:t>عميم التنوع البيولوجي في القطاع</w:t>
      </w:r>
      <w:r w:rsidRPr="00AA33B1">
        <w:rPr>
          <w:rtl/>
        </w:rPr>
        <w:t>، بما</w:t>
      </w:r>
      <w:r>
        <w:rPr>
          <w:rtl/>
        </w:rPr>
        <w:t xml:space="preserve"> في ذلك النهج والمعايير القائمة</w:t>
      </w:r>
      <w:r w:rsidRPr="00AA33B1">
        <w:rPr>
          <w:rtl/>
        </w:rPr>
        <w:t>، والممارسات الجيدة والتحديات. ثم تعرض الفرص والإجراءات المحتملة في القسم الأخير من هذه الوثيقة.</w:t>
      </w:r>
    </w:p>
    <w:p w:rsidR="004A70B2" w:rsidRDefault="004A70B2" w:rsidP="004A70B2">
      <w:pPr>
        <w:keepNext/>
        <w:spacing w:after="120"/>
        <w:ind w:left="720"/>
        <w:jc w:val="center"/>
        <w:rPr>
          <w:b/>
          <w:bCs/>
          <w:sz w:val="24"/>
          <w:rtl/>
          <w:lang w:bidi="ar-EG"/>
        </w:rPr>
      </w:pPr>
      <w:r>
        <w:rPr>
          <w:rFonts w:hint="cs"/>
          <w:b/>
          <w:bCs/>
          <w:sz w:val="24"/>
          <w:rtl/>
          <w:lang w:bidi="ar-EG"/>
        </w:rPr>
        <w:t>ثانيا.</w:t>
      </w:r>
      <w:r>
        <w:rPr>
          <w:rFonts w:hint="cs"/>
          <w:b/>
          <w:bCs/>
          <w:sz w:val="24"/>
          <w:rtl/>
          <w:lang w:bidi="ar-EG"/>
        </w:rPr>
        <w:tab/>
        <w:t>قطاع</w:t>
      </w:r>
      <w:r w:rsidR="00391483">
        <w:rPr>
          <w:rFonts w:hint="cs"/>
          <w:b/>
          <w:bCs/>
          <w:sz w:val="24"/>
          <w:rtl/>
          <w:lang w:bidi="ar-EG"/>
        </w:rPr>
        <w:t>ات</w:t>
      </w:r>
      <w:r>
        <w:rPr>
          <w:rFonts w:hint="cs"/>
          <w:b/>
          <w:bCs/>
          <w:sz w:val="24"/>
          <w:rtl/>
          <w:lang w:bidi="ar-EG"/>
        </w:rPr>
        <w:t xml:space="preserve"> الطاقة والتعدين</w:t>
      </w:r>
    </w:p>
    <w:p w:rsidR="004A70B2" w:rsidRDefault="004A70B2" w:rsidP="004A70B2">
      <w:pPr>
        <w:keepNext/>
        <w:spacing w:after="120"/>
        <w:ind w:left="720"/>
        <w:jc w:val="center"/>
        <w:rPr>
          <w:b/>
          <w:bCs/>
          <w:sz w:val="24"/>
          <w:rtl/>
          <w:lang w:bidi="ar-EG"/>
        </w:rPr>
      </w:pPr>
      <w:r>
        <w:rPr>
          <w:rFonts w:hint="cs"/>
          <w:b/>
          <w:bCs/>
          <w:sz w:val="24"/>
          <w:rtl/>
          <w:lang w:bidi="ar-EG"/>
        </w:rPr>
        <w:t>ألف.</w:t>
      </w:r>
      <w:r>
        <w:rPr>
          <w:rFonts w:hint="cs"/>
          <w:b/>
          <w:bCs/>
          <w:sz w:val="24"/>
          <w:rtl/>
          <w:lang w:bidi="ar-EG"/>
        </w:rPr>
        <w:tab/>
      </w:r>
      <w:r w:rsidR="009B55D9">
        <w:rPr>
          <w:rFonts w:hint="cs"/>
          <w:b/>
          <w:bCs/>
          <w:sz w:val="24"/>
          <w:rtl/>
          <w:lang w:bidi="ar-EG"/>
        </w:rPr>
        <w:t>مقدمة</w:t>
      </w:r>
    </w:p>
    <w:p w:rsidR="009B55D9" w:rsidRDefault="00391483" w:rsidP="004B7B53">
      <w:pPr>
        <w:numPr>
          <w:ilvl w:val="0"/>
          <w:numId w:val="2"/>
        </w:numPr>
        <w:spacing w:after="120"/>
        <w:ind w:left="0" w:firstLine="0"/>
        <w:jc w:val="both"/>
      </w:pPr>
      <w:r>
        <w:rPr>
          <w:rFonts w:hint="cs"/>
          <w:rtl/>
        </w:rPr>
        <w:t>ت</w:t>
      </w:r>
      <w:r w:rsidR="009B55D9">
        <w:rPr>
          <w:rFonts w:hint="cs"/>
          <w:rtl/>
        </w:rPr>
        <w:t>شمل قطاع</w:t>
      </w:r>
      <w:r>
        <w:rPr>
          <w:rFonts w:hint="cs"/>
          <w:rtl/>
        </w:rPr>
        <w:t>ات</w:t>
      </w:r>
      <w:r w:rsidR="009B55D9">
        <w:rPr>
          <w:rFonts w:hint="cs"/>
          <w:rtl/>
        </w:rPr>
        <w:t xml:space="preserve"> الطاقة والتعدين مجموعة من الأنشطة والقطاعات الاقتصادية </w:t>
      </w:r>
      <w:r w:rsidR="003A52E8">
        <w:rPr>
          <w:rFonts w:hint="cs"/>
          <w:rtl/>
        </w:rPr>
        <w:t>المعنية ب</w:t>
      </w:r>
      <w:r w:rsidR="009B55D9">
        <w:rPr>
          <w:rFonts w:hint="cs"/>
          <w:rtl/>
        </w:rPr>
        <w:t>استكشاف</w:t>
      </w:r>
      <w:r w:rsidR="003A52E8">
        <w:rPr>
          <w:rFonts w:hint="cs"/>
          <w:rtl/>
        </w:rPr>
        <w:t>،</w:t>
      </w:r>
      <w:r w:rsidR="009B55D9">
        <w:rPr>
          <w:rFonts w:hint="cs"/>
          <w:rtl/>
        </w:rPr>
        <w:t xml:space="preserve"> واستخراج وتجهيز وتوزيع النفط والغاز والفحم ومواد مثل </w:t>
      </w:r>
      <w:r w:rsidR="006D65A0">
        <w:rPr>
          <w:rFonts w:hint="cs"/>
          <w:rtl/>
        </w:rPr>
        <w:t>الرمال،</w:t>
      </w:r>
      <w:r w:rsidR="009B55D9">
        <w:rPr>
          <w:rFonts w:hint="cs"/>
          <w:rtl/>
        </w:rPr>
        <w:t xml:space="preserve"> والصخور والمعادن والفلزات</w:t>
      </w:r>
      <w:r w:rsidR="006D65A0">
        <w:rPr>
          <w:rFonts w:hint="cs"/>
          <w:rtl/>
        </w:rPr>
        <w:t>؛</w:t>
      </w:r>
      <w:r w:rsidR="00F2536B">
        <w:rPr>
          <w:rFonts w:hint="cs"/>
          <w:rtl/>
        </w:rPr>
        <w:t xml:space="preserve"> و</w:t>
      </w:r>
      <w:r w:rsidR="009B55D9">
        <w:rPr>
          <w:rFonts w:hint="cs"/>
          <w:rtl/>
        </w:rPr>
        <w:t xml:space="preserve">توليد وإنتاج وتوزيع </w:t>
      </w:r>
      <w:r w:rsidR="004B7B53">
        <w:rPr>
          <w:rFonts w:hint="cs"/>
          <w:rtl/>
        </w:rPr>
        <w:t>وتوفير</w:t>
      </w:r>
      <w:r w:rsidR="009B55D9">
        <w:rPr>
          <w:rFonts w:hint="cs"/>
          <w:rtl/>
        </w:rPr>
        <w:t xml:space="preserve"> الطاقة من ا</w:t>
      </w:r>
      <w:r w:rsidR="00F2536B">
        <w:rPr>
          <w:rFonts w:hint="cs"/>
          <w:rtl/>
        </w:rPr>
        <w:t>لمصادر الأحفورية وغير الأحفورية</w:t>
      </w:r>
      <w:r w:rsidR="009B55D9">
        <w:rPr>
          <w:rFonts w:hint="cs"/>
          <w:rtl/>
        </w:rPr>
        <w:t>؛ والتخلص من نفايات المنتجات المرتبطة بالقطاع</w:t>
      </w:r>
      <w:r w:rsidR="00F2536B">
        <w:rPr>
          <w:rFonts w:hint="cs"/>
          <w:rtl/>
        </w:rPr>
        <w:t>.</w:t>
      </w:r>
      <w:r w:rsidR="009B55D9">
        <w:rPr>
          <w:rFonts w:hint="cs"/>
        </w:rPr>
        <w:t xml:space="preserve"> </w:t>
      </w:r>
      <w:r w:rsidR="009B55D9">
        <w:rPr>
          <w:rFonts w:hint="cs"/>
          <w:rtl/>
        </w:rPr>
        <w:t xml:space="preserve">كما </w:t>
      </w:r>
      <w:r w:rsidR="004B7B53">
        <w:rPr>
          <w:rFonts w:hint="cs"/>
          <w:rtl/>
        </w:rPr>
        <w:t>يعد</w:t>
      </w:r>
      <w:r w:rsidR="009B55D9">
        <w:rPr>
          <w:rFonts w:hint="cs"/>
          <w:rtl/>
        </w:rPr>
        <w:t xml:space="preserve"> التأثير الأوسع لقطاع</w:t>
      </w:r>
      <w:r w:rsidR="004B7B53">
        <w:rPr>
          <w:rFonts w:hint="cs"/>
          <w:rtl/>
        </w:rPr>
        <w:t>ات</w:t>
      </w:r>
      <w:r w:rsidR="009B55D9">
        <w:rPr>
          <w:rFonts w:hint="cs"/>
          <w:rtl/>
        </w:rPr>
        <w:t xml:space="preserve"> الطاقة والتعدين</w:t>
      </w:r>
      <w:r w:rsidR="001A0FE0">
        <w:rPr>
          <w:rFonts w:hint="cs"/>
          <w:rtl/>
        </w:rPr>
        <w:t xml:space="preserve"> ملموس</w:t>
      </w:r>
      <w:r w:rsidR="004B7B53">
        <w:rPr>
          <w:rFonts w:hint="cs"/>
          <w:rtl/>
        </w:rPr>
        <w:t>اً</w:t>
      </w:r>
      <w:r w:rsidR="009B55D9">
        <w:rPr>
          <w:rFonts w:hint="cs"/>
          <w:rtl/>
        </w:rPr>
        <w:t xml:space="preserve"> من خلال الطريقة التي يتم بها معالجة منتجاتها الناتجة (مثل إنتاج المواد الكيميائية أو الأسمدة</w:t>
      </w:r>
      <w:r w:rsidR="001A0FE0">
        <w:rPr>
          <w:rFonts w:hint="cs"/>
          <w:rtl/>
        </w:rPr>
        <w:t>)</w:t>
      </w:r>
      <w:r w:rsidR="009B55D9">
        <w:rPr>
          <w:rFonts w:hint="cs"/>
          <w:rtl/>
        </w:rPr>
        <w:t xml:space="preserve">، </w:t>
      </w:r>
      <w:r w:rsidR="008B34D2">
        <w:rPr>
          <w:rFonts w:hint="cs"/>
          <w:rtl/>
        </w:rPr>
        <w:t xml:space="preserve">وطلبها على البنية </w:t>
      </w:r>
      <w:r w:rsidR="009B55D9">
        <w:rPr>
          <w:rFonts w:hint="cs"/>
          <w:rtl/>
        </w:rPr>
        <w:t>التحتية والطريقة التي تستخدم بها الإيرادات والعائدات المتولدة</w:t>
      </w:r>
      <w:r w:rsidR="00F17863">
        <w:rPr>
          <w:rFonts w:hint="cs"/>
          <w:rtl/>
        </w:rPr>
        <w:t>.</w:t>
      </w:r>
    </w:p>
    <w:p w:rsidR="00790673" w:rsidRDefault="00790673" w:rsidP="00D94FD7">
      <w:pPr>
        <w:numPr>
          <w:ilvl w:val="0"/>
          <w:numId w:val="2"/>
        </w:numPr>
        <w:spacing w:after="120"/>
        <w:ind w:left="0" w:firstLine="0"/>
        <w:jc w:val="both"/>
      </w:pPr>
      <w:r>
        <w:rPr>
          <w:rFonts w:hint="cs"/>
          <w:rtl/>
        </w:rPr>
        <w:lastRenderedPageBreak/>
        <w:t>وفي المجمل، تظهر هذه الأنشطة تأثيرات كبيرة وتبعيات على التنوع البيولوجي وخدمات النظم الإيكولوجية والأشخاص الذين يعتمدون عليه</w:t>
      </w:r>
      <w:r w:rsidR="007E1C20">
        <w:rPr>
          <w:rFonts w:hint="cs"/>
          <w:rtl/>
        </w:rPr>
        <w:t>ا</w:t>
      </w:r>
      <w:r w:rsidR="007E1C20">
        <w:rPr>
          <w:rFonts w:hint="cs"/>
          <w:rtl/>
          <w:lang w:bidi="ar"/>
        </w:rPr>
        <w:t xml:space="preserve">. </w:t>
      </w:r>
      <w:r w:rsidR="007E1C20">
        <w:rPr>
          <w:rFonts w:hint="cs"/>
          <w:rtl/>
        </w:rPr>
        <w:t>ومع ذلك</w:t>
      </w:r>
      <w:r>
        <w:rPr>
          <w:rFonts w:hint="cs"/>
          <w:rtl/>
        </w:rPr>
        <w:t xml:space="preserve">، </w:t>
      </w:r>
      <w:r w:rsidR="007E1C20">
        <w:rPr>
          <w:rFonts w:hint="cs"/>
          <w:rtl/>
        </w:rPr>
        <w:t xml:space="preserve">تتمتع هذه الأنشطة </w:t>
      </w:r>
      <w:r>
        <w:rPr>
          <w:rFonts w:hint="cs"/>
          <w:rtl/>
        </w:rPr>
        <w:t xml:space="preserve">أيضا </w:t>
      </w:r>
      <w:r w:rsidR="007E1C20">
        <w:rPr>
          <w:rFonts w:hint="cs"/>
          <w:rtl/>
        </w:rPr>
        <w:t xml:space="preserve">بالقدرة على </w:t>
      </w:r>
      <w:r w:rsidR="00D94FD7">
        <w:rPr>
          <w:rFonts w:hint="cs"/>
          <w:rtl/>
        </w:rPr>
        <w:t>خلق</w:t>
      </w:r>
      <w:r>
        <w:rPr>
          <w:rFonts w:hint="cs"/>
          <w:rtl/>
        </w:rPr>
        <w:t xml:space="preserve"> فوائد</w:t>
      </w:r>
      <w:r w:rsidR="007E1C20">
        <w:rPr>
          <w:rFonts w:hint="cs"/>
          <w:rtl/>
          <w:lang w:bidi="ar"/>
        </w:rPr>
        <w:t>.</w:t>
      </w:r>
    </w:p>
    <w:p w:rsidR="007E1C20" w:rsidRDefault="00D94FD7" w:rsidP="00D94FD7">
      <w:pPr>
        <w:spacing w:after="120"/>
        <w:jc w:val="center"/>
        <w:rPr>
          <w:b/>
          <w:bCs/>
          <w:rtl/>
        </w:rPr>
      </w:pPr>
      <w:r w:rsidRPr="00D94FD7">
        <w:rPr>
          <w:rFonts w:hint="cs"/>
          <w:b/>
          <w:bCs/>
          <w:rtl/>
        </w:rPr>
        <w:t>باء.</w:t>
      </w:r>
      <w:r w:rsidRPr="00D94FD7">
        <w:rPr>
          <w:rFonts w:hint="cs"/>
          <w:b/>
          <w:bCs/>
          <w:rtl/>
        </w:rPr>
        <w:tab/>
        <w:t>أنواع الطاقة والتعدين</w:t>
      </w:r>
    </w:p>
    <w:p w:rsidR="004B7541" w:rsidRDefault="00D94FD7" w:rsidP="008B4BB4">
      <w:pPr>
        <w:numPr>
          <w:ilvl w:val="0"/>
          <w:numId w:val="2"/>
        </w:numPr>
        <w:spacing w:after="120"/>
        <w:ind w:left="0" w:firstLine="0"/>
        <w:jc w:val="both"/>
        <w:rPr>
          <w:lang w:bidi="ar"/>
        </w:rPr>
      </w:pPr>
      <w:r>
        <w:rPr>
          <w:rFonts w:hint="cs"/>
          <w:rtl/>
        </w:rPr>
        <w:t>يشمل قطاع الطاقة مجموعة واسعة من الأنشطة والمصادر المختلفة بما في ذلك النفط والغاز</w:t>
      </w:r>
      <w:r w:rsidR="008C1B74">
        <w:rPr>
          <w:rFonts w:hint="cs"/>
          <w:rtl/>
        </w:rPr>
        <w:t>؛</w:t>
      </w:r>
      <w:r>
        <w:rPr>
          <w:rFonts w:hint="cs"/>
          <w:lang w:bidi="ar"/>
        </w:rPr>
        <w:t xml:space="preserve"> </w:t>
      </w:r>
      <w:r>
        <w:rPr>
          <w:rFonts w:hint="cs"/>
          <w:rtl/>
        </w:rPr>
        <w:t>النفط والغاز غير التقليديين</w:t>
      </w:r>
      <w:r w:rsidR="00364BAD">
        <w:rPr>
          <w:rFonts w:hint="cs"/>
          <w:rtl/>
        </w:rPr>
        <w:t>؛ ال</w:t>
      </w:r>
      <w:r>
        <w:rPr>
          <w:rFonts w:hint="cs"/>
          <w:rtl/>
        </w:rPr>
        <w:t xml:space="preserve">فحم؛ الطاقة الحرارية الأرضية؛ </w:t>
      </w:r>
      <w:r w:rsidR="00414443">
        <w:rPr>
          <w:rFonts w:hint="cs"/>
          <w:rtl/>
        </w:rPr>
        <w:t>ال</w:t>
      </w:r>
      <w:r>
        <w:rPr>
          <w:rFonts w:hint="cs"/>
          <w:rtl/>
        </w:rPr>
        <w:t xml:space="preserve">طاقة </w:t>
      </w:r>
      <w:r w:rsidR="00815C4E">
        <w:rPr>
          <w:rFonts w:hint="cs"/>
          <w:rtl/>
        </w:rPr>
        <w:t>ال</w:t>
      </w:r>
      <w:r>
        <w:rPr>
          <w:rFonts w:hint="cs"/>
          <w:rtl/>
        </w:rPr>
        <w:t>شمسية؛ قوة الرياح؛ الطاقة الكهرومائية</w:t>
      </w:r>
      <w:r w:rsidR="00414443">
        <w:rPr>
          <w:rFonts w:hint="cs"/>
          <w:rtl/>
        </w:rPr>
        <w:t>؛</w:t>
      </w:r>
      <w:r>
        <w:rPr>
          <w:rFonts w:hint="cs"/>
          <w:lang w:bidi="ar"/>
        </w:rPr>
        <w:t xml:space="preserve"> </w:t>
      </w:r>
      <w:r w:rsidR="00414443">
        <w:rPr>
          <w:rFonts w:hint="cs"/>
          <w:rtl/>
        </w:rPr>
        <w:t>طاقة الأمواج، الوقود الحيوي</w:t>
      </w:r>
      <w:r>
        <w:rPr>
          <w:rFonts w:hint="cs"/>
          <w:rtl/>
        </w:rPr>
        <w:t>؛ والطاقة النووية</w:t>
      </w:r>
      <w:r w:rsidR="00414443">
        <w:rPr>
          <w:rFonts w:hint="cs"/>
          <w:rtl/>
          <w:lang w:bidi="ar"/>
        </w:rPr>
        <w:t xml:space="preserve">. </w:t>
      </w:r>
      <w:r w:rsidR="00414443">
        <w:rPr>
          <w:rFonts w:hint="cs"/>
          <w:rtl/>
        </w:rPr>
        <w:t>وبالمثل</w:t>
      </w:r>
      <w:r>
        <w:rPr>
          <w:rFonts w:hint="cs"/>
          <w:rtl/>
        </w:rPr>
        <w:t>، يشمل قطاع التعدين مجموعة من الأنشطة في مواقع مختلفة بما في ذلك</w:t>
      </w:r>
      <w:r>
        <w:rPr>
          <w:rFonts w:hint="cs"/>
          <w:rtl/>
          <w:lang w:bidi="ar"/>
        </w:rPr>
        <w:t xml:space="preserve">: </w:t>
      </w:r>
      <w:r>
        <w:rPr>
          <w:rFonts w:hint="cs"/>
          <w:rtl/>
        </w:rPr>
        <w:t xml:space="preserve">التعدين للمعادن </w:t>
      </w:r>
      <w:r w:rsidR="00BE5385">
        <w:rPr>
          <w:rFonts w:hint="cs"/>
          <w:rtl/>
        </w:rPr>
        <w:t>والفلزات</w:t>
      </w:r>
      <w:r>
        <w:rPr>
          <w:rFonts w:hint="cs"/>
          <w:rtl/>
        </w:rPr>
        <w:t>؛ محاجر الرمل والحصى</w:t>
      </w:r>
      <w:r w:rsidR="00F247C8">
        <w:rPr>
          <w:rFonts w:hint="cs"/>
          <w:rtl/>
        </w:rPr>
        <w:t>؛</w:t>
      </w:r>
      <w:r>
        <w:rPr>
          <w:rFonts w:hint="cs"/>
          <w:rtl/>
        </w:rPr>
        <w:t xml:space="preserve"> الأحجار الكريمة</w:t>
      </w:r>
      <w:r w:rsidR="00F247C8">
        <w:rPr>
          <w:rFonts w:hint="cs"/>
          <w:rtl/>
        </w:rPr>
        <w:t>؛</w:t>
      </w:r>
      <w:r>
        <w:rPr>
          <w:rFonts w:hint="cs"/>
          <w:lang w:bidi="ar"/>
        </w:rPr>
        <w:t xml:space="preserve"> </w:t>
      </w:r>
      <w:r>
        <w:rPr>
          <w:rFonts w:hint="cs"/>
          <w:rtl/>
        </w:rPr>
        <w:t xml:space="preserve">التعدين في قاع البحار؛ والتعدين الحرفي </w:t>
      </w:r>
      <w:r w:rsidR="008B4BB4">
        <w:rPr>
          <w:rFonts w:hint="cs"/>
          <w:rtl/>
        </w:rPr>
        <w:t>والتعدين الصغير</w:t>
      </w:r>
      <w:r>
        <w:rPr>
          <w:rFonts w:hint="cs"/>
          <w:rtl/>
        </w:rPr>
        <w:t xml:space="preserve"> النطاق</w:t>
      </w:r>
      <w:r w:rsidR="008B4BB4">
        <w:rPr>
          <w:rFonts w:hint="cs"/>
          <w:rtl/>
          <w:lang w:bidi="ar"/>
        </w:rPr>
        <w:t xml:space="preserve">. </w:t>
      </w:r>
      <w:r w:rsidR="008B4BB4">
        <w:rPr>
          <w:rFonts w:hint="cs"/>
          <w:rtl/>
        </w:rPr>
        <w:t>و</w:t>
      </w:r>
      <w:r>
        <w:rPr>
          <w:rFonts w:hint="cs"/>
          <w:rtl/>
        </w:rPr>
        <w:t>تشمل الطاقة والتعدين في كثير من الأحيان ال</w:t>
      </w:r>
      <w:r w:rsidR="008B4BB4">
        <w:rPr>
          <w:rFonts w:hint="cs"/>
          <w:rtl/>
        </w:rPr>
        <w:t>كثير من البنية التحتية المرتبطة</w:t>
      </w:r>
      <w:r w:rsidR="00807148">
        <w:rPr>
          <w:rFonts w:hint="cs"/>
          <w:rtl/>
        </w:rPr>
        <w:t xml:space="preserve"> بها</w:t>
      </w:r>
      <w:r>
        <w:rPr>
          <w:rFonts w:hint="cs"/>
          <w:rtl/>
        </w:rPr>
        <w:t xml:space="preserve">، مثل خطوط الأنابيب وطرق الوصول </w:t>
      </w:r>
      <w:r>
        <w:rPr>
          <w:rFonts w:hint="cs"/>
          <w:rtl/>
          <w:lang w:bidi="ar"/>
        </w:rPr>
        <w:t>(</w:t>
      </w:r>
      <w:r>
        <w:rPr>
          <w:rFonts w:hint="cs"/>
          <w:rtl/>
        </w:rPr>
        <w:t>خاصة للمشروعات الكبيرة</w:t>
      </w:r>
      <w:r>
        <w:rPr>
          <w:rFonts w:hint="cs"/>
          <w:rtl/>
          <w:lang w:bidi="ar"/>
        </w:rPr>
        <w:t>).</w:t>
      </w:r>
    </w:p>
    <w:p w:rsidR="00807148" w:rsidRDefault="00807148" w:rsidP="00807148">
      <w:pPr>
        <w:spacing w:after="120"/>
        <w:jc w:val="center"/>
        <w:rPr>
          <w:b/>
          <w:bCs/>
          <w:rtl/>
        </w:rPr>
      </w:pPr>
      <w:r w:rsidRPr="00807148">
        <w:rPr>
          <w:rFonts w:hint="cs"/>
          <w:b/>
          <w:bCs/>
          <w:rtl/>
        </w:rPr>
        <w:t>جيم.</w:t>
      </w:r>
      <w:r w:rsidRPr="00807148">
        <w:rPr>
          <w:rFonts w:hint="cs"/>
          <w:b/>
          <w:bCs/>
          <w:rtl/>
        </w:rPr>
        <w:tab/>
        <w:t>الاتجاهات الرئيسية</w:t>
      </w:r>
    </w:p>
    <w:p w:rsidR="00807148" w:rsidRDefault="00807148" w:rsidP="00322E6F">
      <w:pPr>
        <w:numPr>
          <w:ilvl w:val="0"/>
          <w:numId w:val="2"/>
        </w:numPr>
        <w:spacing w:after="120"/>
        <w:ind w:left="0" w:firstLine="0"/>
        <w:jc w:val="both"/>
        <w:rPr>
          <w:lang w:bidi="ar"/>
        </w:rPr>
      </w:pPr>
      <w:r>
        <w:rPr>
          <w:rFonts w:hint="cs"/>
          <w:rtl/>
        </w:rPr>
        <w:t>مع تزايد عدد السكان، وتوسع الا</w:t>
      </w:r>
      <w:r w:rsidR="00F15AF0">
        <w:rPr>
          <w:rFonts w:hint="cs"/>
          <w:rtl/>
        </w:rPr>
        <w:t>قتصاد العالمي واتجاه نحو التحضر</w:t>
      </w:r>
      <w:r>
        <w:rPr>
          <w:rFonts w:hint="cs"/>
          <w:rtl/>
        </w:rPr>
        <w:t xml:space="preserve">، يتزايد الطلب على </w:t>
      </w:r>
      <w:r w:rsidR="00F15AF0">
        <w:rPr>
          <w:rFonts w:hint="cs"/>
          <w:rtl/>
        </w:rPr>
        <w:t>المواد والطاقة</w:t>
      </w:r>
      <w:r>
        <w:rPr>
          <w:rFonts w:hint="cs"/>
          <w:rtl/>
        </w:rPr>
        <w:t xml:space="preserve">، لا سيما في الدول </w:t>
      </w:r>
      <w:r w:rsidR="00F15AF0">
        <w:rPr>
          <w:rFonts w:hint="cs"/>
          <w:rtl/>
        </w:rPr>
        <w:t xml:space="preserve">الواقعة </w:t>
      </w:r>
      <w:r>
        <w:rPr>
          <w:rFonts w:hint="cs"/>
          <w:rtl/>
        </w:rPr>
        <w:t>خارج منظمة التعاون والتنمية</w:t>
      </w:r>
      <w:r w:rsidR="00322E6F">
        <w:rPr>
          <w:rFonts w:hint="cs"/>
          <w:rtl/>
        </w:rPr>
        <w:t xml:space="preserve"> في الميدان الاقتصادي</w:t>
      </w:r>
      <w:r w:rsidR="00322E6F">
        <w:rPr>
          <w:rFonts w:hint="cs"/>
          <w:rtl/>
          <w:lang w:bidi="ar"/>
        </w:rPr>
        <w:t>.</w:t>
      </w:r>
    </w:p>
    <w:p w:rsidR="00BC3A80" w:rsidRDefault="00322E6F" w:rsidP="00FF6ED4">
      <w:pPr>
        <w:numPr>
          <w:ilvl w:val="0"/>
          <w:numId w:val="2"/>
        </w:numPr>
        <w:spacing w:after="120"/>
        <w:ind w:left="0" w:firstLine="0"/>
        <w:jc w:val="both"/>
        <w:rPr>
          <w:lang w:bidi="ar"/>
        </w:rPr>
      </w:pPr>
      <w:r>
        <w:rPr>
          <w:rFonts w:hint="cs"/>
          <w:rtl/>
        </w:rPr>
        <w:t xml:space="preserve">ويلعب النفط والغاز دورًا مهمًا </w:t>
      </w:r>
      <w:r w:rsidR="00B7655A">
        <w:rPr>
          <w:rFonts w:hint="cs"/>
          <w:rtl/>
        </w:rPr>
        <w:t>في تلبية متطلبات الطاقة الحالية</w:t>
      </w:r>
      <w:r>
        <w:rPr>
          <w:rFonts w:hint="cs"/>
          <w:rtl/>
        </w:rPr>
        <w:t xml:space="preserve">، ومن المتوقع أن يستمر ذلك </w:t>
      </w:r>
      <w:r w:rsidR="00B7655A">
        <w:rPr>
          <w:rFonts w:hint="cs"/>
          <w:rtl/>
        </w:rPr>
        <w:t>خلال</w:t>
      </w:r>
      <w:r>
        <w:rPr>
          <w:rFonts w:hint="cs"/>
          <w:rtl/>
        </w:rPr>
        <w:t xml:space="preserve"> العقود المقبلة</w:t>
      </w:r>
      <w:r w:rsidR="00B7655A">
        <w:rPr>
          <w:rFonts w:hint="cs"/>
          <w:rtl/>
          <w:lang w:bidi="ar"/>
        </w:rPr>
        <w:t xml:space="preserve">. </w:t>
      </w:r>
      <w:r>
        <w:rPr>
          <w:rFonts w:hint="cs"/>
          <w:rtl/>
        </w:rPr>
        <w:t xml:space="preserve">ومع ذلك، من المرجح أن يؤدي اتفاق باريس بشأن تغير المناخ إلى تقليل إنتاج الفحم والنفط والغاز في نهاية القرن، مع دمج الإنتاج المتبقي مع تقنيات </w:t>
      </w:r>
      <w:r w:rsidR="00B7655A">
        <w:rPr>
          <w:rFonts w:hint="cs"/>
          <w:rtl/>
        </w:rPr>
        <w:t>حجز</w:t>
      </w:r>
      <w:r>
        <w:rPr>
          <w:rFonts w:hint="cs"/>
          <w:rtl/>
        </w:rPr>
        <w:t xml:space="preserve"> الكربون وتخزينه</w:t>
      </w:r>
      <w:r w:rsidR="00B7655A">
        <w:rPr>
          <w:rFonts w:hint="cs"/>
          <w:rtl/>
          <w:lang w:bidi="ar"/>
        </w:rPr>
        <w:t>.</w:t>
      </w:r>
      <w:r w:rsidR="007D6617">
        <w:rPr>
          <w:rFonts w:hint="cs"/>
          <w:rtl/>
        </w:rPr>
        <w:t xml:space="preserve"> و</w:t>
      </w:r>
      <w:r>
        <w:rPr>
          <w:rFonts w:hint="cs"/>
          <w:rtl/>
        </w:rPr>
        <w:t>مع</w:t>
      </w:r>
      <w:r w:rsidR="007D6617">
        <w:rPr>
          <w:rFonts w:hint="cs"/>
          <w:rtl/>
        </w:rPr>
        <w:t xml:space="preserve"> إدخال</w:t>
      </w:r>
      <w:r>
        <w:rPr>
          <w:rFonts w:hint="cs"/>
          <w:rtl/>
        </w:rPr>
        <w:t xml:space="preserve"> تحسينات</w:t>
      </w:r>
      <w:r w:rsidR="007D6617">
        <w:rPr>
          <w:rFonts w:hint="cs"/>
          <w:rtl/>
        </w:rPr>
        <w:t xml:space="preserve"> في التكنولوجيا</w:t>
      </w:r>
      <w:r>
        <w:rPr>
          <w:rFonts w:hint="cs"/>
          <w:rtl/>
        </w:rPr>
        <w:t>، و</w:t>
      </w:r>
      <w:r w:rsidR="00EC2C8D">
        <w:rPr>
          <w:rFonts w:hint="cs"/>
          <w:rtl/>
        </w:rPr>
        <w:t xml:space="preserve">مع </w:t>
      </w:r>
      <w:r>
        <w:rPr>
          <w:rFonts w:hint="cs"/>
          <w:rtl/>
        </w:rPr>
        <w:t xml:space="preserve">خفض التكاليف </w:t>
      </w:r>
      <w:r w:rsidR="00EC2C8D">
        <w:rPr>
          <w:rFonts w:hint="cs"/>
          <w:rtl/>
        </w:rPr>
        <w:t>والعوامل المحركة</w:t>
      </w:r>
      <w:r>
        <w:rPr>
          <w:rFonts w:hint="cs"/>
          <w:rtl/>
        </w:rPr>
        <w:t xml:space="preserve"> مثل الاتفاقات ال</w:t>
      </w:r>
      <w:r w:rsidR="00EC2C8D">
        <w:rPr>
          <w:rFonts w:hint="cs"/>
          <w:rtl/>
        </w:rPr>
        <w:t>متعددة الأطراف بشأن تغير المناخ</w:t>
      </w:r>
      <w:r>
        <w:rPr>
          <w:rFonts w:hint="cs"/>
          <w:rtl/>
        </w:rPr>
        <w:t xml:space="preserve">، أصبحت مصادر الطاقة المتجددة </w:t>
      </w:r>
      <w:r w:rsidR="009E6DF7">
        <w:rPr>
          <w:rFonts w:hint="cs"/>
          <w:rtl/>
        </w:rPr>
        <w:t>متزايدة الأهمية</w:t>
      </w:r>
      <w:r w:rsidR="009E6DF7">
        <w:rPr>
          <w:rFonts w:hint="cs"/>
          <w:rtl/>
          <w:lang w:bidi="ar"/>
        </w:rPr>
        <w:t>.</w:t>
      </w:r>
      <w:r>
        <w:rPr>
          <w:rFonts w:hint="cs"/>
          <w:lang w:bidi="ar"/>
        </w:rPr>
        <w:t xml:space="preserve"> </w:t>
      </w:r>
      <w:r>
        <w:rPr>
          <w:rFonts w:hint="cs"/>
          <w:rtl/>
        </w:rPr>
        <w:t xml:space="preserve">وبالنظر </w:t>
      </w:r>
      <w:r w:rsidR="009E6DF7">
        <w:rPr>
          <w:rFonts w:hint="cs"/>
          <w:rtl/>
        </w:rPr>
        <w:t>إلى السياسات الحالية</w:t>
      </w:r>
      <w:r>
        <w:rPr>
          <w:rFonts w:hint="cs"/>
          <w:rtl/>
        </w:rPr>
        <w:t xml:space="preserve">، </w:t>
      </w:r>
      <w:r w:rsidR="009E6DF7">
        <w:rPr>
          <w:rFonts w:hint="cs"/>
          <w:rtl/>
        </w:rPr>
        <w:t>ف</w:t>
      </w:r>
      <w:r>
        <w:rPr>
          <w:rFonts w:hint="cs"/>
          <w:rtl/>
        </w:rPr>
        <w:t xml:space="preserve">من المرجح أن يستمر الاستثمار في الطاقة المتجددة </w:t>
      </w:r>
      <w:r w:rsidR="008D059D">
        <w:rPr>
          <w:rFonts w:hint="cs"/>
          <w:rtl/>
        </w:rPr>
        <w:t>في النمو</w:t>
      </w:r>
      <w:r>
        <w:rPr>
          <w:rFonts w:hint="cs"/>
          <w:rtl/>
        </w:rPr>
        <w:t>، مع توقع أن تتوسع توقعات الطاقة الكهربائية المتجددة بأكثر من</w:t>
      </w:r>
      <w:r w:rsidR="008D059D">
        <w:rPr>
          <w:rFonts w:hint="cs"/>
          <w:rtl/>
          <w:lang w:bidi="ar"/>
        </w:rPr>
        <w:t xml:space="preserve"> 43 </w:t>
      </w:r>
      <w:r>
        <w:rPr>
          <w:rFonts w:hint="cs"/>
          <w:rtl/>
        </w:rPr>
        <w:t xml:space="preserve">في المائة بحلول عام </w:t>
      </w:r>
      <w:r>
        <w:rPr>
          <w:rFonts w:hint="cs"/>
          <w:rtl/>
          <w:lang w:bidi="ar"/>
        </w:rPr>
        <w:t>2022.</w:t>
      </w:r>
      <w:r w:rsidR="00BC3A80">
        <w:rPr>
          <w:rStyle w:val="FootnoteReference"/>
          <w:rtl/>
        </w:rPr>
        <w:footnoteReference w:id="3"/>
      </w:r>
      <w:r>
        <w:rPr>
          <w:rFonts w:hint="cs"/>
          <w:rtl/>
        </w:rPr>
        <w:t xml:space="preserve"> ومن المرجح أيضاً أن تتغير الطريقة التي </w:t>
      </w:r>
      <w:r w:rsidR="008D059D">
        <w:rPr>
          <w:rFonts w:hint="cs"/>
          <w:rtl/>
        </w:rPr>
        <w:t>تستخدم بها الطاقة المتجددة</w:t>
      </w:r>
      <w:r>
        <w:rPr>
          <w:rFonts w:hint="cs"/>
          <w:rtl/>
        </w:rPr>
        <w:t xml:space="preserve">، مع زيادة استخدام </w:t>
      </w:r>
      <w:r w:rsidR="00B16349">
        <w:rPr>
          <w:rFonts w:hint="cs"/>
          <w:rtl/>
        </w:rPr>
        <w:t>المصادر المتجددة لتوفير التدفئة</w:t>
      </w:r>
      <w:r>
        <w:rPr>
          <w:rFonts w:hint="cs"/>
          <w:rtl/>
        </w:rPr>
        <w:t xml:space="preserve"> والتنقل</w:t>
      </w:r>
      <w:r w:rsidR="00B16349">
        <w:rPr>
          <w:rFonts w:hint="cs"/>
          <w:rtl/>
          <w:lang w:bidi="ar"/>
        </w:rPr>
        <w:t xml:space="preserve">. </w:t>
      </w:r>
      <w:r w:rsidR="00B16349">
        <w:rPr>
          <w:rFonts w:hint="cs"/>
          <w:rtl/>
        </w:rPr>
        <w:t>و</w:t>
      </w:r>
      <w:r>
        <w:rPr>
          <w:rFonts w:hint="cs"/>
          <w:rtl/>
        </w:rPr>
        <w:t>يجري تطوي</w:t>
      </w:r>
      <w:r w:rsidR="00B90C9F">
        <w:rPr>
          <w:rFonts w:hint="cs"/>
          <w:rtl/>
        </w:rPr>
        <w:t>ر جيل جديد من الوقود الحيوي</w:t>
      </w:r>
      <w:r>
        <w:rPr>
          <w:rFonts w:hint="cs"/>
          <w:rtl/>
        </w:rPr>
        <w:t xml:space="preserve">، لكن </w:t>
      </w:r>
      <w:r w:rsidR="0093782F">
        <w:rPr>
          <w:rFonts w:hint="cs"/>
          <w:rtl/>
        </w:rPr>
        <w:t>يجري استعراض دوره</w:t>
      </w:r>
      <w:r>
        <w:rPr>
          <w:rFonts w:hint="cs"/>
          <w:rtl/>
        </w:rPr>
        <w:t xml:space="preserve"> المحتمل في مزيج الطاقة المستقبلي في العديد من الولايات القضائية</w:t>
      </w:r>
      <w:r w:rsidR="00C8266E">
        <w:rPr>
          <w:rFonts w:hint="cs"/>
          <w:rtl/>
          <w:lang w:bidi="ar"/>
        </w:rPr>
        <w:t xml:space="preserve">. </w:t>
      </w:r>
      <w:r>
        <w:rPr>
          <w:rFonts w:hint="cs"/>
          <w:rtl/>
        </w:rPr>
        <w:t xml:space="preserve">وستزداد أهمية الجهود المبذولة لزيادة </w:t>
      </w:r>
      <w:r w:rsidR="00C8266E">
        <w:rPr>
          <w:rFonts w:hint="cs"/>
          <w:rtl/>
        </w:rPr>
        <w:t>ال</w:t>
      </w:r>
      <w:r>
        <w:rPr>
          <w:rFonts w:hint="cs"/>
          <w:rtl/>
        </w:rPr>
        <w:t>كفاءة</w:t>
      </w:r>
      <w:r w:rsidR="00C8266E">
        <w:rPr>
          <w:rFonts w:hint="cs"/>
          <w:rtl/>
        </w:rPr>
        <w:t xml:space="preserve"> في استخدام</w:t>
      </w:r>
      <w:r>
        <w:rPr>
          <w:rFonts w:hint="cs"/>
          <w:rtl/>
        </w:rPr>
        <w:t xml:space="preserve"> البنية التحتية الحالية للطاقة في مواجهة الطلب المتزايد</w:t>
      </w:r>
      <w:r w:rsidR="003564D0">
        <w:rPr>
          <w:rFonts w:hint="cs"/>
          <w:rtl/>
          <w:lang w:bidi="ar"/>
        </w:rPr>
        <w:t>.</w:t>
      </w:r>
      <w:r w:rsidR="002034AB">
        <w:rPr>
          <w:rFonts w:hint="cs"/>
          <w:rtl/>
        </w:rPr>
        <w:t xml:space="preserve"> و</w:t>
      </w:r>
      <w:r>
        <w:rPr>
          <w:rFonts w:hint="cs"/>
          <w:rtl/>
        </w:rPr>
        <w:t xml:space="preserve">في حين </w:t>
      </w:r>
      <w:r w:rsidR="002034AB">
        <w:rPr>
          <w:rFonts w:hint="cs"/>
          <w:rtl/>
        </w:rPr>
        <w:t xml:space="preserve">من المرجح أن تظل </w:t>
      </w:r>
      <w:r w:rsidR="00567FD4">
        <w:rPr>
          <w:rFonts w:hint="cs"/>
          <w:rtl/>
        </w:rPr>
        <w:t xml:space="preserve">مساهمة الطاقة الننوية </w:t>
      </w:r>
      <w:r w:rsidR="002034AB">
        <w:rPr>
          <w:rFonts w:hint="cs"/>
          <w:rtl/>
        </w:rPr>
        <w:t>صغيرة</w:t>
      </w:r>
      <w:r w:rsidR="00567FD4">
        <w:rPr>
          <w:lang w:bidi="ar"/>
        </w:rPr>
        <w:t xml:space="preserve"> </w:t>
      </w:r>
      <w:r w:rsidR="00567FD4">
        <w:rPr>
          <w:rFonts w:hint="cs"/>
          <w:rtl/>
        </w:rPr>
        <w:t>النطاق</w:t>
      </w:r>
      <w:r w:rsidR="002034AB">
        <w:rPr>
          <w:rFonts w:hint="cs"/>
          <w:rtl/>
        </w:rPr>
        <w:t xml:space="preserve"> نسبيا</w:t>
      </w:r>
      <w:r>
        <w:rPr>
          <w:rFonts w:hint="cs"/>
          <w:rtl/>
        </w:rPr>
        <w:t xml:space="preserve">، </w:t>
      </w:r>
      <w:r w:rsidR="00567FD4">
        <w:rPr>
          <w:rFonts w:hint="cs"/>
          <w:rtl/>
        </w:rPr>
        <w:t xml:space="preserve">إلا أنه </w:t>
      </w:r>
      <w:r>
        <w:rPr>
          <w:rFonts w:hint="cs"/>
          <w:rtl/>
        </w:rPr>
        <w:t xml:space="preserve">من المتوقع أن </w:t>
      </w:r>
      <w:r w:rsidR="00FF6ED4">
        <w:rPr>
          <w:rFonts w:hint="cs"/>
          <w:rtl/>
        </w:rPr>
        <w:t>تش</w:t>
      </w:r>
      <w:bookmarkStart w:id="0" w:name="_GoBack"/>
      <w:bookmarkEnd w:id="0"/>
      <w:r w:rsidR="00FF6ED4">
        <w:rPr>
          <w:rFonts w:hint="cs"/>
          <w:rtl/>
        </w:rPr>
        <w:t>هد نمواً</w:t>
      </w:r>
      <w:r w:rsidR="002034AB">
        <w:rPr>
          <w:rFonts w:hint="cs"/>
          <w:rtl/>
          <w:lang w:bidi="ar"/>
        </w:rPr>
        <w:t>.</w:t>
      </w:r>
    </w:p>
    <w:p w:rsidR="00567FD4" w:rsidRDefault="00567FD4" w:rsidP="00463C8D">
      <w:pPr>
        <w:numPr>
          <w:ilvl w:val="0"/>
          <w:numId w:val="2"/>
        </w:numPr>
        <w:spacing w:after="120"/>
        <w:ind w:left="0" w:firstLine="0"/>
        <w:jc w:val="both"/>
        <w:rPr>
          <w:lang w:bidi="ar"/>
        </w:rPr>
      </w:pPr>
      <w:r>
        <w:rPr>
          <w:rFonts w:hint="cs"/>
          <w:rtl/>
        </w:rPr>
        <w:t>و</w:t>
      </w:r>
      <w:r w:rsidRPr="00567FD4">
        <w:rPr>
          <w:rtl/>
        </w:rPr>
        <w:t xml:space="preserve">يلعب التعدين دوراً حيوياً في التنمية الاقتصادية للعديد من البلدان </w:t>
      </w:r>
      <w:r w:rsidRPr="00567FD4">
        <w:rPr>
          <w:rtl/>
          <w:lang w:bidi="ar"/>
        </w:rPr>
        <w:t>(</w:t>
      </w:r>
      <w:r w:rsidRPr="00567FD4">
        <w:rPr>
          <w:rtl/>
        </w:rPr>
        <w:t xml:space="preserve">يحدد البنك الدولي </w:t>
      </w:r>
      <w:r w:rsidRPr="00567FD4">
        <w:rPr>
          <w:rtl/>
          <w:lang w:bidi="ar"/>
        </w:rPr>
        <w:t xml:space="preserve">81 </w:t>
      </w:r>
      <w:r w:rsidRPr="00567FD4">
        <w:rPr>
          <w:rtl/>
        </w:rPr>
        <w:t xml:space="preserve">بلداً تلعب فيها الموارد المعدنية غير المتجددة </w:t>
      </w:r>
      <w:r>
        <w:rPr>
          <w:rFonts w:hint="cs"/>
          <w:rtl/>
          <w:lang w:bidi="ar"/>
        </w:rPr>
        <w:t>"</w:t>
      </w:r>
      <w:r w:rsidRPr="00567FD4">
        <w:rPr>
          <w:rtl/>
        </w:rPr>
        <w:t>دوراً مهيمناً</w:t>
      </w:r>
      <w:r>
        <w:rPr>
          <w:rFonts w:hint="cs"/>
          <w:rtl/>
          <w:lang w:bidi="ar"/>
        </w:rPr>
        <w:t>"</w:t>
      </w:r>
      <w:r>
        <w:rPr>
          <w:rStyle w:val="FootnoteReference"/>
          <w:rtl/>
        </w:rPr>
        <w:footnoteReference w:id="4"/>
      </w:r>
      <w:r>
        <w:rPr>
          <w:rtl/>
          <w:lang w:bidi="ar"/>
        </w:rPr>
        <w:t xml:space="preserve">) </w:t>
      </w:r>
      <w:r>
        <w:rPr>
          <w:rtl/>
        </w:rPr>
        <w:t xml:space="preserve">ويمكن أن </w:t>
      </w:r>
      <w:r>
        <w:rPr>
          <w:rFonts w:hint="cs"/>
          <w:rtl/>
        </w:rPr>
        <w:t>ي</w:t>
      </w:r>
      <w:r w:rsidRPr="00567FD4">
        <w:rPr>
          <w:rtl/>
        </w:rPr>
        <w:t>كون مساهما</w:t>
      </w:r>
      <w:r w:rsidR="00463C8D">
        <w:rPr>
          <w:rtl/>
        </w:rPr>
        <w:t>ً مهماً في التوظيف وتوليد الدخل</w:t>
      </w:r>
      <w:r w:rsidRPr="00567FD4">
        <w:rPr>
          <w:rtl/>
        </w:rPr>
        <w:t>، لا سيما في</w:t>
      </w:r>
      <w:r w:rsidR="00463C8D">
        <w:rPr>
          <w:rFonts w:hint="cs"/>
          <w:rtl/>
        </w:rPr>
        <w:t xml:space="preserve"> البلدان ذات الدخل المنخفض</w:t>
      </w:r>
      <w:r w:rsidR="00463C8D">
        <w:rPr>
          <w:rFonts w:hint="cs"/>
          <w:rtl/>
          <w:lang w:bidi="ar"/>
        </w:rPr>
        <w:t>.</w:t>
      </w:r>
      <w:r w:rsidR="00463C8D">
        <w:rPr>
          <w:rStyle w:val="FootnoteReference"/>
          <w:rtl/>
        </w:rPr>
        <w:footnoteReference w:id="5"/>
      </w:r>
      <w:r w:rsidR="00463C8D">
        <w:rPr>
          <w:rFonts w:hint="cs"/>
          <w:rtl/>
        </w:rPr>
        <w:t xml:space="preserve"> و</w:t>
      </w:r>
      <w:r w:rsidRPr="00567FD4">
        <w:rPr>
          <w:rtl/>
        </w:rPr>
        <w:t xml:space="preserve">يزداد الطلب العالمي على المعادن </w:t>
      </w:r>
      <w:r w:rsidR="00463C8D">
        <w:rPr>
          <w:rFonts w:hint="cs"/>
          <w:rtl/>
        </w:rPr>
        <w:t>والفلزات</w:t>
      </w:r>
      <w:r w:rsidRPr="00567FD4">
        <w:rPr>
          <w:rtl/>
        </w:rPr>
        <w:t>، لأسباب مماثلة إلى حد كبير لقطاع الطاقة</w:t>
      </w:r>
      <w:r w:rsidRPr="00567FD4">
        <w:rPr>
          <w:rtl/>
          <w:lang w:bidi="ar"/>
        </w:rPr>
        <w:t xml:space="preserve">. </w:t>
      </w:r>
      <w:r w:rsidRPr="00567FD4">
        <w:rPr>
          <w:rtl/>
        </w:rPr>
        <w:t xml:space="preserve">وبما أن صناعة التعدين الواسعة النطاق تميل إلى </w:t>
      </w:r>
      <w:r w:rsidR="00463C8D">
        <w:rPr>
          <w:rtl/>
        </w:rPr>
        <w:t>تعدين الخامات بتركيزات أقل وأقل</w:t>
      </w:r>
      <w:r w:rsidRPr="00567FD4">
        <w:rPr>
          <w:rtl/>
        </w:rPr>
        <w:t>، فمن المرجح أن تزداد آثار عمليات التعدين هذ</w:t>
      </w:r>
      <w:r w:rsidR="00463C8D">
        <w:rPr>
          <w:rtl/>
        </w:rPr>
        <w:t>ه في المستقبل</w:t>
      </w:r>
      <w:r w:rsidR="00463C8D">
        <w:rPr>
          <w:rtl/>
          <w:lang w:bidi="ar"/>
        </w:rPr>
        <w:t xml:space="preserve">. </w:t>
      </w:r>
      <w:r w:rsidR="00463C8D">
        <w:rPr>
          <w:rFonts w:hint="cs"/>
          <w:rtl/>
        </w:rPr>
        <w:t>و</w:t>
      </w:r>
      <w:r w:rsidR="00463C8D">
        <w:rPr>
          <w:rtl/>
        </w:rPr>
        <w:t>بالإضافة إلى ذلك</w:t>
      </w:r>
      <w:r w:rsidRPr="00567FD4">
        <w:rPr>
          <w:rtl/>
        </w:rPr>
        <w:t>، سهّلت التطورات التكنولوجية عمليات التعدين في م</w:t>
      </w:r>
      <w:r>
        <w:rPr>
          <w:rtl/>
        </w:rPr>
        <w:t>واقع جديدة مثل قاع البحر العميق</w:t>
      </w:r>
      <w:r>
        <w:rPr>
          <w:rFonts w:hint="cs"/>
          <w:rtl/>
          <w:lang w:bidi="ar"/>
        </w:rPr>
        <w:t>.</w:t>
      </w:r>
    </w:p>
    <w:p w:rsidR="00463C8D" w:rsidRDefault="00463C8D" w:rsidP="00562CF3">
      <w:pPr>
        <w:numPr>
          <w:ilvl w:val="0"/>
          <w:numId w:val="2"/>
        </w:numPr>
        <w:spacing w:after="120"/>
        <w:ind w:left="0" w:firstLine="0"/>
        <w:jc w:val="both"/>
        <w:rPr>
          <w:lang w:bidi="ar"/>
        </w:rPr>
      </w:pPr>
      <w:r>
        <w:rPr>
          <w:rFonts w:hint="cs"/>
          <w:rtl/>
        </w:rPr>
        <w:lastRenderedPageBreak/>
        <w:t>و</w:t>
      </w:r>
      <w:r w:rsidRPr="00463C8D">
        <w:rPr>
          <w:rtl/>
        </w:rPr>
        <w:t>قد يؤدي التحرك نحو</w:t>
      </w:r>
      <w:r w:rsidR="00562CF3">
        <w:rPr>
          <w:rFonts w:hint="cs"/>
          <w:rtl/>
        </w:rPr>
        <w:t xml:space="preserve"> استخدام</w:t>
      </w:r>
      <w:r w:rsidRPr="00463C8D">
        <w:rPr>
          <w:rtl/>
        </w:rPr>
        <w:t xml:space="preserve"> الطاقة المتجددة والنمو في التقنيات الجديدة إلى زيادة الطلب على بعض المواد المحددة </w:t>
      </w:r>
      <w:r w:rsidR="00562CF3">
        <w:rPr>
          <w:rFonts w:hint="cs"/>
          <w:rtl/>
        </w:rPr>
        <w:t>المستخرجة</w:t>
      </w:r>
      <w:r w:rsidR="00562CF3">
        <w:rPr>
          <w:rFonts w:hint="cs"/>
          <w:rtl/>
          <w:lang w:bidi="ar"/>
        </w:rPr>
        <w:t>.</w:t>
      </w:r>
      <w:r w:rsidRPr="00463C8D">
        <w:rPr>
          <w:rtl/>
          <w:lang w:bidi="ar"/>
        </w:rPr>
        <w:t xml:space="preserve"> </w:t>
      </w:r>
      <w:r w:rsidR="00562CF3">
        <w:rPr>
          <w:rFonts w:hint="cs"/>
          <w:rtl/>
        </w:rPr>
        <w:t>و</w:t>
      </w:r>
      <w:r w:rsidRPr="00463C8D">
        <w:rPr>
          <w:rtl/>
        </w:rPr>
        <w:t xml:space="preserve">قد يؤدي تزايد الطلب على تخزين الطاقة </w:t>
      </w:r>
      <w:r w:rsidRPr="00463C8D">
        <w:rPr>
          <w:rtl/>
          <w:lang w:bidi="ar"/>
        </w:rPr>
        <w:t>(</w:t>
      </w:r>
      <w:r w:rsidRPr="00463C8D">
        <w:rPr>
          <w:rtl/>
        </w:rPr>
        <w:t xml:space="preserve">مثل ذلك </w:t>
      </w:r>
      <w:r w:rsidR="00562CF3">
        <w:rPr>
          <w:rFonts w:hint="cs"/>
          <w:rtl/>
        </w:rPr>
        <w:t>اللازم</w:t>
      </w:r>
      <w:r w:rsidRPr="00463C8D">
        <w:rPr>
          <w:rtl/>
        </w:rPr>
        <w:t xml:space="preserve"> للعديد من مصادر الطاقة المتجددة</w:t>
      </w:r>
      <w:r w:rsidRPr="00463C8D">
        <w:rPr>
          <w:rtl/>
          <w:lang w:bidi="ar"/>
        </w:rPr>
        <w:t xml:space="preserve">) </w:t>
      </w:r>
      <w:r w:rsidRPr="00463C8D">
        <w:rPr>
          <w:rtl/>
        </w:rPr>
        <w:t xml:space="preserve">إلى زيادة الطلب على المعادن </w:t>
      </w:r>
      <w:r w:rsidR="00562CF3">
        <w:rPr>
          <w:rFonts w:hint="cs"/>
          <w:rtl/>
        </w:rPr>
        <w:t>ال</w:t>
      </w:r>
      <w:r w:rsidRPr="00463C8D">
        <w:rPr>
          <w:rtl/>
        </w:rPr>
        <w:t>خفيفة</w:t>
      </w:r>
      <w:r>
        <w:rPr>
          <w:rtl/>
        </w:rPr>
        <w:t xml:space="preserve"> الوزن </w:t>
      </w:r>
      <w:r>
        <w:rPr>
          <w:rtl/>
          <w:lang w:bidi="ar"/>
        </w:rPr>
        <w:t>(</w:t>
      </w:r>
      <w:r>
        <w:rPr>
          <w:rtl/>
        </w:rPr>
        <w:t>مثل الليثيوم</w:t>
      </w:r>
      <w:r>
        <w:rPr>
          <w:rtl/>
          <w:lang w:bidi="ar"/>
        </w:rPr>
        <w:t xml:space="preserve">) </w:t>
      </w:r>
      <w:r w:rsidR="00562CF3">
        <w:rPr>
          <w:rFonts w:hint="cs"/>
          <w:rtl/>
        </w:rPr>
        <w:t>المستخدم في صناعة ا</w:t>
      </w:r>
      <w:r>
        <w:rPr>
          <w:rtl/>
        </w:rPr>
        <w:t>لبطاريات</w:t>
      </w:r>
      <w:r w:rsidRPr="00463C8D">
        <w:rPr>
          <w:rtl/>
          <w:lang w:bidi="ar"/>
        </w:rPr>
        <w:t xml:space="preserve">. </w:t>
      </w:r>
      <w:r w:rsidRPr="00463C8D">
        <w:rPr>
          <w:rtl/>
        </w:rPr>
        <w:t>وقد يؤدي ذلك إلى تأثيرات محتملة على التنوع البيولوجي وخدمات النظم الإيكولوجية المر</w:t>
      </w:r>
      <w:r w:rsidR="00562CF3">
        <w:rPr>
          <w:rtl/>
        </w:rPr>
        <w:t>تبطة بالتعدين لمثل هذه المنتجات</w:t>
      </w:r>
      <w:r w:rsidRPr="00463C8D">
        <w:rPr>
          <w:rtl/>
        </w:rPr>
        <w:t xml:space="preserve">، بما في ذلك الاستخدام غير المستدام للمياه </w:t>
      </w:r>
      <w:r w:rsidR="00E860E9">
        <w:rPr>
          <w:rFonts w:hint="cs"/>
          <w:rtl/>
        </w:rPr>
        <w:t>و</w:t>
      </w:r>
      <w:r w:rsidR="00562CF3">
        <w:rPr>
          <w:rFonts w:hint="cs"/>
          <w:rtl/>
        </w:rPr>
        <w:t>التلويث</w:t>
      </w:r>
      <w:r w:rsidRPr="00463C8D">
        <w:rPr>
          <w:rtl/>
        </w:rPr>
        <w:t xml:space="preserve"> والتلوث</w:t>
      </w:r>
      <w:r w:rsidRPr="00463C8D">
        <w:rPr>
          <w:rtl/>
          <w:lang w:bidi="ar"/>
        </w:rPr>
        <w:t xml:space="preserve">. </w:t>
      </w:r>
      <w:r w:rsidR="00562CF3">
        <w:rPr>
          <w:rFonts w:hint="cs"/>
          <w:rtl/>
        </w:rPr>
        <w:t>و</w:t>
      </w:r>
      <w:r w:rsidRPr="00463C8D">
        <w:rPr>
          <w:rtl/>
        </w:rPr>
        <w:t xml:space="preserve">مثال على ذلك هو </w:t>
      </w:r>
      <w:r w:rsidR="00562CF3">
        <w:rPr>
          <w:rFonts w:hint="cs"/>
          <w:rtl/>
        </w:rPr>
        <w:t>ال</w:t>
      </w:r>
      <w:r w:rsidRPr="00463C8D">
        <w:rPr>
          <w:rtl/>
        </w:rPr>
        <w:t xml:space="preserve">عناصر </w:t>
      </w:r>
      <w:r w:rsidR="00562CF3">
        <w:rPr>
          <w:rFonts w:hint="cs"/>
          <w:rtl/>
        </w:rPr>
        <w:t>ال</w:t>
      </w:r>
      <w:r w:rsidRPr="00463C8D">
        <w:rPr>
          <w:rtl/>
        </w:rPr>
        <w:t xml:space="preserve">أرضية </w:t>
      </w:r>
      <w:r w:rsidR="00562CF3">
        <w:rPr>
          <w:rFonts w:hint="cs"/>
          <w:rtl/>
        </w:rPr>
        <w:t>ال</w:t>
      </w:r>
      <w:r w:rsidRPr="00463C8D">
        <w:rPr>
          <w:rtl/>
        </w:rPr>
        <w:t xml:space="preserve">نادرة </w:t>
      </w:r>
      <w:r w:rsidR="00562CF3">
        <w:rPr>
          <w:rFonts w:hint="cs"/>
          <w:rtl/>
        </w:rPr>
        <w:t>اللازمة</w:t>
      </w:r>
      <w:r w:rsidRPr="00463C8D">
        <w:rPr>
          <w:rtl/>
        </w:rPr>
        <w:t xml:space="preserve"> لتكنولوجيات مثل الهواتف الذكية</w:t>
      </w:r>
      <w:r w:rsidR="00562CF3">
        <w:rPr>
          <w:rFonts w:hint="cs"/>
          <w:rtl/>
        </w:rPr>
        <w:t>،</w:t>
      </w:r>
      <w:r w:rsidRPr="00463C8D">
        <w:rPr>
          <w:rtl/>
        </w:rPr>
        <w:t xml:space="preserve"> وأجهزة الكمبيوتر</w:t>
      </w:r>
      <w:r w:rsidR="00562CF3">
        <w:rPr>
          <w:rFonts w:hint="cs"/>
          <w:rtl/>
        </w:rPr>
        <w:t>،</w:t>
      </w:r>
      <w:r w:rsidRPr="00463C8D">
        <w:rPr>
          <w:rtl/>
        </w:rPr>
        <w:t xml:space="preserve"> وبطاريات السيارات الهجينة والكهربائية</w:t>
      </w:r>
      <w:r w:rsidRPr="00463C8D">
        <w:rPr>
          <w:rtl/>
          <w:lang w:bidi="ar"/>
        </w:rPr>
        <w:t xml:space="preserve">. </w:t>
      </w:r>
      <w:r w:rsidRPr="00463C8D">
        <w:rPr>
          <w:rtl/>
        </w:rPr>
        <w:t xml:space="preserve">وتمثل الصين أكثر من </w:t>
      </w:r>
      <w:r w:rsidRPr="00463C8D">
        <w:rPr>
          <w:rtl/>
          <w:lang w:bidi="ar"/>
        </w:rPr>
        <w:t xml:space="preserve">90 </w:t>
      </w:r>
      <w:r w:rsidRPr="00463C8D">
        <w:rPr>
          <w:rtl/>
        </w:rPr>
        <w:t xml:space="preserve">في المائة من مجموع الإنتاج </w:t>
      </w:r>
      <w:r w:rsidR="00562CF3">
        <w:rPr>
          <w:rtl/>
        </w:rPr>
        <w:t>العالمي للعناصر الأرضية النادرة</w:t>
      </w:r>
      <w:r w:rsidRPr="00463C8D">
        <w:rPr>
          <w:rtl/>
        </w:rPr>
        <w:t>، مع وجود تركيزات أيضا في البرازيل وأستراليا</w:t>
      </w:r>
      <w:r w:rsidRPr="00463C8D">
        <w:rPr>
          <w:rtl/>
          <w:lang w:bidi="ar"/>
        </w:rPr>
        <w:t>.</w:t>
      </w:r>
      <w:r w:rsidR="00562CF3">
        <w:rPr>
          <w:rStyle w:val="FootnoteReference"/>
          <w:rtl/>
        </w:rPr>
        <w:footnoteReference w:id="6"/>
      </w:r>
    </w:p>
    <w:p w:rsidR="00562CF3" w:rsidRDefault="00562CF3" w:rsidP="009F7AF9">
      <w:pPr>
        <w:numPr>
          <w:ilvl w:val="0"/>
          <w:numId w:val="2"/>
        </w:numPr>
        <w:spacing w:after="120"/>
        <w:ind w:left="0" w:firstLine="0"/>
        <w:jc w:val="both"/>
        <w:rPr>
          <w:lang w:bidi="ar"/>
        </w:rPr>
      </w:pPr>
      <w:r>
        <w:rPr>
          <w:rFonts w:hint="cs"/>
          <w:rtl/>
        </w:rPr>
        <w:t>و</w:t>
      </w:r>
      <w:r w:rsidRPr="00562CF3">
        <w:rPr>
          <w:rtl/>
        </w:rPr>
        <w:t xml:space="preserve">من المرجح أن يزداد </w:t>
      </w:r>
      <w:r>
        <w:rPr>
          <w:rtl/>
        </w:rPr>
        <w:t>الطلب على الرمال والحصى والركام</w:t>
      </w:r>
      <w:r w:rsidR="009F7AF9">
        <w:rPr>
          <w:rtl/>
        </w:rPr>
        <w:t xml:space="preserve">، وكذلك المنتجات </w:t>
      </w:r>
      <w:r w:rsidR="009F7AF9">
        <w:rPr>
          <w:rFonts w:hint="cs"/>
          <w:rtl/>
        </w:rPr>
        <w:t>المستخرجة</w:t>
      </w:r>
      <w:r w:rsidR="009F7AF9">
        <w:rPr>
          <w:rtl/>
        </w:rPr>
        <w:t xml:space="preserve"> الأخرى</w:t>
      </w:r>
      <w:r w:rsidRPr="00562CF3">
        <w:rPr>
          <w:rtl/>
        </w:rPr>
        <w:t>، استجابة للنمو في قطاع البنية التحتية</w:t>
      </w:r>
      <w:r w:rsidRPr="00562CF3">
        <w:rPr>
          <w:rtl/>
          <w:lang w:bidi="ar"/>
        </w:rPr>
        <w:t xml:space="preserve">. </w:t>
      </w:r>
      <w:r w:rsidRPr="00562CF3">
        <w:rPr>
          <w:rtl/>
        </w:rPr>
        <w:t>وفي بعض المناطق، تدفع مشاريع التعدين أيضا الاستثمار في البنية التحتية لخدمة هذه الصناعات</w:t>
      </w:r>
      <w:r w:rsidRPr="00562CF3">
        <w:rPr>
          <w:rtl/>
          <w:lang w:bidi="ar"/>
        </w:rPr>
        <w:t>.</w:t>
      </w:r>
    </w:p>
    <w:p w:rsidR="009F7AF9" w:rsidRDefault="0016393B" w:rsidP="00272BD8">
      <w:pPr>
        <w:numPr>
          <w:ilvl w:val="0"/>
          <w:numId w:val="2"/>
        </w:numPr>
        <w:spacing w:after="120"/>
        <w:ind w:left="0" w:firstLine="0"/>
        <w:jc w:val="both"/>
        <w:rPr>
          <w:lang w:bidi="ar"/>
        </w:rPr>
      </w:pPr>
      <w:r>
        <w:rPr>
          <w:rFonts w:hint="cs"/>
          <w:rtl/>
        </w:rPr>
        <w:t>و</w:t>
      </w:r>
      <w:r w:rsidRPr="0016393B">
        <w:rPr>
          <w:rtl/>
        </w:rPr>
        <w:t>يوفر التعدين الحرفي والصغير النطاق سبل العيش لمل</w:t>
      </w:r>
      <w:r>
        <w:rPr>
          <w:rtl/>
        </w:rPr>
        <w:t>ايين الناس في جميع أنحاء العالم</w:t>
      </w:r>
      <w:r w:rsidRPr="0016393B">
        <w:rPr>
          <w:rtl/>
        </w:rPr>
        <w:t>،</w:t>
      </w:r>
      <w:r>
        <w:rPr>
          <w:rStyle w:val="FootnoteReference"/>
          <w:rtl/>
        </w:rPr>
        <w:footnoteReference w:id="7"/>
      </w:r>
      <w:r w:rsidRPr="0016393B">
        <w:rPr>
          <w:rtl/>
        </w:rPr>
        <w:t xml:space="preserve"> بما في ذلك النساء والشعوب الأصلية والمجتمعات المحلية</w:t>
      </w:r>
      <w:r w:rsidRPr="0016393B">
        <w:rPr>
          <w:rtl/>
          <w:lang w:bidi="ar"/>
        </w:rPr>
        <w:t xml:space="preserve">. </w:t>
      </w:r>
      <w:r w:rsidRPr="0016393B">
        <w:rPr>
          <w:rtl/>
        </w:rPr>
        <w:t xml:space="preserve">ويعمل عمال المناجم الحرفيون على نطاق صغير في أكثر من </w:t>
      </w:r>
      <w:r w:rsidRPr="0016393B">
        <w:rPr>
          <w:rtl/>
          <w:lang w:bidi="ar"/>
        </w:rPr>
        <w:t xml:space="preserve">80 </w:t>
      </w:r>
      <w:r w:rsidRPr="0016393B">
        <w:rPr>
          <w:rtl/>
        </w:rPr>
        <w:t xml:space="preserve">بلداً وينتجون </w:t>
      </w:r>
      <w:r w:rsidRPr="0016393B">
        <w:rPr>
          <w:rtl/>
          <w:lang w:bidi="ar"/>
        </w:rPr>
        <w:t xml:space="preserve">10 </w:t>
      </w:r>
      <w:r w:rsidRPr="0016393B">
        <w:rPr>
          <w:rtl/>
        </w:rPr>
        <w:t>في المائة من الذهب المستخرج من الم</w:t>
      </w:r>
      <w:r>
        <w:rPr>
          <w:rtl/>
        </w:rPr>
        <w:t>ناجم في العالم</w:t>
      </w:r>
      <w:r w:rsidRPr="0016393B">
        <w:rPr>
          <w:rtl/>
        </w:rPr>
        <w:t>، و</w:t>
      </w:r>
      <w:r>
        <w:rPr>
          <w:rFonts w:hint="cs"/>
          <w:rtl/>
        </w:rPr>
        <w:t>نحو</w:t>
      </w:r>
      <w:r w:rsidRPr="0016393B">
        <w:rPr>
          <w:rtl/>
          <w:lang w:bidi="ar"/>
        </w:rPr>
        <w:t xml:space="preserve"> 15 </w:t>
      </w:r>
      <w:r w:rsidRPr="0016393B">
        <w:rPr>
          <w:rtl/>
        </w:rPr>
        <w:t>إلى</w:t>
      </w:r>
      <w:r>
        <w:rPr>
          <w:rtl/>
          <w:lang w:bidi="ar"/>
        </w:rPr>
        <w:t xml:space="preserve"> 20 </w:t>
      </w:r>
      <w:r>
        <w:rPr>
          <w:rtl/>
        </w:rPr>
        <w:t>في المائة من الماس المستخرج</w:t>
      </w:r>
      <w:r w:rsidRPr="0016393B">
        <w:rPr>
          <w:rtl/>
        </w:rPr>
        <w:t xml:space="preserve">، ونحو </w:t>
      </w:r>
      <w:r w:rsidRPr="0016393B">
        <w:rPr>
          <w:rtl/>
          <w:lang w:bidi="ar"/>
        </w:rPr>
        <w:t xml:space="preserve">20 </w:t>
      </w:r>
      <w:r w:rsidRPr="0016393B">
        <w:rPr>
          <w:rtl/>
        </w:rPr>
        <w:t xml:space="preserve">إلى </w:t>
      </w:r>
      <w:r w:rsidRPr="0016393B">
        <w:rPr>
          <w:rtl/>
          <w:lang w:bidi="ar"/>
        </w:rPr>
        <w:t xml:space="preserve">25 </w:t>
      </w:r>
      <w:r w:rsidRPr="0016393B">
        <w:rPr>
          <w:rtl/>
        </w:rPr>
        <w:t xml:space="preserve">في المائة من القصدير </w:t>
      </w:r>
      <w:r>
        <w:rPr>
          <w:rFonts w:hint="cs"/>
          <w:rtl/>
        </w:rPr>
        <w:t>المستخرج</w:t>
      </w:r>
      <w:r>
        <w:rPr>
          <w:rtl/>
        </w:rPr>
        <w:t xml:space="preserve"> والتنتالوم</w:t>
      </w:r>
      <w:r w:rsidRPr="0016393B">
        <w:rPr>
          <w:rtl/>
        </w:rPr>
        <w:t>، و</w:t>
      </w:r>
      <w:r>
        <w:rPr>
          <w:rFonts w:hint="cs"/>
          <w:rtl/>
        </w:rPr>
        <w:t>نحو</w:t>
      </w:r>
      <w:r w:rsidRPr="0016393B">
        <w:rPr>
          <w:rtl/>
          <w:lang w:bidi="ar"/>
        </w:rPr>
        <w:t xml:space="preserve"> 80 </w:t>
      </w:r>
      <w:r w:rsidRPr="0016393B">
        <w:rPr>
          <w:rtl/>
        </w:rPr>
        <w:t>في المائة من الأحجار الكريمة الملونة</w:t>
      </w:r>
      <w:r>
        <w:rPr>
          <w:rFonts w:hint="cs"/>
          <w:rtl/>
          <w:lang w:bidi="ar"/>
        </w:rPr>
        <w:t xml:space="preserve">. </w:t>
      </w:r>
      <w:r>
        <w:rPr>
          <w:rFonts w:hint="cs"/>
          <w:rtl/>
        </w:rPr>
        <w:t>و</w:t>
      </w:r>
      <w:r w:rsidRPr="0016393B">
        <w:rPr>
          <w:rtl/>
        </w:rPr>
        <w:t>في الوقت</w:t>
      </w:r>
      <w:r>
        <w:rPr>
          <w:rFonts w:hint="cs"/>
          <w:rtl/>
        </w:rPr>
        <w:t xml:space="preserve"> نفسه</w:t>
      </w:r>
      <w:r>
        <w:rPr>
          <w:rtl/>
        </w:rPr>
        <w:t xml:space="preserve">، غالباً ما </w:t>
      </w:r>
      <w:r>
        <w:rPr>
          <w:rFonts w:hint="cs"/>
          <w:rtl/>
        </w:rPr>
        <w:t>يك</w:t>
      </w:r>
      <w:r w:rsidRPr="0016393B">
        <w:rPr>
          <w:rtl/>
        </w:rPr>
        <w:t xml:space="preserve">ون </w:t>
      </w:r>
      <w:r>
        <w:rPr>
          <w:rFonts w:hint="cs"/>
          <w:rtl/>
        </w:rPr>
        <w:t xml:space="preserve">التعدين </w:t>
      </w:r>
      <w:r>
        <w:rPr>
          <w:rtl/>
        </w:rPr>
        <w:t>مرتبط</w:t>
      </w:r>
      <w:r>
        <w:rPr>
          <w:rFonts w:hint="cs"/>
          <w:rtl/>
        </w:rPr>
        <w:t>ا</w:t>
      </w:r>
      <w:r>
        <w:rPr>
          <w:rtl/>
        </w:rPr>
        <w:t xml:space="preserve"> ب</w:t>
      </w:r>
      <w:r w:rsidRPr="0016393B">
        <w:rPr>
          <w:rtl/>
        </w:rPr>
        <w:t>عمليات غير القانونية</w:t>
      </w:r>
      <w:r>
        <w:rPr>
          <w:rFonts w:hint="cs"/>
          <w:rtl/>
        </w:rPr>
        <w:t>،</w:t>
      </w:r>
      <w:r>
        <w:rPr>
          <w:rtl/>
        </w:rPr>
        <w:t xml:space="preserve"> وظروف عمل </w:t>
      </w:r>
      <w:r w:rsidRPr="0016393B">
        <w:rPr>
          <w:rtl/>
        </w:rPr>
        <w:t>قاسية</w:t>
      </w:r>
      <w:r>
        <w:rPr>
          <w:rFonts w:hint="cs"/>
          <w:rtl/>
        </w:rPr>
        <w:t>، و</w:t>
      </w:r>
      <w:r w:rsidRPr="0016393B">
        <w:rPr>
          <w:rtl/>
        </w:rPr>
        <w:t>تلو</w:t>
      </w:r>
      <w:r>
        <w:rPr>
          <w:rtl/>
        </w:rPr>
        <w:t xml:space="preserve">ث </w:t>
      </w:r>
      <w:r w:rsidRPr="0016393B">
        <w:rPr>
          <w:rtl/>
        </w:rPr>
        <w:t>شديد</w:t>
      </w:r>
      <w:r w:rsidRPr="0016393B">
        <w:rPr>
          <w:rtl/>
          <w:lang w:bidi="ar"/>
        </w:rPr>
        <w:t xml:space="preserve">. </w:t>
      </w:r>
      <w:r w:rsidRPr="0016393B">
        <w:rPr>
          <w:rtl/>
        </w:rPr>
        <w:t>ومن أمثلة ذلك تأثير الزئبق المستخدم في بعض العمليات على التنوع البيولوجي وخدمات النظام الإيكولوجي والصحة البشرية</w:t>
      </w:r>
      <w:r w:rsidRPr="0016393B">
        <w:rPr>
          <w:rtl/>
          <w:lang w:bidi="ar"/>
        </w:rPr>
        <w:t>.</w:t>
      </w:r>
    </w:p>
    <w:p w:rsidR="0016393B" w:rsidRDefault="008A5A7A" w:rsidP="008A5A7A">
      <w:pPr>
        <w:numPr>
          <w:ilvl w:val="0"/>
          <w:numId w:val="2"/>
        </w:numPr>
        <w:spacing w:after="120"/>
        <w:ind w:left="0" w:firstLine="0"/>
        <w:jc w:val="both"/>
        <w:rPr>
          <w:lang w:bidi="ar"/>
        </w:rPr>
      </w:pPr>
      <w:r>
        <w:rPr>
          <w:rFonts w:hint="cs"/>
          <w:rtl/>
        </w:rPr>
        <w:t>و</w:t>
      </w:r>
      <w:r w:rsidRPr="008A5A7A">
        <w:rPr>
          <w:rtl/>
        </w:rPr>
        <w:t>ترتبط الاتجاهات</w:t>
      </w:r>
      <w:r>
        <w:rPr>
          <w:rFonts w:hint="cs"/>
          <w:rtl/>
        </w:rPr>
        <w:t xml:space="preserve"> المذكورة</w:t>
      </w:r>
      <w:r w:rsidRPr="008A5A7A">
        <w:rPr>
          <w:rtl/>
        </w:rPr>
        <w:t xml:space="preserve"> أعلاه في الغالب بالأفق الأطول أجلاً</w:t>
      </w:r>
      <w:r w:rsidRPr="008A5A7A">
        <w:rPr>
          <w:rtl/>
          <w:lang w:bidi="ar"/>
        </w:rPr>
        <w:t xml:space="preserve">. </w:t>
      </w:r>
      <w:r w:rsidRPr="008A5A7A">
        <w:rPr>
          <w:rtl/>
        </w:rPr>
        <w:t xml:space="preserve">كما أن العرض والطلب على منتجات قطاع الطاقة والتعدين يخضعان أيضًا </w:t>
      </w:r>
      <w:r>
        <w:rPr>
          <w:rFonts w:hint="cs"/>
          <w:rtl/>
        </w:rPr>
        <w:t>إلى التباينات القصيرة الأجل</w:t>
      </w:r>
      <w:r w:rsidRPr="008A5A7A">
        <w:rPr>
          <w:rtl/>
        </w:rPr>
        <w:t>، ويرتبط بعوامل مثل أسعار السلع</w:t>
      </w:r>
      <w:r w:rsidRPr="008A5A7A">
        <w:rPr>
          <w:rtl/>
          <w:lang w:bidi="ar"/>
        </w:rPr>
        <w:t>.</w:t>
      </w:r>
    </w:p>
    <w:p w:rsidR="00246D0F" w:rsidRPr="00246D0F" w:rsidRDefault="00246D0F" w:rsidP="00246D0F">
      <w:pPr>
        <w:spacing w:after="120"/>
        <w:jc w:val="center"/>
        <w:rPr>
          <w:b/>
          <w:bCs/>
        </w:rPr>
      </w:pPr>
      <w:r w:rsidRPr="00246D0F">
        <w:rPr>
          <w:rFonts w:hint="cs"/>
          <w:b/>
          <w:bCs/>
          <w:rtl/>
        </w:rPr>
        <w:t>دال.</w:t>
      </w:r>
      <w:r w:rsidRPr="00246D0F">
        <w:rPr>
          <w:rFonts w:hint="cs"/>
          <w:b/>
          <w:bCs/>
          <w:rtl/>
        </w:rPr>
        <w:tab/>
      </w:r>
      <w:r w:rsidRPr="00246D0F">
        <w:rPr>
          <w:b/>
          <w:bCs/>
          <w:rtl/>
        </w:rPr>
        <w:t>آثار</w:t>
      </w:r>
      <w:r>
        <w:rPr>
          <w:rFonts w:hint="cs"/>
          <w:b/>
          <w:bCs/>
          <w:rtl/>
        </w:rPr>
        <w:t xml:space="preserve"> وتبعيات</w:t>
      </w:r>
      <w:r w:rsidRPr="00246D0F">
        <w:rPr>
          <w:b/>
          <w:bCs/>
          <w:rtl/>
        </w:rPr>
        <w:t xml:space="preserve"> التنوع البيولوجي </w:t>
      </w:r>
      <w:r>
        <w:rPr>
          <w:rFonts w:hint="cs"/>
          <w:b/>
          <w:bCs/>
          <w:rtl/>
        </w:rPr>
        <w:t>و</w:t>
      </w:r>
      <w:r w:rsidRPr="00246D0F">
        <w:rPr>
          <w:b/>
          <w:bCs/>
          <w:rtl/>
        </w:rPr>
        <w:t>خدمات النظام الإيكولوجي</w:t>
      </w:r>
    </w:p>
    <w:p w:rsidR="00562CF3" w:rsidRDefault="00246D0F" w:rsidP="00246D0F">
      <w:pPr>
        <w:numPr>
          <w:ilvl w:val="0"/>
          <w:numId w:val="2"/>
        </w:numPr>
        <w:spacing w:after="120"/>
        <w:ind w:left="0" w:firstLine="0"/>
        <w:jc w:val="both"/>
        <w:rPr>
          <w:lang w:bidi="ar"/>
        </w:rPr>
      </w:pPr>
      <w:r w:rsidRPr="00246D0F">
        <w:rPr>
          <w:rtl/>
        </w:rPr>
        <w:t xml:space="preserve">تختلف آثار </w:t>
      </w:r>
      <w:r>
        <w:rPr>
          <w:rFonts w:hint="cs"/>
          <w:rtl/>
        </w:rPr>
        <w:t xml:space="preserve">وتبعيات </w:t>
      </w:r>
      <w:r w:rsidRPr="00246D0F">
        <w:rPr>
          <w:rtl/>
        </w:rPr>
        <w:t>مشروعات الطاقة والتعدين على التنوع البيولوجي وخدمات ال</w:t>
      </w:r>
      <w:r>
        <w:rPr>
          <w:rtl/>
        </w:rPr>
        <w:t>نظم الإيكولوجية باختلاف الأنشطة</w:t>
      </w:r>
      <w:r w:rsidRPr="00246D0F">
        <w:rPr>
          <w:rtl/>
        </w:rPr>
        <w:t xml:space="preserve">، وفي مختلف المراحل أو </w:t>
      </w:r>
      <w:r>
        <w:rPr>
          <w:rFonts w:hint="cs"/>
          <w:rtl/>
        </w:rPr>
        <w:t>المستويات</w:t>
      </w:r>
      <w:r w:rsidRPr="00246D0F">
        <w:rPr>
          <w:rtl/>
          <w:lang w:bidi="ar"/>
        </w:rPr>
        <w:t xml:space="preserve">. </w:t>
      </w:r>
      <w:r w:rsidRPr="00246D0F">
        <w:rPr>
          <w:rtl/>
        </w:rPr>
        <w:t>كما أنها تعتمد على طبيعة النشاط وحساسية البيئة التي تحدث فيها والأنشطة الأخرى التي تجري</w:t>
      </w:r>
      <w:r>
        <w:rPr>
          <w:rtl/>
        </w:rPr>
        <w:t xml:space="preserve"> في المنطقة </w:t>
      </w:r>
      <w:r>
        <w:rPr>
          <w:rtl/>
          <w:lang w:bidi="ar"/>
        </w:rPr>
        <w:t>(</w:t>
      </w:r>
      <w:r>
        <w:rPr>
          <w:rtl/>
        </w:rPr>
        <w:t>ضمن اعتبارات أخرى</w:t>
      </w:r>
      <w:r>
        <w:rPr>
          <w:rtl/>
          <w:lang w:bidi="ar"/>
        </w:rPr>
        <w:t>)</w:t>
      </w:r>
      <w:r>
        <w:rPr>
          <w:rFonts w:hint="cs"/>
          <w:rtl/>
          <w:lang w:bidi="ar"/>
        </w:rPr>
        <w:t>.</w:t>
      </w:r>
    </w:p>
    <w:p w:rsidR="00246D0F" w:rsidRPr="00BD1CF8" w:rsidRDefault="00246D0F" w:rsidP="00246D0F">
      <w:pPr>
        <w:pStyle w:val="ListParagraph"/>
        <w:numPr>
          <w:ilvl w:val="0"/>
          <w:numId w:val="29"/>
        </w:numPr>
        <w:bidi/>
        <w:spacing w:after="120"/>
        <w:jc w:val="center"/>
        <w:rPr>
          <w:rFonts w:ascii="Simplified Arabic" w:hAnsi="Simplified Arabic" w:cs="Simplified Arabic"/>
          <w:i/>
          <w:iCs/>
          <w:lang w:bidi="ar"/>
        </w:rPr>
      </w:pPr>
      <w:r w:rsidRPr="00BD1CF8">
        <w:rPr>
          <w:rFonts w:ascii="Simplified Arabic" w:hAnsi="Simplified Arabic" w:cs="Simplified Arabic"/>
          <w:i/>
          <w:iCs/>
          <w:rtl/>
        </w:rPr>
        <w:t>الآثار</w:t>
      </w:r>
    </w:p>
    <w:p w:rsidR="00246D0F" w:rsidRDefault="00246D0F" w:rsidP="0036377A">
      <w:pPr>
        <w:numPr>
          <w:ilvl w:val="0"/>
          <w:numId w:val="2"/>
        </w:numPr>
        <w:spacing w:after="120"/>
        <w:ind w:left="0" w:firstLine="0"/>
        <w:jc w:val="both"/>
        <w:rPr>
          <w:lang w:bidi="ar"/>
        </w:rPr>
      </w:pPr>
      <w:r w:rsidRPr="00246D0F">
        <w:rPr>
          <w:rtl/>
        </w:rPr>
        <w:t>تنشأ الآثار داخل هذه القطاعات من استكشاف وإنتاج النفط و</w:t>
      </w:r>
      <w:r>
        <w:rPr>
          <w:rtl/>
        </w:rPr>
        <w:t>الغاز وتوليد الطاقة المتجددة و</w:t>
      </w:r>
      <w:r w:rsidRPr="00246D0F">
        <w:rPr>
          <w:rtl/>
        </w:rPr>
        <w:t xml:space="preserve">تعدين </w:t>
      </w:r>
      <w:r>
        <w:rPr>
          <w:rtl/>
        </w:rPr>
        <w:t>الفحم والمعادن والفلزات</w:t>
      </w:r>
      <w:r w:rsidRPr="00246D0F">
        <w:rPr>
          <w:rtl/>
        </w:rPr>
        <w:t>، فضلاً عن نقل المواد المستخرجة ومعالجتها وتسويقه</w:t>
      </w:r>
      <w:r>
        <w:rPr>
          <w:rFonts w:hint="cs"/>
          <w:rtl/>
        </w:rPr>
        <w:t>ا</w:t>
      </w:r>
      <w:r>
        <w:rPr>
          <w:rFonts w:hint="cs"/>
          <w:rtl/>
          <w:lang w:bidi="ar"/>
        </w:rPr>
        <w:t>.</w:t>
      </w:r>
      <w:r w:rsidRPr="00246D0F">
        <w:rPr>
          <w:rtl/>
          <w:lang w:bidi="ar"/>
        </w:rPr>
        <w:t xml:space="preserve"> </w:t>
      </w:r>
      <w:r>
        <w:rPr>
          <w:rFonts w:hint="cs"/>
          <w:rtl/>
        </w:rPr>
        <w:t>و</w:t>
      </w:r>
      <w:r w:rsidRPr="00246D0F">
        <w:rPr>
          <w:rtl/>
        </w:rPr>
        <w:t xml:space="preserve">من المهم اعتبار </w:t>
      </w:r>
      <w:r w:rsidR="0036377A">
        <w:rPr>
          <w:rFonts w:hint="cs"/>
          <w:rtl/>
        </w:rPr>
        <w:t>الآثار</w:t>
      </w:r>
      <w:r w:rsidRPr="00246D0F">
        <w:rPr>
          <w:rtl/>
        </w:rPr>
        <w:t xml:space="preserve"> المباشرة وغير المباشرة </w:t>
      </w:r>
      <w:r w:rsidR="00D2503D">
        <w:rPr>
          <w:rFonts w:hint="cs"/>
          <w:rtl/>
        </w:rPr>
        <w:t>والناجمة عن الأنشطة</w:t>
      </w:r>
      <w:r w:rsidRPr="00246D0F">
        <w:rPr>
          <w:rtl/>
        </w:rPr>
        <w:t xml:space="preserve"> والتراكمية على التنوع البيولوجي وخدمات النظم الإي</w:t>
      </w:r>
      <w:r w:rsidR="00D2503D">
        <w:rPr>
          <w:rtl/>
        </w:rPr>
        <w:t>كولوجية طوال دورة حياة المشروع</w:t>
      </w:r>
      <w:r w:rsidRPr="00246D0F">
        <w:rPr>
          <w:rtl/>
        </w:rPr>
        <w:t xml:space="preserve">، بما في ذلك الاستكشاف والبناء والتشغيل والإغلاق وما بعد الإغلاق </w:t>
      </w:r>
      <w:r w:rsidRPr="00246D0F">
        <w:rPr>
          <w:rtl/>
          <w:lang w:bidi="ar"/>
        </w:rPr>
        <w:t>(</w:t>
      </w:r>
      <w:r w:rsidRPr="00246D0F">
        <w:rPr>
          <w:rtl/>
        </w:rPr>
        <w:t>الإرث</w:t>
      </w:r>
      <w:r w:rsidRPr="00246D0F">
        <w:rPr>
          <w:rtl/>
          <w:lang w:bidi="ar"/>
        </w:rPr>
        <w:t>).</w:t>
      </w:r>
      <w:r w:rsidR="00D2503D">
        <w:rPr>
          <w:rStyle w:val="FootnoteReference"/>
          <w:rtl/>
        </w:rPr>
        <w:footnoteReference w:id="8"/>
      </w:r>
      <w:r w:rsidRPr="00246D0F">
        <w:rPr>
          <w:rtl/>
        </w:rPr>
        <w:t xml:space="preserve"> وينبغي أيضا النظر في سلسلة التوريد</w:t>
      </w:r>
      <w:r w:rsidR="00D2503D">
        <w:rPr>
          <w:rFonts w:hint="cs"/>
          <w:rtl/>
        </w:rPr>
        <w:t xml:space="preserve"> التي تبدأ</w:t>
      </w:r>
      <w:r w:rsidR="00D2503D">
        <w:rPr>
          <w:rtl/>
        </w:rPr>
        <w:t xml:space="preserve"> من المنجم إلى السوق والمستهلك</w:t>
      </w:r>
      <w:r w:rsidRPr="00246D0F">
        <w:rPr>
          <w:rtl/>
        </w:rPr>
        <w:t xml:space="preserve">، أو </w:t>
      </w:r>
      <w:r w:rsidR="00D2503D">
        <w:rPr>
          <w:rFonts w:hint="cs"/>
          <w:rtl/>
        </w:rPr>
        <w:t>من البئر إلى العجلة</w:t>
      </w:r>
      <w:r w:rsidR="00D2503D">
        <w:rPr>
          <w:rFonts w:hint="cs"/>
          <w:rtl/>
          <w:lang w:bidi="ar"/>
        </w:rPr>
        <w:t xml:space="preserve">. </w:t>
      </w:r>
      <w:r w:rsidR="00D2503D">
        <w:rPr>
          <w:rFonts w:hint="cs"/>
          <w:rtl/>
        </w:rPr>
        <w:t>و</w:t>
      </w:r>
      <w:r w:rsidRPr="00246D0F">
        <w:rPr>
          <w:rtl/>
        </w:rPr>
        <w:t xml:space="preserve">يمكن للعديد من مشاريع التعدين والطاقة أن يكون </w:t>
      </w:r>
      <w:r w:rsidR="00D2503D">
        <w:rPr>
          <w:rFonts w:hint="cs"/>
          <w:rtl/>
        </w:rPr>
        <w:t xml:space="preserve">عمرها </w:t>
      </w:r>
      <w:r w:rsidRPr="00246D0F">
        <w:rPr>
          <w:rtl/>
        </w:rPr>
        <w:t xml:space="preserve">طويل نسبياً ويمكن أن تحدث </w:t>
      </w:r>
      <w:r w:rsidR="0036377A">
        <w:rPr>
          <w:rFonts w:hint="cs"/>
          <w:rtl/>
        </w:rPr>
        <w:t>آثارا</w:t>
      </w:r>
      <w:r w:rsidRPr="00246D0F">
        <w:rPr>
          <w:rtl/>
        </w:rPr>
        <w:t xml:space="preserve"> على مدى فترات زمنية تتجاوز الحدود العمرية والجغرافية لمشروع</w:t>
      </w:r>
      <w:r w:rsidR="00D2503D">
        <w:rPr>
          <w:rFonts w:hint="cs"/>
          <w:rtl/>
          <w:lang w:bidi="ar"/>
        </w:rPr>
        <w:t xml:space="preserve"> </w:t>
      </w:r>
      <w:r w:rsidR="0036377A">
        <w:rPr>
          <w:rFonts w:hint="cs"/>
          <w:rtl/>
        </w:rPr>
        <w:t>تعدين أو مشروع طاقة</w:t>
      </w:r>
      <w:r w:rsidR="0036377A">
        <w:rPr>
          <w:rFonts w:hint="cs"/>
          <w:rtl/>
          <w:lang w:bidi="ar"/>
        </w:rPr>
        <w:t xml:space="preserve">. </w:t>
      </w:r>
      <w:r w:rsidR="0036377A">
        <w:rPr>
          <w:rFonts w:hint="cs"/>
          <w:rtl/>
        </w:rPr>
        <w:t>و</w:t>
      </w:r>
      <w:r w:rsidRPr="00246D0F">
        <w:rPr>
          <w:rtl/>
        </w:rPr>
        <w:t xml:space="preserve">تعتبر إدارة جميع منتجات </w:t>
      </w:r>
      <w:r w:rsidRPr="00246D0F">
        <w:rPr>
          <w:rtl/>
        </w:rPr>
        <w:lastRenderedPageBreak/>
        <w:t>النفايات المرتبطة بقطاع</w:t>
      </w:r>
      <w:r w:rsidR="00445350">
        <w:rPr>
          <w:rFonts w:hint="cs"/>
          <w:rtl/>
        </w:rPr>
        <w:t>ات</w:t>
      </w:r>
      <w:r w:rsidRPr="00246D0F">
        <w:rPr>
          <w:rtl/>
        </w:rPr>
        <w:t xml:space="preserve"> التعدين والطاقة مهمة بشكل خاص لتجنب أو تقليل </w:t>
      </w:r>
      <w:r w:rsidR="0036377A">
        <w:rPr>
          <w:rFonts w:hint="cs"/>
          <w:rtl/>
        </w:rPr>
        <w:t>الآثار</w:t>
      </w:r>
      <w:r w:rsidRPr="00246D0F">
        <w:rPr>
          <w:rtl/>
        </w:rPr>
        <w:t xml:space="preserve"> على التنوع البيولوجي وخدمات النظم الإيكولوجية</w:t>
      </w:r>
      <w:r w:rsidRPr="00246D0F">
        <w:rPr>
          <w:rtl/>
          <w:lang w:bidi="ar"/>
        </w:rPr>
        <w:t xml:space="preserve">. </w:t>
      </w:r>
      <w:r w:rsidR="0036377A">
        <w:rPr>
          <w:rFonts w:hint="cs"/>
          <w:rtl/>
        </w:rPr>
        <w:t>و</w:t>
      </w:r>
      <w:r w:rsidRPr="00246D0F">
        <w:rPr>
          <w:rtl/>
        </w:rPr>
        <w:t>لا تزال قضايا النفايات القديمة المرتبط</w:t>
      </w:r>
      <w:r w:rsidR="0036377A">
        <w:rPr>
          <w:rtl/>
        </w:rPr>
        <w:t>ة بالمشاريع المغلقة تمثل تحديًا</w:t>
      </w:r>
      <w:r w:rsidR="0036377A">
        <w:rPr>
          <w:rFonts w:hint="cs"/>
          <w:rtl/>
          <w:lang w:bidi="ar"/>
        </w:rPr>
        <w:t>.</w:t>
      </w:r>
    </w:p>
    <w:p w:rsidR="0036377A" w:rsidRDefault="0036377A" w:rsidP="00445350">
      <w:pPr>
        <w:numPr>
          <w:ilvl w:val="0"/>
          <w:numId w:val="2"/>
        </w:numPr>
        <w:spacing w:after="120"/>
        <w:ind w:left="0" w:firstLine="0"/>
        <w:jc w:val="both"/>
        <w:rPr>
          <w:lang w:bidi="ar"/>
        </w:rPr>
      </w:pPr>
      <w:r>
        <w:rPr>
          <w:rFonts w:hint="cs"/>
          <w:rtl/>
        </w:rPr>
        <w:t>و</w:t>
      </w:r>
      <w:r w:rsidRPr="0036377A">
        <w:rPr>
          <w:rtl/>
        </w:rPr>
        <w:t>عادة ما تكون الآثار المباشرة المحتملة لأنشطة التعدين والطاقة على الأنواع ومراحل الحياة والموائل والنظم الإ</w:t>
      </w:r>
      <w:r>
        <w:rPr>
          <w:rtl/>
        </w:rPr>
        <w:t>يكولوجية موثقة ومفهومة بشكل جيد</w:t>
      </w:r>
      <w:r w:rsidRPr="0036377A">
        <w:rPr>
          <w:rtl/>
        </w:rPr>
        <w:t xml:space="preserve">، ويمكن بالتالي تجنبها أو </w:t>
      </w:r>
      <w:r>
        <w:rPr>
          <w:rFonts w:hint="cs"/>
          <w:rtl/>
        </w:rPr>
        <w:t>التخفيف من حدتها</w:t>
      </w:r>
      <w:r>
        <w:rPr>
          <w:rtl/>
          <w:lang w:bidi="ar"/>
        </w:rPr>
        <w:t xml:space="preserve"> (</w:t>
      </w:r>
      <w:r>
        <w:rPr>
          <w:rtl/>
        </w:rPr>
        <w:t xml:space="preserve">في </w:t>
      </w:r>
      <w:r>
        <w:rPr>
          <w:rFonts w:hint="cs"/>
          <w:rtl/>
        </w:rPr>
        <w:t>حالات وجود نًظم لفعل ذلك</w:t>
      </w:r>
      <w:r>
        <w:rPr>
          <w:rFonts w:hint="cs"/>
          <w:rtl/>
          <w:lang w:bidi="ar"/>
        </w:rPr>
        <w:t>)</w:t>
      </w:r>
      <w:r w:rsidRPr="0036377A">
        <w:rPr>
          <w:rtl/>
          <w:lang w:bidi="ar"/>
        </w:rPr>
        <w:t xml:space="preserve">. </w:t>
      </w:r>
      <w:r w:rsidRPr="0036377A">
        <w:rPr>
          <w:rtl/>
        </w:rPr>
        <w:t xml:space="preserve">وتشمل </w:t>
      </w:r>
      <w:r>
        <w:rPr>
          <w:rFonts w:hint="cs"/>
          <w:rtl/>
        </w:rPr>
        <w:t>الآثار</w:t>
      </w:r>
      <w:r w:rsidRPr="0036377A">
        <w:rPr>
          <w:rtl/>
        </w:rPr>
        <w:t xml:space="preserve"> المباشرة فقدان الموائل أو </w:t>
      </w:r>
      <w:r w:rsidR="00B91A76">
        <w:rPr>
          <w:rFonts w:hint="cs"/>
          <w:rtl/>
        </w:rPr>
        <w:t>تدهورها أو تفتيتها أو اضطراب الأنواع</w:t>
      </w:r>
      <w:r w:rsidRPr="0036377A">
        <w:rPr>
          <w:rtl/>
        </w:rPr>
        <w:t xml:space="preserve"> أو تشريدها أو نفوقها </w:t>
      </w:r>
      <w:r w:rsidRPr="0036377A">
        <w:rPr>
          <w:rtl/>
          <w:lang w:bidi="ar"/>
        </w:rPr>
        <w:t>(</w:t>
      </w:r>
      <w:r w:rsidRPr="0036377A">
        <w:rPr>
          <w:rtl/>
        </w:rPr>
        <w:t>بما في ذلك التصادم مع تو</w:t>
      </w:r>
      <w:r w:rsidR="00B91A76">
        <w:rPr>
          <w:rtl/>
        </w:rPr>
        <w:t>ربينات الرياح أو خطوط الكهرباء</w:t>
      </w:r>
      <w:r w:rsidR="00B91A76">
        <w:rPr>
          <w:rtl/>
          <w:lang w:bidi="ar"/>
        </w:rPr>
        <w:t>)</w:t>
      </w:r>
      <w:r w:rsidRPr="0036377A">
        <w:rPr>
          <w:rtl/>
        </w:rPr>
        <w:t xml:space="preserve">، </w:t>
      </w:r>
      <w:r w:rsidR="00B91A76">
        <w:rPr>
          <w:rFonts w:hint="cs"/>
          <w:rtl/>
        </w:rPr>
        <w:t>واختلال</w:t>
      </w:r>
      <w:r w:rsidRPr="0036377A">
        <w:rPr>
          <w:rtl/>
        </w:rPr>
        <w:t xml:space="preserve"> أنش</w:t>
      </w:r>
      <w:r w:rsidR="00B91A76">
        <w:rPr>
          <w:rtl/>
        </w:rPr>
        <w:t>طة التكاثر والهجرة لبعض الأنواع</w:t>
      </w:r>
      <w:r w:rsidRPr="0036377A">
        <w:rPr>
          <w:rtl/>
        </w:rPr>
        <w:t xml:space="preserve">، والتغيرات في نوعية المياه وتدفقها وتلوث التربة والهواء و الماء </w:t>
      </w:r>
      <w:r w:rsidRPr="0036377A">
        <w:rPr>
          <w:rtl/>
          <w:lang w:bidi="ar"/>
        </w:rPr>
        <w:t>(</w:t>
      </w:r>
      <w:r w:rsidRPr="0036377A">
        <w:rPr>
          <w:rtl/>
        </w:rPr>
        <w:t>بما في ذلك التلوث الحراري</w:t>
      </w:r>
      <w:r w:rsidRPr="0036377A">
        <w:rPr>
          <w:rtl/>
          <w:lang w:bidi="ar"/>
        </w:rPr>
        <w:t xml:space="preserve">) </w:t>
      </w:r>
      <w:r w:rsidRPr="0036377A">
        <w:rPr>
          <w:rtl/>
        </w:rPr>
        <w:t>وإدخال الأنواع الغازية</w:t>
      </w:r>
      <w:r w:rsidRPr="0036377A">
        <w:rPr>
          <w:rtl/>
          <w:lang w:bidi="ar"/>
        </w:rPr>
        <w:t>.</w:t>
      </w:r>
    </w:p>
    <w:p w:rsidR="00B91A76" w:rsidRDefault="00B91A76" w:rsidP="00B91A76">
      <w:pPr>
        <w:numPr>
          <w:ilvl w:val="0"/>
          <w:numId w:val="2"/>
        </w:numPr>
        <w:spacing w:after="120"/>
        <w:ind w:left="0" w:firstLine="0"/>
        <w:jc w:val="both"/>
        <w:rPr>
          <w:lang w:bidi="ar"/>
        </w:rPr>
      </w:pPr>
      <w:r w:rsidRPr="00B91A76">
        <w:rPr>
          <w:rtl/>
        </w:rPr>
        <w:t xml:space="preserve">كما أن لتوليد الطاقة المتجددة </w:t>
      </w:r>
      <w:r>
        <w:rPr>
          <w:rFonts w:hint="cs"/>
          <w:rtl/>
        </w:rPr>
        <w:t>آثار</w:t>
      </w:r>
      <w:r>
        <w:rPr>
          <w:rtl/>
        </w:rPr>
        <w:t xml:space="preserve"> على التنوع البيولوجي</w:t>
      </w:r>
      <w:r w:rsidRPr="00B91A76">
        <w:rPr>
          <w:rtl/>
        </w:rPr>
        <w:t xml:space="preserve">، والتي </w:t>
      </w:r>
      <w:r>
        <w:rPr>
          <w:rFonts w:hint="cs"/>
          <w:rtl/>
        </w:rPr>
        <w:t xml:space="preserve">يتعين </w:t>
      </w:r>
      <w:r w:rsidRPr="00B91A76">
        <w:rPr>
          <w:rtl/>
        </w:rPr>
        <w:t>فهمها ومعالجتها</w:t>
      </w:r>
      <w:r w:rsidRPr="00B91A76">
        <w:rPr>
          <w:rtl/>
          <w:lang w:bidi="ar"/>
        </w:rPr>
        <w:t xml:space="preserve">. </w:t>
      </w:r>
      <w:r w:rsidRPr="00B91A76">
        <w:rPr>
          <w:rtl/>
        </w:rPr>
        <w:t xml:space="preserve">وتشمل هذه </w:t>
      </w:r>
      <w:r>
        <w:rPr>
          <w:rFonts w:hint="cs"/>
          <w:rtl/>
        </w:rPr>
        <w:t>الآثار</w:t>
      </w:r>
      <w:r w:rsidRPr="00B91A76">
        <w:rPr>
          <w:rtl/>
          <w:lang w:bidi="ar"/>
        </w:rPr>
        <w:t xml:space="preserve"> </w:t>
      </w:r>
      <w:r>
        <w:rPr>
          <w:rFonts w:hint="cs"/>
          <w:rtl/>
        </w:rPr>
        <w:t>التحول الكبير في</w:t>
      </w:r>
      <w:r w:rsidRPr="00B91A76">
        <w:rPr>
          <w:rtl/>
        </w:rPr>
        <w:t xml:space="preserve"> الموائل المرتبطة ببعض أنواع الوقود الحيوي،</w:t>
      </w:r>
      <w:r>
        <w:rPr>
          <w:rStyle w:val="FootnoteReference"/>
          <w:rtl/>
        </w:rPr>
        <w:footnoteReference w:id="9"/>
      </w:r>
      <w:r w:rsidRPr="00B91A76">
        <w:rPr>
          <w:rtl/>
          <w:lang w:bidi="ar"/>
        </w:rPr>
        <w:t xml:space="preserve"> </w:t>
      </w:r>
      <w:r>
        <w:rPr>
          <w:rFonts w:hint="cs"/>
          <w:rtl/>
        </w:rPr>
        <w:t xml:space="preserve">وآثار طاقة الرياح على </w:t>
      </w:r>
      <w:r>
        <w:rPr>
          <w:rtl/>
        </w:rPr>
        <w:t>أنواع الطيور المهاجرة</w:t>
      </w:r>
      <w:r w:rsidRPr="00B91A76">
        <w:rPr>
          <w:rtl/>
        </w:rPr>
        <w:t xml:space="preserve">، فضلاً عن </w:t>
      </w:r>
      <w:r>
        <w:rPr>
          <w:rFonts w:hint="cs"/>
          <w:rtl/>
        </w:rPr>
        <w:t>آثار</w:t>
      </w:r>
      <w:r w:rsidRPr="00B91A76">
        <w:rPr>
          <w:rtl/>
        </w:rPr>
        <w:t xml:space="preserve"> سلسلة التوريد المرتبطة بتكنولوج</w:t>
      </w:r>
      <w:r>
        <w:rPr>
          <w:rtl/>
        </w:rPr>
        <w:t>يا الطاقة الشمسية وتخزين الطاقة</w:t>
      </w:r>
      <w:r>
        <w:rPr>
          <w:rFonts w:hint="cs"/>
          <w:rtl/>
          <w:lang w:bidi="ar"/>
        </w:rPr>
        <w:t>.</w:t>
      </w:r>
    </w:p>
    <w:p w:rsidR="00B91A76" w:rsidRDefault="0064029F" w:rsidP="0064029F">
      <w:pPr>
        <w:numPr>
          <w:ilvl w:val="0"/>
          <w:numId w:val="2"/>
        </w:numPr>
        <w:spacing w:after="120"/>
        <w:ind w:left="0" w:firstLine="0"/>
        <w:jc w:val="both"/>
        <w:rPr>
          <w:lang w:bidi="ar"/>
        </w:rPr>
      </w:pPr>
      <w:r>
        <w:rPr>
          <w:rFonts w:hint="cs"/>
          <w:rtl/>
        </w:rPr>
        <w:t>ول</w:t>
      </w:r>
      <w:r w:rsidRPr="0064029F">
        <w:rPr>
          <w:rtl/>
        </w:rPr>
        <w:t xml:space="preserve">لطاقة النووية </w:t>
      </w:r>
      <w:r>
        <w:rPr>
          <w:rFonts w:hint="cs"/>
          <w:rtl/>
        </w:rPr>
        <w:t>آثار</w:t>
      </w:r>
      <w:r w:rsidRPr="0064029F">
        <w:rPr>
          <w:rtl/>
        </w:rPr>
        <w:t xml:space="preserve"> كبيرة </w:t>
      </w:r>
      <w:r>
        <w:rPr>
          <w:rFonts w:hint="cs"/>
          <w:rtl/>
        </w:rPr>
        <w:t>فيما يتعلق ب</w:t>
      </w:r>
      <w:r w:rsidRPr="0064029F">
        <w:rPr>
          <w:rtl/>
        </w:rPr>
        <w:t>ا</w:t>
      </w:r>
      <w:r>
        <w:rPr>
          <w:rtl/>
        </w:rPr>
        <w:t>لتعدين والتخلص من المواد الخطرة</w:t>
      </w:r>
      <w:r w:rsidRPr="0064029F">
        <w:rPr>
          <w:rtl/>
        </w:rPr>
        <w:t xml:space="preserve">، مع عدد من الكوارث الموثقة ذات الصلة بالحوادث النووية </w:t>
      </w:r>
      <w:r w:rsidRPr="0064029F">
        <w:rPr>
          <w:rtl/>
          <w:lang w:bidi="ar"/>
        </w:rPr>
        <w:t>(</w:t>
      </w:r>
      <w:r w:rsidRPr="0064029F">
        <w:rPr>
          <w:rtl/>
        </w:rPr>
        <w:t>على سبيل المثال فوكوشيما في اليابان</w:t>
      </w:r>
      <w:r w:rsidRPr="0064029F">
        <w:rPr>
          <w:rtl/>
          <w:lang w:bidi="ar"/>
        </w:rPr>
        <w:t xml:space="preserve">). </w:t>
      </w:r>
      <w:r w:rsidRPr="0064029F">
        <w:rPr>
          <w:rtl/>
        </w:rPr>
        <w:t xml:space="preserve">وقد تتباين الآثار بين قطاع التعدين الواسع النطاق والتعدين الحرفي </w:t>
      </w:r>
      <w:r>
        <w:rPr>
          <w:rFonts w:hint="cs"/>
          <w:rtl/>
        </w:rPr>
        <w:t>والصغير</w:t>
      </w:r>
      <w:r>
        <w:rPr>
          <w:rtl/>
        </w:rPr>
        <w:t xml:space="preserve"> النطاق</w:t>
      </w:r>
      <w:r>
        <w:rPr>
          <w:rtl/>
          <w:lang w:bidi="ar"/>
        </w:rPr>
        <w:t>.</w:t>
      </w:r>
      <w:r w:rsidR="008C00B7">
        <w:rPr>
          <w:rStyle w:val="FootnoteReference"/>
          <w:rtl/>
        </w:rPr>
        <w:footnoteReference w:id="10"/>
      </w:r>
      <w:r>
        <w:rPr>
          <w:rtl/>
        </w:rPr>
        <w:t xml:space="preserve"> ومع ذلك</w:t>
      </w:r>
      <w:r w:rsidRPr="0064029F">
        <w:rPr>
          <w:rtl/>
        </w:rPr>
        <w:t xml:space="preserve">، فإن </w:t>
      </w:r>
      <w:r>
        <w:rPr>
          <w:rFonts w:hint="cs"/>
          <w:rtl/>
        </w:rPr>
        <w:t xml:space="preserve">اتجاهات التعدين </w:t>
      </w:r>
      <w:r>
        <w:rPr>
          <w:rtl/>
        </w:rPr>
        <w:t xml:space="preserve">على نطاق أوسع </w:t>
      </w:r>
      <w:r>
        <w:rPr>
          <w:rFonts w:hint="cs"/>
          <w:rtl/>
        </w:rPr>
        <w:t>ت</w:t>
      </w:r>
      <w:r w:rsidRPr="0064029F">
        <w:rPr>
          <w:rtl/>
        </w:rPr>
        <w:t>ميل إلى تنظيم أفضل م</w:t>
      </w:r>
      <w:r>
        <w:rPr>
          <w:rtl/>
        </w:rPr>
        <w:t>ن التعدين الحرفي والصغير النطاق</w:t>
      </w:r>
      <w:r w:rsidRPr="0064029F">
        <w:rPr>
          <w:rtl/>
        </w:rPr>
        <w:t xml:space="preserve">، مما قد يؤدي إلى تجنب أو تقليل </w:t>
      </w:r>
      <w:r>
        <w:rPr>
          <w:rFonts w:hint="cs"/>
          <w:rtl/>
        </w:rPr>
        <w:t>الآثار الواقعة على</w:t>
      </w:r>
      <w:r w:rsidRPr="0064029F">
        <w:rPr>
          <w:rtl/>
        </w:rPr>
        <w:t xml:space="preserve"> التنوع البيولوجي وخدمات النظ</w:t>
      </w:r>
      <w:r>
        <w:rPr>
          <w:rtl/>
        </w:rPr>
        <w:t>م الإيكولوجية</w:t>
      </w:r>
      <w:r>
        <w:rPr>
          <w:rtl/>
          <w:lang w:bidi="ar"/>
        </w:rPr>
        <w:t xml:space="preserve">. </w:t>
      </w:r>
      <w:r>
        <w:rPr>
          <w:rtl/>
        </w:rPr>
        <w:t>فعلى سبيل المثال</w:t>
      </w:r>
      <w:r w:rsidRPr="0064029F">
        <w:rPr>
          <w:rtl/>
        </w:rPr>
        <w:t>، يعد استخدام الزئبق في عمليات التعدين الحرفي والصغير النطاق للذهب أكبر مصدر وحيد للتلوث بالزئبق على الصعيد العالمي</w:t>
      </w:r>
      <w:r w:rsidRPr="0064029F">
        <w:rPr>
          <w:rtl/>
          <w:lang w:bidi="ar"/>
        </w:rPr>
        <w:t xml:space="preserve">. </w:t>
      </w:r>
      <w:r w:rsidRPr="0064029F">
        <w:rPr>
          <w:rtl/>
        </w:rPr>
        <w:t>و</w:t>
      </w:r>
      <w:r>
        <w:rPr>
          <w:rFonts w:hint="cs"/>
          <w:rtl/>
        </w:rPr>
        <w:t xml:space="preserve">يمكن أن يؤدي </w:t>
      </w:r>
      <w:r w:rsidRPr="0064029F">
        <w:rPr>
          <w:rtl/>
        </w:rPr>
        <w:t xml:space="preserve">هذا إلى </w:t>
      </w:r>
      <w:r>
        <w:rPr>
          <w:rFonts w:hint="cs"/>
          <w:rtl/>
        </w:rPr>
        <w:t>آثار</w:t>
      </w:r>
      <w:r w:rsidRPr="0064029F">
        <w:rPr>
          <w:rtl/>
        </w:rPr>
        <w:t xml:space="preserve"> شديدة على صحة الإنسان والتنوع البيولوجي وخدمات النظام الإي</w:t>
      </w:r>
      <w:r>
        <w:rPr>
          <w:rtl/>
        </w:rPr>
        <w:t>كولوجي مثل توفير المياه والغذاء</w:t>
      </w:r>
      <w:r>
        <w:rPr>
          <w:rFonts w:hint="cs"/>
          <w:rtl/>
          <w:lang w:bidi="ar"/>
        </w:rPr>
        <w:t>.</w:t>
      </w:r>
    </w:p>
    <w:p w:rsidR="008C00B7" w:rsidRDefault="008C00B7" w:rsidP="000D5038">
      <w:pPr>
        <w:numPr>
          <w:ilvl w:val="0"/>
          <w:numId w:val="2"/>
        </w:numPr>
        <w:spacing w:after="120"/>
        <w:ind w:left="0" w:firstLine="0"/>
        <w:jc w:val="both"/>
        <w:rPr>
          <w:lang w:bidi="ar"/>
        </w:rPr>
      </w:pPr>
      <w:r w:rsidRPr="008C00B7">
        <w:rPr>
          <w:rtl/>
        </w:rPr>
        <w:t xml:space="preserve">وقد تشكل مواقع التعدين الجديدة </w:t>
      </w:r>
      <w:r w:rsidRPr="008C00B7">
        <w:rPr>
          <w:rtl/>
          <w:lang w:bidi="ar"/>
        </w:rPr>
        <w:t>(</w:t>
      </w:r>
      <w:r w:rsidRPr="008C00B7">
        <w:rPr>
          <w:rtl/>
        </w:rPr>
        <w:t>مثل التعدين في قاع البحار</w:t>
      </w:r>
      <w:r w:rsidRPr="008C00B7">
        <w:rPr>
          <w:rtl/>
          <w:lang w:bidi="ar"/>
        </w:rPr>
        <w:t xml:space="preserve">) </w:t>
      </w:r>
      <w:r w:rsidRPr="008C00B7">
        <w:rPr>
          <w:rtl/>
        </w:rPr>
        <w:t>مخاطر محتملة جديدة على التنوع البيولوجي وخدمات النظم الإيكولوجية</w:t>
      </w:r>
      <w:r w:rsidRPr="008C00B7">
        <w:rPr>
          <w:rtl/>
          <w:lang w:bidi="ar"/>
        </w:rPr>
        <w:t xml:space="preserve">. </w:t>
      </w:r>
      <w:r w:rsidRPr="008C00B7">
        <w:rPr>
          <w:rtl/>
        </w:rPr>
        <w:t>غير أن التكنولوجيات الجديدة توفر فرصاً للحد من المخاطر</w:t>
      </w:r>
      <w:r w:rsidRPr="008C00B7">
        <w:rPr>
          <w:rtl/>
          <w:lang w:bidi="ar"/>
        </w:rPr>
        <w:t xml:space="preserve">. </w:t>
      </w:r>
      <w:r w:rsidR="000D5038">
        <w:rPr>
          <w:rFonts w:hint="cs"/>
          <w:rtl/>
          <w:lang w:bidi="ar"/>
        </w:rPr>
        <w:t xml:space="preserve">فعلي سبيل المثال، </w:t>
      </w:r>
      <w:r w:rsidRPr="008C00B7">
        <w:rPr>
          <w:rtl/>
        </w:rPr>
        <w:t xml:space="preserve">يمكن أن يساعد استخدام </w:t>
      </w:r>
      <w:r>
        <w:rPr>
          <w:rFonts w:hint="cs"/>
          <w:rtl/>
        </w:rPr>
        <w:t>التنقيب</w:t>
      </w:r>
      <w:r w:rsidRPr="008C00B7">
        <w:rPr>
          <w:rtl/>
        </w:rPr>
        <w:t xml:space="preserve"> الموجه لتجنب </w:t>
      </w:r>
      <w:r>
        <w:rPr>
          <w:rFonts w:hint="cs"/>
          <w:rtl/>
        </w:rPr>
        <w:t>الآثار</w:t>
      </w:r>
      <w:r w:rsidRPr="008C00B7">
        <w:rPr>
          <w:rtl/>
        </w:rPr>
        <w:t xml:space="preserve"> السطحية على ال</w:t>
      </w:r>
      <w:r w:rsidR="000D5038">
        <w:rPr>
          <w:rtl/>
        </w:rPr>
        <w:t>مناطق الحساسة على تقليل المخاط</w:t>
      </w:r>
      <w:r w:rsidR="000D5038">
        <w:rPr>
          <w:rFonts w:hint="cs"/>
          <w:rtl/>
        </w:rPr>
        <w:t>ر.</w:t>
      </w:r>
    </w:p>
    <w:p w:rsidR="0064029F" w:rsidRDefault="008C00B7" w:rsidP="008C00B7">
      <w:pPr>
        <w:numPr>
          <w:ilvl w:val="0"/>
          <w:numId w:val="2"/>
        </w:numPr>
        <w:spacing w:after="120"/>
        <w:ind w:left="0" w:firstLine="0"/>
        <w:jc w:val="both"/>
        <w:rPr>
          <w:lang w:bidi="ar"/>
        </w:rPr>
      </w:pPr>
      <w:r>
        <w:rPr>
          <w:rFonts w:hint="cs"/>
          <w:rtl/>
        </w:rPr>
        <w:t>و</w:t>
      </w:r>
      <w:r w:rsidRPr="008C00B7">
        <w:rPr>
          <w:rtl/>
        </w:rPr>
        <w:t>ي</w:t>
      </w:r>
      <w:r>
        <w:rPr>
          <w:rtl/>
        </w:rPr>
        <w:t xml:space="preserve">مكن أن </w:t>
      </w:r>
      <w:r>
        <w:rPr>
          <w:rFonts w:hint="cs"/>
          <w:rtl/>
        </w:rPr>
        <w:t>يك</w:t>
      </w:r>
      <w:r w:rsidRPr="008C00B7">
        <w:rPr>
          <w:rtl/>
        </w:rPr>
        <w:t xml:space="preserve">ون </w:t>
      </w:r>
      <w:r>
        <w:rPr>
          <w:rFonts w:hint="cs"/>
          <w:rtl/>
        </w:rPr>
        <w:t>الأثر</w:t>
      </w:r>
      <w:r>
        <w:rPr>
          <w:rtl/>
        </w:rPr>
        <w:t xml:space="preserve"> المادي لعمليات الطاقة والتعدين صغير</w:t>
      </w:r>
      <w:r w:rsidRPr="008C00B7">
        <w:rPr>
          <w:rtl/>
        </w:rPr>
        <w:t xml:space="preserve"> نسبياً مقارنة ببعض القطاعات الأخرى </w:t>
      </w:r>
      <w:r w:rsidRPr="008C00B7">
        <w:rPr>
          <w:rtl/>
          <w:lang w:bidi="ar"/>
        </w:rPr>
        <w:t>(</w:t>
      </w:r>
      <w:r w:rsidRPr="008C00B7">
        <w:rPr>
          <w:rtl/>
        </w:rPr>
        <w:t>مثل الزراعة</w:t>
      </w:r>
      <w:r>
        <w:rPr>
          <w:rtl/>
        </w:rPr>
        <w:t xml:space="preserve"> أو الغابات أو التحضر</w:t>
      </w:r>
      <w:r>
        <w:rPr>
          <w:rtl/>
          <w:lang w:bidi="ar"/>
        </w:rPr>
        <w:t xml:space="preserve">). </w:t>
      </w:r>
      <w:r>
        <w:rPr>
          <w:rtl/>
        </w:rPr>
        <w:t>ومع ذلك</w:t>
      </w:r>
      <w:r w:rsidRPr="008C00B7">
        <w:rPr>
          <w:rtl/>
        </w:rPr>
        <w:t xml:space="preserve">، يمكن أن تكون </w:t>
      </w:r>
      <w:r>
        <w:rPr>
          <w:rFonts w:hint="cs"/>
          <w:rtl/>
        </w:rPr>
        <w:t>آثار</w:t>
      </w:r>
      <w:r w:rsidRPr="008C00B7">
        <w:rPr>
          <w:rtl/>
        </w:rPr>
        <w:t xml:space="preserve"> التنوع البيولوجي المرتبطة بالهجرة الداخلية للسكان إلى منطقة نتيجة لعمليات الطاقة والتعدين كبيرة ل</w:t>
      </w:r>
      <w:r>
        <w:rPr>
          <w:rtl/>
        </w:rPr>
        <w:t>لغاية</w:t>
      </w:r>
      <w:r w:rsidRPr="008C00B7">
        <w:rPr>
          <w:rtl/>
        </w:rPr>
        <w:t>، مما يؤدي إلى مزيد من التعدي على الموائل الطبيعية</w:t>
      </w:r>
      <w:r w:rsidRPr="008C00B7">
        <w:rPr>
          <w:rtl/>
          <w:lang w:bidi="ar"/>
        </w:rPr>
        <w:t xml:space="preserve">. </w:t>
      </w:r>
      <w:r w:rsidRPr="008C00B7">
        <w:rPr>
          <w:rtl/>
        </w:rPr>
        <w:t>كما يمكن أن يؤدي إلى</w:t>
      </w:r>
      <w:r>
        <w:rPr>
          <w:rtl/>
        </w:rPr>
        <w:t xml:space="preserve"> زيادة استغلال الموارد الطبيعية</w:t>
      </w:r>
      <w:r w:rsidRPr="008C00B7">
        <w:rPr>
          <w:rtl/>
        </w:rPr>
        <w:t xml:space="preserve">، بما في ذلك </w:t>
      </w:r>
      <w:r>
        <w:rPr>
          <w:rtl/>
        </w:rPr>
        <w:t>الغابات والحياة البرية والأسماك</w:t>
      </w:r>
      <w:r w:rsidRPr="008C00B7">
        <w:rPr>
          <w:rtl/>
        </w:rPr>
        <w:t xml:space="preserve">، </w:t>
      </w:r>
      <w:r>
        <w:rPr>
          <w:rFonts w:hint="cs"/>
          <w:rtl/>
        </w:rPr>
        <w:t>ل</w:t>
      </w:r>
      <w:r>
        <w:rPr>
          <w:rtl/>
        </w:rPr>
        <w:t>مستويات غير مستدامة</w:t>
      </w:r>
      <w:r>
        <w:rPr>
          <w:rFonts w:hint="cs"/>
          <w:rtl/>
          <w:lang w:bidi="ar"/>
        </w:rPr>
        <w:t>.</w:t>
      </w:r>
    </w:p>
    <w:p w:rsidR="008C00B7" w:rsidRDefault="00FA501B" w:rsidP="00F43783">
      <w:pPr>
        <w:numPr>
          <w:ilvl w:val="0"/>
          <w:numId w:val="2"/>
        </w:numPr>
        <w:spacing w:after="120"/>
        <w:ind w:left="0" w:firstLine="0"/>
        <w:jc w:val="both"/>
        <w:rPr>
          <w:lang w:bidi="ar"/>
        </w:rPr>
      </w:pPr>
      <w:r w:rsidRPr="00FA501B">
        <w:rPr>
          <w:rtl/>
        </w:rPr>
        <w:t xml:space="preserve">كما يمكن أن تكون </w:t>
      </w:r>
      <w:r>
        <w:rPr>
          <w:rFonts w:hint="cs"/>
          <w:rtl/>
        </w:rPr>
        <w:t>الآثار</w:t>
      </w:r>
      <w:r w:rsidRPr="00FA501B">
        <w:rPr>
          <w:rtl/>
        </w:rPr>
        <w:t xml:space="preserve"> التراكمية</w:t>
      </w:r>
      <w:r>
        <w:rPr>
          <w:rFonts w:hint="cs"/>
          <w:rtl/>
        </w:rPr>
        <w:t xml:space="preserve"> الناجمة عن </w:t>
      </w:r>
      <w:r w:rsidRPr="00FA501B">
        <w:rPr>
          <w:rtl/>
        </w:rPr>
        <w:t>عمليات متعددة مع مرور الوقت على مستوى الموقع أو المناظر الطبي</w:t>
      </w:r>
      <w:r>
        <w:rPr>
          <w:rtl/>
        </w:rPr>
        <w:t>عية مهمة أيضًا</w:t>
      </w:r>
      <w:r>
        <w:rPr>
          <w:rtl/>
          <w:lang w:bidi="ar"/>
        </w:rPr>
        <w:t xml:space="preserve">. </w:t>
      </w:r>
      <w:r>
        <w:rPr>
          <w:rtl/>
        </w:rPr>
        <w:t>على سبيل المثال</w:t>
      </w:r>
      <w:r w:rsidRPr="00FA501B">
        <w:rPr>
          <w:rtl/>
        </w:rPr>
        <w:t xml:space="preserve">، يمكن أن تتفاقم </w:t>
      </w:r>
      <w:r>
        <w:rPr>
          <w:rFonts w:hint="cs"/>
          <w:rtl/>
        </w:rPr>
        <w:t>الآثار</w:t>
      </w:r>
      <w:r w:rsidR="00F43783">
        <w:rPr>
          <w:rFonts w:hint="cs"/>
          <w:rtl/>
        </w:rPr>
        <w:t xml:space="preserve"> الواقعة</w:t>
      </w:r>
      <w:r w:rsidRPr="00FA501B">
        <w:rPr>
          <w:rtl/>
        </w:rPr>
        <w:t xml:space="preserve"> على نوع من </w:t>
      </w:r>
      <w:r w:rsidR="00F43783">
        <w:rPr>
          <w:rFonts w:hint="cs"/>
          <w:rtl/>
        </w:rPr>
        <w:t>فقدان</w:t>
      </w:r>
      <w:r w:rsidRPr="00FA501B">
        <w:rPr>
          <w:rtl/>
        </w:rPr>
        <w:t xml:space="preserve"> الموائل بسبب الإجهاد الناجم عن ضوضاء التشغيل</w:t>
      </w:r>
      <w:r w:rsidRPr="00FA501B">
        <w:rPr>
          <w:rtl/>
          <w:lang w:bidi="ar"/>
        </w:rPr>
        <w:t xml:space="preserve">. </w:t>
      </w:r>
      <w:r w:rsidR="00F43783">
        <w:rPr>
          <w:rFonts w:hint="cs"/>
          <w:rtl/>
        </w:rPr>
        <w:t>و</w:t>
      </w:r>
      <w:r w:rsidRPr="00FA501B">
        <w:rPr>
          <w:rtl/>
        </w:rPr>
        <w:t>يمكن للمواد الكيميائية أو المعادن الثقيلة</w:t>
      </w:r>
      <w:r w:rsidR="00F43783">
        <w:rPr>
          <w:rFonts w:hint="cs"/>
          <w:rtl/>
        </w:rPr>
        <w:t xml:space="preserve"> أن</w:t>
      </w:r>
      <w:r w:rsidRPr="00FA501B">
        <w:rPr>
          <w:rtl/>
        </w:rPr>
        <w:t xml:space="preserve"> تتراكم</w:t>
      </w:r>
      <w:r w:rsidR="00F43783">
        <w:rPr>
          <w:rFonts w:hint="cs"/>
          <w:rtl/>
          <w:lang w:bidi="ar"/>
        </w:rPr>
        <w:t xml:space="preserve"> (</w:t>
      </w:r>
      <w:r w:rsidR="00F43783">
        <w:rPr>
          <w:rFonts w:hint="cs"/>
          <w:rtl/>
        </w:rPr>
        <w:t>أحيائياً</w:t>
      </w:r>
      <w:r w:rsidR="00F43783">
        <w:rPr>
          <w:rFonts w:hint="cs"/>
          <w:rtl/>
          <w:lang w:bidi="ar"/>
        </w:rPr>
        <w:t>)</w:t>
      </w:r>
      <w:r w:rsidRPr="00FA501B">
        <w:rPr>
          <w:rtl/>
        </w:rPr>
        <w:t xml:space="preserve"> في بيئات مع مرور الوقت</w:t>
      </w:r>
      <w:r w:rsidRPr="00FA501B">
        <w:rPr>
          <w:rtl/>
          <w:lang w:bidi="ar"/>
        </w:rPr>
        <w:t xml:space="preserve">. </w:t>
      </w:r>
      <w:r w:rsidR="00F43783">
        <w:rPr>
          <w:rFonts w:hint="cs"/>
          <w:rtl/>
        </w:rPr>
        <w:t xml:space="preserve">كما </w:t>
      </w:r>
      <w:r w:rsidRPr="00FA501B">
        <w:rPr>
          <w:rtl/>
        </w:rPr>
        <w:t xml:space="preserve">يمكن أن يتفاقم </w:t>
      </w:r>
      <w:r w:rsidR="00F43783">
        <w:rPr>
          <w:rFonts w:hint="cs"/>
          <w:rtl/>
        </w:rPr>
        <w:t>تفتيت</w:t>
      </w:r>
      <w:r w:rsidRPr="00FA501B">
        <w:rPr>
          <w:rtl/>
        </w:rPr>
        <w:t xml:space="preserve"> الموائل الناجم عن خط أنابيب بتغير استخدام الأراضي المرتبط بالعمليات الزراعية</w:t>
      </w:r>
      <w:r w:rsidRPr="00FA501B">
        <w:rPr>
          <w:rtl/>
          <w:lang w:bidi="ar"/>
        </w:rPr>
        <w:t>.</w:t>
      </w:r>
    </w:p>
    <w:p w:rsidR="00F43783" w:rsidRDefault="00F43783" w:rsidP="001346C8">
      <w:pPr>
        <w:numPr>
          <w:ilvl w:val="0"/>
          <w:numId w:val="2"/>
        </w:numPr>
        <w:spacing w:after="120"/>
        <w:ind w:left="0" w:firstLine="0"/>
        <w:jc w:val="both"/>
        <w:rPr>
          <w:lang w:bidi="ar"/>
        </w:rPr>
      </w:pPr>
      <w:r>
        <w:rPr>
          <w:rFonts w:hint="cs"/>
          <w:rtl/>
        </w:rPr>
        <w:t>و</w:t>
      </w:r>
      <w:r w:rsidRPr="00F43783">
        <w:rPr>
          <w:rtl/>
        </w:rPr>
        <w:t>تسهم إزالة الغابات وتدهور الموائل وحرق الوقود الأحفوري في تغير المناخ، الذي يشكل بدوره تهديداً رئيسياً للتنوع البيولوجي وخدمات النظم الإيكولوجية على مستوى العالم</w:t>
      </w:r>
      <w:r w:rsidRPr="00F43783">
        <w:rPr>
          <w:rtl/>
          <w:lang w:bidi="ar"/>
        </w:rPr>
        <w:t xml:space="preserve">. </w:t>
      </w:r>
      <w:r>
        <w:rPr>
          <w:rFonts w:hint="cs"/>
          <w:rtl/>
        </w:rPr>
        <w:t>و</w:t>
      </w:r>
      <w:r w:rsidRPr="00F43783">
        <w:rPr>
          <w:rtl/>
        </w:rPr>
        <w:t xml:space="preserve">قد تكون </w:t>
      </w:r>
      <w:r>
        <w:rPr>
          <w:rFonts w:hint="cs"/>
          <w:rtl/>
        </w:rPr>
        <w:t>الآثار الواقعة</w:t>
      </w:r>
      <w:r w:rsidRPr="00F43783">
        <w:rPr>
          <w:rtl/>
        </w:rPr>
        <w:t xml:space="preserve"> على التنوع البيولوجي وخدمات النظام </w:t>
      </w:r>
      <w:r w:rsidRPr="00F43783">
        <w:rPr>
          <w:rtl/>
        </w:rPr>
        <w:lastRenderedPageBreak/>
        <w:t>الإيكولوجي نتيجة لتغير المناخ</w:t>
      </w:r>
      <w:r>
        <w:rPr>
          <w:rFonts w:hint="cs"/>
          <w:rtl/>
        </w:rPr>
        <w:t>،</w:t>
      </w:r>
      <w:r w:rsidRPr="00F43783">
        <w:rPr>
          <w:rtl/>
        </w:rPr>
        <w:t xml:space="preserve"> شدي</w:t>
      </w:r>
      <w:r>
        <w:rPr>
          <w:rtl/>
        </w:rPr>
        <w:t>دة</w:t>
      </w:r>
      <w:r>
        <w:rPr>
          <w:rtl/>
          <w:lang w:bidi="ar"/>
        </w:rPr>
        <w:t xml:space="preserve">. </w:t>
      </w:r>
      <w:r>
        <w:rPr>
          <w:rFonts w:hint="cs"/>
          <w:rtl/>
        </w:rPr>
        <w:t>وإن كان خارج</w:t>
      </w:r>
      <w:r>
        <w:rPr>
          <w:rtl/>
          <w:lang w:bidi="ar"/>
        </w:rPr>
        <w:t xml:space="preserve"> </w:t>
      </w:r>
      <w:r>
        <w:rPr>
          <w:rFonts w:hint="cs"/>
          <w:rtl/>
        </w:rPr>
        <w:t>ن</w:t>
      </w:r>
      <w:r w:rsidR="001346C8">
        <w:rPr>
          <w:rFonts w:hint="cs"/>
          <w:rtl/>
        </w:rPr>
        <w:t>ط</w:t>
      </w:r>
      <w:r>
        <w:rPr>
          <w:rFonts w:hint="cs"/>
          <w:rtl/>
        </w:rPr>
        <w:t>اق</w:t>
      </w:r>
      <w:r>
        <w:rPr>
          <w:rtl/>
        </w:rPr>
        <w:t xml:space="preserve"> هذه الوثيقة</w:t>
      </w:r>
      <w:r w:rsidRPr="00F43783">
        <w:rPr>
          <w:rtl/>
        </w:rPr>
        <w:t xml:space="preserve">، ينبغي النظر في تأثيرات تغير المناخ الناجمة عن حرق الوقود الأحفوري على </w:t>
      </w:r>
      <w:r>
        <w:rPr>
          <w:rFonts w:hint="cs"/>
          <w:rtl/>
        </w:rPr>
        <w:t xml:space="preserve">مناطق الاستقبال </w:t>
      </w:r>
      <w:r w:rsidRPr="00F43783">
        <w:rPr>
          <w:rtl/>
        </w:rPr>
        <w:t>عند النظر في تعميم التنوع البيولوجي في القطاعات ذات الصلة</w:t>
      </w:r>
      <w:r w:rsidRPr="00F43783">
        <w:rPr>
          <w:rtl/>
          <w:lang w:bidi="ar"/>
        </w:rPr>
        <w:t>.</w:t>
      </w:r>
    </w:p>
    <w:p w:rsidR="00F43783" w:rsidRPr="00BD1CF8" w:rsidRDefault="00F43783" w:rsidP="00F43783">
      <w:pPr>
        <w:pStyle w:val="ListParagraph"/>
        <w:numPr>
          <w:ilvl w:val="0"/>
          <w:numId w:val="29"/>
        </w:numPr>
        <w:bidi/>
        <w:spacing w:after="120"/>
        <w:jc w:val="center"/>
        <w:rPr>
          <w:rFonts w:ascii="Simplified Arabic" w:hAnsi="Simplified Arabic" w:cs="Simplified Arabic"/>
          <w:i/>
          <w:iCs/>
          <w:lang w:bidi="ar"/>
        </w:rPr>
      </w:pPr>
      <w:r w:rsidRPr="00BD1CF8">
        <w:rPr>
          <w:rFonts w:ascii="Simplified Arabic" w:hAnsi="Simplified Arabic" w:cs="Simplified Arabic"/>
          <w:i/>
          <w:iCs/>
          <w:rtl/>
        </w:rPr>
        <w:t>التبعيات</w:t>
      </w:r>
    </w:p>
    <w:p w:rsidR="00F43783" w:rsidRDefault="00F43783" w:rsidP="00C72E2C">
      <w:pPr>
        <w:numPr>
          <w:ilvl w:val="0"/>
          <w:numId w:val="2"/>
        </w:numPr>
        <w:spacing w:after="120"/>
        <w:ind w:left="0" w:firstLine="0"/>
        <w:jc w:val="both"/>
        <w:rPr>
          <w:lang w:bidi="ar"/>
        </w:rPr>
      </w:pPr>
      <w:r>
        <w:rPr>
          <w:rtl/>
        </w:rPr>
        <w:t>على المستوى التشغيلي</w:t>
      </w:r>
      <w:r w:rsidRPr="00F43783">
        <w:rPr>
          <w:rtl/>
        </w:rPr>
        <w:t>، تعتمد</w:t>
      </w:r>
      <w:r>
        <w:rPr>
          <w:rFonts w:hint="cs"/>
          <w:rtl/>
        </w:rPr>
        <w:t xml:space="preserve"> قطاعات</w:t>
      </w:r>
      <w:r w:rsidRPr="00F43783">
        <w:rPr>
          <w:rtl/>
        </w:rPr>
        <w:t xml:space="preserve"> الطاقة والتعدين على خدمات النظام البيئي، إما </w:t>
      </w:r>
      <w:r>
        <w:rPr>
          <w:rFonts w:hint="cs"/>
          <w:rtl/>
        </w:rPr>
        <w:t xml:space="preserve">بصورة </w:t>
      </w:r>
      <w:r>
        <w:rPr>
          <w:rtl/>
        </w:rPr>
        <w:t xml:space="preserve">مباشرة </w:t>
      </w:r>
      <w:r>
        <w:rPr>
          <w:rFonts w:hint="cs"/>
          <w:rtl/>
        </w:rPr>
        <w:t xml:space="preserve">من أجل </w:t>
      </w:r>
      <w:r w:rsidR="00F94310">
        <w:rPr>
          <w:rtl/>
        </w:rPr>
        <w:t xml:space="preserve">عملياتها </w:t>
      </w:r>
      <w:r w:rsidR="00F94310">
        <w:rPr>
          <w:rtl/>
          <w:lang w:bidi="ar"/>
        </w:rPr>
        <w:t>(</w:t>
      </w:r>
      <w:r w:rsidR="00F94310">
        <w:rPr>
          <w:rtl/>
        </w:rPr>
        <w:t>مثل المياه</w:t>
      </w:r>
      <w:r w:rsidR="00F94310">
        <w:rPr>
          <w:rtl/>
          <w:lang w:bidi="ar"/>
        </w:rPr>
        <w:t xml:space="preserve">) </w:t>
      </w:r>
      <w:r w:rsidR="00F94310">
        <w:rPr>
          <w:rFonts w:hint="cs"/>
          <w:rtl/>
        </w:rPr>
        <w:t xml:space="preserve">أو </w:t>
      </w:r>
      <w:r w:rsidRPr="00F43783">
        <w:rPr>
          <w:rtl/>
        </w:rPr>
        <w:t xml:space="preserve">كذلك حماية البنية التحتية </w:t>
      </w:r>
      <w:r w:rsidRPr="00F43783">
        <w:rPr>
          <w:rtl/>
          <w:lang w:bidi="ar"/>
        </w:rPr>
        <w:t>(</w:t>
      </w:r>
      <w:r w:rsidRPr="00F43783">
        <w:rPr>
          <w:rtl/>
        </w:rPr>
        <w:t>مثل الطرق وخطوط الأنابيب والسدود والهياكل التشغيلية</w:t>
      </w:r>
      <w:r w:rsidRPr="00F43783">
        <w:rPr>
          <w:rtl/>
          <w:lang w:bidi="ar"/>
        </w:rPr>
        <w:t xml:space="preserve">) </w:t>
      </w:r>
      <w:r w:rsidRPr="00F43783">
        <w:rPr>
          <w:rtl/>
        </w:rPr>
        <w:t>من آثار التآكل والانهيارات الأرضية والكوارث الطبيعية مثل الفي</w:t>
      </w:r>
      <w:r w:rsidR="00F94310">
        <w:rPr>
          <w:rtl/>
        </w:rPr>
        <w:t>ضانات والعواصف</w:t>
      </w:r>
      <w:r w:rsidR="00F94310">
        <w:rPr>
          <w:rtl/>
          <w:lang w:bidi="ar"/>
        </w:rPr>
        <w:t xml:space="preserve">. </w:t>
      </w:r>
      <w:r w:rsidR="00F94310">
        <w:rPr>
          <w:rtl/>
        </w:rPr>
        <w:t>على سبيل المثال</w:t>
      </w:r>
      <w:r w:rsidRPr="00F43783">
        <w:rPr>
          <w:rtl/>
        </w:rPr>
        <w:t xml:space="preserve">، تتطلب محطات الطاقة الشمسية المركزة </w:t>
      </w:r>
      <w:r w:rsidR="00F94310">
        <w:rPr>
          <w:rFonts w:hint="cs"/>
          <w:rtl/>
        </w:rPr>
        <w:t xml:space="preserve">التي تستخدم التبريد بالمياه </w:t>
      </w:r>
      <w:r w:rsidRPr="00F43783">
        <w:rPr>
          <w:rtl/>
        </w:rPr>
        <w:t xml:space="preserve">مياهًا </w:t>
      </w:r>
      <w:r w:rsidR="00F94310">
        <w:rPr>
          <w:rFonts w:hint="cs"/>
          <w:rtl/>
        </w:rPr>
        <w:t>كثيرة</w:t>
      </w:r>
      <w:r w:rsidRPr="00F43783">
        <w:rPr>
          <w:rtl/>
        </w:rPr>
        <w:t xml:space="preserve"> للتبريد</w:t>
      </w:r>
      <w:r w:rsidR="00F94310">
        <w:rPr>
          <w:rFonts w:hint="cs"/>
          <w:rtl/>
        </w:rPr>
        <w:t>،</w:t>
      </w:r>
      <w:r w:rsidRPr="00F43783">
        <w:rPr>
          <w:rtl/>
        </w:rPr>
        <w:t xml:space="preserve"> وتعتمد الطاقة المائية على نظام تدفق أنظمة الأنهار الطبيعية التي تكون في بعض الحالات جز</w:t>
      </w:r>
      <w:r w:rsidR="00F94310">
        <w:rPr>
          <w:rtl/>
        </w:rPr>
        <w:t xml:space="preserve">ءًا من مستجمعات المياه المحمية </w:t>
      </w:r>
      <w:r w:rsidR="00F94310">
        <w:rPr>
          <w:rFonts w:hint="cs"/>
          <w:rtl/>
        </w:rPr>
        <w:t xml:space="preserve">من قِبل </w:t>
      </w:r>
      <w:r w:rsidR="00C72E2C">
        <w:rPr>
          <w:rFonts w:hint="cs"/>
          <w:rtl/>
        </w:rPr>
        <w:t>المتنزهات</w:t>
      </w:r>
      <w:r w:rsidRPr="00F43783">
        <w:rPr>
          <w:rtl/>
        </w:rPr>
        <w:t xml:space="preserve"> الوطنية</w:t>
      </w:r>
      <w:r w:rsidRPr="00F43783">
        <w:rPr>
          <w:rtl/>
          <w:lang w:bidi="ar"/>
        </w:rPr>
        <w:t xml:space="preserve">. </w:t>
      </w:r>
      <w:r w:rsidRPr="00F43783">
        <w:rPr>
          <w:rtl/>
        </w:rPr>
        <w:t>غير أن إنتاج المواد الأولية للوقود الأحيائي ربما يكون</w:t>
      </w:r>
      <w:r w:rsidR="00F94310">
        <w:rPr>
          <w:rFonts w:hint="cs"/>
          <w:rtl/>
        </w:rPr>
        <w:t xml:space="preserve"> بمثابة</w:t>
      </w:r>
      <w:r w:rsidRPr="00F43783">
        <w:rPr>
          <w:rtl/>
        </w:rPr>
        <w:t xml:space="preserve"> القطاع الذي يعتمد بشكل كبير على التنوع البيولوجي في خدمات مثل التلقيح ومكافحة الأمراض وإمدادات المياه</w:t>
      </w:r>
      <w:r w:rsidRPr="00F43783">
        <w:rPr>
          <w:rtl/>
          <w:lang w:bidi="ar"/>
        </w:rPr>
        <w:t xml:space="preserve">. </w:t>
      </w:r>
      <w:r w:rsidR="00F94310">
        <w:rPr>
          <w:rFonts w:hint="cs"/>
          <w:rtl/>
        </w:rPr>
        <w:t>و</w:t>
      </w:r>
      <w:r w:rsidRPr="00F43783">
        <w:rPr>
          <w:rtl/>
        </w:rPr>
        <w:t>في ظل سين</w:t>
      </w:r>
      <w:r w:rsidR="00F94310">
        <w:rPr>
          <w:rtl/>
        </w:rPr>
        <w:t>اريوهات تغير المناخ</w:t>
      </w:r>
      <w:r w:rsidR="00F94310">
        <w:rPr>
          <w:rFonts w:hint="cs"/>
          <w:rtl/>
        </w:rPr>
        <w:t xml:space="preserve"> المتوقعة</w:t>
      </w:r>
      <w:r w:rsidR="00F94310">
        <w:rPr>
          <w:rtl/>
        </w:rPr>
        <w:t xml:space="preserve"> في المستقبل</w:t>
      </w:r>
      <w:r w:rsidRPr="00F43783">
        <w:rPr>
          <w:rtl/>
        </w:rPr>
        <w:t xml:space="preserve">، </w:t>
      </w:r>
      <w:r w:rsidR="00F94310">
        <w:rPr>
          <w:rFonts w:hint="cs"/>
          <w:rtl/>
        </w:rPr>
        <w:t xml:space="preserve">فإنه </w:t>
      </w:r>
      <w:r w:rsidRPr="00F43783">
        <w:rPr>
          <w:rtl/>
        </w:rPr>
        <w:t xml:space="preserve">من المرجح أن تؤدي عوامل مثل زيادة ندرة المياه وتكرار </w:t>
      </w:r>
      <w:r w:rsidR="00F94310">
        <w:rPr>
          <w:rFonts w:hint="cs"/>
          <w:rtl/>
        </w:rPr>
        <w:t>حدوث الظواهر</w:t>
      </w:r>
      <w:r w:rsidRPr="00F43783">
        <w:rPr>
          <w:rtl/>
        </w:rPr>
        <w:t xml:space="preserve"> المناخية </w:t>
      </w:r>
      <w:r w:rsidR="00F94310">
        <w:rPr>
          <w:rFonts w:hint="cs"/>
          <w:rtl/>
        </w:rPr>
        <w:t>الشديدة</w:t>
      </w:r>
      <w:r w:rsidRPr="00F43783">
        <w:rPr>
          <w:rtl/>
        </w:rPr>
        <w:t xml:space="preserve"> إلى تضخيم هذه </w:t>
      </w:r>
      <w:r w:rsidR="00F94310">
        <w:rPr>
          <w:rFonts w:hint="cs"/>
          <w:rtl/>
        </w:rPr>
        <w:t>التبعيات</w:t>
      </w:r>
      <w:r w:rsidR="00F94310">
        <w:rPr>
          <w:rFonts w:hint="cs"/>
          <w:rtl/>
          <w:lang w:bidi="ar"/>
        </w:rPr>
        <w:t>.</w:t>
      </w:r>
    </w:p>
    <w:p w:rsidR="00F94310" w:rsidRPr="00F94310" w:rsidRDefault="00F94310" w:rsidP="00F94310">
      <w:pPr>
        <w:spacing w:after="120"/>
        <w:jc w:val="center"/>
        <w:rPr>
          <w:b/>
          <w:bCs/>
        </w:rPr>
      </w:pPr>
      <w:r w:rsidRPr="00F94310">
        <w:rPr>
          <w:rFonts w:hint="cs"/>
          <w:b/>
          <w:bCs/>
          <w:rtl/>
        </w:rPr>
        <w:t>هاء.</w:t>
      </w:r>
      <w:r w:rsidRPr="00F94310">
        <w:rPr>
          <w:rFonts w:hint="cs"/>
          <w:b/>
          <w:bCs/>
          <w:rtl/>
        </w:rPr>
        <w:tab/>
        <w:t>الجهات الفاعلة الرئيسية</w:t>
      </w:r>
    </w:p>
    <w:p w:rsidR="00F43783" w:rsidRDefault="00F94310" w:rsidP="00D141FE">
      <w:pPr>
        <w:numPr>
          <w:ilvl w:val="0"/>
          <w:numId w:val="2"/>
        </w:numPr>
        <w:spacing w:after="120"/>
        <w:ind w:left="0" w:firstLine="0"/>
        <w:jc w:val="both"/>
        <w:rPr>
          <w:lang w:bidi="ar"/>
        </w:rPr>
      </w:pPr>
      <w:r>
        <w:rPr>
          <w:rFonts w:hint="cs"/>
          <w:rtl/>
        </w:rPr>
        <w:t>تتمتع</w:t>
      </w:r>
      <w:r w:rsidRPr="00F94310">
        <w:rPr>
          <w:rtl/>
        </w:rPr>
        <w:t xml:space="preserve"> الشعوب الأصلية والمجتمعات المحلية والحكومات والمنظمات غير الحكومية </w:t>
      </w:r>
      <w:r>
        <w:rPr>
          <w:rFonts w:hint="cs"/>
          <w:rtl/>
        </w:rPr>
        <w:t>وأفرقة</w:t>
      </w:r>
      <w:r w:rsidRPr="00F94310">
        <w:rPr>
          <w:rtl/>
        </w:rPr>
        <w:t xml:space="preserve"> الحفظ والمنطقة المحمية ومديرو موارد التنوع البيولوجي والأوساط الأكاديمية والشركات التجارية</w:t>
      </w:r>
      <w:r>
        <w:rPr>
          <w:rFonts w:hint="cs"/>
          <w:rtl/>
          <w:lang w:bidi="ar"/>
        </w:rPr>
        <w:t xml:space="preserve"> (</w:t>
      </w:r>
      <w:r w:rsidRPr="00F94310">
        <w:rPr>
          <w:rtl/>
        </w:rPr>
        <w:t>أصحاب المصلحة الآخرين</w:t>
      </w:r>
      <w:r>
        <w:rPr>
          <w:rFonts w:hint="cs"/>
          <w:rtl/>
          <w:lang w:bidi="ar"/>
        </w:rPr>
        <w:t>)</w:t>
      </w:r>
      <w:r w:rsidRPr="00F94310">
        <w:rPr>
          <w:rtl/>
        </w:rPr>
        <w:t xml:space="preserve"> بثروة من الفهم والخبرة في العلاقة بين قطاعي الطاقة والتعدين والتنوع البيولوجي وخدمات النظم الإيكولوجية</w:t>
      </w:r>
      <w:r w:rsidRPr="00F94310">
        <w:rPr>
          <w:rtl/>
          <w:lang w:bidi="ar"/>
        </w:rPr>
        <w:t xml:space="preserve">. </w:t>
      </w:r>
      <w:r>
        <w:rPr>
          <w:rFonts w:hint="cs"/>
          <w:rtl/>
        </w:rPr>
        <w:t>و</w:t>
      </w:r>
      <w:r w:rsidRPr="00F94310">
        <w:rPr>
          <w:rtl/>
        </w:rPr>
        <w:t xml:space="preserve">في حين أن الحكومات والشركات التجارية </w:t>
      </w:r>
      <w:r>
        <w:rPr>
          <w:rFonts w:hint="cs"/>
          <w:rtl/>
        </w:rPr>
        <w:t xml:space="preserve">هم </w:t>
      </w:r>
      <w:r w:rsidR="00D141FE">
        <w:rPr>
          <w:rFonts w:hint="cs"/>
          <w:rtl/>
        </w:rPr>
        <w:t>صناع</w:t>
      </w:r>
      <w:r>
        <w:rPr>
          <w:rFonts w:hint="cs"/>
          <w:rtl/>
          <w:lang w:bidi="ar"/>
        </w:rPr>
        <w:t xml:space="preserve"> </w:t>
      </w:r>
      <w:r>
        <w:rPr>
          <w:rtl/>
        </w:rPr>
        <w:t>القرار الرئيسيين لهذه القطاعات</w:t>
      </w:r>
      <w:r w:rsidRPr="00F94310">
        <w:rPr>
          <w:rtl/>
        </w:rPr>
        <w:t xml:space="preserve">، فإن </w:t>
      </w:r>
      <w:r w:rsidR="00D141FE">
        <w:rPr>
          <w:rFonts w:hint="cs"/>
          <w:rtl/>
        </w:rPr>
        <w:t>آثار</w:t>
      </w:r>
      <w:r w:rsidRPr="00F94310">
        <w:rPr>
          <w:rtl/>
        </w:rPr>
        <w:t xml:space="preserve"> التنوع البيولوجي المرتبطة بالمشروعات قد تؤثر بشكل مباشر على حقوق الشعوب الأصلية والمجتمعات المحلية</w:t>
      </w:r>
      <w:r w:rsidRPr="00F94310">
        <w:rPr>
          <w:rtl/>
          <w:lang w:bidi="ar"/>
        </w:rPr>
        <w:t xml:space="preserve">. </w:t>
      </w:r>
      <w:r w:rsidRPr="00F94310">
        <w:rPr>
          <w:rtl/>
        </w:rPr>
        <w:t>ومن أمثلة ذلك حدوث ضرر</w:t>
      </w:r>
      <w:r w:rsidR="00D141FE">
        <w:rPr>
          <w:rFonts w:hint="cs"/>
          <w:rtl/>
        </w:rPr>
        <w:t xml:space="preserve"> في</w:t>
      </w:r>
      <w:r w:rsidRPr="00F94310">
        <w:rPr>
          <w:rtl/>
        </w:rPr>
        <w:t xml:space="preserve"> المواقع التقليدية أو الموارد الطبيعية المستخدمة في الغذاء أو الوقود أو الدواء</w:t>
      </w:r>
      <w:r w:rsidR="00D141FE">
        <w:rPr>
          <w:rFonts w:hint="cs"/>
          <w:rtl/>
          <w:lang w:bidi="ar"/>
        </w:rPr>
        <w:t xml:space="preserve"> </w:t>
      </w:r>
      <w:r w:rsidR="00D141FE">
        <w:rPr>
          <w:rtl/>
        </w:rPr>
        <w:t>أو تقييد الوصول إل</w:t>
      </w:r>
      <w:r w:rsidR="00D141FE">
        <w:rPr>
          <w:rFonts w:hint="cs"/>
          <w:rtl/>
        </w:rPr>
        <w:t>يها</w:t>
      </w:r>
      <w:r w:rsidRPr="00F94310">
        <w:rPr>
          <w:rtl/>
          <w:lang w:bidi="ar"/>
        </w:rPr>
        <w:t>.</w:t>
      </w:r>
      <w:r w:rsidR="00D141FE">
        <w:rPr>
          <w:rStyle w:val="FootnoteReference"/>
          <w:rtl/>
        </w:rPr>
        <w:footnoteReference w:id="11"/>
      </w:r>
      <w:r w:rsidRPr="00F94310">
        <w:rPr>
          <w:rtl/>
          <w:lang w:bidi="ar"/>
        </w:rPr>
        <w:t xml:space="preserve"> </w:t>
      </w:r>
      <w:r w:rsidR="00D141FE">
        <w:rPr>
          <w:rFonts w:hint="cs"/>
          <w:rtl/>
        </w:rPr>
        <w:t>و</w:t>
      </w:r>
      <w:r w:rsidRPr="00F94310">
        <w:rPr>
          <w:rtl/>
        </w:rPr>
        <w:t xml:space="preserve">في الحالات التي تنتقل فيها المجتمعات إلى مناطق طبيعية أخرى، يمكن أن يكون هناك أيضا </w:t>
      </w:r>
      <w:r w:rsidR="00D141FE">
        <w:rPr>
          <w:rFonts w:hint="cs"/>
          <w:rtl/>
        </w:rPr>
        <w:t>آثار</w:t>
      </w:r>
      <w:r w:rsidRPr="00F94310">
        <w:rPr>
          <w:rtl/>
        </w:rPr>
        <w:t xml:space="preserve"> التنوع البيولوجي </w:t>
      </w:r>
      <w:r w:rsidR="00D141FE">
        <w:rPr>
          <w:rFonts w:hint="cs"/>
          <w:rtl/>
        </w:rPr>
        <w:t>و</w:t>
      </w:r>
      <w:r w:rsidRPr="00F94310">
        <w:rPr>
          <w:rtl/>
        </w:rPr>
        <w:t>النظم الإيكولوجية على مناطق الاستقبال</w:t>
      </w:r>
      <w:r w:rsidR="00D141FE">
        <w:rPr>
          <w:rFonts w:hint="cs"/>
          <w:rtl/>
        </w:rPr>
        <w:t xml:space="preserve"> الناجمة عن الضغط المتزايد على</w:t>
      </w:r>
      <w:r w:rsidRPr="00F94310">
        <w:rPr>
          <w:rtl/>
        </w:rPr>
        <w:t xml:space="preserve"> موارد من أجل</w:t>
      </w:r>
      <w:r w:rsidR="00D141FE">
        <w:rPr>
          <w:rFonts w:hint="cs"/>
          <w:rtl/>
        </w:rPr>
        <w:t xml:space="preserve"> الحصول على</w:t>
      </w:r>
      <w:r w:rsidRPr="00F94310">
        <w:rPr>
          <w:rtl/>
        </w:rPr>
        <w:t xml:space="preserve"> الغذاء أو الوقود أو المأوى</w:t>
      </w:r>
      <w:r w:rsidRPr="00F94310">
        <w:rPr>
          <w:rtl/>
          <w:lang w:bidi="ar"/>
        </w:rPr>
        <w:t>.</w:t>
      </w:r>
    </w:p>
    <w:p w:rsidR="00D141FE" w:rsidRDefault="00D141FE" w:rsidP="00D141FE">
      <w:pPr>
        <w:numPr>
          <w:ilvl w:val="0"/>
          <w:numId w:val="2"/>
        </w:numPr>
        <w:spacing w:after="120"/>
        <w:ind w:left="0" w:firstLine="0"/>
        <w:jc w:val="both"/>
        <w:rPr>
          <w:lang w:bidi="ar"/>
        </w:rPr>
      </w:pPr>
      <w:r>
        <w:rPr>
          <w:rFonts w:hint="cs"/>
          <w:rtl/>
        </w:rPr>
        <w:t>و</w:t>
      </w:r>
      <w:r w:rsidRPr="00D141FE">
        <w:rPr>
          <w:rtl/>
        </w:rPr>
        <w:t xml:space="preserve">تعمل بعض الشركات العالمية الكبرى </w:t>
      </w:r>
      <w:r w:rsidRPr="00D141FE">
        <w:rPr>
          <w:rtl/>
          <w:lang w:bidi="ar"/>
        </w:rPr>
        <w:t>(</w:t>
      </w:r>
      <w:r w:rsidRPr="00D141FE">
        <w:rPr>
          <w:rtl/>
        </w:rPr>
        <w:t>غالباً بالاشتراك مع الاتحادات الصناعية</w:t>
      </w:r>
      <w:r w:rsidRPr="00D141FE">
        <w:rPr>
          <w:rtl/>
          <w:lang w:bidi="ar"/>
        </w:rPr>
        <w:t xml:space="preserve">) </w:t>
      </w:r>
      <w:r w:rsidRPr="00D141FE">
        <w:rPr>
          <w:rtl/>
        </w:rPr>
        <w:t>والحكومات على تطوير ممارسات جيدة والبحث عن فرص لتعزيز حفظ التنوع البيولوجي</w:t>
      </w:r>
      <w:r w:rsidRPr="00D141FE">
        <w:rPr>
          <w:rtl/>
          <w:lang w:bidi="ar"/>
        </w:rPr>
        <w:t xml:space="preserve">. </w:t>
      </w:r>
      <w:r>
        <w:rPr>
          <w:rFonts w:hint="cs"/>
          <w:rtl/>
        </w:rPr>
        <w:t>و</w:t>
      </w:r>
      <w:r w:rsidRPr="00D141FE">
        <w:rPr>
          <w:rtl/>
        </w:rPr>
        <w:t>هناك فرص للتعزيز الإيجابي لخدمات التنوع البيولوجي والنظم الإيكولوجية من خلال التعاون والمشاركة بين جميع الجهات الفاعلة</w:t>
      </w:r>
      <w:r w:rsidRPr="00D141FE">
        <w:rPr>
          <w:rtl/>
          <w:lang w:bidi="ar"/>
        </w:rPr>
        <w:t>.</w:t>
      </w:r>
    </w:p>
    <w:p w:rsidR="00D141FE" w:rsidRDefault="001A02FC" w:rsidP="009C0567">
      <w:pPr>
        <w:spacing w:after="120"/>
        <w:jc w:val="center"/>
        <w:rPr>
          <w:b/>
          <w:bCs/>
        </w:rPr>
      </w:pPr>
      <w:r>
        <w:rPr>
          <w:rFonts w:hint="cs"/>
          <w:b/>
          <w:bCs/>
          <w:rtl/>
        </w:rPr>
        <w:t>ثالثا.</w:t>
      </w:r>
      <w:r>
        <w:rPr>
          <w:rFonts w:hint="cs"/>
          <w:b/>
          <w:bCs/>
          <w:rtl/>
        </w:rPr>
        <w:tab/>
      </w:r>
      <w:r w:rsidR="00D141FE" w:rsidRPr="00D141FE">
        <w:rPr>
          <w:b/>
          <w:bCs/>
          <w:rtl/>
        </w:rPr>
        <w:t xml:space="preserve">مواضيع ونهج </w:t>
      </w:r>
      <w:r w:rsidR="009C0567">
        <w:rPr>
          <w:rFonts w:hint="cs"/>
          <w:b/>
          <w:bCs/>
          <w:rtl/>
        </w:rPr>
        <w:t>لتعميم</w:t>
      </w:r>
      <w:r w:rsidR="00D141FE" w:rsidRPr="00D141FE">
        <w:rPr>
          <w:b/>
          <w:bCs/>
          <w:rtl/>
        </w:rPr>
        <w:t xml:space="preserve"> التنوع البيولوجي </w:t>
      </w:r>
      <w:r w:rsidR="009C0567">
        <w:rPr>
          <w:rFonts w:hint="cs"/>
          <w:b/>
          <w:bCs/>
          <w:rtl/>
        </w:rPr>
        <w:t>داخل</w:t>
      </w:r>
      <w:r w:rsidR="00D141FE" w:rsidRPr="00D141FE">
        <w:rPr>
          <w:b/>
          <w:bCs/>
          <w:rtl/>
        </w:rPr>
        <w:t xml:space="preserve"> قطاع</w:t>
      </w:r>
      <w:r w:rsidR="00D141FE">
        <w:rPr>
          <w:rFonts w:hint="cs"/>
          <w:b/>
          <w:bCs/>
          <w:rtl/>
        </w:rPr>
        <w:t>ات</w:t>
      </w:r>
      <w:r w:rsidR="00D141FE" w:rsidRPr="00D141FE">
        <w:rPr>
          <w:b/>
          <w:bCs/>
          <w:rtl/>
        </w:rPr>
        <w:t xml:space="preserve"> الطاقة والتعدين</w:t>
      </w:r>
    </w:p>
    <w:p w:rsidR="00E64DFC" w:rsidRDefault="00E64DFC" w:rsidP="0074676A">
      <w:pPr>
        <w:numPr>
          <w:ilvl w:val="0"/>
          <w:numId w:val="2"/>
        </w:numPr>
        <w:spacing w:after="120"/>
        <w:ind w:left="0" w:firstLine="0"/>
        <w:jc w:val="both"/>
        <w:rPr>
          <w:lang w:bidi="ar"/>
        </w:rPr>
      </w:pPr>
      <w:r w:rsidRPr="00E64DFC">
        <w:rPr>
          <w:rtl/>
        </w:rPr>
        <w:t xml:space="preserve">هناك عدد من نقاط التدخل لتحسين </w:t>
      </w:r>
      <w:r>
        <w:rPr>
          <w:rtl/>
        </w:rPr>
        <w:t>إدارة التنوع البيولوجي والحد من</w:t>
      </w:r>
      <w:r>
        <w:rPr>
          <w:rFonts w:hint="cs"/>
          <w:rtl/>
        </w:rPr>
        <w:t xml:space="preserve"> آثار</w:t>
      </w:r>
      <w:r>
        <w:rPr>
          <w:rtl/>
        </w:rPr>
        <w:t xml:space="preserve"> قطاع الطاقة والتعدين، </w:t>
      </w:r>
      <w:r>
        <w:rPr>
          <w:rFonts w:hint="cs"/>
          <w:rtl/>
        </w:rPr>
        <w:t xml:space="preserve">بدءا </w:t>
      </w:r>
      <w:r>
        <w:rPr>
          <w:rtl/>
        </w:rPr>
        <w:t>من معالجة أنماط الطلب</w:t>
      </w:r>
      <w:r w:rsidRPr="00E64DFC">
        <w:rPr>
          <w:rtl/>
        </w:rPr>
        <w:t xml:space="preserve">، </w:t>
      </w:r>
      <w:r>
        <w:rPr>
          <w:rFonts w:hint="cs"/>
          <w:rtl/>
        </w:rPr>
        <w:t xml:space="preserve">وصولا </w:t>
      </w:r>
      <w:r w:rsidRPr="00E64DFC">
        <w:rPr>
          <w:rtl/>
        </w:rPr>
        <w:t>إلى تحسين التخطيط والتنظيم ف</w:t>
      </w:r>
      <w:r>
        <w:rPr>
          <w:rtl/>
        </w:rPr>
        <w:t>ي جميع مراحل سلسلة قيمة المشروع</w:t>
      </w:r>
      <w:r w:rsidRPr="00E64DFC">
        <w:rPr>
          <w:rtl/>
        </w:rPr>
        <w:t>، بما في ذلك إيقاف التشغيل</w:t>
      </w:r>
      <w:r w:rsidRPr="00E64DFC">
        <w:rPr>
          <w:rtl/>
          <w:lang w:bidi="ar"/>
        </w:rPr>
        <w:t xml:space="preserve">. </w:t>
      </w:r>
      <w:r w:rsidRPr="00E64DFC">
        <w:rPr>
          <w:rtl/>
        </w:rPr>
        <w:t xml:space="preserve">وهناك أمثلة جيدة على العمل الذي تقوم به شركات التعدين والطاقة على نطاق واسع لتشجيع حماية التنوع البيولوجي وخدمات النظم الإيكولوجية </w:t>
      </w:r>
      <w:r w:rsidRPr="00E64DFC">
        <w:rPr>
          <w:rtl/>
          <w:lang w:bidi="ar"/>
        </w:rPr>
        <w:t>(</w:t>
      </w:r>
      <w:r w:rsidRPr="00E64DFC">
        <w:rPr>
          <w:rtl/>
        </w:rPr>
        <w:t>على سبيل المثال</w:t>
      </w:r>
      <w:r w:rsidR="005F053B">
        <w:rPr>
          <w:rtl/>
        </w:rPr>
        <w:t>، التوجيهات والأدوات التي طور</w:t>
      </w:r>
      <w:r w:rsidR="005F053B">
        <w:rPr>
          <w:rFonts w:hint="cs"/>
          <w:rtl/>
        </w:rPr>
        <w:t xml:space="preserve">ها كل من المجلس الدولي للتعدين والفلزات، </w:t>
      </w:r>
      <w:r w:rsidR="005F053B">
        <w:rPr>
          <w:rFonts w:hint="cs"/>
          <w:rtl/>
          <w:lang w:bidi="ar"/>
        </w:rPr>
        <w:t>ورابطة صناعة النفط الدولية لحظ البيئة</w:t>
      </w:r>
      <w:r w:rsidRPr="00E64DFC">
        <w:rPr>
          <w:rtl/>
        </w:rPr>
        <w:t xml:space="preserve"> و</w:t>
      </w:r>
      <w:r w:rsidR="0074676A" w:rsidRPr="00CD61AC">
        <w:rPr>
          <w:rtl/>
        </w:rPr>
        <w:t>مبادرة التنوع البيولوجي عبر القطا</w:t>
      </w:r>
      <w:r w:rsidR="0074676A">
        <w:rPr>
          <w:rtl/>
        </w:rPr>
        <w:t>عات</w:t>
      </w:r>
      <w:r>
        <w:rPr>
          <w:rStyle w:val="FootnoteReference"/>
          <w:rtl/>
        </w:rPr>
        <w:footnoteReference w:id="12"/>
      </w:r>
      <w:r w:rsidRPr="00E64DFC">
        <w:rPr>
          <w:rtl/>
          <w:lang w:bidi="ar"/>
        </w:rPr>
        <w:t>)</w:t>
      </w:r>
      <w:r w:rsidRPr="00E64DFC">
        <w:rPr>
          <w:rtl/>
        </w:rPr>
        <w:t>، وكذلك من خلال تعزيز التنظيم والإنفاذ</w:t>
      </w:r>
      <w:r w:rsidRPr="00E64DFC">
        <w:rPr>
          <w:rtl/>
          <w:lang w:bidi="ar"/>
        </w:rPr>
        <w:t xml:space="preserve">. </w:t>
      </w:r>
      <w:r w:rsidRPr="00E64DFC">
        <w:rPr>
          <w:rtl/>
        </w:rPr>
        <w:t xml:space="preserve">ويتمثل التحدي </w:t>
      </w:r>
      <w:r w:rsidRPr="00E64DFC">
        <w:rPr>
          <w:rtl/>
        </w:rPr>
        <w:lastRenderedPageBreak/>
        <w:t>في كيفية توسيع نطاق هذه النهج إلى ما هو أبعد من م</w:t>
      </w:r>
      <w:r w:rsidR="00DE5E6A">
        <w:rPr>
          <w:rtl/>
        </w:rPr>
        <w:t>ستوى المشروع</w:t>
      </w:r>
      <w:r w:rsidRPr="00E64DFC">
        <w:rPr>
          <w:rtl/>
        </w:rPr>
        <w:t>، في جميع البلدان ذات الصلة وعبر قطاع</w:t>
      </w:r>
      <w:r w:rsidR="00DE5E6A">
        <w:rPr>
          <w:rFonts w:hint="cs"/>
          <w:rtl/>
        </w:rPr>
        <w:t>ات</w:t>
      </w:r>
      <w:r w:rsidRPr="00E64DFC">
        <w:rPr>
          <w:rtl/>
        </w:rPr>
        <w:t xml:space="preserve"> الطاقة والتعدين</w:t>
      </w:r>
      <w:r w:rsidRPr="00E64DFC">
        <w:rPr>
          <w:rtl/>
          <w:lang w:bidi="ar"/>
        </w:rPr>
        <w:t xml:space="preserve">. </w:t>
      </w:r>
      <w:r w:rsidR="00DE5E6A">
        <w:rPr>
          <w:rFonts w:hint="cs"/>
          <w:rtl/>
        </w:rPr>
        <w:t>و</w:t>
      </w:r>
      <w:r w:rsidRPr="00E64DFC">
        <w:rPr>
          <w:rtl/>
        </w:rPr>
        <w:t>هناك أيضا بعض القضايا الت</w:t>
      </w:r>
      <w:r w:rsidR="00DE5E6A">
        <w:rPr>
          <w:rtl/>
        </w:rPr>
        <w:t>ي يتم تناولها بشكل سيء بشكل عام</w:t>
      </w:r>
      <w:r w:rsidRPr="00E64DFC">
        <w:rPr>
          <w:rtl/>
        </w:rPr>
        <w:t>، بما في ذل</w:t>
      </w:r>
      <w:r w:rsidR="00DE5E6A">
        <w:rPr>
          <w:rtl/>
        </w:rPr>
        <w:t>ك التعدين الحرفي والصغير النطاق</w:t>
      </w:r>
      <w:r w:rsidRPr="00E64DFC">
        <w:rPr>
          <w:rtl/>
        </w:rPr>
        <w:t>، والتحديات حول إشر</w:t>
      </w:r>
      <w:r w:rsidR="00DE5E6A">
        <w:rPr>
          <w:rtl/>
        </w:rPr>
        <w:t xml:space="preserve">اك عناصر معينة </w:t>
      </w:r>
      <w:r w:rsidR="00DE5E6A">
        <w:rPr>
          <w:rtl/>
          <w:lang w:bidi="ar"/>
        </w:rPr>
        <w:t>(</w:t>
      </w:r>
      <w:r w:rsidR="00DE5E6A">
        <w:rPr>
          <w:rtl/>
        </w:rPr>
        <w:t>على سبيل المثال</w:t>
      </w:r>
      <w:r w:rsidRPr="00E64DFC">
        <w:rPr>
          <w:rtl/>
        </w:rPr>
        <w:t>، صغار المشغلين والشركات المملوكة للدولة</w:t>
      </w:r>
      <w:r w:rsidRPr="00E64DFC">
        <w:rPr>
          <w:rtl/>
          <w:lang w:bidi="ar"/>
        </w:rPr>
        <w:t>).</w:t>
      </w:r>
    </w:p>
    <w:p w:rsidR="00DE5E6A" w:rsidRDefault="00DE5E6A" w:rsidP="00DE5E6A">
      <w:pPr>
        <w:numPr>
          <w:ilvl w:val="0"/>
          <w:numId w:val="2"/>
        </w:numPr>
        <w:spacing w:after="120"/>
        <w:ind w:left="0" w:firstLine="0"/>
        <w:jc w:val="both"/>
        <w:rPr>
          <w:lang w:bidi="ar"/>
        </w:rPr>
      </w:pPr>
      <w:r>
        <w:rPr>
          <w:rFonts w:hint="cs"/>
          <w:rtl/>
        </w:rPr>
        <w:t>و</w:t>
      </w:r>
      <w:r w:rsidRPr="00DE5E6A">
        <w:rPr>
          <w:rtl/>
        </w:rPr>
        <w:t xml:space="preserve">من خلال استعراض </w:t>
      </w:r>
      <w:r>
        <w:rPr>
          <w:rFonts w:hint="cs"/>
          <w:rtl/>
        </w:rPr>
        <w:t>المنشورات</w:t>
      </w:r>
      <w:r w:rsidRPr="00DE5E6A">
        <w:rPr>
          <w:rtl/>
          <w:lang w:bidi="ar"/>
        </w:rPr>
        <w:t xml:space="preserve"> </w:t>
      </w:r>
      <w:r>
        <w:rPr>
          <w:rFonts w:hint="cs"/>
          <w:rtl/>
        </w:rPr>
        <w:t>وحلقات</w:t>
      </w:r>
      <w:r>
        <w:rPr>
          <w:rtl/>
        </w:rPr>
        <w:t xml:space="preserve"> العمل لأصحاب المصلحة المتعددين</w:t>
      </w:r>
      <w:r w:rsidRPr="00DE5E6A">
        <w:rPr>
          <w:rtl/>
        </w:rPr>
        <w:t>، تم تحديد العديد من الموضوعات والأساليب الرئيسية لتعميم التنوع البيولوجي في قطاع</w:t>
      </w:r>
      <w:r>
        <w:rPr>
          <w:rFonts w:hint="cs"/>
          <w:rtl/>
        </w:rPr>
        <w:t>ات</w:t>
      </w:r>
      <w:r w:rsidRPr="00DE5E6A">
        <w:rPr>
          <w:rtl/>
        </w:rPr>
        <w:t xml:space="preserve"> الطاقة والتعدين</w:t>
      </w:r>
      <w:r w:rsidRPr="00DE5E6A">
        <w:rPr>
          <w:rtl/>
          <w:lang w:bidi="ar"/>
        </w:rPr>
        <w:t xml:space="preserve">. </w:t>
      </w:r>
      <w:r>
        <w:rPr>
          <w:rFonts w:hint="cs"/>
          <w:rtl/>
        </w:rPr>
        <w:t>و</w:t>
      </w:r>
      <w:r w:rsidRPr="00DE5E6A">
        <w:rPr>
          <w:rtl/>
        </w:rPr>
        <w:t>يتم استكشافها بمزيد من التفصيل في الأقسام</w:t>
      </w:r>
      <w:r>
        <w:rPr>
          <w:rFonts w:hint="cs"/>
          <w:rtl/>
        </w:rPr>
        <w:t xml:space="preserve"> الواردة</w:t>
      </w:r>
      <w:r>
        <w:rPr>
          <w:rtl/>
        </w:rPr>
        <w:t xml:space="preserve"> أدناه</w:t>
      </w:r>
      <w:r>
        <w:rPr>
          <w:rtl/>
          <w:lang w:bidi="ar"/>
        </w:rPr>
        <w:t xml:space="preserve">. </w:t>
      </w:r>
      <w:r>
        <w:rPr>
          <w:rtl/>
        </w:rPr>
        <w:t>وهذه ليست قائمة شاملة</w:t>
      </w:r>
      <w:r w:rsidRPr="00DE5E6A">
        <w:rPr>
          <w:rtl/>
        </w:rPr>
        <w:t>، ولكن تعتبر ذات صلة وثيقة بموضوع التعميم ويمكن تشجيعها وتيسيرها من خلال الإجراءات المتخذة بموجب الاتفاقية</w:t>
      </w:r>
      <w:r w:rsidRPr="00DE5E6A">
        <w:rPr>
          <w:rtl/>
          <w:lang w:bidi="ar"/>
        </w:rPr>
        <w:t xml:space="preserve">. </w:t>
      </w:r>
      <w:r w:rsidRPr="00DE5E6A">
        <w:rPr>
          <w:rtl/>
        </w:rPr>
        <w:t xml:space="preserve">وتتعلق </w:t>
      </w:r>
      <w:r>
        <w:rPr>
          <w:rFonts w:hint="cs"/>
          <w:rtl/>
        </w:rPr>
        <w:t xml:space="preserve">النقاط </w:t>
      </w:r>
      <w:r w:rsidRPr="00DE5E6A">
        <w:rPr>
          <w:rtl/>
        </w:rPr>
        <w:t>الثلاثة الأولى في الغالب بتخطيط ووضع إطار لتعم</w:t>
      </w:r>
      <w:r>
        <w:rPr>
          <w:rtl/>
        </w:rPr>
        <w:t>يم التنوع البيولوجي في القطاعات</w:t>
      </w:r>
      <w:r w:rsidRPr="00DE5E6A">
        <w:rPr>
          <w:rtl/>
        </w:rPr>
        <w:t>، بينما تتعلق النقاط الأخيرة بالتنفيذ على نطاق أوسع</w:t>
      </w:r>
      <w:r w:rsidRPr="00DE5E6A">
        <w:rPr>
          <w:rtl/>
          <w:lang w:bidi="ar"/>
        </w:rPr>
        <w:t>.</w:t>
      </w:r>
    </w:p>
    <w:p w:rsidR="00DE5E6A" w:rsidRDefault="00DE5E6A" w:rsidP="00DE5E6A">
      <w:pPr>
        <w:numPr>
          <w:ilvl w:val="0"/>
          <w:numId w:val="2"/>
        </w:numPr>
        <w:spacing w:after="120"/>
        <w:ind w:left="0" w:firstLine="0"/>
        <w:jc w:val="both"/>
        <w:rPr>
          <w:lang w:bidi="ar"/>
        </w:rPr>
      </w:pPr>
      <w:r w:rsidRPr="00DE5E6A">
        <w:rPr>
          <w:rtl/>
        </w:rPr>
        <w:t xml:space="preserve">كما أن جميع المواضيع والنُهج المحتملة التي يتم استكشافها أدناه تتعلق أيضًا </w:t>
      </w:r>
      <w:r>
        <w:rPr>
          <w:rtl/>
        </w:rPr>
        <w:t>بعدد من أهداف التنمية المستدامة</w:t>
      </w:r>
      <w:r w:rsidRPr="00DE5E6A">
        <w:rPr>
          <w:rtl/>
        </w:rPr>
        <w:t>، كما هو موضح في ا</w:t>
      </w:r>
      <w:r>
        <w:rPr>
          <w:rtl/>
        </w:rPr>
        <w:t>لمنشورين الأخير</w:t>
      </w:r>
      <w:r w:rsidRPr="00DE5E6A">
        <w:rPr>
          <w:rtl/>
        </w:rPr>
        <w:t xml:space="preserve">ين </w:t>
      </w:r>
      <w:r>
        <w:rPr>
          <w:rFonts w:hint="cs"/>
          <w:rtl/>
        </w:rPr>
        <w:t>اللذين</w:t>
      </w:r>
      <w:r w:rsidRPr="00DE5E6A">
        <w:rPr>
          <w:rtl/>
          <w:lang w:bidi="ar"/>
        </w:rPr>
        <w:t xml:space="preserve"> </w:t>
      </w:r>
      <w:r>
        <w:rPr>
          <w:rFonts w:hint="cs"/>
          <w:rtl/>
        </w:rPr>
        <w:t>حددا</w:t>
      </w:r>
      <w:r w:rsidRPr="00DE5E6A">
        <w:rPr>
          <w:rtl/>
        </w:rPr>
        <w:t xml:space="preserve"> بشكل خاص صناعة التعدين والنفط والغاز لأهداف التنمية المستدامة</w:t>
      </w:r>
      <w:r w:rsidRPr="00DE5E6A">
        <w:rPr>
          <w:rtl/>
          <w:lang w:bidi="ar"/>
        </w:rPr>
        <w:t>.</w:t>
      </w:r>
      <w:r>
        <w:rPr>
          <w:rStyle w:val="FootnoteReference"/>
          <w:rtl/>
        </w:rPr>
        <w:footnoteReference w:id="13"/>
      </w:r>
    </w:p>
    <w:p w:rsidR="001A02FC" w:rsidRDefault="001A02FC" w:rsidP="001A02FC">
      <w:pPr>
        <w:spacing w:after="120"/>
        <w:jc w:val="center"/>
        <w:rPr>
          <w:b/>
          <w:bCs/>
          <w:rtl/>
        </w:rPr>
      </w:pPr>
      <w:r>
        <w:rPr>
          <w:rFonts w:hint="cs"/>
          <w:b/>
          <w:bCs/>
          <w:rtl/>
        </w:rPr>
        <w:t>ألف.</w:t>
      </w:r>
      <w:r>
        <w:rPr>
          <w:rFonts w:hint="cs"/>
          <w:b/>
          <w:bCs/>
          <w:rtl/>
        </w:rPr>
        <w:tab/>
      </w:r>
      <w:r w:rsidRPr="001A02FC">
        <w:rPr>
          <w:b/>
          <w:bCs/>
          <w:rtl/>
        </w:rPr>
        <w:t>القوانين والسياسات الوطنية: الحوافز والعقوبات</w:t>
      </w:r>
    </w:p>
    <w:p w:rsidR="001A02FC" w:rsidRPr="00BD1CF8" w:rsidRDefault="001A02FC" w:rsidP="001A02FC">
      <w:pPr>
        <w:pStyle w:val="ListParagraph"/>
        <w:numPr>
          <w:ilvl w:val="0"/>
          <w:numId w:val="30"/>
        </w:numPr>
        <w:bidi/>
        <w:spacing w:after="120"/>
        <w:jc w:val="center"/>
        <w:rPr>
          <w:rFonts w:ascii="Simplified Arabic" w:hAnsi="Simplified Arabic" w:cs="Simplified Arabic"/>
          <w:i/>
          <w:iCs/>
          <w:lang w:bidi="ar"/>
        </w:rPr>
      </w:pPr>
      <w:r w:rsidRPr="00BD1CF8">
        <w:rPr>
          <w:rFonts w:ascii="Simplified Arabic" w:hAnsi="Simplified Arabic" w:cs="Simplified Arabic"/>
          <w:i/>
          <w:iCs/>
          <w:rtl/>
        </w:rPr>
        <w:t>مقدمة</w:t>
      </w:r>
    </w:p>
    <w:p w:rsidR="001A02FC" w:rsidRDefault="001A02FC" w:rsidP="001A02FC">
      <w:pPr>
        <w:numPr>
          <w:ilvl w:val="0"/>
          <w:numId w:val="2"/>
        </w:numPr>
        <w:spacing w:after="120"/>
        <w:ind w:left="0" w:firstLine="0"/>
        <w:jc w:val="both"/>
        <w:rPr>
          <w:lang w:bidi="ar"/>
        </w:rPr>
      </w:pPr>
      <w:r w:rsidRPr="001A02FC">
        <w:rPr>
          <w:rtl/>
        </w:rPr>
        <w:t xml:space="preserve">إن وجود إطار قانوني يعكس الممارسات الجيدة ويدمج عناصر أفضل الممارسات الدولية حيثما أمكن </w:t>
      </w:r>
      <w:r>
        <w:rPr>
          <w:rFonts w:hint="cs"/>
          <w:rtl/>
        </w:rPr>
        <w:t xml:space="preserve">يعد امراً مهماً </w:t>
      </w:r>
      <w:r w:rsidRPr="001A02FC">
        <w:rPr>
          <w:rtl/>
        </w:rPr>
        <w:t>لتعميم التنوع البيولوجي في قطاع</w:t>
      </w:r>
      <w:r>
        <w:rPr>
          <w:rFonts w:hint="cs"/>
          <w:rtl/>
        </w:rPr>
        <w:t>ات</w:t>
      </w:r>
      <w:r w:rsidRPr="001A02FC">
        <w:rPr>
          <w:rtl/>
        </w:rPr>
        <w:t xml:space="preserve"> الطاقة والتعدين</w:t>
      </w:r>
      <w:r w:rsidRPr="001A02FC">
        <w:rPr>
          <w:rtl/>
          <w:lang w:bidi="ar"/>
        </w:rPr>
        <w:t>.</w:t>
      </w:r>
    </w:p>
    <w:p w:rsidR="001A02FC" w:rsidRPr="00BD1CF8" w:rsidRDefault="001A02FC" w:rsidP="001A02FC">
      <w:pPr>
        <w:pStyle w:val="ListParagraph"/>
        <w:numPr>
          <w:ilvl w:val="0"/>
          <w:numId w:val="30"/>
        </w:numPr>
        <w:bidi/>
        <w:spacing w:after="120"/>
        <w:jc w:val="center"/>
        <w:rPr>
          <w:rFonts w:ascii="Simplified Arabic" w:hAnsi="Simplified Arabic" w:cs="Simplified Arabic"/>
          <w:i/>
          <w:iCs/>
          <w:lang w:bidi="ar"/>
        </w:rPr>
      </w:pPr>
      <w:r w:rsidRPr="00BD1CF8">
        <w:rPr>
          <w:rFonts w:ascii="Simplified Arabic" w:hAnsi="Simplified Arabic" w:cs="Simplified Arabic"/>
          <w:i/>
          <w:iCs/>
          <w:rtl/>
        </w:rPr>
        <w:t>النهج والمعايير والممارسات الجيدة المختارة</w:t>
      </w:r>
    </w:p>
    <w:p w:rsidR="001A02FC" w:rsidRDefault="001A02FC" w:rsidP="00E148FA">
      <w:pPr>
        <w:numPr>
          <w:ilvl w:val="0"/>
          <w:numId w:val="2"/>
        </w:numPr>
        <w:spacing w:after="120"/>
        <w:ind w:left="0" w:firstLine="0"/>
        <w:jc w:val="both"/>
        <w:rPr>
          <w:lang w:bidi="ar"/>
        </w:rPr>
      </w:pPr>
      <w:r w:rsidRPr="001A02FC">
        <w:rPr>
          <w:rtl/>
        </w:rPr>
        <w:t>تنشئ القوانين واللوائح الوطنية إطارًا للامتثال وتمكن من الإنفاذ</w:t>
      </w:r>
      <w:r w:rsidRPr="001A02FC">
        <w:rPr>
          <w:rtl/>
          <w:lang w:bidi="ar"/>
        </w:rPr>
        <w:t xml:space="preserve">. </w:t>
      </w:r>
      <w:r w:rsidRPr="001A02FC">
        <w:rPr>
          <w:rtl/>
        </w:rPr>
        <w:t xml:space="preserve">وغالباً ما </w:t>
      </w:r>
      <w:r w:rsidR="00E148FA">
        <w:rPr>
          <w:rFonts w:hint="cs"/>
          <w:rtl/>
        </w:rPr>
        <w:t>تسترشد هذه القوانين واللوائج</w:t>
      </w:r>
      <w:r w:rsidR="00E148FA">
        <w:rPr>
          <w:rtl/>
        </w:rPr>
        <w:t xml:space="preserve"> بمجموعة واسعة من السياسات</w:t>
      </w:r>
      <w:r w:rsidRPr="001A02FC">
        <w:rPr>
          <w:rtl/>
        </w:rPr>
        <w:t>، بما في ذلك الأحكام الدستورية والسياسات والقوانين المتعلقة بالقطاعات</w:t>
      </w:r>
      <w:r w:rsidR="00E148FA">
        <w:rPr>
          <w:rFonts w:hint="cs"/>
          <w:rtl/>
        </w:rPr>
        <w:t>،</w:t>
      </w:r>
      <w:r w:rsidRPr="001A02FC">
        <w:rPr>
          <w:rtl/>
        </w:rPr>
        <w:t xml:space="preserve"> والتخطيط</w:t>
      </w:r>
      <w:r w:rsidR="00E148FA">
        <w:rPr>
          <w:rFonts w:hint="cs"/>
          <w:rtl/>
        </w:rPr>
        <w:t>،</w:t>
      </w:r>
      <w:r w:rsidRPr="001A02FC">
        <w:rPr>
          <w:rtl/>
        </w:rPr>
        <w:t xml:space="preserve"> والبيئة</w:t>
      </w:r>
      <w:r w:rsidR="00E148FA">
        <w:rPr>
          <w:rFonts w:hint="cs"/>
          <w:rtl/>
        </w:rPr>
        <w:t>،</w:t>
      </w:r>
      <w:r w:rsidRPr="001A02FC">
        <w:rPr>
          <w:rtl/>
        </w:rPr>
        <w:t xml:space="preserve"> وحقوق الإنسان</w:t>
      </w:r>
      <w:r w:rsidRPr="001A02FC">
        <w:rPr>
          <w:rtl/>
          <w:lang w:bidi="ar"/>
        </w:rPr>
        <w:t xml:space="preserve">. </w:t>
      </w:r>
      <w:r w:rsidRPr="001A02FC">
        <w:rPr>
          <w:rtl/>
        </w:rPr>
        <w:t>وهي تشمل تنظيم عمليات الطاقة</w:t>
      </w:r>
      <w:r w:rsidR="00E148FA">
        <w:rPr>
          <w:rtl/>
        </w:rPr>
        <w:t xml:space="preserve"> والتعدين من خلال عمليات </w:t>
      </w:r>
      <w:r w:rsidR="00E148FA">
        <w:rPr>
          <w:rFonts w:hint="cs"/>
          <w:rtl/>
        </w:rPr>
        <w:t>إصدار التراخيص</w:t>
      </w:r>
      <w:r w:rsidRPr="001A02FC">
        <w:rPr>
          <w:rtl/>
        </w:rPr>
        <w:t>، واللوائح المتعلقة بالمسؤولية عن الأضرار البيئية والوصول إلى المحاكم</w:t>
      </w:r>
      <w:r w:rsidRPr="001A02FC">
        <w:rPr>
          <w:rtl/>
          <w:lang w:bidi="ar"/>
        </w:rPr>
        <w:t>.</w:t>
      </w:r>
    </w:p>
    <w:p w:rsidR="00E148FA" w:rsidRDefault="00E148FA" w:rsidP="00E148FA">
      <w:pPr>
        <w:numPr>
          <w:ilvl w:val="0"/>
          <w:numId w:val="2"/>
        </w:numPr>
        <w:spacing w:after="120"/>
        <w:ind w:left="0" w:firstLine="0"/>
        <w:jc w:val="both"/>
        <w:rPr>
          <w:lang w:bidi="ar"/>
        </w:rPr>
      </w:pPr>
      <w:r>
        <w:rPr>
          <w:rFonts w:hint="cs"/>
          <w:rtl/>
        </w:rPr>
        <w:t>و</w:t>
      </w:r>
      <w:r w:rsidRPr="00E148FA">
        <w:rPr>
          <w:rtl/>
        </w:rPr>
        <w:t xml:space="preserve">تتضمن بعض الاستراتيجيات وخطط </w:t>
      </w:r>
      <w:r>
        <w:rPr>
          <w:rtl/>
        </w:rPr>
        <w:t>العمل الوطنية للتنوع البيولوجي</w:t>
      </w:r>
      <w:r w:rsidRPr="00E148FA">
        <w:rPr>
          <w:rtl/>
        </w:rPr>
        <w:t xml:space="preserve"> توصيات تتعلق بقطاع</w:t>
      </w:r>
      <w:r>
        <w:rPr>
          <w:rFonts w:hint="cs"/>
          <w:rtl/>
        </w:rPr>
        <w:t>ات</w:t>
      </w:r>
      <w:r w:rsidRPr="00E148FA">
        <w:rPr>
          <w:rtl/>
        </w:rPr>
        <w:t xml:space="preserve"> الطاقة والتعدين</w:t>
      </w:r>
      <w:r w:rsidRPr="00E148FA">
        <w:rPr>
          <w:rtl/>
          <w:lang w:bidi="ar"/>
        </w:rPr>
        <w:t xml:space="preserve">. </w:t>
      </w:r>
      <w:r w:rsidRPr="00E148FA">
        <w:rPr>
          <w:rtl/>
        </w:rPr>
        <w:t xml:space="preserve">ويبين استعراض رفيع المستوى للاستراتيجيات وخطط العمل الوطنية للتنوع البيولوجي المنقحة </w:t>
      </w:r>
      <w:r>
        <w:rPr>
          <w:rtl/>
        </w:rPr>
        <w:t xml:space="preserve">أن هناك </w:t>
      </w:r>
      <w:r>
        <w:rPr>
          <w:rtl/>
          <w:lang w:bidi="ar"/>
        </w:rPr>
        <w:t xml:space="preserve">16 </w:t>
      </w:r>
      <w:r>
        <w:rPr>
          <w:rtl/>
        </w:rPr>
        <w:t>استراتيجية أو إجراء</w:t>
      </w:r>
      <w:r w:rsidR="00565852">
        <w:rPr>
          <w:rFonts w:hint="cs"/>
          <w:rtl/>
        </w:rPr>
        <w:t>ً</w:t>
      </w:r>
      <w:r>
        <w:rPr>
          <w:rtl/>
        </w:rPr>
        <w:t xml:space="preserve"> مرتبط</w:t>
      </w:r>
      <w:r>
        <w:rPr>
          <w:rFonts w:hint="cs"/>
          <w:rtl/>
        </w:rPr>
        <w:t>ين</w:t>
      </w:r>
      <w:r>
        <w:rPr>
          <w:rtl/>
        </w:rPr>
        <w:t xml:space="preserve"> بالتعدين</w:t>
      </w:r>
      <w:r w:rsidRPr="00E148FA">
        <w:rPr>
          <w:rtl/>
        </w:rPr>
        <w:t xml:space="preserve">، في حين </w:t>
      </w:r>
      <w:r>
        <w:rPr>
          <w:rFonts w:hint="cs"/>
          <w:rtl/>
        </w:rPr>
        <w:t>لدى</w:t>
      </w:r>
      <w:r w:rsidRPr="00E148FA">
        <w:rPr>
          <w:rtl/>
          <w:lang w:bidi="ar"/>
        </w:rPr>
        <w:t xml:space="preserve"> 35 </w:t>
      </w:r>
      <w:r w:rsidRPr="00E148FA">
        <w:rPr>
          <w:rtl/>
        </w:rPr>
        <w:t>منها استراتيجيات أو إجراءات تتعلق بالطاقة</w:t>
      </w:r>
      <w:r w:rsidRPr="00E148FA">
        <w:rPr>
          <w:rtl/>
          <w:lang w:bidi="ar"/>
        </w:rPr>
        <w:t xml:space="preserve">. </w:t>
      </w:r>
      <w:r>
        <w:rPr>
          <w:rFonts w:hint="cs"/>
          <w:rtl/>
        </w:rPr>
        <w:t>و</w:t>
      </w:r>
      <w:r w:rsidRPr="00E148FA">
        <w:rPr>
          <w:rtl/>
        </w:rPr>
        <w:t xml:space="preserve">يوجد ما مجموعه </w:t>
      </w:r>
      <w:r w:rsidRPr="00E148FA">
        <w:rPr>
          <w:rtl/>
          <w:lang w:bidi="ar"/>
        </w:rPr>
        <w:t xml:space="preserve">36 </w:t>
      </w:r>
      <w:r w:rsidRPr="00E148FA">
        <w:rPr>
          <w:rtl/>
        </w:rPr>
        <w:t xml:space="preserve">إستراتيجية وخطة </w:t>
      </w:r>
      <w:r w:rsidRPr="00E148FA">
        <w:rPr>
          <w:rtl/>
        </w:rPr>
        <w:lastRenderedPageBreak/>
        <w:t>عمل وطنية للتنوع البيولوجي لديها استراتيجيات أو إجرا</w:t>
      </w:r>
      <w:r>
        <w:rPr>
          <w:rtl/>
        </w:rPr>
        <w:t>ءات ذات صلة بتقييم الأثر البيئي</w:t>
      </w:r>
      <w:r>
        <w:rPr>
          <w:rFonts w:hint="cs"/>
          <w:rtl/>
        </w:rPr>
        <w:t xml:space="preserve"> والاجتماعي</w:t>
      </w:r>
      <w:r w:rsidRPr="00E148FA">
        <w:rPr>
          <w:rtl/>
          <w:lang w:bidi="ar"/>
        </w:rPr>
        <w:t xml:space="preserve">/ </w:t>
      </w:r>
      <w:r w:rsidRPr="00E148FA">
        <w:rPr>
          <w:rtl/>
        </w:rPr>
        <w:t>التقييم البيئي الاستراتيجي</w:t>
      </w:r>
      <w:r w:rsidRPr="00E148FA">
        <w:rPr>
          <w:rtl/>
          <w:lang w:bidi="ar"/>
        </w:rPr>
        <w:t>.</w:t>
      </w:r>
    </w:p>
    <w:p w:rsidR="00E148FA" w:rsidRDefault="00E148FA" w:rsidP="00E148FA">
      <w:pPr>
        <w:numPr>
          <w:ilvl w:val="0"/>
          <w:numId w:val="2"/>
        </w:numPr>
        <w:spacing w:after="120"/>
        <w:ind w:left="0" w:firstLine="0"/>
        <w:jc w:val="both"/>
        <w:rPr>
          <w:lang w:bidi="ar"/>
        </w:rPr>
      </w:pPr>
      <w:r>
        <w:rPr>
          <w:rFonts w:hint="cs"/>
          <w:rtl/>
        </w:rPr>
        <w:t>و</w:t>
      </w:r>
      <w:r w:rsidRPr="00E148FA">
        <w:rPr>
          <w:rtl/>
        </w:rPr>
        <w:t xml:space="preserve">هناك أمثلة على </w:t>
      </w:r>
      <w:r>
        <w:rPr>
          <w:rFonts w:hint="cs"/>
          <w:rtl/>
        </w:rPr>
        <w:t>اعتراف خ</w:t>
      </w:r>
      <w:r w:rsidRPr="00E148FA">
        <w:rPr>
          <w:rtl/>
        </w:rPr>
        <w:t xml:space="preserve">طط التنمية الوطنية صراحة بقيمة التنوع البيولوجي </w:t>
      </w:r>
      <w:r w:rsidRPr="00E148FA">
        <w:rPr>
          <w:rtl/>
          <w:lang w:bidi="ar"/>
        </w:rPr>
        <w:t>(</w:t>
      </w:r>
      <w:r w:rsidRPr="00E148FA">
        <w:rPr>
          <w:rtl/>
        </w:rPr>
        <w:t>على سبيل المثال في أوغندا وغانا</w:t>
      </w:r>
      <w:r w:rsidRPr="00E148FA">
        <w:rPr>
          <w:rtl/>
          <w:lang w:bidi="ar"/>
        </w:rPr>
        <w:t xml:space="preserve">). </w:t>
      </w:r>
      <w:r>
        <w:rPr>
          <w:rFonts w:hint="cs"/>
          <w:rtl/>
        </w:rPr>
        <w:t>وحسبما يمكن ل</w:t>
      </w:r>
      <w:r w:rsidRPr="00E148FA">
        <w:rPr>
          <w:rtl/>
        </w:rPr>
        <w:t>خطط التنمية الوطنية أن تكون أدوا</w:t>
      </w:r>
      <w:r>
        <w:rPr>
          <w:rtl/>
        </w:rPr>
        <w:t>ت قوية لوضع توجه استراتيجي وطني</w:t>
      </w:r>
      <w:r w:rsidRPr="00E148FA">
        <w:rPr>
          <w:rtl/>
        </w:rPr>
        <w:t>، فإن الموازنة بين استخراج الموارد والتنوع البيولوجي وتوفير خدمات النظام البيئي</w:t>
      </w:r>
      <w:r>
        <w:rPr>
          <w:rFonts w:hint="cs"/>
          <w:rtl/>
        </w:rPr>
        <w:t xml:space="preserve"> يعد أمراً أساسياً</w:t>
      </w:r>
      <w:r>
        <w:rPr>
          <w:rFonts w:hint="cs"/>
          <w:rtl/>
          <w:lang w:bidi="ar"/>
        </w:rPr>
        <w:t>.</w:t>
      </w:r>
    </w:p>
    <w:p w:rsidR="00E148FA" w:rsidRDefault="00E148FA" w:rsidP="0081498B">
      <w:pPr>
        <w:numPr>
          <w:ilvl w:val="0"/>
          <w:numId w:val="2"/>
        </w:numPr>
        <w:spacing w:after="120"/>
        <w:ind w:left="0" w:firstLine="0"/>
        <w:jc w:val="both"/>
        <w:rPr>
          <w:lang w:bidi="ar"/>
        </w:rPr>
      </w:pPr>
      <w:r>
        <w:rPr>
          <w:rFonts w:hint="cs"/>
          <w:rtl/>
        </w:rPr>
        <w:t>و</w:t>
      </w:r>
      <w:r w:rsidRPr="00E148FA">
        <w:rPr>
          <w:rtl/>
        </w:rPr>
        <w:t>تحدد سياسات</w:t>
      </w:r>
      <w:r>
        <w:rPr>
          <w:rFonts w:hint="cs"/>
          <w:rtl/>
          <w:lang w:bidi="ar"/>
        </w:rPr>
        <w:t xml:space="preserve"> </w:t>
      </w:r>
      <w:r w:rsidRPr="00E148FA">
        <w:rPr>
          <w:rtl/>
        </w:rPr>
        <w:t>الطاقة والتعدين عموما أولويات التنمية والاستثمارات لهذا القطاع</w:t>
      </w:r>
      <w:r w:rsidRPr="00E148FA">
        <w:rPr>
          <w:rtl/>
          <w:lang w:bidi="ar"/>
        </w:rPr>
        <w:t xml:space="preserve">. </w:t>
      </w:r>
      <w:r w:rsidRPr="00E148FA">
        <w:rPr>
          <w:rtl/>
        </w:rPr>
        <w:t xml:space="preserve">وقد تتضمن هذه السياسات حوافز لاستخدام تكنولوجيا أنظف وآليات داعمة لأنواع معينة من أنشطة الطاقة والتعدين أو متطلبات </w:t>
      </w:r>
      <w:r w:rsidRPr="00E148FA">
        <w:rPr>
          <w:rtl/>
          <w:lang w:bidi="ar"/>
        </w:rPr>
        <w:t>"</w:t>
      </w:r>
      <w:r w:rsidRPr="00E148FA">
        <w:rPr>
          <w:rtl/>
        </w:rPr>
        <w:t>أفضل التكنو</w:t>
      </w:r>
      <w:r>
        <w:rPr>
          <w:rtl/>
        </w:rPr>
        <w:t>لوجيا المتاحة</w:t>
      </w:r>
      <w:r>
        <w:rPr>
          <w:rtl/>
          <w:lang w:bidi="ar"/>
        </w:rPr>
        <w:t xml:space="preserve">". </w:t>
      </w:r>
      <w:r>
        <w:rPr>
          <w:rtl/>
        </w:rPr>
        <w:t>على سبيل المثال</w:t>
      </w:r>
      <w:r w:rsidRPr="00E148FA">
        <w:rPr>
          <w:rtl/>
        </w:rPr>
        <w:t>، في إطار الإستراتيجية وخطط العمل الوط</w:t>
      </w:r>
      <w:r>
        <w:rPr>
          <w:rtl/>
        </w:rPr>
        <w:t>نية للتنوع البيولوجي في كمبوديا</w:t>
      </w:r>
      <w:r w:rsidRPr="00E148FA">
        <w:rPr>
          <w:rtl/>
        </w:rPr>
        <w:t xml:space="preserve">، هناك إجراء </w:t>
      </w:r>
      <w:r w:rsidRPr="00E148FA">
        <w:rPr>
          <w:rtl/>
          <w:lang w:bidi="ar"/>
        </w:rPr>
        <w:t>"</w:t>
      </w:r>
      <w:r w:rsidRPr="00E148FA">
        <w:rPr>
          <w:rtl/>
        </w:rPr>
        <w:t>لد</w:t>
      </w:r>
      <w:r>
        <w:rPr>
          <w:rtl/>
        </w:rPr>
        <w:t>عم تنفيذ استراتيجية قطاع الطاقة</w:t>
      </w:r>
      <w:r w:rsidRPr="00E148FA">
        <w:rPr>
          <w:rtl/>
        </w:rPr>
        <w:t xml:space="preserve">، بما في ذلك </w:t>
      </w:r>
      <w:r w:rsidRPr="00E148FA">
        <w:rPr>
          <w:rtl/>
          <w:lang w:bidi="ar"/>
        </w:rPr>
        <w:t xml:space="preserve">... </w:t>
      </w:r>
      <w:r w:rsidRPr="00E148FA">
        <w:rPr>
          <w:rtl/>
        </w:rPr>
        <w:t>مسودة تدخلات</w:t>
      </w:r>
      <w:r w:rsidR="00D7179E">
        <w:rPr>
          <w:rFonts w:hint="cs"/>
          <w:rtl/>
        </w:rPr>
        <w:t xml:space="preserve"> إدراج</w:t>
      </w:r>
      <w:r w:rsidR="00D7179E">
        <w:rPr>
          <w:rFonts w:hint="cs"/>
          <w:rtl/>
          <w:lang w:bidi="ar"/>
        </w:rPr>
        <w:t xml:space="preserve"> </w:t>
      </w:r>
      <w:r w:rsidRPr="00E148FA">
        <w:rPr>
          <w:rtl/>
        </w:rPr>
        <w:t>استراتيجية</w:t>
      </w:r>
      <w:r w:rsidR="0081498B">
        <w:rPr>
          <w:rFonts w:hint="cs"/>
          <w:rtl/>
        </w:rPr>
        <w:t xml:space="preserve"> </w:t>
      </w:r>
      <w:r w:rsidR="0081498B" w:rsidRPr="00E148FA">
        <w:rPr>
          <w:rtl/>
        </w:rPr>
        <w:t>الطاقة</w:t>
      </w:r>
      <w:r w:rsidRPr="00E148FA">
        <w:rPr>
          <w:rtl/>
        </w:rPr>
        <w:t xml:space="preserve"> لتحسين العرض المستدام واستخدام الكتلة الحيوية في كمبوديا</w:t>
      </w:r>
      <w:r w:rsidRPr="00E148FA">
        <w:rPr>
          <w:rtl/>
          <w:lang w:bidi="ar"/>
        </w:rPr>
        <w:t xml:space="preserve">". </w:t>
      </w:r>
      <w:r w:rsidRPr="00E148FA">
        <w:rPr>
          <w:rtl/>
        </w:rPr>
        <w:t>ومن الأمثلة الأخرى على ذلك الخطوط التوجيهية</w:t>
      </w:r>
      <w:r w:rsidR="00D7179E">
        <w:rPr>
          <w:rStyle w:val="FootnoteReference"/>
          <w:rtl/>
        </w:rPr>
        <w:footnoteReference w:id="14"/>
      </w:r>
      <w:r w:rsidRPr="00E148FA">
        <w:rPr>
          <w:rtl/>
        </w:rPr>
        <w:t xml:space="preserve"> للتعدين والتنوع البيولوجي في جنوب أفريقيا التي توفر أداة لصناع القرار</w:t>
      </w:r>
      <w:r w:rsidRPr="00E148FA">
        <w:rPr>
          <w:rtl/>
          <w:lang w:bidi="ar"/>
        </w:rPr>
        <w:t xml:space="preserve">. </w:t>
      </w:r>
      <w:r w:rsidRPr="00E148FA">
        <w:rPr>
          <w:rtl/>
        </w:rPr>
        <w:t>وقد تم تطويره</w:t>
      </w:r>
      <w:r w:rsidR="00D7179E">
        <w:rPr>
          <w:rFonts w:hint="cs"/>
          <w:rtl/>
        </w:rPr>
        <w:t>ا</w:t>
      </w:r>
      <w:r w:rsidRPr="00E148FA">
        <w:rPr>
          <w:rtl/>
        </w:rPr>
        <w:t xml:space="preserve"> من خلال التشاور مع أصحاب المصلحة المتعددين لتسهيل الاتساق في النظر في قضايا التنوع البيولوجي في قطاع التعدين</w:t>
      </w:r>
      <w:r w:rsidRPr="00E148FA">
        <w:rPr>
          <w:rtl/>
          <w:lang w:bidi="ar"/>
        </w:rPr>
        <w:t xml:space="preserve">. </w:t>
      </w:r>
      <w:r w:rsidRPr="00E148FA">
        <w:rPr>
          <w:rtl/>
        </w:rPr>
        <w:t>وقد اعتمدت لاحقا من ق</w:t>
      </w:r>
      <w:r w:rsidR="00D7179E">
        <w:rPr>
          <w:rtl/>
        </w:rPr>
        <w:t xml:space="preserve">بل غرفة المناجم في جنوب أفريقيا، التي تضم </w:t>
      </w:r>
      <w:r w:rsidR="00D7179E">
        <w:rPr>
          <w:rtl/>
          <w:lang w:bidi="ar"/>
        </w:rPr>
        <w:t xml:space="preserve">69 </w:t>
      </w:r>
      <w:r w:rsidR="00D7179E">
        <w:rPr>
          <w:rtl/>
        </w:rPr>
        <w:t>شركة</w:t>
      </w:r>
      <w:r w:rsidR="00D7179E">
        <w:rPr>
          <w:rFonts w:hint="cs"/>
          <w:rtl/>
          <w:lang w:bidi="ar"/>
        </w:rPr>
        <w:t>.</w:t>
      </w:r>
    </w:p>
    <w:p w:rsidR="00D7179E" w:rsidRDefault="00D7179E" w:rsidP="00E953F8">
      <w:pPr>
        <w:numPr>
          <w:ilvl w:val="0"/>
          <w:numId w:val="2"/>
        </w:numPr>
        <w:spacing w:after="120"/>
        <w:ind w:left="0" w:firstLine="0"/>
        <w:jc w:val="both"/>
        <w:rPr>
          <w:lang w:bidi="ar"/>
        </w:rPr>
      </w:pPr>
      <w:r>
        <w:rPr>
          <w:rFonts w:hint="cs"/>
          <w:rtl/>
        </w:rPr>
        <w:t>و</w:t>
      </w:r>
      <w:r w:rsidRPr="00D7179E">
        <w:rPr>
          <w:rtl/>
        </w:rPr>
        <w:t xml:space="preserve">تعتبر سياسات تخطيط استخدام الأراضي </w:t>
      </w:r>
      <w:r>
        <w:rPr>
          <w:rFonts w:hint="cs"/>
          <w:rtl/>
        </w:rPr>
        <w:t>ضرورية</w:t>
      </w:r>
      <w:r w:rsidRPr="00D7179E">
        <w:rPr>
          <w:rtl/>
        </w:rPr>
        <w:t xml:space="preserve"> لتجنب الآثار المتعلقة </w:t>
      </w:r>
      <w:r w:rsidR="00E953F8">
        <w:rPr>
          <w:rFonts w:hint="cs"/>
          <w:rtl/>
        </w:rPr>
        <w:t>بمواقع</w:t>
      </w:r>
      <w:r w:rsidRPr="00D7179E">
        <w:rPr>
          <w:rtl/>
        </w:rPr>
        <w:t xml:space="preserve"> الطاقة والتعدين والأنشطة المرتبطة بها</w:t>
      </w:r>
      <w:r w:rsidRPr="00D7179E">
        <w:rPr>
          <w:rtl/>
          <w:lang w:bidi="ar"/>
        </w:rPr>
        <w:t xml:space="preserve">. </w:t>
      </w:r>
      <w:r w:rsidR="00600DE3">
        <w:rPr>
          <w:rFonts w:hint="cs"/>
          <w:rtl/>
        </w:rPr>
        <w:t>إن</w:t>
      </w:r>
      <w:r w:rsidRPr="00D7179E">
        <w:rPr>
          <w:rtl/>
        </w:rPr>
        <w:t xml:space="preserve"> خطط وسياسات التنمية الوطنية</w:t>
      </w:r>
      <w:r w:rsidR="00600DE3">
        <w:rPr>
          <w:rFonts w:hint="cs"/>
          <w:rtl/>
        </w:rPr>
        <w:t xml:space="preserve"> يمكن أن تعزز</w:t>
      </w:r>
      <w:r w:rsidRPr="00D7179E">
        <w:rPr>
          <w:rtl/>
        </w:rPr>
        <w:t xml:space="preserve"> أو تتطلب تخطيط استخدام الأراضي الذي يدمج اعتبارات التنوع البيولوجي وخدمات النظم الإيكولوجية</w:t>
      </w:r>
      <w:r w:rsidRPr="00D7179E">
        <w:rPr>
          <w:rtl/>
          <w:lang w:bidi="ar"/>
        </w:rPr>
        <w:t xml:space="preserve">. </w:t>
      </w:r>
      <w:r w:rsidR="00600DE3">
        <w:rPr>
          <w:rFonts w:hint="cs"/>
          <w:rtl/>
        </w:rPr>
        <w:t>وبالمثل تعد</w:t>
      </w:r>
      <w:r w:rsidRPr="00D7179E">
        <w:rPr>
          <w:rtl/>
        </w:rPr>
        <w:t xml:space="preserve"> الصك</w:t>
      </w:r>
      <w:r w:rsidR="00600DE3">
        <w:rPr>
          <w:rtl/>
        </w:rPr>
        <w:t>وك القانونية دون الوطنية</w:t>
      </w:r>
      <w:r w:rsidRPr="00D7179E">
        <w:rPr>
          <w:rtl/>
        </w:rPr>
        <w:t>، مثل تنويع تقسيم الأراضي مثل قو</w:t>
      </w:r>
      <w:r w:rsidR="00600DE3">
        <w:rPr>
          <w:rtl/>
        </w:rPr>
        <w:t>انين تقسيم المناطق في كوستاريكا</w:t>
      </w:r>
      <w:r w:rsidRPr="00D7179E">
        <w:rPr>
          <w:rtl/>
        </w:rPr>
        <w:t>، مهمة أيضا</w:t>
      </w:r>
      <w:r w:rsidRPr="00D7179E">
        <w:rPr>
          <w:rtl/>
          <w:lang w:bidi="ar"/>
        </w:rPr>
        <w:t>.</w:t>
      </w:r>
    </w:p>
    <w:p w:rsidR="001A02FC" w:rsidRPr="00FD59AD" w:rsidRDefault="00FD59AD" w:rsidP="001A02FC">
      <w:pPr>
        <w:numPr>
          <w:ilvl w:val="0"/>
          <w:numId w:val="2"/>
        </w:numPr>
        <w:spacing w:after="120"/>
        <w:ind w:left="0" w:firstLine="0"/>
        <w:jc w:val="both"/>
        <w:rPr>
          <w:lang w:val="en-GB" w:bidi="ar"/>
        </w:rPr>
      </w:pPr>
      <w:r>
        <w:rPr>
          <w:rFonts w:hint="cs"/>
          <w:rtl/>
        </w:rPr>
        <w:t xml:space="preserve">ويتزايد اعتماد سياسات </w:t>
      </w:r>
      <w:r w:rsidR="00600DE3">
        <w:rPr>
          <w:rFonts w:hint="cs"/>
          <w:rtl/>
        </w:rPr>
        <w:t xml:space="preserve">صافي </w:t>
      </w:r>
      <w:r>
        <w:rPr>
          <w:rFonts w:hint="cs"/>
          <w:rtl/>
        </w:rPr>
        <w:t>ال</w:t>
      </w:r>
      <w:r w:rsidR="00600DE3">
        <w:rPr>
          <w:rFonts w:hint="cs"/>
          <w:rtl/>
        </w:rPr>
        <w:t xml:space="preserve">مكاسب أو صافي </w:t>
      </w:r>
      <w:r>
        <w:rPr>
          <w:rFonts w:hint="cs"/>
          <w:rtl/>
        </w:rPr>
        <w:t xml:space="preserve">الخسائر التي </w:t>
      </w:r>
      <w:r w:rsidR="00600DE3" w:rsidRPr="00600DE3">
        <w:rPr>
          <w:rtl/>
        </w:rPr>
        <w:t>تشجع أو تتطلب تنف</w:t>
      </w:r>
      <w:r w:rsidR="00600DE3">
        <w:rPr>
          <w:rtl/>
        </w:rPr>
        <w:t>يذ استراتيجيات التنوع البيولوجي</w:t>
      </w:r>
      <w:r w:rsidR="00600DE3" w:rsidRPr="00600DE3">
        <w:rPr>
          <w:rtl/>
        </w:rPr>
        <w:t>، استناداً إلى مفاهيم التسلسل الهرمي للتخفيف وتعويضات التنوع البيولوجي</w:t>
      </w:r>
      <w:r w:rsidR="00600DE3" w:rsidRPr="00600DE3">
        <w:rPr>
          <w:rtl/>
          <w:lang w:bidi="ar"/>
        </w:rPr>
        <w:t xml:space="preserve">. </w:t>
      </w:r>
      <w:r w:rsidR="00600DE3">
        <w:rPr>
          <w:rFonts w:hint="cs"/>
          <w:rtl/>
        </w:rPr>
        <w:t>و</w:t>
      </w:r>
      <w:r w:rsidR="00600DE3" w:rsidRPr="00600DE3">
        <w:rPr>
          <w:rtl/>
        </w:rPr>
        <w:t>هناك عدد كبير من البلدان المعتمدة على التعدين والتنوع البيولوجي لديها الآن سياس</w:t>
      </w:r>
      <w:r>
        <w:rPr>
          <w:rtl/>
        </w:rPr>
        <w:t>ات معادلة</w:t>
      </w:r>
      <w:r>
        <w:rPr>
          <w:rtl/>
          <w:lang w:bidi="ar"/>
        </w:rPr>
        <w:t>.</w:t>
      </w:r>
      <w:r>
        <w:rPr>
          <w:rStyle w:val="FootnoteReference"/>
          <w:rtl/>
        </w:rPr>
        <w:footnoteReference w:id="15"/>
      </w:r>
      <w:r>
        <w:rPr>
          <w:rtl/>
          <w:lang w:bidi="ar"/>
        </w:rPr>
        <w:t xml:space="preserve"> </w:t>
      </w:r>
      <w:r>
        <w:rPr>
          <w:rFonts w:hint="cs"/>
          <w:rtl/>
        </w:rPr>
        <w:t>ف</w:t>
      </w:r>
      <w:r>
        <w:rPr>
          <w:rtl/>
        </w:rPr>
        <w:t>أستراليا، على سبيل المثال</w:t>
      </w:r>
      <w:r w:rsidR="00600DE3" w:rsidRPr="00600DE3">
        <w:rPr>
          <w:rtl/>
        </w:rPr>
        <w:t>، لديها سياسات ع</w:t>
      </w:r>
      <w:r>
        <w:rPr>
          <w:rtl/>
        </w:rPr>
        <w:t>لى المستويين الوطني ودون الوطني</w:t>
      </w:r>
      <w:r w:rsidR="00600DE3" w:rsidRPr="00600DE3">
        <w:rPr>
          <w:rtl/>
        </w:rPr>
        <w:t xml:space="preserve">، بما في ذلك أدوات </w:t>
      </w:r>
      <w:r>
        <w:rPr>
          <w:rFonts w:hint="cs"/>
          <w:rtl/>
        </w:rPr>
        <w:t>الإرشاد وحساب الفترات</w:t>
      </w:r>
      <w:r w:rsidR="00600DE3" w:rsidRPr="00600DE3">
        <w:rPr>
          <w:rtl/>
          <w:lang w:bidi="ar"/>
        </w:rPr>
        <w:t xml:space="preserve">. </w:t>
      </w:r>
      <w:r>
        <w:rPr>
          <w:rFonts w:hint="cs"/>
          <w:rtl/>
        </w:rPr>
        <w:t>و</w:t>
      </w:r>
      <w:r w:rsidR="00600DE3" w:rsidRPr="00600DE3">
        <w:rPr>
          <w:rtl/>
        </w:rPr>
        <w:t>هناك بلدان أخرى لديها تشريعات أو سياسة تساعد على تسهيل التعويض الاختياري</w:t>
      </w:r>
      <w:r w:rsidR="00600DE3" w:rsidRPr="00600DE3">
        <w:rPr>
          <w:rtl/>
          <w:lang w:bidi="ar"/>
        </w:rPr>
        <w:t>.</w:t>
      </w:r>
    </w:p>
    <w:p w:rsidR="00FD59AD" w:rsidRDefault="00FD59AD" w:rsidP="00FD59AD">
      <w:pPr>
        <w:numPr>
          <w:ilvl w:val="0"/>
          <w:numId w:val="2"/>
        </w:numPr>
        <w:spacing w:after="120"/>
        <w:ind w:left="0" w:firstLine="0"/>
        <w:jc w:val="both"/>
        <w:rPr>
          <w:lang w:bidi="ar"/>
        </w:rPr>
      </w:pPr>
      <w:r>
        <w:rPr>
          <w:rFonts w:hint="cs"/>
          <w:rtl/>
        </w:rPr>
        <w:t>و</w:t>
      </w:r>
      <w:r w:rsidRPr="00FD59AD">
        <w:rPr>
          <w:rtl/>
        </w:rPr>
        <w:t>يمكن أن تكون سياسات المحتوى المحلي التي تدمج اعتبارات التنوع البيولوجي واعتبارات خدمة النظام البيئي مهمة بالنظر إلى التدفق الاجتماعي المرتبط بالعديد من مشاريع الطاقة والتعدين الضخمة</w:t>
      </w:r>
      <w:r w:rsidRPr="00FD59AD">
        <w:rPr>
          <w:rtl/>
          <w:lang w:bidi="ar"/>
        </w:rPr>
        <w:t xml:space="preserve">. </w:t>
      </w:r>
      <w:r>
        <w:rPr>
          <w:rFonts w:hint="cs"/>
          <w:rtl/>
        </w:rPr>
        <w:t>و</w:t>
      </w:r>
      <w:r>
        <w:rPr>
          <w:rtl/>
        </w:rPr>
        <w:t>إذا لم يتم استيفاء توقعات الدخل</w:t>
      </w:r>
      <w:r w:rsidRPr="00FD59AD">
        <w:rPr>
          <w:rtl/>
        </w:rPr>
        <w:t>، و</w:t>
      </w:r>
      <w:r>
        <w:rPr>
          <w:rtl/>
        </w:rPr>
        <w:t>لم تنخفض ثروة وفوائد المستخلصين</w:t>
      </w:r>
      <w:r w:rsidRPr="00FD59AD">
        <w:rPr>
          <w:rtl/>
        </w:rPr>
        <w:t>، وخلق</w:t>
      </w:r>
      <w:r>
        <w:rPr>
          <w:rtl/>
          <w:lang w:bidi="ar"/>
        </w:rPr>
        <w:t xml:space="preserve"> </w:t>
      </w:r>
      <w:r>
        <w:rPr>
          <w:rtl/>
        </w:rPr>
        <w:t>فرص للسكان المحليين</w:t>
      </w:r>
      <w:r w:rsidRPr="00FD59AD">
        <w:rPr>
          <w:rtl/>
        </w:rPr>
        <w:t>، فإن هذا يمكن أن يخلق نزاعًا ويعمل كحافز ل</w:t>
      </w:r>
      <w:r>
        <w:rPr>
          <w:rFonts w:hint="cs"/>
          <w:rtl/>
        </w:rPr>
        <w:t>مزيد من ا</w:t>
      </w:r>
      <w:r w:rsidRPr="00FD59AD">
        <w:rPr>
          <w:rtl/>
        </w:rPr>
        <w:t xml:space="preserve">لأضرار </w:t>
      </w:r>
      <w:r>
        <w:rPr>
          <w:rtl/>
        </w:rPr>
        <w:t>البيئية</w:t>
      </w:r>
      <w:r>
        <w:rPr>
          <w:rtl/>
          <w:lang w:bidi="ar"/>
        </w:rPr>
        <w:t xml:space="preserve">. </w:t>
      </w:r>
      <w:r>
        <w:rPr>
          <w:rtl/>
        </w:rPr>
        <w:t>وفي هذا الصدد</w:t>
      </w:r>
      <w:r w:rsidRPr="00FD59AD">
        <w:rPr>
          <w:rtl/>
        </w:rPr>
        <w:t>، قام عدد متزايد من البلدان بإدخال أو تعزيز سياسات المحتوى المحلي التي تنص على استخدام العمالة والمهارات والسلع والخدمات المحلية لخلق قيمة في الاقتصاد</w:t>
      </w:r>
      <w:r>
        <w:rPr>
          <w:rtl/>
        </w:rPr>
        <w:t xml:space="preserve"> المحلي</w:t>
      </w:r>
      <w:r w:rsidRPr="00FD59AD">
        <w:rPr>
          <w:rtl/>
        </w:rPr>
        <w:t>، وبالتالي توسيع</w:t>
      </w:r>
      <w:r>
        <w:rPr>
          <w:rFonts w:hint="cs"/>
          <w:rtl/>
        </w:rPr>
        <w:t xml:space="preserve"> نطاق</w:t>
      </w:r>
      <w:r>
        <w:rPr>
          <w:rtl/>
        </w:rPr>
        <w:t xml:space="preserve"> القطاع الصناعي</w:t>
      </w:r>
      <w:r>
        <w:rPr>
          <w:rFonts w:hint="cs"/>
          <w:rtl/>
          <w:lang w:bidi="ar"/>
        </w:rPr>
        <w:t>.</w:t>
      </w:r>
    </w:p>
    <w:p w:rsidR="00FD59AD" w:rsidRDefault="00FD59AD" w:rsidP="00FD59AD">
      <w:pPr>
        <w:numPr>
          <w:ilvl w:val="0"/>
          <w:numId w:val="2"/>
        </w:numPr>
        <w:spacing w:after="120"/>
        <w:ind w:left="0" w:firstLine="0"/>
        <w:jc w:val="both"/>
        <w:rPr>
          <w:lang w:bidi="ar"/>
        </w:rPr>
      </w:pPr>
      <w:r>
        <w:rPr>
          <w:rFonts w:hint="cs"/>
          <w:rtl/>
        </w:rPr>
        <w:t>و</w:t>
      </w:r>
      <w:r w:rsidRPr="00FD59AD">
        <w:rPr>
          <w:rtl/>
        </w:rPr>
        <w:t>يعتبر التشريع الخاص بتقييمات الأثر البيئي والاجتماعي الدقيق والعلمي ذي الصلة القانونية والتقييمات البيئية الاستراتيجية أمراً أساسياً</w:t>
      </w:r>
      <w:r w:rsidRPr="00FD59AD">
        <w:rPr>
          <w:rtl/>
          <w:lang w:bidi="ar"/>
        </w:rPr>
        <w:t xml:space="preserve">. </w:t>
      </w:r>
      <w:r>
        <w:rPr>
          <w:rFonts w:hint="cs"/>
          <w:rtl/>
        </w:rPr>
        <w:t xml:space="preserve">وتحتاج </w:t>
      </w:r>
      <w:r>
        <w:rPr>
          <w:rtl/>
        </w:rPr>
        <w:t>هذه القوانين</w:t>
      </w:r>
      <w:r w:rsidRPr="00FD59AD">
        <w:rPr>
          <w:rtl/>
        </w:rPr>
        <w:t>، والهياكل الوطنية ودون الو</w:t>
      </w:r>
      <w:r>
        <w:rPr>
          <w:rtl/>
        </w:rPr>
        <w:t xml:space="preserve">طنية التي يتم </w:t>
      </w:r>
      <w:r>
        <w:rPr>
          <w:rFonts w:hint="cs"/>
          <w:rtl/>
        </w:rPr>
        <w:t>تقديمها</w:t>
      </w:r>
      <w:r>
        <w:rPr>
          <w:rtl/>
        </w:rPr>
        <w:t xml:space="preserve"> من خلالها</w:t>
      </w:r>
      <w:r w:rsidRPr="00FD59AD">
        <w:rPr>
          <w:rtl/>
        </w:rPr>
        <w:t>، إلى</w:t>
      </w:r>
      <w:r w:rsidRPr="00FD59AD">
        <w:rPr>
          <w:rtl/>
          <w:lang w:bidi="ar"/>
        </w:rPr>
        <w:t xml:space="preserve"> </w:t>
      </w:r>
      <w:r>
        <w:rPr>
          <w:rFonts w:hint="cs"/>
          <w:rtl/>
        </w:rPr>
        <w:t>التكيّف</w:t>
      </w:r>
      <w:r w:rsidRPr="00FD59AD">
        <w:rPr>
          <w:rtl/>
        </w:rPr>
        <w:t xml:space="preserve"> مع الظروف الوطنية</w:t>
      </w:r>
      <w:r w:rsidRPr="00FD59AD">
        <w:rPr>
          <w:rtl/>
          <w:lang w:bidi="ar"/>
        </w:rPr>
        <w:t>.</w:t>
      </w:r>
    </w:p>
    <w:p w:rsidR="00FD59AD" w:rsidRDefault="0084643C" w:rsidP="0084643C">
      <w:pPr>
        <w:numPr>
          <w:ilvl w:val="0"/>
          <w:numId w:val="2"/>
        </w:numPr>
        <w:spacing w:after="120"/>
        <w:ind w:left="0" w:firstLine="0"/>
        <w:jc w:val="both"/>
        <w:rPr>
          <w:lang w:bidi="ar"/>
        </w:rPr>
      </w:pPr>
      <w:r>
        <w:rPr>
          <w:rFonts w:hint="cs"/>
          <w:rtl/>
        </w:rPr>
        <w:lastRenderedPageBreak/>
        <w:t>و</w:t>
      </w:r>
      <w:r w:rsidR="00FD59AD" w:rsidRPr="00FD59AD">
        <w:rPr>
          <w:rtl/>
        </w:rPr>
        <w:t>يوجد لدى العديد من الدول تشريعات</w:t>
      </w:r>
      <w:r>
        <w:rPr>
          <w:rFonts w:hint="cs"/>
          <w:rtl/>
        </w:rPr>
        <w:t xml:space="preserve"> تطبق</w:t>
      </w:r>
      <w:r w:rsidR="00FD59AD" w:rsidRPr="00FD59AD">
        <w:rPr>
          <w:rtl/>
        </w:rPr>
        <w:t xml:space="preserve"> في المناطق المحمية تستبعد بشكل صريح تطوير الطاقة والتعدين ف</w:t>
      </w:r>
      <w:r>
        <w:rPr>
          <w:rtl/>
        </w:rPr>
        <w:t>ي مناطق محددة</w:t>
      </w:r>
      <w:r>
        <w:rPr>
          <w:rtl/>
          <w:lang w:bidi="ar"/>
        </w:rPr>
        <w:t xml:space="preserve">. </w:t>
      </w:r>
      <w:r>
        <w:rPr>
          <w:rtl/>
        </w:rPr>
        <w:t>فعلى سبيل المثال</w:t>
      </w:r>
      <w:r w:rsidR="00FD59AD" w:rsidRPr="00FD59AD">
        <w:rPr>
          <w:rtl/>
        </w:rPr>
        <w:t xml:space="preserve">، يحظر قانون المناطق المحمية الوطنية لإدارة البيئة في جنوب أفريقيا </w:t>
      </w:r>
      <w:r w:rsidR="00FD59AD" w:rsidRPr="00FD59AD">
        <w:rPr>
          <w:rtl/>
          <w:lang w:bidi="ar"/>
        </w:rPr>
        <w:t>(</w:t>
      </w:r>
      <w:r w:rsidR="00FD59AD" w:rsidRPr="00FD59AD">
        <w:rPr>
          <w:rtl/>
        </w:rPr>
        <w:t xml:space="preserve">رقم </w:t>
      </w:r>
      <w:r w:rsidR="00FD59AD" w:rsidRPr="00FD59AD">
        <w:rPr>
          <w:rtl/>
          <w:lang w:bidi="ar"/>
        </w:rPr>
        <w:t xml:space="preserve">57 </w:t>
      </w:r>
      <w:r w:rsidR="00FD59AD" w:rsidRPr="00FD59AD">
        <w:rPr>
          <w:rtl/>
        </w:rPr>
        <w:t xml:space="preserve">لعام </w:t>
      </w:r>
      <w:r w:rsidR="00FD59AD" w:rsidRPr="00FD59AD">
        <w:rPr>
          <w:rtl/>
          <w:lang w:bidi="ar"/>
        </w:rPr>
        <w:t xml:space="preserve">2003) </w:t>
      </w:r>
      <w:r w:rsidR="00FD59AD" w:rsidRPr="00FD59AD">
        <w:rPr>
          <w:rtl/>
        </w:rPr>
        <w:t>التعدين والتنقيب في المناطق المحمية</w:t>
      </w:r>
      <w:r w:rsidR="00FD59AD" w:rsidRPr="00FD59AD">
        <w:rPr>
          <w:rtl/>
          <w:lang w:bidi="ar"/>
        </w:rPr>
        <w:t xml:space="preserve">. </w:t>
      </w:r>
      <w:r>
        <w:rPr>
          <w:rFonts w:hint="cs"/>
          <w:rtl/>
        </w:rPr>
        <w:t xml:space="preserve">كما أن </w:t>
      </w:r>
      <w:r w:rsidR="00FD59AD" w:rsidRPr="00FD59AD">
        <w:rPr>
          <w:rtl/>
        </w:rPr>
        <w:t xml:space="preserve">أوكرانيا لديها قانون يحظر أي نوع من الأنشطة التي قد يكون لها آثار ضارة </w:t>
      </w:r>
      <w:r w:rsidR="00FD59AD" w:rsidRPr="00FD59AD">
        <w:rPr>
          <w:rtl/>
          <w:lang w:bidi="ar"/>
        </w:rPr>
        <w:t>(</w:t>
      </w:r>
      <w:r w:rsidR="00FD59AD" w:rsidRPr="00FD59AD">
        <w:rPr>
          <w:rtl/>
        </w:rPr>
        <w:t>بما في ذلك التنقيب الجيولوجي والتعدين</w:t>
      </w:r>
      <w:r w:rsidR="00FD59AD" w:rsidRPr="00FD59AD">
        <w:rPr>
          <w:rtl/>
          <w:lang w:bidi="ar"/>
        </w:rPr>
        <w:t xml:space="preserve">) </w:t>
      </w:r>
      <w:r w:rsidR="00FD59AD" w:rsidRPr="00FD59AD">
        <w:rPr>
          <w:rtl/>
        </w:rPr>
        <w:t xml:space="preserve">داخل </w:t>
      </w:r>
      <w:r>
        <w:rPr>
          <w:rFonts w:hint="cs"/>
          <w:rtl/>
        </w:rPr>
        <w:t xml:space="preserve">أي </w:t>
      </w:r>
      <w:r w:rsidR="00FD59AD" w:rsidRPr="00FD59AD">
        <w:rPr>
          <w:rtl/>
        </w:rPr>
        <w:t xml:space="preserve">منطقة محمية </w:t>
      </w:r>
      <w:r w:rsidR="00FD59AD" w:rsidRPr="00FD59AD">
        <w:rPr>
          <w:rtl/>
          <w:lang w:bidi="ar"/>
        </w:rPr>
        <w:t>("</w:t>
      </w:r>
      <w:r>
        <w:rPr>
          <w:rFonts w:hint="cs"/>
          <w:rtl/>
        </w:rPr>
        <w:t>بشأن صندوق</w:t>
      </w:r>
      <w:r w:rsidR="00FD59AD" w:rsidRPr="00FD59AD">
        <w:rPr>
          <w:rtl/>
        </w:rPr>
        <w:t xml:space="preserve"> حماية الطبيعة </w:t>
      </w:r>
      <w:r w:rsidR="00FD59AD" w:rsidRPr="00FD59AD">
        <w:rPr>
          <w:rtl/>
          <w:lang w:bidi="ar"/>
        </w:rPr>
        <w:t>"</w:t>
      </w:r>
      <w:r>
        <w:rPr>
          <w:rFonts w:hint="cs"/>
          <w:rtl/>
        </w:rPr>
        <w:t xml:space="preserve"> رقم </w:t>
      </w:r>
      <w:r>
        <w:rPr>
          <w:rFonts w:hint="cs"/>
          <w:rtl/>
          <w:lang w:bidi="ar"/>
        </w:rPr>
        <w:t xml:space="preserve">2456/12 </w:t>
      </w:r>
      <w:r>
        <w:rPr>
          <w:rFonts w:hint="cs"/>
          <w:rtl/>
        </w:rPr>
        <w:t xml:space="preserve">بتاريخ </w:t>
      </w:r>
      <w:r>
        <w:rPr>
          <w:rFonts w:hint="cs"/>
          <w:rtl/>
          <w:lang w:bidi="ar"/>
        </w:rPr>
        <w:t xml:space="preserve">16 </w:t>
      </w:r>
      <w:r>
        <w:rPr>
          <w:rFonts w:hint="cs"/>
          <w:rtl/>
        </w:rPr>
        <w:t>يونيه</w:t>
      </w:r>
      <w:r>
        <w:rPr>
          <w:rFonts w:hint="cs"/>
          <w:rtl/>
          <w:lang w:bidi="ar"/>
        </w:rPr>
        <w:t>/</w:t>
      </w:r>
      <w:r>
        <w:rPr>
          <w:rFonts w:hint="cs"/>
          <w:rtl/>
        </w:rPr>
        <w:t xml:space="preserve">حزيران </w:t>
      </w:r>
      <w:r>
        <w:rPr>
          <w:rFonts w:hint="cs"/>
          <w:rtl/>
          <w:lang w:bidi="ar"/>
        </w:rPr>
        <w:t xml:space="preserve">1992) </w:t>
      </w:r>
      <w:r>
        <w:rPr>
          <w:rFonts w:hint="cs"/>
          <w:rtl/>
        </w:rPr>
        <w:t>و</w:t>
      </w:r>
      <w:r>
        <w:rPr>
          <w:rtl/>
        </w:rPr>
        <w:t>مع ذلك</w:t>
      </w:r>
      <w:r w:rsidR="00FD59AD" w:rsidRPr="00FD59AD">
        <w:rPr>
          <w:rtl/>
        </w:rPr>
        <w:t xml:space="preserve">، من المهم وجود آليات للتعاون والتنسيق بين الوزارات الحكومية والسياسات القطاعية لضمان </w:t>
      </w:r>
      <w:r>
        <w:rPr>
          <w:rFonts w:hint="cs"/>
          <w:rtl/>
        </w:rPr>
        <w:t>مراعاة هذا</w:t>
      </w:r>
      <w:r w:rsidR="00FD59AD" w:rsidRPr="00FD59AD">
        <w:rPr>
          <w:rtl/>
        </w:rPr>
        <w:t xml:space="preserve"> التشريع عند اتخاذ القرارات </w:t>
      </w:r>
      <w:r>
        <w:rPr>
          <w:rFonts w:hint="cs"/>
          <w:rtl/>
        </w:rPr>
        <w:t>التي تسمح</w:t>
      </w:r>
      <w:r>
        <w:rPr>
          <w:rtl/>
        </w:rPr>
        <w:t xml:space="preserve"> ب</w:t>
      </w:r>
      <w:r w:rsidR="00AD36C4">
        <w:rPr>
          <w:rFonts w:hint="cs"/>
          <w:rtl/>
        </w:rPr>
        <w:t>القيام ب</w:t>
      </w:r>
      <w:r>
        <w:rPr>
          <w:rtl/>
        </w:rPr>
        <w:t>أنشطة الطاقة أو التعدين</w:t>
      </w:r>
      <w:r>
        <w:rPr>
          <w:rFonts w:hint="cs"/>
          <w:rtl/>
          <w:lang w:bidi="ar"/>
        </w:rPr>
        <w:t>.</w:t>
      </w:r>
    </w:p>
    <w:p w:rsidR="0084643C" w:rsidRDefault="000D1AD8" w:rsidP="000D1AD8">
      <w:pPr>
        <w:numPr>
          <w:ilvl w:val="0"/>
          <w:numId w:val="2"/>
        </w:numPr>
        <w:spacing w:after="120"/>
        <w:ind w:left="0" w:firstLine="0"/>
        <w:jc w:val="both"/>
        <w:rPr>
          <w:lang w:bidi="ar"/>
        </w:rPr>
      </w:pPr>
      <w:r>
        <w:rPr>
          <w:rFonts w:hint="cs"/>
          <w:rtl/>
        </w:rPr>
        <w:t>و</w:t>
      </w:r>
      <w:r w:rsidRPr="000D1AD8">
        <w:rPr>
          <w:rtl/>
        </w:rPr>
        <w:t xml:space="preserve">في حين أن </w:t>
      </w:r>
      <w:r>
        <w:rPr>
          <w:rFonts w:hint="cs"/>
          <w:rtl/>
        </w:rPr>
        <w:t>النُهج</w:t>
      </w:r>
      <w:r w:rsidRPr="000D1AD8">
        <w:rPr>
          <w:rtl/>
        </w:rPr>
        <w:t xml:space="preserve"> لا تزال قيد </w:t>
      </w:r>
      <w:r>
        <w:rPr>
          <w:rtl/>
        </w:rPr>
        <w:t>التطوير</w:t>
      </w:r>
      <w:r w:rsidRPr="000D1AD8">
        <w:rPr>
          <w:rtl/>
        </w:rPr>
        <w:t xml:space="preserve">، فقد تم اتخاذ خطوات نحو </w:t>
      </w:r>
      <w:r>
        <w:rPr>
          <w:rFonts w:hint="cs"/>
          <w:rtl/>
        </w:rPr>
        <w:t>الإدماج</w:t>
      </w:r>
      <w:r w:rsidRPr="000D1AD8">
        <w:rPr>
          <w:rtl/>
        </w:rPr>
        <w:t xml:space="preserve"> الوطني لمحاسبة رأس المال الطبيعي من خلال إعلان غابو</w:t>
      </w:r>
      <w:r>
        <w:rPr>
          <w:rtl/>
        </w:rPr>
        <w:t xml:space="preserve">رون </w:t>
      </w:r>
      <w:r>
        <w:rPr>
          <w:rFonts w:hint="cs"/>
          <w:rtl/>
        </w:rPr>
        <w:t>لل</w:t>
      </w:r>
      <w:r>
        <w:rPr>
          <w:rtl/>
        </w:rPr>
        <w:t>استدامة في أفريقيا</w:t>
      </w:r>
      <w:r w:rsidRPr="000D1AD8">
        <w:rPr>
          <w:rtl/>
        </w:rPr>
        <w:t xml:space="preserve">، والذي يدعو الحكومات وأصحاب المصلحة الآخرين إلى دمج </w:t>
      </w:r>
      <w:r w:rsidRPr="000D1AD8">
        <w:rPr>
          <w:rtl/>
          <w:lang w:bidi="ar"/>
        </w:rPr>
        <w:t>"</w:t>
      </w:r>
      <w:r w:rsidRPr="000D1AD8">
        <w:rPr>
          <w:rtl/>
        </w:rPr>
        <w:t xml:space="preserve">قيمة رأس المال الطبيعي في المحاسبة الوطنية </w:t>
      </w:r>
      <w:r>
        <w:rPr>
          <w:rFonts w:hint="cs"/>
          <w:rtl/>
        </w:rPr>
        <w:t>والتخطيط المؤسسي</w:t>
      </w:r>
      <w:r w:rsidRPr="000D1AD8">
        <w:rPr>
          <w:rtl/>
          <w:lang w:bidi="ar"/>
        </w:rPr>
        <w:t xml:space="preserve"> </w:t>
      </w:r>
      <w:r>
        <w:rPr>
          <w:rFonts w:hint="cs"/>
          <w:rtl/>
        </w:rPr>
        <w:t>وعمليات وسياسات وبرامج الإبلاغ</w:t>
      </w:r>
      <w:r>
        <w:rPr>
          <w:rFonts w:hint="cs"/>
          <w:rtl/>
          <w:lang w:bidi="ar"/>
        </w:rPr>
        <w:t>"</w:t>
      </w:r>
      <w:r>
        <w:rPr>
          <w:rStyle w:val="FootnoteReference"/>
          <w:rtl/>
        </w:rPr>
        <w:footnoteReference w:id="16"/>
      </w:r>
      <w:r>
        <w:rPr>
          <w:rFonts w:hint="cs"/>
          <w:rtl/>
          <w:lang w:bidi="ar"/>
        </w:rPr>
        <w:t xml:space="preserve"> </w:t>
      </w:r>
      <w:r w:rsidRPr="000D1AD8">
        <w:rPr>
          <w:rtl/>
          <w:lang w:bidi="ar"/>
        </w:rPr>
        <w:t>(</w:t>
      </w:r>
      <w:r w:rsidRPr="000D1AD8">
        <w:rPr>
          <w:rtl/>
        </w:rPr>
        <w:t>ضمن إجراءات أخرى</w:t>
      </w:r>
      <w:r w:rsidRPr="000D1AD8">
        <w:rPr>
          <w:rtl/>
          <w:lang w:bidi="ar"/>
        </w:rPr>
        <w:t>).</w:t>
      </w:r>
    </w:p>
    <w:p w:rsidR="000D1AD8" w:rsidRDefault="00084F7D" w:rsidP="00084F7D">
      <w:pPr>
        <w:numPr>
          <w:ilvl w:val="0"/>
          <w:numId w:val="2"/>
        </w:numPr>
        <w:spacing w:after="120"/>
        <w:ind w:left="0" w:firstLine="0"/>
        <w:jc w:val="both"/>
        <w:rPr>
          <w:lang w:bidi="ar"/>
        </w:rPr>
      </w:pPr>
      <w:r>
        <w:rPr>
          <w:rFonts w:hint="cs"/>
          <w:rtl/>
        </w:rPr>
        <w:t>و</w:t>
      </w:r>
      <w:r w:rsidRPr="00084F7D">
        <w:rPr>
          <w:rtl/>
        </w:rPr>
        <w:t>تعتبر التشريعات والسياسات المتعلقة بالمسئولية المدنية لحقوق الإنسان مهمة نظراً للأثر المحتمل لهذه القطاعات على المجتمعات المحلية</w:t>
      </w:r>
      <w:r w:rsidRPr="00084F7D">
        <w:rPr>
          <w:rtl/>
          <w:lang w:bidi="ar"/>
        </w:rPr>
        <w:t xml:space="preserve">. </w:t>
      </w:r>
      <w:r>
        <w:rPr>
          <w:rFonts w:hint="cs"/>
          <w:rtl/>
        </w:rPr>
        <w:t xml:space="preserve">ويرتكز </w:t>
      </w:r>
      <w:r w:rsidRPr="00084F7D">
        <w:rPr>
          <w:rtl/>
        </w:rPr>
        <w:t xml:space="preserve">نهج منغوليا على حقوق الإنسان لإضفاء الطابع الرسمي على التعدين الحرفي </w:t>
      </w:r>
      <w:r>
        <w:rPr>
          <w:rFonts w:hint="cs"/>
          <w:rtl/>
        </w:rPr>
        <w:t>والصغير</w:t>
      </w:r>
      <w:r w:rsidRPr="00084F7D">
        <w:rPr>
          <w:rtl/>
        </w:rPr>
        <w:t xml:space="preserve"> النطاق في إطار قانون التعدين الوطني الذي يساهم في الالتزامات بموجب اتفاقية ميناماتا بشأن الزئبق</w:t>
      </w:r>
      <w:r w:rsidRPr="00084F7D">
        <w:rPr>
          <w:rtl/>
          <w:lang w:bidi="ar"/>
        </w:rPr>
        <w:t xml:space="preserve">. </w:t>
      </w:r>
      <w:r w:rsidRPr="00084F7D">
        <w:rPr>
          <w:rtl/>
        </w:rPr>
        <w:t>إن عمليات ال</w:t>
      </w:r>
      <w:r>
        <w:rPr>
          <w:rtl/>
        </w:rPr>
        <w:t xml:space="preserve">موافقة </w:t>
      </w:r>
      <w:r>
        <w:rPr>
          <w:rFonts w:hint="cs"/>
          <w:rtl/>
        </w:rPr>
        <w:t xml:space="preserve">الحرة </w:t>
      </w:r>
      <w:r>
        <w:rPr>
          <w:rtl/>
        </w:rPr>
        <w:t>المسبقة</w:t>
      </w:r>
      <w:r>
        <w:rPr>
          <w:rFonts w:hint="cs"/>
          <w:rtl/>
        </w:rPr>
        <w:t xml:space="preserve"> عن علم </w:t>
      </w:r>
      <w:r>
        <w:rPr>
          <w:rtl/>
          <w:lang w:bidi="ar"/>
        </w:rPr>
        <w:t>(</w:t>
      </w:r>
      <w:r>
        <w:rPr>
          <w:rtl/>
        </w:rPr>
        <w:t>والحيوية</w:t>
      </w:r>
      <w:r>
        <w:rPr>
          <w:rtl/>
          <w:lang w:bidi="ar"/>
        </w:rPr>
        <w:t>)</w:t>
      </w:r>
      <w:r w:rsidRPr="00084F7D">
        <w:rPr>
          <w:rtl/>
        </w:rPr>
        <w:t>، حيث يمكن للمجتمعات</w:t>
      </w:r>
      <w:r>
        <w:rPr>
          <w:rtl/>
        </w:rPr>
        <w:t xml:space="preserve"> قبول أو تعديل أو رفض المقترحات</w:t>
      </w:r>
      <w:r w:rsidRPr="00084F7D">
        <w:rPr>
          <w:rtl/>
        </w:rPr>
        <w:t>، ضرورية لدعم حقوق الحصول على الأراضي والموارد الطبيعية</w:t>
      </w:r>
      <w:r w:rsidRPr="00084F7D">
        <w:rPr>
          <w:rtl/>
          <w:lang w:bidi="ar"/>
        </w:rPr>
        <w:t xml:space="preserve">. </w:t>
      </w:r>
      <w:r w:rsidR="00596825">
        <w:rPr>
          <w:rFonts w:hint="cs"/>
          <w:rtl/>
          <w:lang w:bidi="ar"/>
        </w:rPr>
        <w:t>و</w:t>
      </w:r>
      <w:r w:rsidRPr="00084F7D">
        <w:rPr>
          <w:rtl/>
        </w:rPr>
        <w:t xml:space="preserve">بموجب إعلان الأمم المتحدة بشأن حقوق الشعوب الأصلية </w:t>
      </w:r>
      <w:r w:rsidRPr="00084F7D">
        <w:rPr>
          <w:rtl/>
          <w:lang w:bidi="ar"/>
        </w:rPr>
        <w:t>(2006)</w:t>
      </w:r>
      <w:r w:rsidRPr="00084F7D">
        <w:rPr>
          <w:rtl/>
        </w:rPr>
        <w:t>،</w:t>
      </w:r>
      <w:r>
        <w:rPr>
          <w:rStyle w:val="FootnoteReference"/>
          <w:rtl/>
        </w:rPr>
        <w:footnoteReference w:id="17"/>
      </w:r>
      <w:r>
        <w:rPr>
          <w:rtl/>
        </w:rPr>
        <w:t xml:space="preserve"> ومنظمة العمل الدولية رقم </w:t>
      </w:r>
      <w:r>
        <w:rPr>
          <w:rtl/>
          <w:lang w:bidi="ar"/>
        </w:rPr>
        <w:t>169</w:t>
      </w:r>
      <w:r>
        <w:rPr>
          <w:rtl/>
        </w:rPr>
        <w:t>، والقوانين الوطنية المختلفة</w:t>
      </w:r>
      <w:r w:rsidRPr="00084F7D">
        <w:rPr>
          <w:rtl/>
        </w:rPr>
        <w:t>، فإن الموافقة الحرة المسبقة عن علم للشعوب الأصلية هي بمثابة التزام من جانب الدولة و</w:t>
      </w:r>
      <w:r w:rsidRPr="00084F7D">
        <w:rPr>
          <w:rtl/>
          <w:lang w:bidi="ar"/>
        </w:rPr>
        <w:t xml:space="preserve">/ </w:t>
      </w:r>
      <w:r w:rsidRPr="00084F7D">
        <w:rPr>
          <w:rtl/>
        </w:rPr>
        <w:t>أو حقوق الشعوب الأصلية</w:t>
      </w:r>
      <w:r w:rsidRPr="00084F7D">
        <w:rPr>
          <w:rtl/>
          <w:lang w:bidi="ar"/>
        </w:rPr>
        <w:t xml:space="preserve">. </w:t>
      </w:r>
      <w:r>
        <w:rPr>
          <w:rFonts w:hint="cs"/>
          <w:rtl/>
        </w:rPr>
        <w:t>و</w:t>
      </w:r>
      <w:r w:rsidRPr="00084F7D">
        <w:rPr>
          <w:rtl/>
        </w:rPr>
        <w:t xml:space="preserve">عندما </w:t>
      </w:r>
      <w:r>
        <w:rPr>
          <w:rFonts w:hint="cs"/>
          <w:rtl/>
        </w:rPr>
        <w:t>يتم قيادة</w:t>
      </w:r>
      <w:r>
        <w:rPr>
          <w:rtl/>
        </w:rPr>
        <w:t xml:space="preserve"> المجتمعات المحلية</w:t>
      </w:r>
      <w:r w:rsidRPr="00084F7D">
        <w:rPr>
          <w:rtl/>
        </w:rPr>
        <w:t>، يمكن لهذه العمليات أن توفر آلية حيوية للحفاظ على حقوق الإنسان فيم</w:t>
      </w:r>
      <w:r>
        <w:rPr>
          <w:rtl/>
        </w:rPr>
        <w:t>ا يتعلق بمشاريع الطاقة والتعدين</w:t>
      </w:r>
      <w:r w:rsidRPr="00084F7D">
        <w:rPr>
          <w:rtl/>
        </w:rPr>
        <w:t>، والاستخدام المستدام للتنوع البيولوجي وخدم</w:t>
      </w:r>
      <w:r>
        <w:rPr>
          <w:rtl/>
        </w:rPr>
        <w:t>ات النظم الإيكولوجية</w:t>
      </w:r>
      <w:r>
        <w:rPr>
          <w:rtl/>
          <w:lang w:bidi="ar"/>
        </w:rPr>
        <w:t xml:space="preserve">. </w:t>
      </w:r>
      <w:r>
        <w:rPr>
          <w:rtl/>
        </w:rPr>
        <w:t>ومع ذلك</w:t>
      </w:r>
      <w:r w:rsidRPr="00084F7D">
        <w:rPr>
          <w:rtl/>
        </w:rPr>
        <w:t xml:space="preserve">، فإن إدراج الموافقة </w:t>
      </w:r>
      <w:r>
        <w:rPr>
          <w:rFonts w:hint="cs"/>
          <w:rtl/>
        </w:rPr>
        <w:t xml:space="preserve">الحرة </w:t>
      </w:r>
      <w:r w:rsidRPr="00084F7D">
        <w:rPr>
          <w:rtl/>
        </w:rPr>
        <w:t>المسبقة عن علم في القوانين والأنظمة وإنفاذها لا يزال محدوداً نسبياً</w:t>
      </w:r>
      <w:r w:rsidRPr="00084F7D">
        <w:rPr>
          <w:rtl/>
          <w:lang w:bidi="ar"/>
        </w:rPr>
        <w:t xml:space="preserve">. </w:t>
      </w:r>
      <w:r>
        <w:rPr>
          <w:rFonts w:hint="cs"/>
          <w:rtl/>
        </w:rPr>
        <w:t>و</w:t>
      </w:r>
      <w:r w:rsidRPr="00084F7D">
        <w:rPr>
          <w:rtl/>
        </w:rPr>
        <w:t>قد يكون هناك العديد من وجها</w:t>
      </w:r>
      <w:r>
        <w:rPr>
          <w:rtl/>
        </w:rPr>
        <w:t>ت النظر المختلفة داخل المجتمعات</w:t>
      </w:r>
      <w:r w:rsidRPr="00084F7D">
        <w:rPr>
          <w:rtl/>
        </w:rPr>
        <w:t>، وينبغي أن تشم</w:t>
      </w:r>
      <w:r>
        <w:rPr>
          <w:rtl/>
        </w:rPr>
        <w:t>ل المشاورات النظر في هذه الأمور</w:t>
      </w:r>
      <w:r w:rsidRPr="00084F7D">
        <w:rPr>
          <w:rtl/>
        </w:rPr>
        <w:t>، حتى وإن لم يتم طرحها من خلال عملية الموافقة</w:t>
      </w:r>
      <w:r>
        <w:rPr>
          <w:rFonts w:hint="cs"/>
          <w:rtl/>
        </w:rPr>
        <w:t xml:space="preserve"> الحرة</w:t>
      </w:r>
      <w:r w:rsidRPr="00084F7D">
        <w:rPr>
          <w:rtl/>
        </w:rPr>
        <w:t xml:space="preserve"> المسبقة عن علم</w:t>
      </w:r>
      <w:r>
        <w:rPr>
          <w:rFonts w:hint="cs"/>
          <w:rtl/>
          <w:lang w:bidi="ar"/>
        </w:rPr>
        <w:t>.</w:t>
      </w:r>
    </w:p>
    <w:p w:rsidR="00084F7D" w:rsidRDefault="00084F7D" w:rsidP="00674031">
      <w:pPr>
        <w:numPr>
          <w:ilvl w:val="0"/>
          <w:numId w:val="2"/>
        </w:numPr>
        <w:spacing w:after="120"/>
        <w:ind w:left="0" w:firstLine="0"/>
        <w:jc w:val="both"/>
        <w:rPr>
          <w:lang w:bidi="ar"/>
        </w:rPr>
      </w:pPr>
      <w:r w:rsidRPr="00084F7D">
        <w:rPr>
          <w:rtl/>
        </w:rPr>
        <w:t>وأنشأت بلدان عديدة أفرقة مشتركة بين الوزارات لتطوير أوجه التآ</w:t>
      </w:r>
      <w:r>
        <w:rPr>
          <w:rtl/>
        </w:rPr>
        <w:t>زر والترابط بين السياسات والخطط</w:t>
      </w:r>
      <w:r w:rsidRPr="00084F7D">
        <w:rPr>
          <w:rtl/>
        </w:rPr>
        <w:t>، بما في ذلك اللجنة الوطنية لتنسيق التنوع البيولوجي في نيبال</w:t>
      </w:r>
      <w:r>
        <w:rPr>
          <w:rFonts w:hint="cs"/>
          <w:rtl/>
        </w:rPr>
        <w:t>،</w:t>
      </w:r>
      <w:r w:rsidRPr="00084F7D">
        <w:rPr>
          <w:rtl/>
        </w:rPr>
        <w:t xml:space="preserve"> وفرقة العمل الوطنية في بوتان</w:t>
      </w:r>
      <w:r w:rsidRPr="00084F7D">
        <w:rPr>
          <w:rtl/>
          <w:lang w:bidi="ar"/>
        </w:rPr>
        <w:t xml:space="preserve">. </w:t>
      </w:r>
      <w:r>
        <w:rPr>
          <w:rFonts w:hint="cs"/>
          <w:rtl/>
        </w:rPr>
        <w:t xml:space="preserve">وقام فريق </w:t>
      </w:r>
      <w:r w:rsidRPr="00084F7D">
        <w:rPr>
          <w:rtl/>
        </w:rPr>
        <w:t>القيادة الأفريقي</w:t>
      </w:r>
      <w:r>
        <w:rPr>
          <w:rFonts w:hint="cs"/>
          <w:rtl/>
        </w:rPr>
        <w:t xml:space="preserve"> المعني ب</w:t>
      </w:r>
      <w:r w:rsidRPr="00084F7D">
        <w:rPr>
          <w:rtl/>
        </w:rPr>
        <w:t xml:space="preserve">تعميم التنوع البيولوجي </w:t>
      </w:r>
      <w:r>
        <w:rPr>
          <w:rFonts w:hint="cs"/>
          <w:rtl/>
        </w:rPr>
        <w:t xml:space="preserve">الذي </w:t>
      </w:r>
      <w:r w:rsidR="00674031">
        <w:rPr>
          <w:rFonts w:hint="cs"/>
          <w:rtl/>
        </w:rPr>
        <w:t>يتألف من قيادات في مجال</w:t>
      </w:r>
      <w:r>
        <w:rPr>
          <w:rFonts w:hint="cs"/>
          <w:rtl/>
          <w:lang w:bidi="ar"/>
        </w:rPr>
        <w:t xml:space="preserve"> </w:t>
      </w:r>
      <w:r w:rsidRPr="00084F7D">
        <w:rPr>
          <w:rtl/>
        </w:rPr>
        <w:t>البيئة</w:t>
      </w:r>
      <w:r w:rsidR="00674031">
        <w:rPr>
          <w:rFonts w:hint="cs"/>
          <w:rtl/>
        </w:rPr>
        <w:t>،</w:t>
      </w:r>
      <w:r w:rsidRPr="00084F7D">
        <w:rPr>
          <w:rtl/>
        </w:rPr>
        <w:t xml:space="preserve"> والتنمية</w:t>
      </w:r>
      <w:r w:rsidR="00674031">
        <w:rPr>
          <w:rFonts w:hint="cs"/>
          <w:rtl/>
        </w:rPr>
        <w:t>،</w:t>
      </w:r>
      <w:r w:rsidRPr="00084F7D">
        <w:rPr>
          <w:rtl/>
        </w:rPr>
        <w:t xml:space="preserve"> والتخطيط</w:t>
      </w:r>
      <w:r w:rsidR="00674031">
        <w:rPr>
          <w:rFonts w:hint="cs"/>
          <w:rtl/>
        </w:rPr>
        <w:t>،</w:t>
      </w:r>
      <w:r w:rsidRPr="00084F7D">
        <w:rPr>
          <w:rtl/>
        </w:rPr>
        <w:t xml:space="preserve"> والمالية</w:t>
      </w:r>
      <w:r w:rsidR="00674031">
        <w:rPr>
          <w:rFonts w:hint="cs"/>
          <w:rtl/>
        </w:rPr>
        <w:t>،</w:t>
      </w:r>
      <w:r w:rsidRPr="00084F7D">
        <w:rPr>
          <w:rtl/>
        </w:rPr>
        <w:t xml:space="preserve"> والمسؤولين الحكوميين القطاعيين من بوتسوانا</w:t>
      </w:r>
      <w:r w:rsidR="00104E65">
        <w:rPr>
          <w:rFonts w:hint="cs"/>
          <w:rtl/>
        </w:rPr>
        <w:t>،</w:t>
      </w:r>
      <w:r w:rsidRPr="00084F7D">
        <w:rPr>
          <w:rtl/>
        </w:rPr>
        <w:t xml:space="preserve"> وغانا</w:t>
      </w:r>
      <w:r w:rsidR="00104E65">
        <w:rPr>
          <w:rFonts w:hint="cs"/>
          <w:rtl/>
        </w:rPr>
        <w:t>،</w:t>
      </w:r>
      <w:r w:rsidRPr="00084F7D">
        <w:rPr>
          <w:rtl/>
        </w:rPr>
        <w:t xml:space="preserve"> وملاوي</w:t>
      </w:r>
      <w:r w:rsidR="00104E65">
        <w:rPr>
          <w:rFonts w:hint="cs"/>
          <w:rtl/>
        </w:rPr>
        <w:t>،</w:t>
      </w:r>
      <w:r w:rsidRPr="00084F7D">
        <w:rPr>
          <w:rtl/>
        </w:rPr>
        <w:t xml:space="preserve"> وناميبيا</w:t>
      </w:r>
      <w:r w:rsidR="00104E65">
        <w:rPr>
          <w:rFonts w:hint="cs"/>
          <w:rtl/>
        </w:rPr>
        <w:t>،</w:t>
      </w:r>
      <w:r w:rsidRPr="00084F7D">
        <w:rPr>
          <w:rtl/>
        </w:rPr>
        <w:t xml:space="preserve"> وسيشيل</w:t>
      </w:r>
      <w:r w:rsidR="00104E65">
        <w:rPr>
          <w:rFonts w:hint="cs"/>
          <w:rtl/>
        </w:rPr>
        <w:t>،</w:t>
      </w:r>
      <w:r w:rsidRPr="00084F7D">
        <w:rPr>
          <w:rtl/>
        </w:rPr>
        <w:t xml:space="preserve"> وأوغندا</w:t>
      </w:r>
      <w:r w:rsidR="00104E65">
        <w:rPr>
          <w:rFonts w:hint="cs"/>
          <w:rtl/>
        </w:rPr>
        <w:t>،</w:t>
      </w:r>
      <w:r w:rsidRPr="00084F7D">
        <w:rPr>
          <w:rtl/>
        </w:rPr>
        <w:t xml:space="preserve"> وزامبيا</w:t>
      </w:r>
      <w:r w:rsidR="00104E65">
        <w:rPr>
          <w:rFonts w:hint="cs"/>
          <w:rtl/>
        </w:rPr>
        <w:t>،</w:t>
      </w:r>
      <w:r w:rsidRPr="00084F7D">
        <w:rPr>
          <w:rtl/>
        </w:rPr>
        <w:t xml:space="preserve"> وزمبابوي</w:t>
      </w:r>
      <w:r w:rsidR="00104E65">
        <w:rPr>
          <w:rFonts w:hint="cs"/>
          <w:rtl/>
        </w:rPr>
        <w:t>،</w:t>
      </w:r>
      <w:r w:rsidR="00674031">
        <w:rPr>
          <w:rFonts w:hint="cs"/>
          <w:rtl/>
        </w:rPr>
        <w:t xml:space="preserve"> و</w:t>
      </w:r>
      <w:r w:rsidRPr="00084F7D">
        <w:rPr>
          <w:rtl/>
        </w:rPr>
        <w:t>الكاميرون</w:t>
      </w:r>
      <w:r w:rsidR="00674031">
        <w:rPr>
          <w:rFonts w:hint="cs"/>
          <w:rtl/>
        </w:rPr>
        <w:t xml:space="preserve"> بإنشاء</w:t>
      </w:r>
      <w:r w:rsidRPr="00084F7D">
        <w:rPr>
          <w:rtl/>
        </w:rPr>
        <w:t xml:space="preserve"> لجنة مشتركة بين الوزارات </w:t>
      </w:r>
      <w:r w:rsidR="00674031">
        <w:rPr>
          <w:rFonts w:hint="cs"/>
          <w:rtl/>
        </w:rPr>
        <w:t>كُلفت</w:t>
      </w:r>
      <w:r w:rsidRPr="00084F7D">
        <w:rPr>
          <w:rtl/>
        </w:rPr>
        <w:t xml:space="preserve"> بمعالجة القضايا الشاملة </w:t>
      </w:r>
      <w:r w:rsidRPr="00084F7D">
        <w:rPr>
          <w:rtl/>
          <w:lang w:bidi="ar"/>
        </w:rPr>
        <w:t>(</w:t>
      </w:r>
      <w:r w:rsidRPr="00084F7D">
        <w:rPr>
          <w:rtl/>
        </w:rPr>
        <w:t>بما في ذلك حماية ا</w:t>
      </w:r>
      <w:r w:rsidR="00674031">
        <w:rPr>
          <w:rtl/>
        </w:rPr>
        <w:t>لطبيعة وقطاع التعدين</w:t>
      </w:r>
      <w:r w:rsidR="00674031">
        <w:rPr>
          <w:rtl/>
          <w:lang w:bidi="ar"/>
        </w:rPr>
        <w:t>)</w:t>
      </w:r>
      <w:r w:rsidRPr="00084F7D">
        <w:rPr>
          <w:rtl/>
        </w:rPr>
        <w:t>، استجابة للرؤية التي أعرب عنها الرئيس من أجل رفاه السكان والتنمية</w:t>
      </w:r>
      <w:r w:rsidRPr="00084F7D">
        <w:rPr>
          <w:rtl/>
          <w:lang w:bidi="ar"/>
        </w:rPr>
        <w:t>.</w:t>
      </w:r>
    </w:p>
    <w:p w:rsidR="00674031" w:rsidRPr="00BD1CF8" w:rsidRDefault="00674031" w:rsidP="005B1E35">
      <w:pPr>
        <w:pStyle w:val="ListParagraph"/>
        <w:numPr>
          <w:ilvl w:val="0"/>
          <w:numId w:val="30"/>
        </w:numPr>
        <w:bidi/>
        <w:spacing w:after="120"/>
        <w:jc w:val="center"/>
        <w:rPr>
          <w:rFonts w:ascii="Simplified Arabic" w:hAnsi="Simplified Arabic" w:cs="Simplified Arabic"/>
          <w:i/>
          <w:iCs/>
          <w:lang w:bidi="ar"/>
        </w:rPr>
      </w:pPr>
      <w:r w:rsidRPr="00BD1CF8">
        <w:rPr>
          <w:rFonts w:ascii="Simplified Arabic" w:hAnsi="Simplified Arabic" w:cs="Simplified Arabic"/>
          <w:i/>
          <w:iCs/>
          <w:rtl/>
        </w:rPr>
        <w:t xml:space="preserve">التحديات </w:t>
      </w:r>
      <w:r w:rsidR="005B1E35" w:rsidRPr="00BD1CF8">
        <w:rPr>
          <w:rFonts w:ascii="Simplified Arabic" w:hAnsi="Simplified Arabic" w:cs="Simplified Arabic"/>
          <w:i/>
          <w:iCs/>
          <w:rtl/>
        </w:rPr>
        <w:t>المتصلة</w:t>
      </w:r>
      <w:r w:rsidRPr="00BD1CF8">
        <w:rPr>
          <w:rFonts w:ascii="Simplified Arabic" w:hAnsi="Simplified Arabic" w:cs="Simplified Arabic"/>
          <w:i/>
          <w:iCs/>
          <w:rtl/>
        </w:rPr>
        <w:t xml:space="preserve"> بالقوانين والسياسات الوطنية</w:t>
      </w:r>
    </w:p>
    <w:p w:rsidR="00674031" w:rsidRDefault="00674031" w:rsidP="00103545">
      <w:pPr>
        <w:numPr>
          <w:ilvl w:val="0"/>
          <w:numId w:val="2"/>
        </w:numPr>
        <w:spacing w:after="120"/>
        <w:ind w:left="0" w:firstLine="0"/>
        <w:jc w:val="both"/>
        <w:rPr>
          <w:lang w:bidi="ar"/>
        </w:rPr>
      </w:pPr>
      <w:r w:rsidRPr="00674031">
        <w:rPr>
          <w:rtl/>
        </w:rPr>
        <w:t xml:space="preserve">إن </w:t>
      </w:r>
      <w:r>
        <w:rPr>
          <w:rFonts w:hint="cs"/>
          <w:rtl/>
        </w:rPr>
        <w:t>اتساق</w:t>
      </w:r>
      <w:r w:rsidRPr="00674031">
        <w:rPr>
          <w:rtl/>
        </w:rPr>
        <w:t xml:space="preserve"> السياسات بين مجموعة السياسات الوطنية</w:t>
      </w:r>
      <w:r>
        <w:rPr>
          <w:rtl/>
        </w:rPr>
        <w:t xml:space="preserve"> ودون الوطنية أمر بالغ الأهمية </w:t>
      </w:r>
      <w:r>
        <w:rPr>
          <w:rFonts w:hint="cs"/>
          <w:rtl/>
        </w:rPr>
        <w:t>من أجل ا</w:t>
      </w:r>
      <w:r w:rsidRPr="00674031">
        <w:rPr>
          <w:rtl/>
        </w:rPr>
        <w:t>لتنفيذ</w:t>
      </w:r>
      <w:r w:rsidRPr="00674031">
        <w:rPr>
          <w:rtl/>
          <w:lang w:bidi="ar"/>
        </w:rPr>
        <w:t xml:space="preserve">. </w:t>
      </w:r>
      <w:r w:rsidRPr="00674031">
        <w:rPr>
          <w:rtl/>
        </w:rPr>
        <w:t>و</w:t>
      </w:r>
      <w:r w:rsidRPr="00674031">
        <w:rPr>
          <w:rFonts w:hint="cs"/>
          <w:rtl/>
          <w:lang w:bidi="ar"/>
        </w:rPr>
        <w:t>ﺣﻴﺜﻤﺎ</w:t>
      </w:r>
      <w:r w:rsidRPr="00674031">
        <w:rPr>
          <w:rtl/>
          <w:lang w:bidi="ar"/>
        </w:rPr>
        <w:t xml:space="preserve"> </w:t>
      </w:r>
      <w:r w:rsidRPr="00674031">
        <w:rPr>
          <w:rFonts w:hint="cs"/>
          <w:rtl/>
          <w:lang w:bidi="ar"/>
        </w:rPr>
        <w:t>ﺗﻨﺸﺄ</w:t>
      </w:r>
      <w:r w:rsidRPr="00674031">
        <w:rPr>
          <w:rtl/>
          <w:lang w:bidi="ar"/>
        </w:rPr>
        <w:t xml:space="preserve"> </w:t>
      </w:r>
      <w:r>
        <w:rPr>
          <w:rFonts w:hint="cs"/>
          <w:rtl/>
        </w:rPr>
        <w:t xml:space="preserve">قطاعات جديدة في البلدان، </w:t>
      </w:r>
      <w:r w:rsidRPr="00674031">
        <w:rPr>
          <w:rFonts w:hint="cs"/>
          <w:rtl/>
          <w:lang w:bidi="ar"/>
        </w:rPr>
        <w:t>ﻓﻐﺎﻟﺒﺎً</w:t>
      </w:r>
      <w:r w:rsidRPr="00674031">
        <w:rPr>
          <w:rtl/>
          <w:lang w:bidi="ar"/>
        </w:rPr>
        <w:t xml:space="preserve"> </w:t>
      </w:r>
      <w:r>
        <w:rPr>
          <w:rFonts w:hint="cs"/>
          <w:rtl/>
        </w:rPr>
        <w:t>ما توجد</w:t>
      </w:r>
      <w:r w:rsidRPr="00674031">
        <w:rPr>
          <w:rtl/>
          <w:lang w:bidi="ar"/>
        </w:rPr>
        <w:t xml:space="preserve"> </w:t>
      </w:r>
      <w:r w:rsidRPr="00674031">
        <w:rPr>
          <w:rFonts w:hint="cs"/>
          <w:rtl/>
          <w:lang w:bidi="ar"/>
        </w:rPr>
        <w:t>ﻋﻤﻠﻴﺔ</w:t>
      </w:r>
      <w:r w:rsidRPr="00674031">
        <w:rPr>
          <w:rtl/>
        </w:rPr>
        <w:t xml:space="preserve"> إ</w:t>
      </w:r>
      <w:r w:rsidRPr="00674031">
        <w:rPr>
          <w:rFonts w:hint="cs"/>
          <w:rtl/>
          <w:lang w:bidi="ar"/>
        </w:rPr>
        <w:t>ﺻﻼ</w:t>
      </w:r>
      <w:r w:rsidRPr="00674031">
        <w:rPr>
          <w:rFonts w:hint="cs"/>
          <w:rtl/>
        </w:rPr>
        <w:t>ح</w:t>
      </w:r>
      <w:r w:rsidRPr="00674031">
        <w:rPr>
          <w:rtl/>
          <w:lang w:bidi="ar"/>
        </w:rPr>
        <w:t xml:space="preserve"> </w:t>
      </w:r>
      <w:r w:rsidRPr="00674031">
        <w:rPr>
          <w:rFonts w:hint="cs"/>
          <w:rtl/>
          <w:lang w:bidi="ar"/>
        </w:rPr>
        <w:t>ﻗﺎﻧﻮﻧﻲ</w:t>
      </w:r>
      <w:r w:rsidRPr="00674031">
        <w:rPr>
          <w:rtl/>
          <w:lang w:bidi="ar"/>
        </w:rPr>
        <w:t xml:space="preserve"> </w:t>
      </w:r>
      <w:r w:rsidRPr="00674031">
        <w:rPr>
          <w:rFonts w:hint="cs"/>
          <w:rtl/>
          <w:lang w:bidi="ar"/>
        </w:rPr>
        <w:t>ﻻﺳﺘﻴﻌﺎ</w:t>
      </w:r>
      <w:r w:rsidRPr="00674031">
        <w:rPr>
          <w:rFonts w:hint="cs"/>
          <w:rtl/>
        </w:rPr>
        <w:t>ب</w:t>
      </w:r>
      <w:r w:rsidRPr="00674031">
        <w:rPr>
          <w:rtl/>
        </w:rPr>
        <w:t xml:space="preserve"> ا</w:t>
      </w:r>
      <w:r w:rsidRPr="00674031">
        <w:rPr>
          <w:rFonts w:hint="cs"/>
          <w:rtl/>
          <w:lang w:bidi="ar"/>
        </w:rPr>
        <w:t>ﺣﺘﻴﺎﺟﺎ</w:t>
      </w:r>
      <w:r w:rsidRPr="00674031">
        <w:rPr>
          <w:rFonts w:hint="cs"/>
          <w:rtl/>
        </w:rPr>
        <w:t>ت</w:t>
      </w:r>
      <w:r w:rsidRPr="00674031">
        <w:rPr>
          <w:rtl/>
          <w:lang w:bidi="ar"/>
        </w:rPr>
        <w:t xml:space="preserve"> </w:t>
      </w:r>
      <w:r>
        <w:rPr>
          <w:rFonts w:hint="cs"/>
          <w:rtl/>
        </w:rPr>
        <w:t>القطاع</w:t>
      </w:r>
      <w:r w:rsidRPr="00674031">
        <w:rPr>
          <w:rtl/>
          <w:lang w:bidi="ar"/>
        </w:rPr>
        <w:t xml:space="preserve">. </w:t>
      </w:r>
      <w:r>
        <w:rPr>
          <w:rFonts w:hint="cs"/>
          <w:rtl/>
        </w:rPr>
        <w:t xml:space="preserve">ويحتاج </w:t>
      </w:r>
      <w:r w:rsidRPr="00674031">
        <w:rPr>
          <w:rtl/>
        </w:rPr>
        <w:t>هذا إلى أن يستند إلى سياسات شاملة لهذا القطاع</w:t>
      </w:r>
      <w:r w:rsidRPr="00674031">
        <w:rPr>
          <w:rtl/>
          <w:lang w:bidi="ar"/>
        </w:rPr>
        <w:t xml:space="preserve">. </w:t>
      </w:r>
      <w:r w:rsidR="00730A65">
        <w:rPr>
          <w:rFonts w:hint="cs"/>
          <w:rtl/>
        </w:rPr>
        <w:t xml:space="preserve">وقد يكون هذا </w:t>
      </w:r>
      <w:r w:rsidRPr="00674031">
        <w:rPr>
          <w:rtl/>
        </w:rPr>
        <w:t>تحديا عند</w:t>
      </w:r>
      <w:r w:rsidR="00730A65">
        <w:rPr>
          <w:rFonts w:hint="cs"/>
          <w:rtl/>
        </w:rPr>
        <w:t xml:space="preserve">ما </w:t>
      </w:r>
      <w:r w:rsidR="00103545">
        <w:rPr>
          <w:rFonts w:hint="cs"/>
          <w:rtl/>
        </w:rPr>
        <w:t>يكون هنان نقص في</w:t>
      </w:r>
      <w:r w:rsidR="00730A65">
        <w:rPr>
          <w:rFonts w:hint="cs"/>
          <w:rtl/>
        </w:rPr>
        <w:t xml:space="preserve"> ا</w:t>
      </w:r>
      <w:r w:rsidR="00730A65">
        <w:rPr>
          <w:rtl/>
        </w:rPr>
        <w:t>لخبرة في هذا القطاع</w:t>
      </w:r>
      <w:r w:rsidR="00730A65">
        <w:rPr>
          <w:rtl/>
          <w:lang w:bidi="ar"/>
        </w:rPr>
        <w:t xml:space="preserve">. </w:t>
      </w:r>
      <w:r w:rsidR="00730A65">
        <w:rPr>
          <w:rtl/>
        </w:rPr>
        <w:t>وبالمثل</w:t>
      </w:r>
      <w:r w:rsidRPr="00674031">
        <w:rPr>
          <w:rtl/>
        </w:rPr>
        <w:t xml:space="preserve">، يمكن أن تكون هناك قضايا حول تطوير التشريعات دون الوطنية التي تكمل القوانين الوطنية في الأنظمة الفيدرالية التي لا تغطي سوى المعايير الدنيا أو تستبعد العناصر الحيوية مثل </w:t>
      </w:r>
      <w:r w:rsidR="00103545">
        <w:rPr>
          <w:rFonts w:hint="cs"/>
          <w:rtl/>
        </w:rPr>
        <w:t>الرصد</w:t>
      </w:r>
      <w:r w:rsidRPr="00674031">
        <w:rPr>
          <w:rtl/>
          <w:lang w:bidi="ar"/>
        </w:rPr>
        <w:t xml:space="preserve">. </w:t>
      </w:r>
      <w:r w:rsidRPr="00674031">
        <w:rPr>
          <w:rtl/>
        </w:rPr>
        <w:t xml:space="preserve">وغالبا ما </w:t>
      </w:r>
      <w:r w:rsidR="00103545">
        <w:rPr>
          <w:rFonts w:hint="cs"/>
          <w:rtl/>
        </w:rPr>
        <w:t>تُصدر التراخيص ل</w:t>
      </w:r>
      <w:r w:rsidRPr="00674031">
        <w:rPr>
          <w:rtl/>
        </w:rPr>
        <w:t xml:space="preserve">مشاريع التعدين على المستوى دون </w:t>
      </w:r>
      <w:r w:rsidRPr="00674031">
        <w:rPr>
          <w:rtl/>
        </w:rPr>
        <w:lastRenderedPageBreak/>
        <w:t>الوطني</w:t>
      </w:r>
      <w:r w:rsidRPr="00674031">
        <w:rPr>
          <w:rtl/>
          <w:lang w:bidi="ar"/>
        </w:rPr>
        <w:t xml:space="preserve">. </w:t>
      </w:r>
      <w:r w:rsidR="00730A65">
        <w:rPr>
          <w:rFonts w:hint="cs"/>
          <w:rtl/>
        </w:rPr>
        <w:t>و</w:t>
      </w:r>
      <w:r w:rsidRPr="00674031">
        <w:rPr>
          <w:rtl/>
        </w:rPr>
        <w:t>يمكن أن يشكل الافتقار إلى الإنفاذ تحديًا خطيرًا للتنفيذ الفعال للسياسات والتشريعات</w:t>
      </w:r>
      <w:r w:rsidRPr="00674031">
        <w:rPr>
          <w:rtl/>
          <w:lang w:bidi="ar"/>
        </w:rPr>
        <w:t xml:space="preserve">. </w:t>
      </w:r>
      <w:r w:rsidRPr="00674031">
        <w:rPr>
          <w:rtl/>
        </w:rPr>
        <w:t>على سبيل ا</w:t>
      </w:r>
      <w:r w:rsidR="00730A65">
        <w:rPr>
          <w:rtl/>
        </w:rPr>
        <w:t>لمثال</w:t>
      </w:r>
      <w:r w:rsidRPr="00674031">
        <w:rPr>
          <w:rtl/>
        </w:rPr>
        <w:t xml:space="preserve">، </w:t>
      </w:r>
      <w:r w:rsidR="00730A65">
        <w:rPr>
          <w:rFonts w:hint="cs"/>
          <w:rtl/>
        </w:rPr>
        <w:t xml:space="preserve">لدى </w:t>
      </w:r>
      <w:r w:rsidRPr="00674031">
        <w:rPr>
          <w:rtl/>
        </w:rPr>
        <w:t>العديد من الدول الغنية بالطاقة والتعدين موا</w:t>
      </w:r>
      <w:r w:rsidR="00730A65">
        <w:rPr>
          <w:rtl/>
        </w:rPr>
        <w:t>رد ووكالات حكومية ضعيفة الموارد</w:t>
      </w:r>
      <w:r w:rsidRPr="00674031">
        <w:rPr>
          <w:rtl/>
        </w:rPr>
        <w:t>، ونقص</w:t>
      </w:r>
      <w:r w:rsidR="00103545">
        <w:rPr>
          <w:rFonts w:hint="cs"/>
          <w:rtl/>
        </w:rPr>
        <w:t xml:space="preserve"> في</w:t>
      </w:r>
      <w:r w:rsidRPr="00674031">
        <w:rPr>
          <w:rtl/>
        </w:rPr>
        <w:t xml:space="preserve"> الخبرة لتنفيذ التشريعات بشكل فعال</w:t>
      </w:r>
      <w:r w:rsidRPr="00674031">
        <w:rPr>
          <w:rtl/>
          <w:lang w:bidi="ar"/>
        </w:rPr>
        <w:t xml:space="preserve">. </w:t>
      </w:r>
      <w:r w:rsidRPr="00674031">
        <w:rPr>
          <w:rtl/>
        </w:rPr>
        <w:t xml:space="preserve">ويتضح الافتقار إلى القدرات التقنية بوجه خاص في حالة </w:t>
      </w:r>
      <w:r w:rsidR="00103545">
        <w:rPr>
          <w:rFonts w:hint="cs"/>
          <w:rtl/>
        </w:rPr>
        <w:t>وجود</w:t>
      </w:r>
      <w:r w:rsidRPr="00674031">
        <w:rPr>
          <w:rtl/>
        </w:rPr>
        <w:t xml:space="preserve"> خبرة</w:t>
      </w:r>
      <w:r w:rsidR="00103545">
        <w:rPr>
          <w:rFonts w:hint="cs"/>
          <w:rtl/>
        </w:rPr>
        <w:t xml:space="preserve"> قليلة أو </w:t>
      </w:r>
      <w:r w:rsidRPr="00674031">
        <w:rPr>
          <w:rtl/>
        </w:rPr>
        <w:t xml:space="preserve">عدم وجود خبرة </w:t>
      </w:r>
      <w:r w:rsidR="00103545">
        <w:rPr>
          <w:rFonts w:hint="cs"/>
          <w:rtl/>
        </w:rPr>
        <w:t>مسبقة</w:t>
      </w:r>
      <w:r w:rsidRPr="00674031">
        <w:rPr>
          <w:rtl/>
        </w:rPr>
        <w:t xml:space="preserve"> للقطاعات الناشئة</w:t>
      </w:r>
      <w:r w:rsidRPr="00674031">
        <w:rPr>
          <w:rtl/>
          <w:lang w:bidi="ar"/>
        </w:rPr>
        <w:t>.</w:t>
      </w:r>
    </w:p>
    <w:p w:rsidR="00103545" w:rsidRDefault="00103545" w:rsidP="00103545">
      <w:pPr>
        <w:spacing w:after="120"/>
        <w:jc w:val="center"/>
        <w:rPr>
          <w:b/>
          <w:bCs/>
          <w:rtl/>
        </w:rPr>
      </w:pPr>
      <w:r>
        <w:rPr>
          <w:rFonts w:hint="cs"/>
          <w:b/>
          <w:bCs/>
          <w:rtl/>
        </w:rPr>
        <w:t>باء.</w:t>
      </w:r>
      <w:r>
        <w:rPr>
          <w:rFonts w:hint="cs"/>
          <w:b/>
          <w:bCs/>
          <w:rtl/>
        </w:rPr>
        <w:tab/>
      </w:r>
      <w:r w:rsidRPr="00103545">
        <w:rPr>
          <w:b/>
          <w:bCs/>
          <w:rtl/>
        </w:rPr>
        <w:t>التخطيط والتقييم على مستوى السياسات: التخطيط المكاني والتقييمات البيئية الاستراتيجية</w:t>
      </w:r>
    </w:p>
    <w:p w:rsidR="00103545" w:rsidRPr="00BD1CF8" w:rsidRDefault="00103545" w:rsidP="00103545">
      <w:pPr>
        <w:pStyle w:val="ListParagraph"/>
        <w:numPr>
          <w:ilvl w:val="0"/>
          <w:numId w:val="31"/>
        </w:numPr>
        <w:bidi/>
        <w:spacing w:after="120"/>
        <w:jc w:val="center"/>
        <w:rPr>
          <w:rFonts w:ascii="Simplified Arabic" w:hAnsi="Simplified Arabic" w:cs="Simplified Arabic"/>
          <w:i/>
          <w:iCs/>
        </w:rPr>
      </w:pPr>
      <w:r w:rsidRPr="00BD1CF8">
        <w:rPr>
          <w:rFonts w:ascii="Simplified Arabic" w:hAnsi="Simplified Arabic" w:cs="Simplified Arabic" w:hint="cs"/>
          <w:i/>
          <w:iCs/>
          <w:rtl/>
        </w:rPr>
        <w:t>مقدمة</w:t>
      </w:r>
    </w:p>
    <w:p w:rsidR="00103545" w:rsidRDefault="00103545" w:rsidP="00103545">
      <w:pPr>
        <w:numPr>
          <w:ilvl w:val="0"/>
          <w:numId w:val="2"/>
        </w:numPr>
        <w:spacing w:after="120"/>
        <w:ind w:left="0" w:firstLine="0"/>
        <w:jc w:val="both"/>
        <w:rPr>
          <w:lang w:bidi="ar"/>
        </w:rPr>
      </w:pPr>
      <w:r w:rsidRPr="00103545">
        <w:rPr>
          <w:rtl/>
        </w:rPr>
        <w:t xml:space="preserve">يمكن أن يكون لتطورات الطاقة والتعدين </w:t>
      </w:r>
      <w:r>
        <w:rPr>
          <w:rFonts w:hint="cs"/>
          <w:rtl/>
        </w:rPr>
        <w:t>آثار</w:t>
      </w:r>
      <w:r w:rsidRPr="00103545">
        <w:rPr>
          <w:rtl/>
        </w:rPr>
        <w:t xml:space="preserve"> تحويلية عبر ال</w:t>
      </w:r>
      <w:r>
        <w:rPr>
          <w:rtl/>
        </w:rPr>
        <w:t>مناظر الطبيعية والمناظر البحرية</w:t>
      </w:r>
      <w:r w:rsidRPr="00103545">
        <w:rPr>
          <w:rtl/>
        </w:rPr>
        <w:t>، مما يدفع النمو</w:t>
      </w:r>
      <w:r>
        <w:rPr>
          <w:rtl/>
        </w:rPr>
        <w:t xml:space="preserve"> في القطاعات الاقتصادية الأخرى </w:t>
      </w:r>
      <w:r>
        <w:rPr>
          <w:rFonts w:hint="cs"/>
          <w:rtl/>
        </w:rPr>
        <w:t xml:space="preserve">مع </w:t>
      </w:r>
      <w:r w:rsidRPr="00103545">
        <w:rPr>
          <w:rtl/>
        </w:rPr>
        <w:t>مستويات كبيرة من الهجرة البشرية إلى المناطق</w:t>
      </w:r>
      <w:r w:rsidRPr="00103545">
        <w:rPr>
          <w:rtl/>
          <w:lang w:bidi="ar"/>
        </w:rPr>
        <w:t xml:space="preserve">. </w:t>
      </w:r>
      <w:r w:rsidRPr="00103545">
        <w:rPr>
          <w:rtl/>
        </w:rPr>
        <w:t>و</w:t>
      </w:r>
      <w:r>
        <w:rPr>
          <w:rtl/>
        </w:rPr>
        <w:t>لذلك</w:t>
      </w:r>
      <w:r w:rsidRPr="00103545">
        <w:rPr>
          <w:rtl/>
        </w:rPr>
        <w:t xml:space="preserve">، من الحتمي أن يتم التخطيط الاستراتيجي على مستوى المنطقة بما يتجاوز نطاق المشروعات الفردية وقبل القيام باستثمارات كبيرة لضمان أن </w:t>
      </w:r>
      <w:r>
        <w:rPr>
          <w:rFonts w:hint="cs"/>
          <w:rtl/>
        </w:rPr>
        <w:t>يراعي</w:t>
      </w:r>
      <w:r w:rsidRPr="00103545">
        <w:rPr>
          <w:rtl/>
        </w:rPr>
        <w:t xml:space="preserve"> التطوير الشامل للقطاع نتائج خدمات التنوع البيولوجي والنظم الإيكولوجية</w:t>
      </w:r>
      <w:r w:rsidRPr="00103545">
        <w:rPr>
          <w:rtl/>
          <w:lang w:bidi="ar"/>
        </w:rPr>
        <w:t>.</w:t>
      </w:r>
    </w:p>
    <w:p w:rsidR="00103545" w:rsidRPr="00BD1CF8" w:rsidRDefault="00103545" w:rsidP="00103545">
      <w:pPr>
        <w:pStyle w:val="ListParagraph"/>
        <w:numPr>
          <w:ilvl w:val="0"/>
          <w:numId w:val="31"/>
        </w:numPr>
        <w:bidi/>
        <w:spacing w:after="120"/>
        <w:jc w:val="center"/>
        <w:rPr>
          <w:rFonts w:ascii="Simplified Arabic" w:hAnsi="Simplified Arabic" w:cs="Simplified Arabic"/>
          <w:i/>
          <w:iCs/>
          <w:lang w:bidi="ar"/>
        </w:rPr>
      </w:pPr>
      <w:r w:rsidRPr="00BD1CF8">
        <w:rPr>
          <w:rFonts w:ascii="Simplified Arabic" w:hAnsi="Simplified Arabic" w:cs="Simplified Arabic"/>
          <w:i/>
          <w:iCs/>
          <w:rtl/>
        </w:rPr>
        <w:t>النهج والمعايير والممارسات الجيدة القائمة المختارة</w:t>
      </w:r>
    </w:p>
    <w:p w:rsidR="00103545" w:rsidRDefault="00A84804" w:rsidP="00A84804">
      <w:pPr>
        <w:numPr>
          <w:ilvl w:val="0"/>
          <w:numId w:val="2"/>
        </w:numPr>
        <w:spacing w:after="120"/>
        <w:ind w:left="0" w:firstLine="0"/>
        <w:jc w:val="both"/>
        <w:rPr>
          <w:lang w:bidi="ar"/>
        </w:rPr>
      </w:pPr>
      <w:r>
        <w:rPr>
          <w:rFonts w:hint="cs"/>
          <w:rtl/>
        </w:rPr>
        <w:t xml:space="preserve">يعد </w:t>
      </w:r>
      <w:r w:rsidRPr="00103545">
        <w:rPr>
          <w:rtl/>
        </w:rPr>
        <w:t xml:space="preserve">التقييم البيئي الاستراتيجي لسياسات وخطط وبرامج التعدين والطاقة </w:t>
      </w:r>
      <w:r w:rsidR="00103545" w:rsidRPr="00103545">
        <w:rPr>
          <w:rtl/>
        </w:rPr>
        <w:t>من الأدوات الرئيسية في هذا الصدد</w:t>
      </w:r>
      <w:r w:rsidR="00103545" w:rsidRPr="00103545">
        <w:rPr>
          <w:rtl/>
          <w:lang w:bidi="ar"/>
        </w:rPr>
        <w:t xml:space="preserve">. </w:t>
      </w:r>
      <w:r w:rsidR="00103545" w:rsidRPr="00103545">
        <w:rPr>
          <w:rtl/>
        </w:rPr>
        <w:t xml:space="preserve">ويمكن أن تساعد هذه التقييمات في معالجة </w:t>
      </w:r>
      <w:r>
        <w:rPr>
          <w:rFonts w:hint="cs"/>
          <w:rtl/>
        </w:rPr>
        <w:t>الآثار</w:t>
      </w:r>
      <w:r w:rsidR="00103545" w:rsidRPr="00103545">
        <w:rPr>
          <w:rtl/>
        </w:rPr>
        <w:t xml:space="preserve"> التراكمية وتوجيه</w:t>
      </w:r>
      <w:r>
        <w:rPr>
          <w:rtl/>
        </w:rPr>
        <w:t xml:space="preserve"> عملية </w:t>
      </w:r>
      <w:r>
        <w:rPr>
          <w:rFonts w:hint="cs"/>
          <w:rtl/>
        </w:rPr>
        <w:t>إصدار التراخيص</w:t>
      </w:r>
      <w:r>
        <w:rPr>
          <w:rtl/>
        </w:rPr>
        <w:t xml:space="preserve"> للأنشطة الإنمائية</w:t>
      </w:r>
      <w:r w:rsidR="00103545" w:rsidRPr="00103545">
        <w:rPr>
          <w:rtl/>
        </w:rPr>
        <w:t>، مثل منح امتيازات التعدين أو تحديد مناطق تعدين حرفية وصغيرة النطاق</w:t>
      </w:r>
      <w:r w:rsidR="00103545" w:rsidRPr="00103545">
        <w:rPr>
          <w:rtl/>
          <w:lang w:bidi="ar"/>
        </w:rPr>
        <w:t xml:space="preserve">. </w:t>
      </w:r>
      <w:r>
        <w:rPr>
          <w:rFonts w:hint="cs"/>
          <w:rtl/>
        </w:rPr>
        <w:t xml:space="preserve">ويتيح </w:t>
      </w:r>
      <w:r w:rsidR="00103545" w:rsidRPr="00103545">
        <w:rPr>
          <w:rtl/>
        </w:rPr>
        <w:t xml:space="preserve">الاستثمار في التخطيط </w:t>
      </w:r>
      <w:r>
        <w:rPr>
          <w:rFonts w:hint="cs"/>
          <w:rtl/>
        </w:rPr>
        <w:t>ال</w:t>
      </w:r>
      <w:r w:rsidR="00103545" w:rsidRPr="00103545">
        <w:rPr>
          <w:rtl/>
        </w:rPr>
        <w:t>نظر في البدائل</w:t>
      </w:r>
      <w:r>
        <w:rPr>
          <w:rFonts w:hint="cs"/>
          <w:rtl/>
        </w:rPr>
        <w:t xml:space="preserve"> من أجل تجنب </w:t>
      </w:r>
      <w:r w:rsidR="00103545" w:rsidRPr="00103545">
        <w:rPr>
          <w:rtl/>
        </w:rPr>
        <w:t>أفضل</w:t>
      </w:r>
      <w:r>
        <w:rPr>
          <w:rFonts w:hint="cs"/>
          <w:rtl/>
        </w:rPr>
        <w:t xml:space="preserve"> للآثر</w:t>
      </w:r>
      <w:r w:rsidR="00103545" w:rsidRPr="00103545">
        <w:rPr>
          <w:rtl/>
        </w:rPr>
        <w:t xml:space="preserve"> أو </w:t>
      </w:r>
      <w:r>
        <w:rPr>
          <w:rFonts w:hint="cs"/>
          <w:rtl/>
        </w:rPr>
        <w:t>ل</w:t>
      </w:r>
      <w:r w:rsidR="00103545" w:rsidRPr="00103545">
        <w:rPr>
          <w:rtl/>
        </w:rPr>
        <w:t>تخفيف الأثر من البداية</w:t>
      </w:r>
      <w:r w:rsidR="00103545" w:rsidRPr="00103545">
        <w:rPr>
          <w:rtl/>
          <w:lang w:bidi="ar"/>
        </w:rPr>
        <w:t xml:space="preserve">. </w:t>
      </w:r>
      <w:r w:rsidR="00103545" w:rsidRPr="00103545">
        <w:rPr>
          <w:rtl/>
        </w:rPr>
        <w:t>كما أنه يساعد على تحديد</w:t>
      </w:r>
      <w:r>
        <w:rPr>
          <w:rtl/>
        </w:rPr>
        <w:t xml:space="preserve"> البدائل المستدامة والأقل </w:t>
      </w:r>
      <w:r>
        <w:rPr>
          <w:rFonts w:hint="cs"/>
          <w:rtl/>
        </w:rPr>
        <w:t>أثراً</w:t>
      </w:r>
      <w:r w:rsidR="00103545" w:rsidRPr="00103545">
        <w:rPr>
          <w:rtl/>
        </w:rPr>
        <w:t xml:space="preserve">، مثل النظر في مصادر الطاقة المختلطة عبر سلسلة من مشاريع الطاقة الكهرومائية على امتداد </w:t>
      </w:r>
      <w:r>
        <w:rPr>
          <w:rFonts w:hint="cs"/>
          <w:rtl/>
        </w:rPr>
        <w:t xml:space="preserve">نهر </w:t>
      </w:r>
      <w:r>
        <w:rPr>
          <w:rtl/>
        </w:rPr>
        <w:t>واحد</w:t>
      </w:r>
      <w:r>
        <w:rPr>
          <w:rFonts w:hint="cs"/>
          <w:rtl/>
          <w:lang w:bidi="ar"/>
        </w:rPr>
        <w:t>.</w:t>
      </w:r>
    </w:p>
    <w:p w:rsidR="00A84804" w:rsidRDefault="00E572C6" w:rsidP="007B07BC">
      <w:pPr>
        <w:numPr>
          <w:ilvl w:val="0"/>
          <w:numId w:val="2"/>
        </w:numPr>
        <w:spacing w:after="120"/>
        <w:ind w:left="0" w:firstLine="0"/>
        <w:jc w:val="both"/>
        <w:rPr>
          <w:lang w:bidi="ar"/>
        </w:rPr>
      </w:pPr>
      <w:r w:rsidRPr="00E572C6">
        <w:rPr>
          <w:rtl/>
        </w:rPr>
        <w:t>ويتمثل جزء حيوي من التقييمات البيئية الاستراتي</w:t>
      </w:r>
      <w:r>
        <w:rPr>
          <w:rtl/>
        </w:rPr>
        <w:t>جية في التشاور مع أصحاب المصلحة</w:t>
      </w:r>
      <w:r w:rsidRPr="00E572C6">
        <w:rPr>
          <w:rtl/>
        </w:rPr>
        <w:t>، بما في ذلك الشعوب الأصلية والمجتمعات المحلية والقطاع الخاص</w:t>
      </w:r>
      <w:r w:rsidRPr="00E572C6">
        <w:rPr>
          <w:rtl/>
          <w:lang w:bidi="ar"/>
        </w:rPr>
        <w:t xml:space="preserve">. </w:t>
      </w:r>
      <w:r w:rsidRPr="00E572C6">
        <w:rPr>
          <w:rtl/>
        </w:rPr>
        <w:t xml:space="preserve">ومن ثم </w:t>
      </w:r>
      <w:r>
        <w:rPr>
          <w:rFonts w:hint="cs"/>
          <w:rtl/>
        </w:rPr>
        <w:t>تعتمد</w:t>
      </w:r>
      <w:r w:rsidRPr="00E572C6">
        <w:rPr>
          <w:rtl/>
        </w:rPr>
        <w:t xml:space="preserve"> الإدارة على </w:t>
      </w:r>
      <w:r>
        <w:rPr>
          <w:rFonts w:hint="cs"/>
          <w:rtl/>
        </w:rPr>
        <w:t xml:space="preserve">تحديد </w:t>
      </w:r>
      <w:r w:rsidRPr="00E572C6">
        <w:rPr>
          <w:rtl/>
        </w:rPr>
        <w:t>استخدامات ومستخدمي خدمات</w:t>
      </w:r>
      <w:r>
        <w:rPr>
          <w:rtl/>
        </w:rPr>
        <w:t xml:space="preserve"> النظام البيئي في مختلف المناطق</w:t>
      </w:r>
      <w:r w:rsidRPr="00E572C6">
        <w:rPr>
          <w:rtl/>
        </w:rPr>
        <w:t>، مع مراعاة التغيرات المستقبلية في العرض</w:t>
      </w:r>
      <w:r>
        <w:rPr>
          <w:rFonts w:hint="cs"/>
          <w:rtl/>
        </w:rPr>
        <w:t xml:space="preserve"> والطلب على </w:t>
      </w:r>
      <w:r w:rsidRPr="00E572C6">
        <w:rPr>
          <w:rtl/>
        </w:rPr>
        <w:t xml:space="preserve">خدمات هذه النظم البيئية </w:t>
      </w:r>
      <w:r>
        <w:rPr>
          <w:rFonts w:hint="cs"/>
          <w:rtl/>
        </w:rPr>
        <w:t>المتمثلة في</w:t>
      </w:r>
      <w:r w:rsidRPr="00E572C6">
        <w:rPr>
          <w:rtl/>
        </w:rPr>
        <w:t xml:space="preserve"> تغير المناخ والنمو السكاني</w:t>
      </w:r>
      <w:r w:rsidRPr="00E572C6">
        <w:rPr>
          <w:rtl/>
          <w:lang w:bidi="ar"/>
        </w:rPr>
        <w:t xml:space="preserve">. </w:t>
      </w:r>
      <w:r w:rsidR="007B07BC">
        <w:rPr>
          <w:rFonts w:hint="cs"/>
          <w:rtl/>
          <w:lang w:bidi="ar"/>
        </w:rPr>
        <w:t>ف</w:t>
      </w:r>
      <w:r w:rsidR="007B07BC" w:rsidRPr="00E572C6">
        <w:rPr>
          <w:rtl/>
        </w:rPr>
        <w:t>على سبيل المثال</w:t>
      </w:r>
      <w:r w:rsidR="007B07BC">
        <w:rPr>
          <w:rFonts w:hint="cs"/>
          <w:rtl/>
        </w:rPr>
        <w:t xml:space="preserve">، </w:t>
      </w:r>
      <w:r w:rsidRPr="00E572C6">
        <w:rPr>
          <w:rtl/>
        </w:rPr>
        <w:t>ينبغي إيلاء الاع</w:t>
      </w:r>
      <w:r>
        <w:rPr>
          <w:rtl/>
        </w:rPr>
        <w:t xml:space="preserve">تبار للتغييرات الناجمة </w:t>
      </w:r>
      <w:r>
        <w:rPr>
          <w:rFonts w:hint="cs"/>
          <w:rtl/>
        </w:rPr>
        <w:t>بسبب</w:t>
      </w:r>
      <w:r>
        <w:rPr>
          <w:rtl/>
        </w:rPr>
        <w:t xml:space="preserve"> الطرق</w:t>
      </w:r>
      <w:r w:rsidRPr="00E572C6">
        <w:rPr>
          <w:rtl/>
        </w:rPr>
        <w:t>، والسدود الكهرمائية اللازمة ل</w:t>
      </w:r>
      <w:r>
        <w:rPr>
          <w:rtl/>
        </w:rPr>
        <w:t xml:space="preserve">احتياجات الطاقة العالية </w:t>
      </w:r>
      <w:r>
        <w:rPr>
          <w:rFonts w:hint="cs"/>
          <w:rtl/>
        </w:rPr>
        <w:t>للتعدين</w:t>
      </w:r>
      <w:r w:rsidRPr="00E572C6">
        <w:rPr>
          <w:rtl/>
          <w:lang w:bidi="ar"/>
        </w:rPr>
        <w:t>.</w:t>
      </w:r>
    </w:p>
    <w:p w:rsidR="00E572C6" w:rsidRDefault="0090477D" w:rsidP="00D669F9">
      <w:pPr>
        <w:numPr>
          <w:ilvl w:val="0"/>
          <w:numId w:val="2"/>
        </w:numPr>
        <w:spacing w:after="120"/>
        <w:ind w:left="0" w:firstLine="0"/>
        <w:jc w:val="both"/>
        <w:rPr>
          <w:lang w:bidi="ar"/>
        </w:rPr>
      </w:pPr>
      <w:r>
        <w:rPr>
          <w:rFonts w:hint="cs"/>
          <w:rtl/>
          <w:lang w:bidi="ar-EG"/>
        </w:rPr>
        <w:t>و</w:t>
      </w:r>
      <w:r>
        <w:rPr>
          <w:rFonts w:hint="cs"/>
          <w:rtl/>
        </w:rPr>
        <w:t xml:space="preserve">ينبغي أن ينظر التقييم البيئي الاستراتيجي للممارسات الجيدة في سيناريوهات مختلفة للتنمية المستدامة </w:t>
      </w:r>
      <w:r>
        <w:rPr>
          <w:rFonts w:hint="cs"/>
          <w:rtl/>
          <w:lang w:bidi="ar"/>
        </w:rPr>
        <w:t>(</w:t>
      </w:r>
      <w:r>
        <w:rPr>
          <w:rFonts w:hint="cs"/>
          <w:rtl/>
        </w:rPr>
        <w:t>بما في ذلك مشاريع الطاقة والتعدين</w:t>
      </w:r>
      <w:r>
        <w:rPr>
          <w:rFonts w:hint="cs"/>
          <w:rtl/>
          <w:lang w:bidi="ar"/>
        </w:rPr>
        <w:t xml:space="preserve">) </w:t>
      </w:r>
      <w:r>
        <w:rPr>
          <w:rFonts w:hint="cs"/>
          <w:rtl/>
        </w:rPr>
        <w:t xml:space="preserve">وأن يسعى إلى تحقيق توافق في الآراء </w:t>
      </w:r>
      <w:r>
        <w:rPr>
          <w:rFonts w:hint="cs"/>
          <w:rtl/>
          <w:lang w:bidi="ar"/>
        </w:rPr>
        <w:t>(</w:t>
      </w:r>
      <w:r>
        <w:rPr>
          <w:rFonts w:hint="cs"/>
          <w:rtl/>
        </w:rPr>
        <w:t>من خلال التشاور</w:t>
      </w:r>
      <w:r>
        <w:rPr>
          <w:rFonts w:hint="cs"/>
          <w:rtl/>
          <w:lang w:bidi="ar"/>
        </w:rPr>
        <w:t xml:space="preserve">) </w:t>
      </w:r>
      <w:r>
        <w:rPr>
          <w:rFonts w:hint="cs"/>
          <w:rtl/>
        </w:rPr>
        <w:t>بشأن الخيار المفضل</w:t>
      </w:r>
      <w:r w:rsidR="00CE0BFF">
        <w:rPr>
          <w:rFonts w:hint="cs"/>
          <w:rtl/>
          <w:lang w:bidi="ar"/>
        </w:rPr>
        <w:t xml:space="preserve">. </w:t>
      </w:r>
      <w:r>
        <w:rPr>
          <w:rFonts w:hint="cs"/>
          <w:rtl/>
        </w:rPr>
        <w:t xml:space="preserve">ويمكن عندئذ تكريس استراتيجية التنمية المستقبلية المتفق عليها من خلال سياسات </w:t>
      </w:r>
      <w:r w:rsidR="00CE0BFF">
        <w:rPr>
          <w:rFonts w:hint="cs"/>
          <w:rtl/>
        </w:rPr>
        <w:t>أو خطط أو برامج جديدة أو منقحة</w:t>
      </w:r>
      <w:r>
        <w:rPr>
          <w:rFonts w:hint="cs"/>
          <w:rtl/>
        </w:rPr>
        <w:t>، وتوفير إطار للتقييم البيئي الاستراتيجي الذي يتعين تنفيذه</w:t>
      </w:r>
      <w:r w:rsidR="00CE0BFF">
        <w:rPr>
          <w:rFonts w:hint="cs"/>
          <w:rtl/>
          <w:lang w:bidi="ar"/>
        </w:rPr>
        <w:t>.</w:t>
      </w:r>
      <w:r>
        <w:rPr>
          <w:rFonts w:hint="cs"/>
          <w:lang w:bidi="ar"/>
        </w:rPr>
        <w:t xml:space="preserve"> </w:t>
      </w:r>
      <w:r>
        <w:rPr>
          <w:rFonts w:hint="cs"/>
          <w:rtl/>
        </w:rPr>
        <w:t xml:space="preserve">ويمكن أن يشمل ذلك المناطق التي لا يسمح </w:t>
      </w:r>
      <w:r w:rsidR="00CE0BFF">
        <w:rPr>
          <w:rFonts w:hint="cs"/>
          <w:rtl/>
        </w:rPr>
        <w:t>فيها</w:t>
      </w:r>
      <w:r w:rsidR="008E606B">
        <w:rPr>
          <w:rFonts w:hint="cs"/>
          <w:rtl/>
        </w:rPr>
        <w:t xml:space="preserve"> بإصدار تراخيص</w:t>
      </w:r>
      <w:r w:rsidR="00CE0BFF">
        <w:rPr>
          <w:rFonts w:hint="cs"/>
          <w:rtl/>
        </w:rPr>
        <w:t xml:space="preserve"> بالتعدين، أو </w:t>
      </w:r>
      <w:r>
        <w:rPr>
          <w:rFonts w:hint="cs"/>
          <w:rtl/>
        </w:rPr>
        <w:t xml:space="preserve">متطلبات </w:t>
      </w:r>
      <w:r w:rsidR="002123FF">
        <w:rPr>
          <w:rFonts w:hint="cs"/>
          <w:rtl/>
        </w:rPr>
        <w:t>بوضع وتنفيذ</w:t>
      </w:r>
      <w:r w:rsidR="005578F0">
        <w:rPr>
          <w:rFonts w:hint="cs"/>
          <w:rtl/>
          <w:lang w:bidi="ar"/>
        </w:rPr>
        <w:t xml:space="preserve"> </w:t>
      </w:r>
      <w:r w:rsidR="002123FF">
        <w:rPr>
          <w:rFonts w:hint="cs"/>
          <w:rtl/>
        </w:rPr>
        <w:t xml:space="preserve">خطة عمل بشأن التنوع البيولوجي في جميع </w:t>
      </w:r>
      <w:r>
        <w:rPr>
          <w:rFonts w:hint="cs"/>
          <w:rtl/>
        </w:rPr>
        <w:t>مشروعات الطاقة</w:t>
      </w:r>
      <w:r w:rsidR="005578F0">
        <w:rPr>
          <w:rFonts w:hint="cs"/>
          <w:rtl/>
          <w:lang w:bidi="ar"/>
        </w:rPr>
        <w:t xml:space="preserve">. </w:t>
      </w:r>
      <w:r w:rsidR="002123FF">
        <w:rPr>
          <w:rFonts w:hint="cs"/>
          <w:rtl/>
        </w:rPr>
        <w:t xml:space="preserve">وينبغي عندئذٍ أن يقوم </w:t>
      </w:r>
      <w:r>
        <w:rPr>
          <w:rFonts w:hint="cs"/>
          <w:rtl/>
        </w:rPr>
        <w:t xml:space="preserve">تقييم الأثر البيئي الاستراتيجي </w:t>
      </w:r>
      <w:r w:rsidR="002123FF">
        <w:rPr>
          <w:rFonts w:hint="cs"/>
          <w:rtl/>
        </w:rPr>
        <w:t>ب</w:t>
      </w:r>
      <w:r w:rsidR="001B79FB">
        <w:rPr>
          <w:rFonts w:hint="cs"/>
          <w:rtl/>
        </w:rPr>
        <w:t xml:space="preserve">توجيه عملية </w:t>
      </w:r>
      <w:r>
        <w:rPr>
          <w:rFonts w:hint="cs"/>
          <w:rtl/>
        </w:rPr>
        <w:t>تقييم الأثر البيئي والاجتماعي</w:t>
      </w:r>
      <w:r w:rsidR="001B79FB">
        <w:rPr>
          <w:rFonts w:hint="cs"/>
          <w:rtl/>
          <w:lang w:bidi="ar"/>
        </w:rPr>
        <w:t xml:space="preserve">. </w:t>
      </w:r>
      <w:r w:rsidR="001B79FB">
        <w:rPr>
          <w:rFonts w:hint="cs"/>
          <w:rtl/>
        </w:rPr>
        <w:t>و</w:t>
      </w:r>
      <w:r>
        <w:rPr>
          <w:rFonts w:hint="cs"/>
          <w:rtl/>
        </w:rPr>
        <w:t>يسهِّل التقييم البيئي الاستراتيجي إجراء مناقشة مجتمعية مفتوحة وشفافة بين أصحاب المصلحة بشأن قيمة التنوع البيولوجي في</w:t>
      </w:r>
      <w:r w:rsidR="001B79FB">
        <w:rPr>
          <w:rFonts w:hint="cs"/>
          <w:rtl/>
        </w:rPr>
        <w:t xml:space="preserve"> سُبل كسب العيش والتنمية الاقتصادية</w:t>
      </w:r>
      <w:r>
        <w:rPr>
          <w:rFonts w:hint="cs"/>
          <w:rtl/>
        </w:rPr>
        <w:t xml:space="preserve">، ومن ثم </w:t>
      </w:r>
      <w:r w:rsidR="001B79FB">
        <w:rPr>
          <w:rFonts w:hint="cs"/>
          <w:rtl/>
        </w:rPr>
        <w:t>تعتبر</w:t>
      </w:r>
      <w:r>
        <w:rPr>
          <w:rFonts w:hint="cs"/>
          <w:rtl/>
        </w:rPr>
        <w:t xml:space="preserve"> كل من عملية التقييم البيئي الاستراتيجي ونتائجه </w:t>
      </w:r>
      <w:r w:rsidR="00D669F9">
        <w:rPr>
          <w:rFonts w:hint="cs"/>
          <w:rtl/>
        </w:rPr>
        <w:t>بمثابة أمور هامة</w:t>
      </w:r>
      <w:r w:rsidR="00D669F9">
        <w:rPr>
          <w:rFonts w:hint="cs"/>
          <w:rtl/>
          <w:lang w:bidi="ar"/>
        </w:rPr>
        <w:t>.</w:t>
      </w:r>
    </w:p>
    <w:p w:rsidR="00D669F9" w:rsidRDefault="00EF3C9F" w:rsidP="0043376D">
      <w:pPr>
        <w:numPr>
          <w:ilvl w:val="0"/>
          <w:numId w:val="2"/>
        </w:numPr>
        <w:spacing w:after="120"/>
        <w:ind w:left="0" w:firstLine="0"/>
        <w:jc w:val="both"/>
        <w:rPr>
          <w:lang w:bidi="ar"/>
        </w:rPr>
      </w:pPr>
      <w:r>
        <w:rPr>
          <w:rFonts w:hint="cs"/>
          <w:rtl/>
        </w:rPr>
        <w:t xml:space="preserve">كما </w:t>
      </w:r>
      <w:r w:rsidR="00D669F9">
        <w:rPr>
          <w:rFonts w:hint="cs"/>
          <w:rtl/>
        </w:rPr>
        <w:t xml:space="preserve">ينبغي أن تشمل هذه التقييمات التنوع البيولوجي جنباً إلى جنب مع مجموعة من الاعتبارات البيئية والاجتماعية والاقتصادية </w:t>
      </w:r>
      <w:r w:rsidR="00D669F9">
        <w:rPr>
          <w:rFonts w:hint="cs"/>
          <w:rtl/>
          <w:lang w:bidi="ar"/>
        </w:rPr>
        <w:t>(</w:t>
      </w:r>
      <w:r w:rsidR="00D669F9">
        <w:rPr>
          <w:rFonts w:hint="cs"/>
          <w:rtl/>
        </w:rPr>
        <w:t xml:space="preserve">بما في ذلك </w:t>
      </w:r>
      <w:r w:rsidR="00FD6BB0">
        <w:rPr>
          <w:rFonts w:hint="cs"/>
          <w:rtl/>
        </w:rPr>
        <w:t>الآثار</w:t>
      </w:r>
      <w:r w:rsidR="00D669F9">
        <w:rPr>
          <w:rFonts w:hint="cs"/>
          <w:rtl/>
        </w:rPr>
        <w:t xml:space="preserve"> التراكمية</w:t>
      </w:r>
      <w:r w:rsidR="00D669F9">
        <w:rPr>
          <w:rFonts w:hint="cs"/>
          <w:rtl/>
          <w:lang w:bidi="ar"/>
        </w:rPr>
        <w:t xml:space="preserve">) </w:t>
      </w:r>
      <w:r w:rsidR="00D669F9">
        <w:rPr>
          <w:rFonts w:hint="cs"/>
          <w:rtl/>
        </w:rPr>
        <w:t>وأن يتم إجراؤها بطر</w:t>
      </w:r>
      <w:r w:rsidR="00FD6BB0">
        <w:rPr>
          <w:rFonts w:hint="cs"/>
          <w:rtl/>
        </w:rPr>
        <w:t>يقة صارمة علمياً ومتماسكة ومتسقة</w:t>
      </w:r>
      <w:r w:rsidR="00FD6BB0">
        <w:rPr>
          <w:rFonts w:hint="cs"/>
          <w:rtl/>
          <w:lang w:bidi="ar"/>
        </w:rPr>
        <w:t xml:space="preserve">. </w:t>
      </w:r>
      <w:r w:rsidR="00D669F9">
        <w:rPr>
          <w:rFonts w:hint="cs"/>
          <w:rtl/>
        </w:rPr>
        <w:t xml:space="preserve">كما يتعين إجراؤها كعملية </w:t>
      </w:r>
      <w:r w:rsidR="006D63B0">
        <w:rPr>
          <w:rFonts w:hint="cs"/>
          <w:rtl/>
        </w:rPr>
        <w:t>مخططة ومكررة</w:t>
      </w:r>
      <w:r w:rsidR="00D669F9">
        <w:rPr>
          <w:rFonts w:hint="cs"/>
          <w:rtl/>
        </w:rPr>
        <w:t>، و</w:t>
      </w:r>
      <w:r w:rsidR="006D63B0">
        <w:rPr>
          <w:rFonts w:hint="cs"/>
          <w:rtl/>
        </w:rPr>
        <w:t xml:space="preserve">أن </w:t>
      </w:r>
      <w:r w:rsidR="00D669F9">
        <w:rPr>
          <w:rFonts w:hint="cs"/>
          <w:rtl/>
        </w:rPr>
        <w:t>يتم تحديثها بانتظام</w:t>
      </w:r>
      <w:r w:rsidR="006D63B0">
        <w:rPr>
          <w:rFonts w:hint="cs"/>
          <w:rtl/>
          <w:lang w:bidi="ar"/>
        </w:rPr>
        <w:t xml:space="preserve">. </w:t>
      </w:r>
      <w:r w:rsidR="00D86548">
        <w:rPr>
          <w:rFonts w:hint="cs"/>
          <w:rtl/>
          <w:lang w:bidi="ar-EG"/>
        </w:rPr>
        <w:t>ويعد التشاور مع المجتمع المحلي جزءا حيويا من هذه العملية.</w:t>
      </w:r>
      <w:r w:rsidR="00D669F9">
        <w:rPr>
          <w:rFonts w:hint="cs"/>
          <w:lang w:bidi="ar"/>
        </w:rPr>
        <w:t xml:space="preserve"> </w:t>
      </w:r>
      <w:r w:rsidR="00C66615">
        <w:rPr>
          <w:rFonts w:hint="cs"/>
          <w:rtl/>
        </w:rPr>
        <w:t>ولكي تصبح هذه التقييمات فعالة، ينبغي</w:t>
      </w:r>
      <w:r w:rsidR="0043376D">
        <w:rPr>
          <w:rFonts w:hint="cs"/>
          <w:rtl/>
        </w:rPr>
        <w:t xml:space="preserve"> ألا تلقى قبولا</w:t>
      </w:r>
      <w:r w:rsidR="0043376D" w:rsidRPr="0043376D">
        <w:rPr>
          <w:rFonts w:hint="cs"/>
          <w:rtl/>
          <w:lang w:bidi="ar"/>
        </w:rPr>
        <w:t xml:space="preserve"> </w:t>
      </w:r>
      <w:r w:rsidR="0043376D">
        <w:rPr>
          <w:rFonts w:hint="cs"/>
          <w:rtl/>
        </w:rPr>
        <w:t>من المخططين الوطنيين ووزارات المالية فحسب، بل أيضا</w:t>
      </w:r>
      <w:r w:rsidR="00C66615">
        <w:rPr>
          <w:rFonts w:hint="cs"/>
          <w:rtl/>
        </w:rPr>
        <w:t xml:space="preserve"> من</w:t>
      </w:r>
      <w:r w:rsidR="00BF295D">
        <w:rPr>
          <w:rFonts w:hint="cs"/>
          <w:rtl/>
        </w:rPr>
        <w:t xml:space="preserve"> المؤسسات الوطنية الأخرى</w:t>
      </w:r>
      <w:r w:rsidR="0043376D">
        <w:rPr>
          <w:rFonts w:hint="cs"/>
          <w:rtl/>
          <w:lang w:bidi="ar"/>
        </w:rPr>
        <w:t>.</w:t>
      </w:r>
    </w:p>
    <w:p w:rsidR="0043376D" w:rsidRDefault="0043376D" w:rsidP="0055072C">
      <w:pPr>
        <w:numPr>
          <w:ilvl w:val="0"/>
          <w:numId w:val="2"/>
        </w:numPr>
        <w:spacing w:after="120"/>
        <w:ind w:left="0" w:firstLine="0"/>
        <w:jc w:val="both"/>
        <w:rPr>
          <w:lang w:bidi="ar"/>
        </w:rPr>
      </w:pPr>
      <w:r>
        <w:rPr>
          <w:rFonts w:hint="cs"/>
          <w:rtl/>
        </w:rPr>
        <w:lastRenderedPageBreak/>
        <w:t>ويقر بروتوكول كييف بشأن التقييم البيئي الاستراتيجي لاتفاقية إسبو بأهمية تقييم ال</w:t>
      </w:r>
      <w:r w:rsidR="0055072C">
        <w:rPr>
          <w:rFonts w:hint="cs"/>
          <w:rtl/>
        </w:rPr>
        <w:t>تأثيرات المحتملة للخطط والبرامج</w:t>
      </w:r>
      <w:r>
        <w:rPr>
          <w:rFonts w:hint="cs"/>
          <w:rtl/>
        </w:rPr>
        <w:t xml:space="preserve">، التي تتطلب من البلدان الموقعة أن </w:t>
      </w:r>
      <w:r w:rsidR="0055072C">
        <w:rPr>
          <w:rFonts w:hint="cs"/>
          <w:rtl/>
        </w:rPr>
        <w:t>تقوم</w:t>
      </w:r>
      <w:r>
        <w:rPr>
          <w:rFonts w:hint="cs"/>
          <w:rtl/>
        </w:rPr>
        <w:t xml:space="preserve"> </w:t>
      </w:r>
      <w:r w:rsidR="00FB49F0">
        <w:rPr>
          <w:rFonts w:hint="cs"/>
          <w:rtl/>
        </w:rPr>
        <w:t>ب</w:t>
      </w:r>
      <w:r>
        <w:rPr>
          <w:rFonts w:hint="cs"/>
          <w:rtl/>
        </w:rPr>
        <w:t>ذلك</w:t>
      </w:r>
      <w:r w:rsidR="0055072C">
        <w:rPr>
          <w:rFonts w:hint="cs"/>
          <w:rtl/>
          <w:lang w:bidi="ar"/>
        </w:rPr>
        <w:t xml:space="preserve">. </w:t>
      </w:r>
      <w:r w:rsidR="0055072C">
        <w:rPr>
          <w:rFonts w:hint="cs"/>
          <w:rtl/>
        </w:rPr>
        <w:t xml:space="preserve">وقد دّعم </w:t>
      </w:r>
      <w:r>
        <w:rPr>
          <w:rFonts w:hint="cs"/>
          <w:rtl/>
        </w:rPr>
        <w:t>البنك الدولي عددًا من التقييمات البيئية والاجتماعية الاستراتيجية في البلدان الغنية بالمعادن حتى الآن</w:t>
      </w:r>
      <w:r w:rsidR="004D187B">
        <w:rPr>
          <w:rFonts w:hint="cs"/>
          <w:rtl/>
        </w:rPr>
        <w:t>.</w:t>
      </w:r>
    </w:p>
    <w:p w:rsidR="0055072C" w:rsidRDefault="00B560AC" w:rsidP="00DF5137">
      <w:pPr>
        <w:numPr>
          <w:ilvl w:val="0"/>
          <w:numId w:val="2"/>
        </w:numPr>
        <w:spacing w:after="120"/>
        <w:ind w:left="0" w:firstLine="0"/>
        <w:jc w:val="both"/>
        <w:rPr>
          <w:lang w:bidi="ar"/>
        </w:rPr>
      </w:pPr>
      <w:r>
        <w:rPr>
          <w:rFonts w:hint="cs"/>
          <w:rtl/>
        </w:rPr>
        <w:t>ويعد</w:t>
      </w:r>
      <w:r w:rsidR="00F52482">
        <w:rPr>
          <w:rFonts w:hint="cs"/>
          <w:rtl/>
          <w:lang w:bidi="ar"/>
        </w:rPr>
        <w:t xml:space="preserve"> </w:t>
      </w:r>
      <w:r w:rsidR="0055072C">
        <w:rPr>
          <w:rFonts w:hint="cs"/>
          <w:rtl/>
        </w:rPr>
        <w:t>التخطيط الحكومي القائم على أساس المناطق على مستوى المناظر الطبيعية و</w:t>
      </w:r>
      <w:r w:rsidR="0055072C">
        <w:rPr>
          <w:rFonts w:hint="cs"/>
          <w:rtl/>
          <w:lang w:bidi="ar"/>
        </w:rPr>
        <w:t xml:space="preserve">/ </w:t>
      </w:r>
      <w:r w:rsidR="0055072C">
        <w:rPr>
          <w:rFonts w:hint="cs"/>
          <w:rtl/>
        </w:rPr>
        <w:t>أو المناطق</w:t>
      </w:r>
      <w:r w:rsidR="00F52482">
        <w:rPr>
          <w:rFonts w:hint="cs"/>
          <w:rtl/>
        </w:rPr>
        <w:t xml:space="preserve"> البحرية التي تعمل عبر القطاعات</w:t>
      </w:r>
      <w:r w:rsidR="0055072C">
        <w:rPr>
          <w:rFonts w:hint="cs"/>
          <w:rtl/>
        </w:rPr>
        <w:t xml:space="preserve">، </w:t>
      </w:r>
      <w:r>
        <w:rPr>
          <w:rFonts w:hint="cs"/>
          <w:rtl/>
        </w:rPr>
        <w:t>الذي يدمج</w:t>
      </w:r>
      <w:r w:rsidR="0055072C">
        <w:rPr>
          <w:rFonts w:hint="cs"/>
          <w:rtl/>
        </w:rPr>
        <w:t xml:space="preserve"> قيم </w:t>
      </w:r>
      <w:r w:rsidR="00F52482">
        <w:rPr>
          <w:rFonts w:hint="cs"/>
          <w:rtl/>
        </w:rPr>
        <w:t>وروابط</w:t>
      </w:r>
      <w:r w:rsidR="0055072C">
        <w:rPr>
          <w:rFonts w:hint="cs"/>
          <w:rtl/>
        </w:rPr>
        <w:t xml:space="preserve"> خدمات التنوع البيولوجي والنظم الإيكولوجية في آليات وسياسات التخطيط الوطنية ودون </w:t>
      </w:r>
      <w:r>
        <w:rPr>
          <w:rFonts w:hint="cs"/>
          <w:rtl/>
        </w:rPr>
        <w:t xml:space="preserve">الوطنية، جزءاً أساسيا </w:t>
      </w:r>
      <w:r w:rsidR="0055072C">
        <w:rPr>
          <w:rFonts w:hint="cs"/>
          <w:rtl/>
        </w:rPr>
        <w:t>من هذه العملية</w:t>
      </w:r>
      <w:r>
        <w:rPr>
          <w:rFonts w:hint="cs"/>
          <w:rtl/>
          <w:lang w:bidi="ar"/>
        </w:rPr>
        <w:t xml:space="preserve">. </w:t>
      </w:r>
      <w:r>
        <w:rPr>
          <w:rFonts w:hint="cs"/>
          <w:rtl/>
        </w:rPr>
        <w:t>ويم</w:t>
      </w:r>
      <w:r w:rsidR="0055072C">
        <w:rPr>
          <w:rFonts w:hint="cs"/>
          <w:rtl/>
        </w:rPr>
        <w:t xml:space="preserve">كن للتخطيط المكاني في كل من المجالين الأرضي والبحري أن يكون قيما للغاية لإدماج قطاعات متعددة في مكان واحد وتجنب </w:t>
      </w:r>
      <w:r w:rsidR="00223A3A">
        <w:rPr>
          <w:rFonts w:hint="cs"/>
          <w:rtl/>
        </w:rPr>
        <w:t>نشوب النزاعات</w:t>
      </w:r>
      <w:r w:rsidR="0055072C">
        <w:rPr>
          <w:rFonts w:hint="cs"/>
          <w:rtl/>
        </w:rPr>
        <w:t xml:space="preserve"> مع الحفظ والاعتبارات الاجتماعية </w:t>
      </w:r>
      <w:r w:rsidR="0055072C">
        <w:rPr>
          <w:rFonts w:hint="cs"/>
          <w:rtl/>
          <w:lang w:bidi="ar"/>
        </w:rPr>
        <w:t>(</w:t>
      </w:r>
      <w:r w:rsidR="0055072C">
        <w:rPr>
          <w:rFonts w:hint="cs"/>
          <w:rtl/>
        </w:rPr>
        <w:t>وغالبا ما يشار إليها باسم الاستخدام المتكامل للأراضي و</w:t>
      </w:r>
      <w:r w:rsidR="0055072C">
        <w:rPr>
          <w:rFonts w:hint="cs"/>
          <w:rtl/>
          <w:lang w:bidi="ar"/>
        </w:rPr>
        <w:t xml:space="preserve">/ </w:t>
      </w:r>
      <w:r w:rsidR="0055072C">
        <w:rPr>
          <w:rFonts w:hint="cs"/>
          <w:rtl/>
        </w:rPr>
        <w:t>أو تخطيط الموارد</w:t>
      </w:r>
      <w:r w:rsidR="00DF5137">
        <w:rPr>
          <w:rFonts w:hint="cs"/>
          <w:rtl/>
          <w:lang w:bidi="ar"/>
        </w:rPr>
        <w:t xml:space="preserve">). </w:t>
      </w:r>
      <w:r w:rsidR="00DF5137">
        <w:rPr>
          <w:rFonts w:hint="cs"/>
          <w:rtl/>
        </w:rPr>
        <w:t>فعلى سبيل المثال</w:t>
      </w:r>
      <w:r w:rsidR="0055072C">
        <w:rPr>
          <w:rFonts w:hint="cs"/>
          <w:rtl/>
        </w:rPr>
        <w:t xml:space="preserve">، أشار أحد التحليلات إلى أن </w:t>
      </w:r>
      <w:r w:rsidR="0055072C">
        <w:rPr>
          <w:rFonts w:hint="cs"/>
          <w:rtl/>
          <w:lang w:bidi="ar"/>
        </w:rPr>
        <w:t xml:space="preserve">20 </w:t>
      </w:r>
      <w:r w:rsidR="0055072C">
        <w:rPr>
          <w:rFonts w:hint="cs"/>
          <w:rtl/>
        </w:rPr>
        <w:t xml:space="preserve">في المائة من المناطق المحمية ومناطق التنوع البيولوجي الرئيسية في أفريقيا متداخلة مع </w:t>
      </w:r>
      <w:r w:rsidR="00DF5137">
        <w:rPr>
          <w:rFonts w:hint="cs"/>
          <w:rtl/>
        </w:rPr>
        <w:t>ال</w:t>
      </w:r>
      <w:r w:rsidR="0055072C">
        <w:rPr>
          <w:rFonts w:hint="cs"/>
          <w:rtl/>
        </w:rPr>
        <w:t>عقود</w:t>
      </w:r>
      <w:r w:rsidR="00DF5137">
        <w:rPr>
          <w:rFonts w:hint="cs"/>
          <w:rtl/>
        </w:rPr>
        <w:t xml:space="preserve"> المبرمة بشأن</w:t>
      </w:r>
      <w:r w:rsidR="0055072C">
        <w:rPr>
          <w:rFonts w:hint="cs"/>
          <w:rtl/>
        </w:rPr>
        <w:t xml:space="preserve"> النفط والغاز</w:t>
      </w:r>
      <w:r>
        <w:rPr>
          <w:rFonts w:hint="cs"/>
          <w:rtl/>
          <w:lang w:bidi="ar"/>
        </w:rPr>
        <w:t>.</w:t>
      </w:r>
      <w:r w:rsidR="00A36211">
        <w:rPr>
          <w:rStyle w:val="FootnoteReference"/>
          <w:rtl/>
        </w:rPr>
        <w:footnoteReference w:id="18"/>
      </w:r>
    </w:p>
    <w:p w:rsidR="003F1098" w:rsidRDefault="00725812" w:rsidP="003F1098">
      <w:pPr>
        <w:numPr>
          <w:ilvl w:val="0"/>
          <w:numId w:val="2"/>
        </w:numPr>
        <w:spacing w:after="120"/>
        <w:ind w:left="0" w:firstLine="0"/>
        <w:jc w:val="both"/>
        <w:rPr>
          <w:lang w:bidi="ar"/>
        </w:rPr>
      </w:pPr>
      <w:r>
        <w:rPr>
          <w:rFonts w:hint="cs"/>
          <w:rtl/>
        </w:rPr>
        <w:t>ويمكن أن يستند تحديد المناطق التي لا حدود لها لمشاريع التعدين أو الطاقة إلى الحساسية الشديدة للمنطقة أو نقص المعلومات و</w:t>
      </w:r>
      <w:r>
        <w:rPr>
          <w:rFonts w:hint="cs"/>
          <w:rtl/>
          <w:lang w:bidi="ar"/>
        </w:rPr>
        <w:t>/</w:t>
      </w:r>
      <w:r>
        <w:rPr>
          <w:rFonts w:hint="cs"/>
          <w:rtl/>
        </w:rPr>
        <w:t>أو الإدارة الفعالة لضمان عدم وقوع خسائر كبيرة</w:t>
      </w:r>
      <w:r w:rsidR="00FC3B83">
        <w:rPr>
          <w:rFonts w:hint="cs"/>
          <w:rtl/>
          <w:lang w:bidi="ar"/>
        </w:rPr>
        <w:t xml:space="preserve">. </w:t>
      </w:r>
      <w:r w:rsidR="00FC3B83">
        <w:rPr>
          <w:rFonts w:hint="cs"/>
          <w:rtl/>
        </w:rPr>
        <w:t>ول</w:t>
      </w:r>
      <w:r>
        <w:rPr>
          <w:rFonts w:hint="cs"/>
          <w:rtl/>
        </w:rPr>
        <w:t>دى بعض البلدان تشريعات تحظر صراحة</w:t>
      </w:r>
      <w:r w:rsidR="005A30AC">
        <w:rPr>
          <w:rFonts w:hint="cs"/>
          <w:rtl/>
        </w:rPr>
        <w:t>ً</w:t>
      </w:r>
      <w:r>
        <w:rPr>
          <w:rFonts w:hint="cs"/>
          <w:rtl/>
        </w:rPr>
        <w:t xml:space="preserve"> الأنشطة الصناعية الاستخراجية داخل بعض مناطق المناطق المحمي</w:t>
      </w:r>
      <w:r w:rsidR="00FC3B83">
        <w:rPr>
          <w:rFonts w:hint="cs"/>
          <w:rtl/>
        </w:rPr>
        <w:t>ة</w:t>
      </w:r>
      <w:r w:rsidR="00FC3B83">
        <w:rPr>
          <w:rFonts w:hint="cs"/>
          <w:rtl/>
          <w:lang w:bidi="ar"/>
        </w:rPr>
        <w:t xml:space="preserve">. </w:t>
      </w:r>
      <w:r w:rsidR="00FC3B83" w:rsidRPr="003F1098">
        <w:rPr>
          <w:rFonts w:hint="cs"/>
          <w:rtl/>
        </w:rPr>
        <w:t>و</w:t>
      </w:r>
      <w:r w:rsidRPr="003F1098">
        <w:rPr>
          <w:rFonts w:hint="cs"/>
          <w:rtl/>
        </w:rPr>
        <w:t xml:space="preserve">إذا تم تنفيذ ذلك </w:t>
      </w:r>
      <w:r w:rsidR="007338C9" w:rsidRPr="003F1098">
        <w:rPr>
          <w:rFonts w:hint="cs"/>
          <w:rtl/>
        </w:rPr>
        <w:t>من خلال استخدام النفوذ</w:t>
      </w:r>
      <w:r w:rsidR="00EE51EF" w:rsidRPr="003F1098">
        <w:rPr>
          <w:rFonts w:hint="cs"/>
          <w:rtl/>
        </w:rPr>
        <w:t xml:space="preserve"> حيث المناطق التي</w:t>
      </w:r>
      <w:r w:rsidR="00DF54A4">
        <w:rPr>
          <w:rFonts w:hint="cs"/>
          <w:rtl/>
        </w:rPr>
        <w:t xml:space="preserve"> تقدم إمتيازات وتمنح</w:t>
      </w:r>
      <w:r w:rsidR="00FC3B83">
        <w:rPr>
          <w:rFonts w:hint="cs"/>
          <w:rtl/>
        </w:rPr>
        <w:t>ها</w:t>
      </w:r>
      <w:r>
        <w:rPr>
          <w:rFonts w:hint="cs"/>
          <w:rtl/>
        </w:rPr>
        <w:t>، يمكن أن يكون هذا التشريع مقاربة فعالة لحماية هذه المناطق</w:t>
      </w:r>
      <w:r w:rsidR="008A4973">
        <w:rPr>
          <w:rFonts w:hint="cs"/>
          <w:rtl/>
          <w:lang w:bidi="ar"/>
        </w:rPr>
        <w:t xml:space="preserve">. </w:t>
      </w:r>
      <w:r w:rsidR="008A4973">
        <w:rPr>
          <w:rFonts w:hint="cs"/>
          <w:rtl/>
        </w:rPr>
        <w:t>ففي جنوب إفريقيا، على سبيل المثال</w:t>
      </w:r>
      <w:r>
        <w:rPr>
          <w:rFonts w:hint="cs"/>
          <w:rtl/>
        </w:rPr>
        <w:t>، يُحظر التعدين والتنقيب في جميع المناطق المحمية</w:t>
      </w:r>
      <w:r w:rsidR="008A4973">
        <w:rPr>
          <w:rFonts w:hint="cs"/>
          <w:rtl/>
          <w:lang w:bidi="ar"/>
        </w:rPr>
        <w:t xml:space="preserve">. </w:t>
      </w:r>
      <w:r>
        <w:rPr>
          <w:rFonts w:hint="cs"/>
          <w:rtl/>
        </w:rPr>
        <w:t xml:space="preserve">وهذا من شأنه أن يكمل الالتزامات القائمة من بعض الشركات بعدم الاستكشاف في بعض المناطق المحمية </w:t>
      </w:r>
      <w:r>
        <w:rPr>
          <w:rFonts w:hint="cs"/>
          <w:rtl/>
          <w:lang w:bidi="ar"/>
        </w:rPr>
        <w:t>(</w:t>
      </w:r>
      <w:r>
        <w:rPr>
          <w:rFonts w:hint="cs"/>
          <w:rtl/>
        </w:rPr>
        <w:t>مثل مواقع التراث العالمي</w:t>
      </w:r>
      <w:r w:rsidR="008A4973">
        <w:rPr>
          <w:rFonts w:hint="cs"/>
          <w:rtl/>
          <w:lang w:bidi="ar"/>
        </w:rPr>
        <w:t xml:space="preserve">). </w:t>
      </w:r>
      <w:r>
        <w:rPr>
          <w:rFonts w:hint="cs"/>
          <w:rtl/>
        </w:rPr>
        <w:t xml:space="preserve">ومع </w:t>
      </w:r>
      <w:r w:rsidR="008A4973">
        <w:rPr>
          <w:rFonts w:hint="cs"/>
          <w:rtl/>
        </w:rPr>
        <w:t>ذلك</w:t>
      </w:r>
      <w:r>
        <w:rPr>
          <w:rFonts w:hint="cs"/>
          <w:rtl/>
        </w:rPr>
        <w:t xml:space="preserve">، من المهم ألا تؤدي هذه الأساليب إلى إزالة الجاذبية من المناطق </w:t>
      </w:r>
      <w:r w:rsidR="008A4973">
        <w:rPr>
          <w:rFonts w:hint="cs"/>
          <w:rtl/>
        </w:rPr>
        <w:t>المحمية</w:t>
      </w:r>
      <w:r>
        <w:rPr>
          <w:rFonts w:hint="cs"/>
          <w:rtl/>
        </w:rPr>
        <w:t>، أو منع الاستثمار المحتمل في المناطق المحمية من العمليات التجارية</w:t>
      </w:r>
      <w:r w:rsidR="00027592">
        <w:rPr>
          <w:rFonts w:hint="cs"/>
          <w:rtl/>
        </w:rPr>
        <w:t>.</w:t>
      </w:r>
    </w:p>
    <w:p w:rsidR="007338C9" w:rsidRPr="00BD1CF8" w:rsidRDefault="007338C9" w:rsidP="00DF6238">
      <w:pPr>
        <w:pStyle w:val="ListParagraph"/>
        <w:numPr>
          <w:ilvl w:val="0"/>
          <w:numId w:val="31"/>
        </w:numPr>
        <w:bidi/>
        <w:spacing w:after="120"/>
        <w:jc w:val="center"/>
        <w:rPr>
          <w:rFonts w:ascii="Simplified Arabic" w:hAnsi="Simplified Arabic" w:cs="Simplified Arabic"/>
          <w:i/>
          <w:iCs/>
        </w:rPr>
      </w:pPr>
      <w:r w:rsidRPr="00BD1CF8">
        <w:rPr>
          <w:rFonts w:ascii="Simplified Arabic" w:hAnsi="Simplified Arabic" w:cs="Simplified Arabic"/>
          <w:i/>
          <w:iCs/>
          <w:rtl/>
        </w:rPr>
        <w:t>تحديات التخطيط والتقييم على مستوى السياسات</w:t>
      </w:r>
    </w:p>
    <w:p w:rsidR="004013CC" w:rsidRDefault="00357CE6" w:rsidP="005639E1">
      <w:pPr>
        <w:numPr>
          <w:ilvl w:val="0"/>
          <w:numId w:val="2"/>
        </w:numPr>
        <w:spacing w:after="120"/>
        <w:ind w:left="0" w:firstLine="0"/>
        <w:jc w:val="both"/>
        <w:rPr>
          <w:lang w:bidi="ar"/>
        </w:rPr>
      </w:pPr>
      <w:r>
        <w:rPr>
          <w:rFonts w:hint="cs"/>
          <w:rtl/>
        </w:rPr>
        <w:t>يتزايد استخدام التخطيط المكاني والتقييمات البيئية الاستراتيجية، مع وجود نتائج أولية واعدة، ولكنها لم تدمج بعد في صنع القرار والإطار القانوني لجميع البلدا</w:t>
      </w:r>
      <w:r w:rsidR="00E04BE2">
        <w:rPr>
          <w:rFonts w:hint="cs"/>
          <w:rtl/>
        </w:rPr>
        <w:t>ن</w:t>
      </w:r>
      <w:r w:rsidR="00E04BE2">
        <w:rPr>
          <w:rFonts w:hint="cs"/>
          <w:rtl/>
          <w:lang w:bidi="ar"/>
        </w:rPr>
        <w:t xml:space="preserve">. </w:t>
      </w:r>
      <w:r w:rsidR="00E04BE2">
        <w:rPr>
          <w:rFonts w:hint="cs"/>
          <w:rtl/>
        </w:rPr>
        <w:t xml:space="preserve">ولدى </w:t>
      </w:r>
      <w:r>
        <w:rPr>
          <w:rFonts w:hint="cs"/>
          <w:rtl/>
        </w:rPr>
        <w:t xml:space="preserve">جميع البلدان ذات الدخل المرتفع </w:t>
      </w:r>
      <w:r>
        <w:rPr>
          <w:rFonts w:hint="cs"/>
          <w:rtl/>
          <w:lang w:bidi="ar"/>
        </w:rPr>
        <w:t>(</w:t>
      </w:r>
      <w:r>
        <w:rPr>
          <w:rFonts w:hint="cs"/>
          <w:rtl/>
        </w:rPr>
        <w:t>بما في ذلك الصين وإندونيسيا</w:t>
      </w:r>
      <w:r>
        <w:rPr>
          <w:rFonts w:hint="cs"/>
          <w:rtl/>
          <w:lang w:bidi="ar"/>
        </w:rPr>
        <w:t xml:space="preserve">) </w:t>
      </w:r>
      <w:r>
        <w:rPr>
          <w:rFonts w:hint="cs"/>
          <w:rtl/>
        </w:rPr>
        <w:t>والعديد من البلدان في أفريقيا تشريعات تتعلق بالتقييمات البيئية الاستراتيجية</w:t>
      </w:r>
      <w:r w:rsidR="00E04BE2">
        <w:rPr>
          <w:rFonts w:hint="cs"/>
          <w:rtl/>
          <w:lang w:bidi="ar"/>
        </w:rPr>
        <w:t>.</w:t>
      </w:r>
      <w:r>
        <w:rPr>
          <w:rFonts w:hint="cs"/>
          <w:lang w:bidi="ar"/>
        </w:rPr>
        <w:t xml:space="preserve"> </w:t>
      </w:r>
      <w:r w:rsidR="00E04BE2">
        <w:rPr>
          <w:rFonts w:hint="cs"/>
          <w:rtl/>
        </w:rPr>
        <w:t>ومع ذلك</w:t>
      </w:r>
      <w:r>
        <w:rPr>
          <w:rFonts w:hint="cs"/>
          <w:rtl/>
        </w:rPr>
        <w:t xml:space="preserve">، غالبًا ما </w:t>
      </w:r>
      <w:r w:rsidR="00F31B84">
        <w:rPr>
          <w:rFonts w:hint="cs"/>
          <w:rtl/>
        </w:rPr>
        <w:t>يمثل</w:t>
      </w:r>
      <w:r>
        <w:rPr>
          <w:rFonts w:hint="cs"/>
          <w:rtl/>
        </w:rPr>
        <w:t xml:space="preserve"> الا</w:t>
      </w:r>
      <w:r w:rsidR="00F31B84">
        <w:rPr>
          <w:rFonts w:hint="cs"/>
          <w:rtl/>
        </w:rPr>
        <w:t>فتقار إلى التنفيذ تحديًا رئيسياً</w:t>
      </w:r>
      <w:r w:rsidR="00F31B84">
        <w:rPr>
          <w:rFonts w:hint="cs"/>
          <w:rtl/>
          <w:lang w:bidi="ar"/>
        </w:rPr>
        <w:t>.</w:t>
      </w:r>
      <w:r>
        <w:rPr>
          <w:rFonts w:hint="cs"/>
          <w:lang w:bidi="ar"/>
        </w:rPr>
        <w:t xml:space="preserve"> </w:t>
      </w:r>
      <w:r w:rsidR="00D30AB2">
        <w:rPr>
          <w:rFonts w:hint="cs"/>
          <w:rtl/>
        </w:rPr>
        <w:t xml:space="preserve">وفي حين لاتزال </w:t>
      </w:r>
      <w:r>
        <w:rPr>
          <w:rFonts w:hint="cs"/>
          <w:rtl/>
        </w:rPr>
        <w:t>العديد من التقييمات في المراحل المبكرة، سيكون وضع نهج متسقة للتنفيذ هو مفتاح نجاحها</w:t>
      </w:r>
      <w:r w:rsidR="00F31B84">
        <w:rPr>
          <w:rFonts w:hint="cs"/>
          <w:rtl/>
          <w:lang w:bidi="ar"/>
        </w:rPr>
        <w:t>.</w:t>
      </w:r>
      <w:r>
        <w:rPr>
          <w:rFonts w:hint="cs"/>
          <w:lang w:bidi="ar"/>
        </w:rPr>
        <w:t xml:space="preserve"> </w:t>
      </w:r>
      <w:r>
        <w:rPr>
          <w:rFonts w:hint="cs"/>
          <w:rtl/>
        </w:rPr>
        <w:t>وينطبق هذا أيضا على التخطيط المكاني البحري الذي</w:t>
      </w:r>
      <w:r w:rsidR="005639E1">
        <w:rPr>
          <w:rFonts w:hint="cs"/>
          <w:rtl/>
        </w:rPr>
        <w:t xml:space="preserve"> في حين يكتسب زخما، إلا أنه نادرا ما ي</w:t>
      </w:r>
      <w:r w:rsidR="00D01D12">
        <w:rPr>
          <w:rFonts w:hint="cs"/>
          <w:rtl/>
        </w:rPr>
        <w:t>ُ</w:t>
      </w:r>
      <w:r w:rsidR="005639E1">
        <w:rPr>
          <w:rFonts w:hint="cs"/>
          <w:rtl/>
        </w:rPr>
        <w:t>نفّذ</w:t>
      </w:r>
      <w:r w:rsidR="005639E1">
        <w:rPr>
          <w:rFonts w:hint="cs"/>
          <w:rtl/>
          <w:lang w:bidi="ar"/>
        </w:rPr>
        <w:t>.</w:t>
      </w:r>
      <w:r w:rsidR="005639E1">
        <w:rPr>
          <w:rStyle w:val="FootnoteReference"/>
          <w:rtl/>
        </w:rPr>
        <w:footnoteReference w:id="19"/>
      </w:r>
    </w:p>
    <w:p w:rsidR="005639E1" w:rsidRDefault="001117F2" w:rsidP="0013099B">
      <w:pPr>
        <w:numPr>
          <w:ilvl w:val="0"/>
          <w:numId w:val="2"/>
        </w:numPr>
        <w:spacing w:after="120"/>
        <w:ind w:left="0" w:firstLine="0"/>
        <w:jc w:val="both"/>
        <w:rPr>
          <w:lang w:bidi="ar"/>
        </w:rPr>
      </w:pPr>
      <w:r>
        <w:rPr>
          <w:rFonts w:hint="cs"/>
          <w:rtl/>
        </w:rPr>
        <w:t>وتم تحديد الافتقار إلى المشاركة الفعالة لأصحاب المصلح</w:t>
      </w:r>
      <w:r w:rsidR="0008445C">
        <w:rPr>
          <w:rFonts w:hint="cs"/>
          <w:rtl/>
        </w:rPr>
        <w:t>ة</w:t>
      </w:r>
      <w:r>
        <w:rPr>
          <w:rFonts w:hint="cs"/>
          <w:rtl/>
        </w:rPr>
        <w:t xml:space="preserve">، والبيانات والأدوات </w:t>
      </w:r>
      <w:r w:rsidR="0008445C">
        <w:rPr>
          <w:rFonts w:hint="cs"/>
          <w:rtl/>
        </w:rPr>
        <w:t>الدقيقة والشاملة، والقيادة الحكومية والقدرات</w:t>
      </w:r>
      <w:r>
        <w:rPr>
          <w:rFonts w:hint="cs"/>
          <w:rtl/>
        </w:rPr>
        <w:t xml:space="preserve">، والموارد المالية الكافية والإطار القانوني القسري </w:t>
      </w:r>
      <w:r>
        <w:rPr>
          <w:rFonts w:hint="cs"/>
          <w:rtl/>
          <w:lang w:bidi="ar"/>
        </w:rPr>
        <w:t>(</w:t>
      </w:r>
      <w:r>
        <w:rPr>
          <w:rFonts w:hint="cs"/>
          <w:rtl/>
        </w:rPr>
        <w:t>من بين عوامل أخرى</w:t>
      </w:r>
      <w:r>
        <w:rPr>
          <w:rFonts w:hint="cs"/>
          <w:rtl/>
          <w:lang w:bidi="ar"/>
        </w:rPr>
        <w:t xml:space="preserve">) </w:t>
      </w:r>
      <w:r>
        <w:rPr>
          <w:rFonts w:hint="cs"/>
          <w:rtl/>
        </w:rPr>
        <w:t>باعتبارها تحديات رئيسية أمام إنتاج وتنفيذ التخطيط الاستراتيجي على أساس المناطق</w:t>
      </w:r>
      <w:r w:rsidR="0013099B">
        <w:rPr>
          <w:rFonts w:hint="cs"/>
          <w:rtl/>
        </w:rPr>
        <w:t xml:space="preserve"> التي تؤدي</w:t>
      </w:r>
      <w:r>
        <w:rPr>
          <w:rFonts w:hint="cs"/>
          <w:rtl/>
        </w:rPr>
        <w:t xml:space="preserve"> إلى فجوات التنفيذ </w:t>
      </w:r>
      <w:r>
        <w:rPr>
          <w:rFonts w:hint="cs"/>
          <w:rtl/>
          <w:lang w:bidi="ar"/>
        </w:rPr>
        <w:t>(</w:t>
      </w:r>
      <w:r>
        <w:rPr>
          <w:rFonts w:hint="cs"/>
          <w:rtl/>
        </w:rPr>
        <w:t>المعروفة أيضًا باسم العجز</w:t>
      </w:r>
      <w:r w:rsidR="0013099B">
        <w:rPr>
          <w:rFonts w:hint="cs"/>
          <w:rtl/>
          <w:lang w:bidi="ar"/>
        </w:rPr>
        <w:t>).</w:t>
      </w:r>
    </w:p>
    <w:p w:rsidR="0013099B" w:rsidRDefault="001C1AD8" w:rsidP="00D74694">
      <w:pPr>
        <w:numPr>
          <w:ilvl w:val="0"/>
          <w:numId w:val="2"/>
        </w:numPr>
        <w:spacing w:after="120"/>
        <w:ind w:left="0" w:firstLine="0"/>
        <w:jc w:val="both"/>
        <w:rPr>
          <w:lang w:bidi="ar"/>
        </w:rPr>
      </w:pPr>
      <w:r>
        <w:rPr>
          <w:rFonts w:hint="cs"/>
          <w:rtl/>
        </w:rPr>
        <w:t>و</w:t>
      </w:r>
      <w:r w:rsidR="0013099B">
        <w:rPr>
          <w:rFonts w:hint="cs"/>
          <w:rtl/>
        </w:rPr>
        <w:t xml:space="preserve">تعتبر المشاركة من الشعوب الأصلية والمجتمعات المحلية، </w:t>
      </w:r>
      <w:r w:rsidR="00025C26">
        <w:rPr>
          <w:rFonts w:hint="cs"/>
          <w:rtl/>
        </w:rPr>
        <w:t xml:space="preserve">الذين </w:t>
      </w:r>
      <w:r w:rsidR="00331981">
        <w:rPr>
          <w:rFonts w:hint="cs"/>
          <w:rtl/>
        </w:rPr>
        <w:t xml:space="preserve">لديهم </w:t>
      </w:r>
      <w:r w:rsidR="0013099B">
        <w:rPr>
          <w:rFonts w:hint="cs"/>
          <w:rtl/>
        </w:rPr>
        <w:t xml:space="preserve">معرفة عن الأهمية الاقتصادية والاجتماعية والثقافية للتنوع البيولوجي وخدمات النظم </w:t>
      </w:r>
      <w:r w:rsidR="00025C26">
        <w:rPr>
          <w:rFonts w:hint="cs"/>
          <w:rtl/>
        </w:rPr>
        <w:t>الإيكولوجية للعملية</w:t>
      </w:r>
      <w:r w:rsidR="0013099B">
        <w:rPr>
          <w:rFonts w:hint="cs"/>
          <w:rtl/>
        </w:rPr>
        <w:t>، أمراً حيوياً للتخطيط على المستوى الاستراتيجي</w:t>
      </w:r>
      <w:r w:rsidR="00611CFD">
        <w:rPr>
          <w:rFonts w:hint="cs"/>
          <w:rtl/>
          <w:lang w:bidi="ar"/>
        </w:rPr>
        <w:t>.</w:t>
      </w:r>
      <w:r w:rsidR="0013099B">
        <w:rPr>
          <w:rFonts w:hint="cs"/>
          <w:lang w:bidi="ar"/>
        </w:rPr>
        <w:t xml:space="preserve"> </w:t>
      </w:r>
      <w:r w:rsidR="00611CFD">
        <w:rPr>
          <w:rFonts w:hint="cs"/>
          <w:rtl/>
        </w:rPr>
        <w:t>وفي الوقت نفسه</w:t>
      </w:r>
      <w:r w:rsidR="0013099B">
        <w:rPr>
          <w:rFonts w:hint="cs"/>
          <w:rtl/>
        </w:rPr>
        <w:t>، فإن هذه المجموعات هي الأكثر تأثراً بضعف التخطيط وغياب الاستشارات</w:t>
      </w:r>
      <w:r w:rsidR="00611CFD">
        <w:rPr>
          <w:rFonts w:hint="cs"/>
          <w:rtl/>
          <w:lang w:bidi="ar"/>
        </w:rPr>
        <w:t>.</w:t>
      </w:r>
      <w:r w:rsidR="0013099B">
        <w:rPr>
          <w:rFonts w:hint="cs"/>
          <w:lang w:bidi="ar"/>
        </w:rPr>
        <w:t xml:space="preserve"> </w:t>
      </w:r>
      <w:r w:rsidR="0013099B">
        <w:rPr>
          <w:rFonts w:hint="cs"/>
          <w:rtl/>
        </w:rPr>
        <w:t xml:space="preserve">إن المشاركة الاستباقية والبناءة لأصحاب المصلحة الرئيسيين أمر حاسم لتنمية </w:t>
      </w:r>
      <w:r w:rsidR="00611CFD">
        <w:rPr>
          <w:rFonts w:hint="cs"/>
          <w:rtl/>
        </w:rPr>
        <w:t>القدرات، وتعزيز الشراكات</w:t>
      </w:r>
      <w:r w:rsidR="0013099B">
        <w:rPr>
          <w:rFonts w:hint="cs"/>
          <w:rtl/>
        </w:rPr>
        <w:t xml:space="preserve">، وتقاسم المعرفة والتغلب على </w:t>
      </w:r>
      <w:r w:rsidR="00D74694">
        <w:rPr>
          <w:rFonts w:hint="cs"/>
          <w:rtl/>
        </w:rPr>
        <w:t>العوائق</w:t>
      </w:r>
      <w:r w:rsidR="00D74694">
        <w:rPr>
          <w:rFonts w:hint="cs"/>
          <w:rtl/>
          <w:lang w:bidi="ar"/>
        </w:rPr>
        <w:t>.</w:t>
      </w:r>
    </w:p>
    <w:p w:rsidR="008E3680" w:rsidRDefault="00D74694" w:rsidP="007B483B">
      <w:pPr>
        <w:numPr>
          <w:ilvl w:val="0"/>
          <w:numId w:val="2"/>
        </w:numPr>
        <w:spacing w:after="120"/>
        <w:ind w:left="0" w:firstLine="0"/>
        <w:jc w:val="both"/>
        <w:rPr>
          <w:lang w:bidi="ar"/>
        </w:rPr>
      </w:pPr>
      <w:r>
        <w:rPr>
          <w:rFonts w:hint="cs"/>
          <w:rtl/>
        </w:rPr>
        <w:lastRenderedPageBreak/>
        <w:t xml:space="preserve">وفي حين أن الإرشاد بشأن المشاركة الفعالة والوصول إلى المعلومات آخذ في الازدياد </w:t>
      </w:r>
      <w:r>
        <w:rPr>
          <w:rFonts w:hint="cs"/>
          <w:rtl/>
          <w:lang w:bidi="ar"/>
        </w:rPr>
        <w:t>(</w:t>
      </w:r>
      <w:r>
        <w:rPr>
          <w:rFonts w:hint="cs"/>
          <w:rtl/>
        </w:rPr>
        <w:t xml:space="preserve">على </w:t>
      </w:r>
      <w:r w:rsidR="008E4410">
        <w:rPr>
          <w:rFonts w:hint="cs"/>
          <w:rtl/>
        </w:rPr>
        <w:t xml:space="preserve">سبيل المثال، </w:t>
      </w:r>
      <w:r w:rsidR="007B483B">
        <w:rPr>
          <w:rFonts w:hint="cs"/>
          <w:rtl/>
        </w:rPr>
        <w:t>قيام</w:t>
      </w:r>
      <w:r w:rsidR="008E4410">
        <w:rPr>
          <w:rFonts w:hint="cs"/>
          <w:rtl/>
        </w:rPr>
        <w:t xml:space="preserve"> البنك الدولي</w:t>
      </w:r>
      <w:r>
        <w:rPr>
          <w:rFonts w:hint="cs"/>
          <w:rtl/>
        </w:rPr>
        <w:t xml:space="preserve">، </w:t>
      </w:r>
      <w:r w:rsidR="008E4410">
        <w:rPr>
          <w:rFonts w:hint="cs"/>
          <w:rtl/>
        </w:rPr>
        <w:t>والمجلس الدولي للتعدين والمعادن</w:t>
      </w:r>
      <w:r>
        <w:rPr>
          <w:rFonts w:hint="cs"/>
          <w:lang w:bidi="ar"/>
        </w:rPr>
        <w:t xml:space="preserve"> </w:t>
      </w:r>
      <w:r>
        <w:rPr>
          <w:rFonts w:hint="cs"/>
          <w:rtl/>
        </w:rPr>
        <w:t xml:space="preserve">وغيرهم بإصدار كتيبات </w:t>
      </w:r>
      <w:r w:rsidR="00116008">
        <w:rPr>
          <w:rFonts w:hint="cs"/>
          <w:rtl/>
        </w:rPr>
        <w:t>ومجموعة</w:t>
      </w:r>
      <w:r>
        <w:rPr>
          <w:rFonts w:hint="cs"/>
          <w:rtl/>
        </w:rPr>
        <w:t xml:space="preserve"> أدوات بشأن إشراك المجتمع ا</w:t>
      </w:r>
      <w:r w:rsidR="00116008">
        <w:rPr>
          <w:rFonts w:hint="cs"/>
          <w:rtl/>
        </w:rPr>
        <w:t>لمحلي والتنمية في مجال التعدين</w:t>
      </w:r>
      <w:r w:rsidR="00116008">
        <w:rPr>
          <w:rFonts w:hint="cs"/>
          <w:rtl/>
          <w:lang w:bidi="ar"/>
        </w:rPr>
        <w:t>)</w:t>
      </w:r>
      <w:r>
        <w:rPr>
          <w:rFonts w:hint="cs"/>
          <w:rtl/>
        </w:rPr>
        <w:t xml:space="preserve">، </w:t>
      </w:r>
      <w:r w:rsidR="00116008">
        <w:rPr>
          <w:rFonts w:hint="cs"/>
          <w:rtl/>
        </w:rPr>
        <w:t xml:space="preserve">إلا أنه </w:t>
      </w:r>
      <w:r>
        <w:rPr>
          <w:rFonts w:hint="cs"/>
          <w:rtl/>
        </w:rPr>
        <w:t>لا يتم اتباع ذلك دائماً من خلال التنفيذ</w:t>
      </w:r>
      <w:r w:rsidR="00116008">
        <w:rPr>
          <w:rFonts w:hint="cs"/>
          <w:rtl/>
          <w:lang w:bidi="ar"/>
        </w:rPr>
        <w:t>.</w:t>
      </w:r>
    </w:p>
    <w:p w:rsidR="00116008" w:rsidRDefault="008E3680" w:rsidP="00116008">
      <w:pPr>
        <w:spacing w:after="120"/>
        <w:jc w:val="center"/>
        <w:rPr>
          <w:b/>
          <w:bCs/>
          <w:rtl/>
        </w:rPr>
      </w:pPr>
      <w:r>
        <w:rPr>
          <w:rFonts w:hint="cs"/>
          <w:b/>
          <w:bCs/>
          <w:rtl/>
        </w:rPr>
        <w:t>جيم.</w:t>
      </w:r>
      <w:r>
        <w:rPr>
          <w:rFonts w:hint="cs"/>
          <w:b/>
          <w:bCs/>
          <w:rtl/>
        </w:rPr>
        <w:tab/>
      </w:r>
      <w:r w:rsidR="00116008" w:rsidRPr="00116008">
        <w:rPr>
          <w:rFonts w:hint="cs"/>
          <w:b/>
          <w:bCs/>
          <w:rtl/>
        </w:rPr>
        <w:t>التخطيط والتقييم على مستوى المشروع: تقييم الأثر البيئي والاجتماعي</w:t>
      </w:r>
    </w:p>
    <w:p w:rsidR="008E3680" w:rsidRPr="00BD1CF8" w:rsidRDefault="008E3680" w:rsidP="008E3680">
      <w:pPr>
        <w:pStyle w:val="ListParagraph"/>
        <w:numPr>
          <w:ilvl w:val="0"/>
          <w:numId w:val="32"/>
        </w:numPr>
        <w:bidi/>
        <w:spacing w:after="120"/>
        <w:jc w:val="center"/>
        <w:rPr>
          <w:rFonts w:ascii="Simplified Arabic" w:hAnsi="Simplified Arabic" w:cs="Simplified Arabic"/>
          <w:i/>
          <w:iCs/>
          <w:lang w:bidi="ar"/>
        </w:rPr>
      </w:pPr>
      <w:r w:rsidRPr="00BD1CF8">
        <w:rPr>
          <w:rFonts w:ascii="Simplified Arabic" w:hAnsi="Simplified Arabic" w:cs="Simplified Arabic"/>
          <w:i/>
          <w:iCs/>
          <w:rtl/>
        </w:rPr>
        <w:t>مقدمة</w:t>
      </w:r>
    </w:p>
    <w:p w:rsidR="008E3680" w:rsidRDefault="008E3680" w:rsidP="00C86369">
      <w:pPr>
        <w:numPr>
          <w:ilvl w:val="0"/>
          <w:numId w:val="2"/>
        </w:numPr>
        <w:spacing w:after="120"/>
        <w:ind w:left="0" w:firstLine="0"/>
        <w:jc w:val="both"/>
        <w:rPr>
          <w:lang w:bidi="ar"/>
        </w:rPr>
      </w:pPr>
      <w:r>
        <w:rPr>
          <w:rFonts w:hint="cs"/>
          <w:rtl/>
        </w:rPr>
        <w:t xml:space="preserve">تعد تقييمات الأثر البيئي والاجتماعي </w:t>
      </w:r>
      <w:r>
        <w:rPr>
          <w:rFonts w:hint="cs"/>
          <w:rtl/>
          <w:lang w:bidi="ar"/>
        </w:rPr>
        <w:t>(</w:t>
      </w:r>
      <w:r>
        <w:rPr>
          <w:rFonts w:hint="cs"/>
          <w:rtl/>
        </w:rPr>
        <w:t>وما يرتبط بها من خطط الإدارة البيئية وخطط عمل الت</w:t>
      </w:r>
      <w:r w:rsidR="003A259E">
        <w:rPr>
          <w:rFonts w:hint="cs"/>
          <w:rtl/>
        </w:rPr>
        <w:t>نوع البيولوجي وخطط عمل الأنواع</w:t>
      </w:r>
      <w:r w:rsidR="003A259E">
        <w:rPr>
          <w:rFonts w:hint="cs"/>
          <w:rtl/>
          <w:lang w:bidi="ar"/>
        </w:rPr>
        <w:t>)</w:t>
      </w:r>
      <w:r>
        <w:rPr>
          <w:rFonts w:hint="cs"/>
          <w:rtl/>
        </w:rPr>
        <w:t>، إ</w:t>
      </w:r>
      <w:r w:rsidR="003A259E">
        <w:rPr>
          <w:rFonts w:hint="cs"/>
          <w:rtl/>
        </w:rPr>
        <w:t xml:space="preserve">لى جانب </w:t>
      </w:r>
      <w:r w:rsidR="00C86369">
        <w:rPr>
          <w:rFonts w:hint="cs"/>
          <w:rtl/>
        </w:rPr>
        <w:t>التدابير القوية لتجنبها والتحفيف من حدتها</w:t>
      </w:r>
      <w:r>
        <w:rPr>
          <w:rFonts w:hint="cs"/>
          <w:rtl/>
        </w:rPr>
        <w:t xml:space="preserve">، </w:t>
      </w:r>
      <w:r w:rsidR="003A259E">
        <w:rPr>
          <w:rFonts w:hint="cs"/>
          <w:rtl/>
        </w:rPr>
        <w:t>عاملاً حاسماً</w:t>
      </w:r>
      <w:r>
        <w:rPr>
          <w:rFonts w:hint="cs"/>
          <w:rtl/>
        </w:rPr>
        <w:t xml:space="preserve"> في التصدي للآثار السلبية المحتملة لتنمية الطاقة والتعدين على التنوع البيولوجي</w:t>
      </w:r>
      <w:r w:rsidR="00396AF8">
        <w:rPr>
          <w:rFonts w:hint="cs"/>
          <w:rtl/>
          <w:lang w:bidi="ar"/>
        </w:rPr>
        <w:t>.</w:t>
      </w:r>
    </w:p>
    <w:p w:rsidR="00D1369A" w:rsidRPr="00D1369A" w:rsidRDefault="00D1369A" w:rsidP="00D1369A">
      <w:pPr>
        <w:pStyle w:val="ListParagraph"/>
        <w:numPr>
          <w:ilvl w:val="0"/>
          <w:numId w:val="32"/>
        </w:numPr>
        <w:bidi/>
        <w:spacing w:after="120"/>
        <w:jc w:val="center"/>
        <w:rPr>
          <w:i/>
          <w:iCs/>
          <w:lang w:bidi="ar"/>
        </w:rPr>
      </w:pPr>
      <w:r w:rsidRPr="00D1369A">
        <w:rPr>
          <w:i/>
          <w:iCs/>
          <w:rtl/>
        </w:rPr>
        <w:t>النهج والمعايير والممارسات الجيدة القائمة</w:t>
      </w:r>
      <w:r w:rsidRPr="00D1369A">
        <w:rPr>
          <w:rFonts w:hint="cs"/>
          <w:i/>
          <w:iCs/>
          <w:rtl/>
        </w:rPr>
        <w:t xml:space="preserve"> المختارة</w:t>
      </w:r>
    </w:p>
    <w:p w:rsidR="00D1369A" w:rsidRDefault="004E450B" w:rsidP="007B4314">
      <w:pPr>
        <w:numPr>
          <w:ilvl w:val="0"/>
          <w:numId w:val="2"/>
        </w:numPr>
        <w:spacing w:after="120"/>
        <w:ind w:left="0" w:firstLine="0"/>
        <w:jc w:val="both"/>
        <w:rPr>
          <w:lang w:bidi="ar"/>
        </w:rPr>
      </w:pPr>
      <w:r>
        <w:rPr>
          <w:rFonts w:hint="cs"/>
          <w:rtl/>
        </w:rPr>
        <w:t>ينبغي</w:t>
      </w:r>
      <w:r w:rsidR="009C35FB">
        <w:rPr>
          <w:rFonts w:hint="cs"/>
          <w:rtl/>
        </w:rPr>
        <w:t xml:space="preserve"> إجراء تقييمات للأثر البيئي والاجتماعي للممارسات الجيدة كجزء من عملية ضمان الموافقة على المشروعات للمضي قدمً</w:t>
      </w:r>
      <w:r>
        <w:rPr>
          <w:rFonts w:hint="cs"/>
          <w:rtl/>
        </w:rPr>
        <w:t>ا</w:t>
      </w:r>
      <w:r>
        <w:rPr>
          <w:rFonts w:hint="cs"/>
          <w:rtl/>
          <w:lang w:bidi="ar"/>
        </w:rPr>
        <w:t xml:space="preserve">. </w:t>
      </w:r>
      <w:r w:rsidR="009C35FB">
        <w:rPr>
          <w:rFonts w:hint="cs"/>
          <w:rtl/>
        </w:rPr>
        <w:t xml:space="preserve">تتباين </w:t>
      </w:r>
      <w:r>
        <w:rPr>
          <w:rFonts w:hint="cs"/>
          <w:rtl/>
        </w:rPr>
        <w:t>النُهج</w:t>
      </w:r>
      <w:r w:rsidR="009C35FB">
        <w:rPr>
          <w:rFonts w:hint="cs"/>
          <w:rtl/>
        </w:rPr>
        <w:t>، ولكن عموما ينبغي أن تحدد تقييمات الأثر البيئي جميع الآثار المحتملة المباشرة وغي</w:t>
      </w:r>
      <w:r>
        <w:rPr>
          <w:rFonts w:hint="cs"/>
          <w:rtl/>
        </w:rPr>
        <w:t xml:space="preserve">ر المباشرة </w:t>
      </w:r>
      <w:r w:rsidR="0002584A">
        <w:rPr>
          <w:rFonts w:hint="cs"/>
          <w:rtl/>
        </w:rPr>
        <w:t>والناجمة عن الأنشطة</w:t>
      </w:r>
      <w:r>
        <w:rPr>
          <w:rFonts w:hint="cs"/>
          <w:rtl/>
        </w:rPr>
        <w:t xml:space="preserve"> والتراكمية</w:t>
      </w:r>
      <w:r w:rsidR="009C35FB">
        <w:rPr>
          <w:rFonts w:hint="cs"/>
          <w:rtl/>
        </w:rPr>
        <w:t xml:space="preserve">، إلى جانب الإجراءات المطلوبة لتجنب هذه الآثار أو </w:t>
      </w:r>
      <w:r w:rsidR="00C86369">
        <w:rPr>
          <w:rFonts w:hint="cs"/>
          <w:rtl/>
        </w:rPr>
        <w:t>التخفيف من حدتها</w:t>
      </w:r>
      <w:r w:rsidR="009C35FB">
        <w:rPr>
          <w:rFonts w:hint="cs"/>
          <w:rtl/>
        </w:rPr>
        <w:t xml:space="preserve"> أو استعادتها أو تعويضها</w:t>
      </w:r>
      <w:r w:rsidR="007A6B86">
        <w:rPr>
          <w:rFonts w:hint="cs"/>
          <w:rtl/>
          <w:lang w:bidi="ar"/>
        </w:rPr>
        <w:t xml:space="preserve">. </w:t>
      </w:r>
      <w:r w:rsidR="007A6B86">
        <w:rPr>
          <w:rFonts w:hint="cs"/>
          <w:rtl/>
        </w:rPr>
        <w:t xml:space="preserve">وينبغي </w:t>
      </w:r>
      <w:r w:rsidR="009C35FB">
        <w:rPr>
          <w:rFonts w:hint="cs"/>
          <w:rtl/>
        </w:rPr>
        <w:t xml:space="preserve">أن تحدد تقييمات </w:t>
      </w:r>
      <w:r w:rsidR="007A6B86">
        <w:rPr>
          <w:rFonts w:hint="cs"/>
          <w:rtl/>
        </w:rPr>
        <w:t>الأثر</w:t>
      </w:r>
      <w:r w:rsidR="009C35FB">
        <w:rPr>
          <w:rFonts w:hint="cs"/>
          <w:rtl/>
        </w:rPr>
        <w:t xml:space="preserve"> البيئي أيضًا خطة </w:t>
      </w:r>
      <w:r w:rsidR="00C50486">
        <w:rPr>
          <w:rFonts w:hint="cs"/>
          <w:rtl/>
        </w:rPr>
        <w:t>ال</w:t>
      </w:r>
      <w:r w:rsidR="009C35FB">
        <w:rPr>
          <w:rFonts w:hint="cs"/>
          <w:rtl/>
        </w:rPr>
        <w:t>إدارة البيئ</w:t>
      </w:r>
      <w:r w:rsidR="00C50486">
        <w:rPr>
          <w:rFonts w:hint="cs"/>
          <w:rtl/>
        </w:rPr>
        <w:t>ي</w:t>
      </w:r>
      <w:r w:rsidR="009C35FB">
        <w:rPr>
          <w:rFonts w:hint="cs"/>
          <w:rtl/>
        </w:rPr>
        <w:t>ة الخاصة بالمشروع</w:t>
      </w:r>
      <w:r w:rsidR="00C50486">
        <w:rPr>
          <w:rFonts w:hint="cs"/>
          <w:rtl/>
          <w:lang w:bidi="ar"/>
        </w:rPr>
        <w:t>.</w:t>
      </w:r>
      <w:r w:rsidR="009C35FB">
        <w:rPr>
          <w:rFonts w:hint="cs"/>
          <w:lang w:bidi="ar"/>
        </w:rPr>
        <w:t xml:space="preserve"> </w:t>
      </w:r>
      <w:r w:rsidR="00C50486">
        <w:rPr>
          <w:rFonts w:hint="cs"/>
          <w:rtl/>
        </w:rPr>
        <w:t>وبمجرد الموافقة عليها</w:t>
      </w:r>
      <w:r w:rsidR="009C35FB">
        <w:rPr>
          <w:rFonts w:hint="cs"/>
          <w:rtl/>
        </w:rPr>
        <w:t xml:space="preserve">، تصبح هذه الإجراءات </w:t>
      </w:r>
      <w:r w:rsidR="009C35FB">
        <w:rPr>
          <w:rFonts w:hint="cs"/>
          <w:rtl/>
          <w:lang w:bidi="ar"/>
        </w:rPr>
        <w:t>(</w:t>
      </w:r>
      <w:r w:rsidR="009C35FB">
        <w:rPr>
          <w:rFonts w:hint="cs"/>
          <w:rtl/>
        </w:rPr>
        <w:t>والجداول الزمنية المرتبطة بها</w:t>
      </w:r>
      <w:r w:rsidR="009C35FB">
        <w:rPr>
          <w:rFonts w:hint="cs"/>
          <w:rtl/>
          <w:lang w:bidi="ar"/>
        </w:rPr>
        <w:t xml:space="preserve">) </w:t>
      </w:r>
      <w:r w:rsidR="009C35FB">
        <w:rPr>
          <w:rFonts w:hint="cs"/>
          <w:rtl/>
        </w:rPr>
        <w:t>شروطًا للتصريح أو الترخيص</w:t>
      </w:r>
      <w:r w:rsidR="00FA331D">
        <w:rPr>
          <w:rFonts w:hint="cs"/>
          <w:rtl/>
        </w:rPr>
        <w:t xml:space="preserve"> للمضي قُدما بشأن ا</w:t>
      </w:r>
      <w:r w:rsidR="009C35FB">
        <w:rPr>
          <w:rFonts w:hint="cs"/>
          <w:rtl/>
        </w:rPr>
        <w:t>لمشروع</w:t>
      </w:r>
      <w:r w:rsidR="00FA331D">
        <w:rPr>
          <w:rFonts w:hint="cs"/>
          <w:rtl/>
          <w:lang w:bidi="ar"/>
        </w:rPr>
        <w:t>.</w:t>
      </w:r>
      <w:r w:rsidR="00BD0AC9">
        <w:rPr>
          <w:rFonts w:hint="cs"/>
          <w:rtl/>
          <w:lang w:bidi="ar"/>
        </w:rPr>
        <w:t xml:space="preserve"> </w:t>
      </w:r>
      <w:r w:rsidR="00FA331D">
        <w:rPr>
          <w:rFonts w:hint="cs"/>
          <w:rtl/>
        </w:rPr>
        <w:t xml:space="preserve">وينبغي </w:t>
      </w:r>
      <w:r w:rsidR="009C35FB">
        <w:rPr>
          <w:rFonts w:hint="cs"/>
          <w:rtl/>
        </w:rPr>
        <w:t xml:space="preserve">أن يتم إدراجها في سجل </w:t>
      </w:r>
      <w:r w:rsidR="00BD0AC9">
        <w:rPr>
          <w:rFonts w:hint="cs"/>
          <w:rtl/>
        </w:rPr>
        <w:t>الامتثال</w:t>
      </w:r>
      <w:r w:rsidR="009C35FB">
        <w:rPr>
          <w:rFonts w:hint="cs"/>
          <w:rtl/>
        </w:rPr>
        <w:t xml:space="preserve"> أو ا</w:t>
      </w:r>
      <w:r w:rsidR="00E97CE9">
        <w:rPr>
          <w:rFonts w:hint="cs"/>
          <w:rtl/>
        </w:rPr>
        <w:t>لالتزام وتتبعها طوال فترة المشروع</w:t>
      </w:r>
      <w:r w:rsidR="009C35FB">
        <w:rPr>
          <w:rFonts w:hint="cs"/>
          <w:rtl/>
        </w:rPr>
        <w:t xml:space="preserve">، بشكل مثالي من </w:t>
      </w:r>
      <w:r w:rsidR="00E97CE9">
        <w:rPr>
          <w:rFonts w:hint="cs"/>
          <w:rtl/>
        </w:rPr>
        <w:t>قِبل</w:t>
      </w:r>
      <w:r w:rsidR="009C35FB">
        <w:rPr>
          <w:rFonts w:hint="cs"/>
          <w:rtl/>
        </w:rPr>
        <w:t xml:space="preserve"> مدقق حسابات مستقل</w:t>
      </w:r>
      <w:r w:rsidR="00E97CE9">
        <w:rPr>
          <w:rFonts w:hint="cs"/>
          <w:rtl/>
          <w:lang w:bidi="ar"/>
        </w:rPr>
        <w:t xml:space="preserve">. </w:t>
      </w:r>
      <w:r w:rsidR="00E97CE9">
        <w:rPr>
          <w:rFonts w:hint="cs"/>
          <w:rtl/>
        </w:rPr>
        <w:t>و</w:t>
      </w:r>
      <w:r w:rsidR="009C35FB">
        <w:rPr>
          <w:rFonts w:hint="cs"/>
          <w:rtl/>
        </w:rPr>
        <w:t>يمكن استخدام خطة الإدارة البيئية لتوجيه المشروع بعد مرحلة الموافقة</w:t>
      </w:r>
      <w:r w:rsidR="00E97CE9">
        <w:rPr>
          <w:rFonts w:hint="cs"/>
          <w:rtl/>
          <w:lang w:bidi="ar"/>
        </w:rPr>
        <w:t xml:space="preserve">. </w:t>
      </w:r>
      <w:r w:rsidR="00E97CE9">
        <w:rPr>
          <w:rFonts w:hint="cs"/>
          <w:rtl/>
        </w:rPr>
        <w:t>و</w:t>
      </w:r>
      <w:r w:rsidR="009C35FB">
        <w:rPr>
          <w:rFonts w:hint="cs"/>
          <w:rtl/>
        </w:rPr>
        <w:t>سيكون ضمن خطة الإدارة البيئية</w:t>
      </w:r>
      <w:r w:rsidR="00E97CE9">
        <w:rPr>
          <w:rFonts w:hint="cs"/>
          <w:rtl/>
        </w:rPr>
        <w:t>،</w:t>
      </w:r>
      <w:r w:rsidR="009C35FB">
        <w:rPr>
          <w:rFonts w:hint="cs"/>
          <w:rtl/>
        </w:rPr>
        <w:t xml:space="preserve"> خطة عمل التنو</w:t>
      </w:r>
      <w:r w:rsidR="00E97CE9">
        <w:rPr>
          <w:rFonts w:hint="cs"/>
          <w:rtl/>
        </w:rPr>
        <w:t>ع البيولوجي للمشروع</w:t>
      </w:r>
      <w:r w:rsidR="009C35FB">
        <w:rPr>
          <w:rFonts w:hint="cs"/>
          <w:rtl/>
        </w:rPr>
        <w:t xml:space="preserve">، </w:t>
      </w:r>
      <w:r w:rsidR="00E97CE9">
        <w:rPr>
          <w:rFonts w:hint="cs"/>
          <w:rtl/>
        </w:rPr>
        <w:t>حسب الاقتضاء، و</w:t>
      </w:r>
      <w:r w:rsidR="009C35FB">
        <w:rPr>
          <w:rFonts w:hint="cs"/>
          <w:rtl/>
        </w:rPr>
        <w:t>خطط عمل الأنواع المرتبطة بها</w:t>
      </w:r>
      <w:r w:rsidR="00E97CE9">
        <w:rPr>
          <w:rFonts w:hint="cs"/>
          <w:rtl/>
          <w:lang w:bidi="ar"/>
        </w:rPr>
        <w:t xml:space="preserve">. </w:t>
      </w:r>
      <w:r w:rsidR="00E97CE9" w:rsidRPr="00FC2AA5">
        <w:rPr>
          <w:rFonts w:hint="cs"/>
          <w:rtl/>
        </w:rPr>
        <w:t>وع</w:t>
      </w:r>
      <w:r w:rsidR="009C35FB" w:rsidRPr="00FC2AA5">
        <w:rPr>
          <w:rFonts w:hint="cs"/>
          <w:rtl/>
        </w:rPr>
        <w:t xml:space="preserve">لى الرغم من </w:t>
      </w:r>
      <w:r w:rsidR="00FC2AA5" w:rsidRPr="00FC2AA5">
        <w:rPr>
          <w:rFonts w:hint="cs"/>
          <w:rtl/>
        </w:rPr>
        <w:t>أن</w:t>
      </w:r>
      <w:r w:rsidR="00E97CE9" w:rsidRPr="00FC2AA5">
        <w:rPr>
          <w:rFonts w:hint="cs"/>
          <w:rtl/>
        </w:rPr>
        <w:t xml:space="preserve"> خطط عمل التنوع البيولوجي على مستوى المشروع</w:t>
      </w:r>
      <w:r w:rsidR="009C35FB" w:rsidRPr="00FC2AA5">
        <w:rPr>
          <w:rFonts w:hint="cs"/>
          <w:rtl/>
          <w:lang w:bidi="ar"/>
        </w:rPr>
        <w:t xml:space="preserve"> </w:t>
      </w:r>
      <w:r w:rsidR="00FC2AA5" w:rsidRPr="00FC2AA5">
        <w:rPr>
          <w:rFonts w:hint="cs"/>
          <w:rtl/>
        </w:rPr>
        <w:t xml:space="preserve">منفصلة </w:t>
      </w:r>
      <w:r w:rsidR="009C35FB" w:rsidRPr="00FC2AA5">
        <w:rPr>
          <w:rFonts w:hint="cs"/>
          <w:rtl/>
        </w:rPr>
        <w:t>عن الاستراتيجيات وخطط</w:t>
      </w:r>
      <w:r w:rsidR="00E97CE9" w:rsidRPr="00FC2AA5">
        <w:rPr>
          <w:rFonts w:hint="cs"/>
          <w:rtl/>
        </w:rPr>
        <w:t xml:space="preserve"> العمل الوطنية للتنوع البيولوجي</w:t>
      </w:r>
      <w:r w:rsidR="009C35FB" w:rsidRPr="00FC2AA5">
        <w:rPr>
          <w:rFonts w:hint="cs"/>
          <w:rtl/>
        </w:rPr>
        <w:t xml:space="preserve">، </w:t>
      </w:r>
      <w:r w:rsidR="00E97CE9" w:rsidRPr="00FC2AA5">
        <w:rPr>
          <w:rFonts w:hint="cs"/>
          <w:rtl/>
        </w:rPr>
        <w:t xml:space="preserve">إلا أنها </w:t>
      </w:r>
      <w:r w:rsidR="009C35FB" w:rsidRPr="00FC2AA5">
        <w:rPr>
          <w:rFonts w:hint="cs"/>
          <w:rtl/>
        </w:rPr>
        <w:t xml:space="preserve">ينبغي أن </w:t>
      </w:r>
      <w:r w:rsidR="00E97CE9" w:rsidRPr="00FC2AA5">
        <w:rPr>
          <w:rFonts w:hint="cs"/>
          <w:rtl/>
        </w:rPr>
        <w:t xml:space="preserve">تسعى </w:t>
      </w:r>
      <w:r w:rsidR="009C35FB" w:rsidRPr="00FC2AA5">
        <w:rPr>
          <w:rFonts w:hint="cs"/>
          <w:rtl/>
        </w:rPr>
        <w:t>إلى دعمها وتنفيذها</w:t>
      </w:r>
      <w:r w:rsidR="00C50486" w:rsidRPr="00FC2AA5">
        <w:rPr>
          <w:rFonts w:hint="cs"/>
          <w:rtl/>
          <w:lang w:bidi="ar"/>
        </w:rPr>
        <w:t>.</w:t>
      </w:r>
    </w:p>
    <w:p w:rsidR="00F7385A" w:rsidRDefault="00F7385A" w:rsidP="00F40F3A">
      <w:pPr>
        <w:numPr>
          <w:ilvl w:val="0"/>
          <w:numId w:val="2"/>
        </w:numPr>
        <w:spacing w:after="120"/>
        <w:ind w:left="0" w:firstLine="0"/>
        <w:jc w:val="both"/>
        <w:rPr>
          <w:lang w:bidi="ar"/>
        </w:rPr>
      </w:pPr>
      <w:r>
        <w:rPr>
          <w:rFonts w:hint="cs"/>
          <w:rtl/>
        </w:rPr>
        <w:t>و</w:t>
      </w:r>
      <w:r w:rsidRPr="00F7385A">
        <w:rPr>
          <w:rtl/>
        </w:rPr>
        <w:t xml:space="preserve">غالبًا ما تشتمل إرشادات الممارسات الجيدة لتقييم الأثر البيئي والاجتماعي على الالتزام بالتسلسل الهرمي للتخفيف </w:t>
      </w:r>
      <w:r w:rsidRPr="00F7385A">
        <w:rPr>
          <w:rtl/>
          <w:lang w:bidi="ar"/>
        </w:rPr>
        <w:t xml:space="preserve">- </w:t>
      </w:r>
      <w:r w:rsidRPr="00F7385A">
        <w:rPr>
          <w:rtl/>
        </w:rPr>
        <w:t>وهي عملية تعطي الأولوية ل</w:t>
      </w:r>
      <w:r>
        <w:rPr>
          <w:rFonts w:hint="cs"/>
          <w:rtl/>
        </w:rPr>
        <w:t>ل</w:t>
      </w:r>
      <w:r w:rsidRPr="00F7385A">
        <w:rPr>
          <w:rtl/>
        </w:rPr>
        <w:t xml:space="preserve">استراتيجيات لتجنب </w:t>
      </w:r>
      <w:r>
        <w:rPr>
          <w:rFonts w:hint="cs"/>
          <w:rtl/>
        </w:rPr>
        <w:t>الآثار</w:t>
      </w:r>
      <w:r w:rsidRPr="00F7385A">
        <w:rPr>
          <w:rtl/>
        </w:rPr>
        <w:t>، تليها تلك التي ت</w:t>
      </w:r>
      <w:r>
        <w:rPr>
          <w:rtl/>
        </w:rPr>
        <w:t>عمل على تقليل الآثار واستعادتها</w:t>
      </w:r>
      <w:r w:rsidRPr="00F7385A">
        <w:rPr>
          <w:rtl/>
        </w:rPr>
        <w:t xml:space="preserve">، وفي النهاية تعويضها أو </w:t>
      </w:r>
      <w:r w:rsidR="00546C46">
        <w:rPr>
          <w:rFonts w:hint="cs"/>
          <w:rtl/>
        </w:rPr>
        <w:t>مكافأتها</w:t>
      </w:r>
      <w:r w:rsidRPr="00F7385A">
        <w:rPr>
          <w:rtl/>
          <w:lang w:bidi="ar"/>
        </w:rPr>
        <w:t xml:space="preserve"> </w:t>
      </w:r>
      <w:r w:rsidR="00546C46">
        <w:rPr>
          <w:rFonts w:hint="cs"/>
          <w:rtl/>
        </w:rPr>
        <w:t xml:space="preserve">للآثار </w:t>
      </w:r>
      <w:r w:rsidRPr="00F7385A">
        <w:rPr>
          <w:rtl/>
        </w:rPr>
        <w:t xml:space="preserve">وتحقيق المكاسب </w:t>
      </w:r>
      <w:r w:rsidRPr="00F7385A">
        <w:rPr>
          <w:rtl/>
          <w:lang w:bidi="ar"/>
        </w:rPr>
        <w:t xml:space="preserve">- </w:t>
      </w:r>
      <w:r w:rsidRPr="00F7385A">
        <w:rPr>
          <w:rtl/>
        </w:rPr>
        <w:t xml:space="preserve">العمل على </w:t>
      </w:r>
      <w:r w:rsidR="00546C46">
        <w:rPr>
          <w:rtl/>
        </w:rPr>
        <w:t xml:space="preserve">تحقيق أهداف مثل عدم وجود صافي </w:t>
      </w:r>
      <w:r w:rsidRPr="00F7385A">
        <w:rPr>
          <w:rtl/>
        </w:rPr>
        <w:t>خسارة أو</w:t>
      </w:r>
      <w:r w:rsidR="00546C46">
        <w:rPr>
          <w:rFonts w:hint="cs"/>
          <w:rtl/>
        </w:rPr>
        <w:t xml:space="preserve"> صافي أرباح </w:t>
      </w:r>
      <w:r w:rsidRPr="00F7385A">
        <w:rPr>
          <w:rtl/>
        </w:rPr>
        <w:t>للتنوع البيولوجي</w:t>
      </w:r>
      <w:r w:rsidRPr="00F7385A">
        <w:rPr>
          <w:rtl/>
          <w:lang w:bidi="ar"/>
        </w:rPr>
        <w:t xml:space="preserve">. </w:t>
      </w:r>
      <w:r w:rsidRPr="00F7385A">
        <w:rPr>
          <w:rtl/>
        </w:rPr>
        <w:t xml:space="preserve">وغالباً ما يتم دمج هذه المبادئ في الضمانات التي تضعها المؤسسات المالية </w:t>
      </w:r>
      <w:r w:rsidRPr="00F7385A">
        <w:rPr>
          <w:rtl/>
          <w:lang w:bidi="ar"/>
        </w:rPr>
        <w:t>(</w:t>
      </w:r>
      <w:r w:rsidRPr="00F7385A">
        <w:rPr>
          <w:rtl/>
        </w:rPr>
        <w:t>بما في ذلك البنك الدولي ومؤسسة التمويل الدولية</w:t>
      </w:r>
      <w:r w:rsidRPr="00F7385A">
        <w:rPr>
          <w:rtl/>
          <w:lang w:bidi="ar"/>
        </w:rPr>
        <w:t xml:space="preserve">). </w:t>
      </w:r>
      <w:r w:rsidRPr="00F7385A">
        <w:rPr>
          <w:rtl/>
        </w:rPr>
        <w:t xml:space="preserve">وبينما يشار إلى ذلك على نحو متزايد في التشريع، إلا أن تنفيذ التسلسل الهرمي للتخفيف لا يزال </w:t>
      </w:r>
      <w:r w:rsidR="00546C46">
        <w:rPr>
          <w:rFonts w:hint="cs"/>
          <w:rtl/>
        </w:rPr>
        <w:t>محدودا</w:t>
      </w:r>
      <w:r w:rsidRPr="00F7385A">
        <w:rPr>
          <w:rtl/>
        </w:rPr>
        <w:t xml:space="preserve"> إلى حد كبير</w:t>
      </w:r>
      <w:r w:rsidRPr="00F7385A">
        <w:rPr>
          <w:rtl/>
          <w:lang w:bidi="ar"/>
        </w:rPr>
        <w:t xml:space="preserve">. </w:t>
      </w:r>
      <w:r w:rsidRPr="00F7385A">
        <w:rPr>
          <w:rtl/>
        </w:rPr>
        <w:t>وقد وضعت نُهج للتقييم البيئي وإدارة التعدين الحرفي والصغير النطاق، مثل تلك التي أنتجها المعهد الكندي الدولي للموارد والتنمية</w:t>
      </w:r>
      <w:r w:rsidR="00546C46">
        <w:rPr>
          <w:rStyle w:val="FootnoteReference"/>
          <w:rtl/>
        </w:rPr>
        <w:footnoteReference w:id="20"/>
      </w:r>
      <w:r w:rsidRPr="00F7385A">
        <w:rPr>
          <w:rtl/>
        </w:rPr>
        <w:t xml:space="preserve"> والمنتدى المشترك بين الحكومات المعني بالتعدين والمعادن والتنمية المستدامة</w:t>
      </w:r>
      <w:r w:rsidRPr="00F7385A">
        <w:rPr>
          <w:rtl/>
          <w:lang w:bidi="ar"/>
        </w:rPr>
        <w:t xml:space="preserve">. </w:t>
      </w:r>
      <w:r w:rsidRPr="00F7385A">
        <w:rPr>
          <w:rtl/>
        </w:rPr>
        <w:t xml:space="preserve">وقد نظرت الدراسات التي أجرتها الوكالة الألمانية </w:t>
      </w:r>
      <w:r w:rsidR="00F40F3A">
        <w:rPr>
          <w:rFonts w:hint="cs"/>
          <w:rtl/>
        </w:rPr>
        <w:t>للتعاون الدولي</w:t>
      </w:r>
      <w:r w:rsidRPr="00F7385A">
        <w:rPr>
          <w:rtl/>
        </w:rPr>
        <w:t xml:space="preserve"> بشأن عمليات التعدين الحرفية والصغيرة </w:t>
      </w:r>
      <w:r w:rsidR="00FC2AA5">
        <w:rPr>
          <w:rFonts w:hint="cs"/>
          <w:rtl/>
        </w:rPr>
        <w:t>النطاق</w:t>
      </w:r>
      <w:r w:rsidRPr="00F7385A">
        <w:rPr>
          <w:rtl/>
        </w:rPr>
        <w:t xml:space="preserve"> في أفريقيا في عملياتها وكيفية إضفاء الطابع الرسمي على القطاع وتشجيع الشركات الصغيرة على الامتثال للتشريعات البيئية الحالية لتجنب الآثار </w:t>
      </w:r>
      <w:r>
        <w:rPr>
          <w:rtl/>
        </w:rPr>
        <w:t>على التنوع البيولوجي أو تقليلها</w:t>
      </w:r>
      <w:r w:rsidR="00FC2AA5">
        <w:rPr>
          <w:rFonts w:hint="cs"/>
          <w:rtl/>
        </w:rPr>
        <w:t xml:space="preserve"> إلى أدنى حد</w:t>
      </w:r>
      <w:r w:rsidR="00FC2AA5">
        <w:rPr>
          <w:rFonts w:hint="cs"/>
          <w:rtl/>
          <w:lang w:bidi="ar"/>
        </w:rPr>
        <w:t>.</w:t>
      </w:r>
    </w:p>
    <w:p w:rsidR="00FC2AA5" w:rsidRDefault="00FC2AA5" w:rsidP="008B6BE3">
      <w:pPr>
        <w:numPr>
          <w:ilvl w:val="0"/>
          <w:numId w:val="2"/>
        </w:numPr>
        <w:spacing w:after="120"/>
        <w:ind w:left="0" w:firstLine="0"/>
        <w:jc w:val="both"/>
        <w:rPr>
          <w:lang w:bidi="ar"/>
        </w:rPr>
      </w:pPr>
      <w:r>
        <w:rPr>
          <w:rFonts w:hint="cs"/>
          <w:rtl/>
        </w:rPr>
        <w:t>و</w:t>
      </w:r>
      <w:r w:rsidRPr="00FC2AA5">
        <w:rPr>
          <w:rtl/>
        </w:rPr>
        <w:t>في حين أن تخفيف الآثار عملي</w:t>
      </w:r>
      <w:r w:rsidR="008B6BE3">
        <w:rPr>
          <w:rtl/>
        </w:rPr>
        <w:t>ة متكررة طوال دورة حياة المشروع</w:t>
      </w:r>
      <w:r w:rsidRPr="00FC2AA5">
        <w:rPr>
          <w:rtl/>
        </w:rPr>
        <w:t xml:space="preserve">، فإن فرص تجنب الأثر تكون أكبر بكثير في مرحلة التخطيط للتنمية حيث يمكن أن تؤثر على تحديد المواقع </w:t>
      </w:r>
      <w:r w:rsidR="008B6BE3">
        <w:rPr>
          <w:rFonts w:hint="cs"/>
          <w:rtl/>
        </w:rPr>
        <w:t>ومخطط</w:t>
      </w:r>
      <w:r w:rsidRPr="00FC2AA5">
        <w:rPr>
          <w:rtl/>
        </w:rPr>
        <w:t xml:space="preserve"> الموقع وتصميمه</w:t>
      </w:r>
      <w:r w:rsidRPr="00FC2AA5">
        <w:rPr>
          <w:rtl/>
          <w:lang w:bidi="ar"/>
        </w:rPr>
        <w:t xml:space="preserve">. </w:t>
      </w:r>
      <w:r w:rsidR="008B6BE3">
        <w:rPr>
          <w:rFonts w:hint="cs"/>
          <w:rtl/>
        </w:rPr>
        <w:t>و</w:t>
      </w:r>
      <w:r w:rsidRPr="00FC2AA5">
        <w:rPr>
          <w:rtl/>
        </w:rPr>
        <w:t xml:space="preserve">يستلزم هذا النهج تقدير الخسائر والمكاسب في التنوع البيولوجي ويمتد إلى </w:t>
      </w:r>
      <w:r w:rsidR="008B6BE3">
        <w:rPr>
          <w:rFonts w:hint="cs"/>
          <w:rtl/>
        </w:rPr>
        <w:t>الآثار الناجمة</w:t>
      </w:r>
      <w:r w:rsidR="008B6BE3">
        <w:rPr>
          <w:rtl/>
        </w:rPr>
        <w:t xml:space="preserve"> حيث يمكن التنبؤ بها بشكل موثوق</w:t>
      </w:r>
      <w:r w:rsidR="008B6BE3">
        <w:rPr>
          <w:rFonts w:hint="cs"/>
          <w:rtl/>
          <w:lang w:bidi="ar"/>
        </w:rPr>
        <w:t>.</w:t>
      </w:r>
    </w:p>
    <w:p w:rsidR="008B6BE3" w:rsidRDefault="00976398" w:rsidP="00B3088C">
      <w:pPr>
        <w:numPr>
          <w:ilvl w:val="0"/>
          <w:numId w:val="2"/>
        </w:numPr>
        <w:spacing w:after="120"/>
        <w:ind w:left="0" w:firstLine="0"/>
        <w:jc w:val="both"/>
        <w:rPr>
          <w:lang w:bidi="ar"/>
        </w:rPr>
      </w:pPr>
      <w:r>
        <w:rPr>
          <w:rFonts w:hint="cs"/>
          <w:rtl/>
        </w:rPr>
        <w:lastRenderedPageBreak/>
        <w:t>و</w:t>
      </w:r>
      <w:r w:rsidRPr="00976398">
        <w:rPr>
          <w:rtl/>
        </w:rPr>
        <w:t>ينبغي إجراء تقييم للآثار المتراكمة كجزء من تقييمات الأثر البيئي والاجتماعي</w:t>
      </w:r>
      <w:r w:rsidRPr="00976398">
        <w:rPr>
          <w:rtl/>
          <w:lang w:bidi="ar"/>
        </w:rPr>
        <w:t xml:space="preserve">. </w:t>
      </w:r>
      <w:r>
        <w:rPr>
          <w:rFonts w:hint="cs"/>
          <w:rtl/>
        </w:rPr>
        <w:t>وينبغي</w:t>
      </w:r>
      <w:r w:rsidR="006949F5">
        <w:rPr>
          <w:rtl/>
        </w:rPr>
        <w:t xml:space="preserve"> أن </w:t>
      </w:r>
      <w:r w:rsidR="006949F5">
        <w:rPr>
          <w:rFonts w:hint="cs"/>
          <w:rtl/>
        </w:rPr>
        <w:t>ي</w:t>
      </w:r>
      <w:r w:rsidRPr="00976398">
        <w:rPr>
          <w:rtl/>
        </w:rPr>
        <w:t xml:space="preserve">عالج </w:t>
      </w:r>
      <w:r w:rsidR="006949F5">
        <w:rPr>
          <w:rFonts w:hint="cs"/>
          <w:rtl/>
        </w:rPr>
        <w:t>هذا</w:t>
      </w:r>
      <w:r w:rsidRPr="00976398">
        <w:rPr>
          <w:rtl/>
          <w:lang w:bidi="ar"/>
        </w:rPr>
        <w:t xml:space="preserve"> </w:t>
      </w:r>
      <w:r>
        <w:rPr>
          <w:rFonts w:hint="cs"/>
          <w:rtl/>
        </w:rPr>
        <w:t>الآثار</w:t>
      </w:r>
      <w:r w:rsidRPr="00976398">
        <w:rPr>
          <w:rtl/>
          <w:lang w:bidi="ar"/>
        </w:rPr>
        <w:t xml:space="preserve"> </w:t>
      </w:r>
      <w:r w:rsidR="006949F5">
        <w:rPr>
          <w:rFonts w:hint="cs"/>
          <w:rtl/>
        </w:rPr>
        <w:t xml:space="preserve">الناجمة عن </w:t>
      </w:r>
      <w:r>
        <w:rPr>
          <w:rtl/>
        </w:rPr>
        <w:t>التأثيرات المتتالية، والتدريجية</w:t>
      </w:r>
      <w:r w:rsidRPr="00976398">
        <w:rPr>
          <w:rtl/>
        </w:rPr>
        <w:t>، و</w:t>
      </w:r>
      <w:r w:rsidRPr="00976398">
        <w:rPr>
          <w:rtl/>
          <w:lang w:bidi="ar"/>
        </w:rPr>
        <w:t xml:space="preserve">/ </w:t>
      </w:r>
      <w:r w:rsidRPr="00976398">
        <w:rPr>
          <w:rtl/>
        </w:rPr>
        <w:t xml:space="preserve">أو المجمعة لأي عمل أو مشروع أو نشاط عند إضافتها إلى </w:t>
      </w:r>
      <w:r w:rsidR="006949F5">
        <w:rPr>
          <w:rFonts w:hint="cs"/>
          <w:rtl/>
        </w:rPr>
        <w:t>ال</w:t>
      </w:r>
      <w:r w:rsidRPr="00976398">
        <w:rPr>
          <w:rtl/>
        </w:rPr>
        <w:t xml:space="preserve">تأثيرات </w:t>
      </w:r>
      <w:r w:rsidR="006949F5">
        <w:rPr>
          <w:rFonts w:hint="cs"/>
          <w:rtl/>
        </w:rPr>
        <w:t>ال</w:t>
      </w:r>
      <w:r w:rsidRPr="00976398">
        <w:rPr>
          <w:rtl/>
        </w:rPr>
        <w:t xml:space="preserve">مستقبلية </w:t>
      </w:r>
      <w:r w:rsidR="006949F5">
        <w:rPr>
          <w:rFonts w:hint="cs"/>
          <w:rtl/>
        </w:rPr>
        <w:t>ال</w:t>
      </w:r>
      <w:r w:rsidRPr="00976398">
        <w:rPr>
          <w:rtl/>
        </w:rPr>
        <w:t xml:space="preserve">أخرى </w:t>
      </w:r>
      <w:r w:rsidR="006949F5">
        <w:rPr>
          <w:rFonts w:hint="cs"/>
          <w:rtl/>
        </w:rPr>
        <w:t>ال</w:t>
      </w:r>
      <w:r w:rsidRPr="00976398">
        <w:rPr>
          <w:rtl/>
        </w:rPr>
        <w:t>قائمة و</w:t>
      </w:r>
      <w:r w:rsidR="006949F5">
        <w:rPr>
          <w:rFonts w:hint="cs"/>
          <w:rtl/>
        </w:rPr>
        <w:t>الم</w:t>
      </w:r>
      <w:r w:rsidRPr="00976398">
        <w:rPr>
          <w:rtl/>
        </w:rPr>
        <w:t>خطط لها و</w:t>
      </w:r>
      <w:r w:rsidRPr="00976398">
        <w:rPr>
          <w:rtl/>
          <w:lang w:bidi="ar"/>
        </w:rPr>
        <w:t xml:space="preserve">/ </w:t>
      </w:r>
      <w:r w:rsidRPr="00976398">
        <w:rPr>
          <w:rtl/>
        </w:rPr>
        <w:t xml:space="preserve">أو </w:t>
      </w:r>
      <w:r w:rsidR="006949F5">
        <w:rPr>
          <w:rFonts w:hint="cs"/>
          <w:rtl/>
        </w:rPr>
        <w:t>ال</w:t>
      </w:r>
      <w:r w:rsidRPr="00976398">
        <w:rPr>
          <w:rtl/>
        </w:rPr>
        <w:t>متوقعة بشكل معقول</w:t>
      </w:r>
      <w:r w:rsidRPr="00976398">
        <w:rPr>
          <w:rtl/>
          <w:lang w:bidi="ar"/>
        </w:rPr>
        <w:t xml:space="preserve">. </w:t>
      </w:r>
      <w:r w:rsidR="00B3088C">
        <w:rPr>
          <w:rFonts w:hint="cs"/>
          <w:rtl/>
        </w:rPr>
        <w:t>كما ينبغي</w:t>
      </w:r>
      <w:r w:rsidRPr="00976398">
        <w:rPr>
          <w:rtl/>
        </w:rPr>
        <w:t xml:space="preserve"> أن ترتبط العملية بشكل واضح بالتقييمات </w:t>
      </w:r>
      <w:r w:rsidR="00B3088C">
        <w:rPr>
          <w:rtl/>
        </w:rPr>
        <w:t>البيئية الإستراتيجية حيثما تحدث</w:t>
      </w:r>
      <w:r w:rsidRPr="00976398">
        <w:rPr>
          <w:rtl/>
        </w:rPr>
        <w:t>، و</w:t>
      </w:r>
      <w:r w:rsidR="00B3088C">
        <w:rPr>
          <w:rFonts w:hint="cs"/>
          <w:rtl/>
        </w:rPr>
        <w:t xml:space="preserve">التي </w:t>
      </w:r>
      <w:r w:rsidRPr="00976398">
        <w:rPr>
          <w:rtl/>
        </w:rPr>
        <w:t>يمكن أن تشكل جسراً بين التقييمين</w:t>
      </w:r>
      <w:r w:rsidRPr="00976398">
        <w:rPr>
          <w:rtl/>
          <w:lang w:bidi="ar"/>
        </w:rPr>
        <w:t xml:space="preserve">. </w:t>
      </w:r>
      <w:r w:rsidR="00B3088C">
        <w:rPr>
          <w:rFonts w:hint="cs"/>
          <w:rtl/>
        </w:rPr>
        <w:t>و</w:t>
      </w:r>
      <w:r w:rsidRPr="00976398">
        <w:rPr>
          <w:rtl/>
        </w:rPr>
        <w:t>تعد الإدارة التكيفية عنصرا</w:t>
      </w:r>
      <w:r w:rsidR="00B3088C">
        <w:rPr>
          <w:rtl/>
        </w:rPr>
        <w:t>ً أساسياً في تقييم الأثر الناجح</w:t>
      </w:r>
      <w:r w:rsidRPr="00976398">
        <w:rPr>
          <w:rtl/>
        </w:rPr>
        <w:t>، من خلال رصد الآثار وتنفيذ خطط الإدارة البيئية بعد الموافقة على المشروع</w:t>
      </w:r>
      <w:r w:rsidRPr="00976398">
        <w:rPr>
          <w:rtl/>
          <w:lang w:bidi="ar"/>
        </w:rPr>
        <w:t xml:space="preserve">. </w:t>
      </w:r>
      <w:r w:rsidR="00B3088C">
        <w:rPr>
          <w:rFonts w:hint="cs"/>
          <w:rtl/>
        </w:rPr>
        <w:t>و</w:t>
      </w:r>
      <w:r w:rsidRPr="00976398">
        <w:rPr>
          <w:rtl/>
        </w:rPr>
        <w:t>يتطلب تقييم التأثير البيئي والاجتماعي الفعال ما يلي</w:t>
      </w:r>
      <w:r w:rsidRPr="00976398">
        <w:rPr>
          <w:rtl/>
          <w:lang w:bidi="ar"/>
        </w:rPr>
        <w:t>:</w:t>
      </w:r>
    </w:p>
    <w:p w:rsidR="00B3088C" w:rsidRDefault="00B3088C" w:rsidP="006D6CFB">
      <w:pPr>
        <w:numPr>
          <w:ilvl w:val="0"/>
          <w:numId w:val="33"/>
        </w:numPr>
        <w:spacing w:after="120"/>
        <w:ind w:left="0" w:firstLine="720"/>
        <w:jc w:val="both"/>
        <w:rPr>
          <w:sz w:val="24"/>
          <w:lang w:val="en-GB" w:bidi="ar-EG"/>
        </w:rPr>
      </w:pPr>
      <w:r w:rsidRPr="00B3088C">
        <w:rPr>
          <w:sz w:val="24"/>
          <w:rtl/>
          <w:lang w:val="en-GB" w:bidi="ar-EG"/>
        </w:rPr>
        <w:t>وضع خطط إدارة بيئية شاملة وقابلة للتنفيذ (مع خطط عمل التنوع البيولوجي المرتبطة به</w:t>
      </w:r>
      <w:r>
        <w:rPr>
          <w:sz w:val="24"/>
          <w:rtl/>
          <w:lang w:val="en-GB" w:bidi="ar-EG"/>
        </w:rPr>
        <w:t xml:space="preserve">ا وخطط عمل الأنواع حسب </w:t>
      </w:r>
      <w:r w:rsidR="006D6CFB">
        <w:rPr>
          <w:rFonts w:hint="cs"/>
          <w:sz w:val="24"/>
          <w:rtl/>
          <w:lang w:val="en-GB" w:bidi="ar-EG"/>
        </w:rPr>
        <w:t>الاقتضاء</w:t>
      </w:r>
      <w:r>
        <w:rPr>
          <w:sz w:val="24"/>
          <w:rtl/>
          <w:lang w:val="en-GB" w:bidi="ar-EG"/>
        </w:rPr>
        <w:t>)</w:t>
      </w:r>
      <w:r w:rsidRPr="00B3088C">
        <w:rPr>
          <w:sz w:val="24"/>
          <w:rtl/>
          <w:lang w:val="en-GB" w:bidi="ar-EG"/>
        </w:rPr>
        <w:t>؛</w:t>
      </w:r>
    </w:p>
    <w:p w:rsidR="00B3088C" w:rsidRDefault="00207609" w:rsidP="00207609">
      <w:pPr>
        <w:numPr>
          <w:ilvl w:val="0"/>
          <w:numId w:val="33"/>
        </w:numPr>
        <w:spacing w:after="120"/>
        <w:ind w:left="0" w:firstLine="720"/>
        <w:jc w:val="both"/>
        <w:rPr>
          <w:sz w:val="24"/>
          <w:lang w:val="en-GB" w:bidi="ar-EG"/>
        </w:rPr>
      </w:pPr>
      <w:r>
        <w:rPr>
          <w:rFonts w:hint="cs"/>
          <w:sz w:val="24"/>
          <w:rtl/>
          <w:lang w:val="en-GB" w:bidi="ar-EG"/>
        </w:rPr>
        <w:t>توفير</w:t>
      </w:r>
      <w:r w:rsidR="00B3088C" w:rsidRPr="00B3088C">
        <w:rPr>
          <w:sz w:val="24"/>
          <w:rtl/>
          <w:lang w:val="en-GB" w:bidi="ar-EG"/>
        </w:rPr>
        <w:t xml:space="preserve"> عملية قانونية لضمان توفر المعلومات الكافية على فترات منتظمة طوال دورة حياة المشروع؛</w:t>
      </w:r>
    </w:p>
    <w:p w:rsidR="00CA777A" w:rsidRDefault="006E5240" w:rsidP="00CA777A">
      <w:pPr>
        <w:numPr>
          <w:ilvl w:val="0"/>
          <w:numId w:val="33"/>
        </w:numPr>
        <w:spacing w:after="120"/>
        <w:ind w:left="0" w:firstLine="720"/>
        <w:jc w:val="both"/>
        <w:rPr>
          <w:sz w:val="24"/>
          <w:lang w:val="en-GB" w:bidi="ar-EG"/>
        </w:rPr>
      </w:pPr>
      <w:r>
        <w:rPr>
          <w:rFonts w:hint="cs"/>
          <w:sz w:val="24"/>
          <w:rtl/>
          <w:lang w:val="en-GB" w:bidi="ar-EG"/>
        </w:rPr>
        <w:t xml:space="preserve">وضع </w:t>
      </w:r>
      <w:r w:rsidR="00CA777A" w:rsidRPr="00CA777A">
        <w:rPr>
          <w:sz w:val="24"/>
          <w:rtl/>
          <w:lang w:val="en-GB" w:bidi="ar-EG"/>
        </w:rPr>
        <w:t xml:space="preserve">ترتيبات ملائمة لاستخدام النتائج بطريقة شاملة (أي منع </w:t>
      </w:r>
      <w:r w:rsidR="00620A48">
        <w:rPr>
          <w:sz w:val="24"/>
          <w:rtl/>
          <w:lang w:val="en-GB" w:bidi="ar-EG"/>
        </w:rPr>
        <w:t>الآثار السلبية وتدابير الإنفاذ)</w:t>
      </w:r>
      <w:r w:rsidR="00CA777A" w:rsidRPr="00CA777A">
        <w:rPr>
          <w:sz w:val="24"/>
          <w:rtl/>
          <w:lang w:val="en-GB" w:bidi="ar-EG"/>
        </w:rPr>
        <w:t>؛</w:t>
      </w:r>
    </w:p>
    <w:p w:rsidR="00CA777A" w:rsidRDefault="00CA777A" w:rsidP="00CA777A">
      <w:pPr>
        <w:numPr>
          <w:ilvl w:val="0"/>
          <w:numId w:val="33"/>
        </w:numPr>
        <w:spacing w:after="120"/>
        <w:ind w:left="0" w:firstLine="720"/>
        <w:jc w:val="both"/>
        <w:rPr>
          <w:sz w:val="24"/>
          <w:lang w:val="en-GB" w:bidi="ar-EG"/>
        </w:rPr>
      </w:pPr>
      <w:r w:rsidRPr="00CA777A">
        <w:rPr>
          <w:sz w:val="24"/>
          <w:rtl/>
          <w:lang w:val="en-GB" w:bidi="ar-EG"/>
        </w:rPr>
        <w:t>توافر بيانات دقيقة وشاملة عن التنوع الب</w:t>
      </w:r>
      <w:r>
        <w:rPr>
          <w:sz w:val="24"/>
          <w:rtl/>
          <w:lang w:val="en-GB" w:bidi="ar-EG"/>
        </w:rPr>
        <w:t>يولوجي وخدمات النظام الإيكولوجي</w:t>
      </w:r>
      <w:r w:rsidRPr="00CA777A">
        <w:rPr>
          <w:sz w:val="24"/>
          <w:rtl/>
          <w:lang w:val="en-GB" w:bidi="ar-EG"/>
        </w:rPr>
        <w:t>، لا سيما لل</w:t>
      </w:r>
      <w:r>
        <w:rPr>
          <w:sz w:val="24"/>
          <w:rtl/>
          <w:lang w:val="en-GB" w:bidi="ar-EG"/>
        </w:rPr>
        <w:t>أنشطة أو المواقع الجديدة للقطاع</w:t>
      </w:r>
      <w:r w:rsidRPr="00CA777A">
        <w:rPr>
          <w:sz w:val="24"/>
          <w:rtl/>
          <w:lang w:val="en-GB" w:bidi="ar-EG"/>
        </w:rPr>
        <w:t>، مثل التعدين في قاع البحار.</w:t>
      </w:r>
    </w:p>
    <w:p w:rsidR="00620A48" w:rsidRDefault="00620A48" w:rsidP="00904CDD">
      <w:pPr>
        <w:numPr>
          <w:ilvl w:val="0"/>
          <w:numId w:val="2"/>
        </w:numPr>
        <w:spacing w:after="120"/>
        <w:ind w:left="0" w:firstLine="0"/>
        <w:jc w:val="both"/>
        <w:rPr>
          <w:lang w:bidi="ar"/>
        </w:rPr>
      </w:pPr>
      <w:r w:rsidRPr="00620A48">
        <w:rPr>
          <w:rtl/>
        </w:rPr>
        <w:t xml:space="preserve">ويجري تطوير الممارسات الجيدة حول تقييم </w:t>
      </w:r>
      <w:r w:rsidR="00276045">
        <w:rPr>
          <w:rFonts w:hint="cs"/>
          <w:rtl/>
        </w:rPr>
        <w:t>وتثمين</w:t>
      </w:r>
      <w:r w:rsidR="00276045">
        <w:rPr>
          <w:rtl/>
        </w:rPr>
        <w:t xml:space="preserve"> الطبيعة بدقة</w:t>
      </w:r>
      <w:r w:rsidRPr="00620A48">
        <w:rPr>
          <w:rtl/>
        </w:rPr>
        <w:t xml:space="preserve">، بما في ذلك تلك </w:t>
      </w:r>
      <w:r w:rsidR="00276045">
        <w:rPr>
          <w:rtl/>
        </w:rPr>
        <w:t>المطورة لتعويض التنوع البيولوجي</w:t>
      </w:r>
      <w:r w:rsidRPr="00620A48">
        <w:rPr>
          <w:rtl/>
        </w:rPr>
        <w:t>، وتقييمات رأس المال الطبيعي والمحاسبة</w:t>
      </w:r>
      <w:r w:rsidRPr="00620A48">
        <w:rPr>
          <w:rtl/>
          <w:lang w:bidi="ar"/>
        </w:rPr>
        <w:t xml:space="preserve">. </w:t>
      </w:r>
      <w:r w:rsidRPr="00620A48">
        <w:rPr>
          <w:rtl/>
        </w:rPr>
        <w:t>بدأت الشركات تتع</w:t>
      </w:r>
      <w:r w:rsidR="00276045">
        <w:rPr>
          <w:rtl/>
        </w:rPr>
        <w:t>امل مع محاسبة رأس المال الطبيعي</w:t>
      </w:r>
      <w:r w:rsidRPr="00620A48">
        <w:rPr>
          <w:rtl/>
        </w:rPr>
        <w:t>، كما يتضح من دراسات الحالة المختلفة التي قدمها ائتلاف رأس المال الطبيعي</w:t>
      </w:r>
      <w:r w:rsidRPr="00620A48">
        <w:rPr>
          <w:rtl/>
          <w:lang w:bidi="ar"/>
        </w:rPr>
        <w:t xml:space="preserve">. </w:t>
      </w:r>
      <w:r w:rsidRPr="00620A48">
        <w:rPr>
          <w:rtl/>
        </w:rPr>
        <w:t xml:space="preserve">إن التفاعل مع الأوساط الأكاديمية لتطوير المؤشرات وفهم آثار التنوع البيولوجي والتقنيات والنهج الناشئة </w:t>
      </w:r>
      <w:r w:rsidRPr="00620A48">
        <w:rPr>
          <w:rtl/>
          <w:lang w:bidi="ar"/>
        </w:rPr>
        <w:t>(</w:t>
      </w:r>
      <w:r w:rsidRPr="00620A48">
        <w:rPr>
          <w:rtl/>
        </w:rPr>
        <w:t>على سبيل المثال فعالية استعادة الموائل</w:t>
      </w:r>
      <w:r w:rsidRPr="00620A48">
        <w:rPr>
          <w:rtl/>
          <w:lang w:bidi="ar"/>
        </w:rPr>
        <w:t xml:space="preserve">) </w:t>
      </w:r>
      <w:r w:rsidRPr="00620A48">
        <w:rPr>
          <w:rtl/>
        </w:rPr>
        <w:t xml:space="preserve">سيساعد على زيادة قاعدة الأدلة وسد </w:t>
      </w:r>
      <w:r w:rsidR="00904CDD">
        <w:rPr>
          <w:rFonts w:hint="cs"/>
          <w:rtl/>
        </w:rPr>
        <w:t>الفجوات</w:t>
      </w:r>
      <w:r w:rsidRPr="00620A48">
        <w:rPr>
          <w:rtl/>
        </w:rPr>
        <w:t xml:space="preserve"> في</w:t>
      </w:r>
      <w:r w:rsidR="00276045">
        <w:rPr>
          <w:rFonts w:hint="cs"/>
          <w:rtl/>
        </w:rPr>
        <w:t>ما يتعلق ب</w:t>
      </w:r>
      <w:r w:rsidR="00FC2E37">
        <w:rPr>
          <w:rtl/>
        </w:rPr>
        <w:t>البيانات</w:t>
      </w:r>
      <w:r w:rsidR="00FC2E37">
        <w:rPr>
          <w:rFonts w:hint="cs"/>
          <w:rtl/>
          <w:lang w:bidi="ar"/>
        </w:rPr>
        <w:t>.</w:t>
      </w:r>
    </w:p>
    <w:p w:rsidR="005C051D" w:rsidRDefault="005C051D" w:rsidP="00F121FC">
      <w:pPr>
        <w:numPr>
          <w:ilvl w:val="0"/>
          <w:numId w:val="2"/>
        </w:numPr>
        <w:spacing w:after="120"/>
        <w:ind w:left="0" w:firstLine="0"/>
        <w:jc w:val="both"/>
        <w:rPr>
          <w:lang w:bidi="ar"/>
        </w:rPr>
      </w:pPr>
      <w:r>
        <w:rPr>
          <w:rFonts w:hint="cs"/>
          <w:rtl/>
        </w:rPr>
        <w:t>و</w:t>
      </w:r>
      <w:r w:rsidRPr="005C051D">
        <w:rPr>
          <w:rtl/>
        </w:rPr>
        <w:t>هناك عدد من نقاط الدخول لتعزيز تنفيذ إجراءات الإ</w:t>
      </w:r>
      <w:r>
        <w:rPr>
          <w:rtl/>
        </w:rPr>
        <w:t>دارة البيئية بعد مرحلة الموافقة</w:t>
      </w:r>
      <w:r w:rsidRPr="005C051D">
        <w:rPr>
          <w:rtl/>
        </w:rPr>
        <w:t>، بما في ذلك توسيع سلطات وكفاءات وكالات الإنفاذ واستقلاليتها</w:t>
      </w:r>
      <w:r>
        <w:rPr>
          <w:rFonts w:hint="cs"/>
          <w:rtl/>
        </w:rPr>
        <w:t>،</w:t>
      </w:r>
      <w:r w:rsidRPr="005C051D">
        <w:rPr>
          <w:rtl/>
        </w:rPr>
        <w:t xml:space="preserve"> والتنسيق مع الحكومات دون الوطنية</w:t>
      </w:r>
      <w:r>
        <w:rPr>
          <w:rFonts w:hint="cs"/>
          <w:rtl/>
        </w:rPr>
        <w:t>،</w:t>
      </w:r>
      <w:r w:rsidRPr="005C051D">
        <w:rPr>
          <w:rtl/>
        </w:rPr>
        <w:t xml:space="preserve"> وإنشاء شبكات رصد إقليمية</w:t>
      </w:r>
      <w:r>
        <w:rPr>
          <w:rFonts w:hint="cs"/>
          <w:rtl/>
        </w:rPr>
        <w:t>،</w:t>
      </w:r>
      <w:r w:rsidRPr="005C051D">
        <w:rPr>
          <w:rtl/>
          <w:lang w:bidi="ar"/>
        </w:rPr>
        <w:t xml:space="preserve"> </w:t>
      </w:r>
      <w:r w:rsidR="00F121FC">
        <w:rPr>
          <w:rFonts w:hint="cs"/>
          <w:rtl/>
        </w:rPr>
        <w:t>وطلب</w:t>
      </w:r>
      <w:r w:rsidRPr="005C051D">
        <w:rPr>
          <w:rtl/>
        </w:rPr>
        <w:t xml:space="preserve"> ضمان مالي </w:t>
      </w:r>
      <w:r w:rsidR="00F121FC">
        <w:rPr>
          <w:rFonts w:hint="cs"/>
          <w:rtl/>
        </w:rPr>
        <w:t>ل</w:t>
      </w:r>
      <w:r w:rsidRPr="005C051D">
        <w:rPr>
          <w:rtl/>
        </w:rPr>
        <w:t>تنفيذ تدابير ال</w:t>
      </w:r>
      <w:r>
        <w:rPr>
          <w:rtl/>
        </w:rPr>
        <w:t>متابعة قبل الموافقة على المشروع</w:t>
      </w:r>
      <w:r>
        <w:rPr>
          <w:rFonts w:hint="cs"/>
          <w:rtl/>
          <w:lang w:bidi="ar"/>
        </w:rPr>
        <w:t>.</w:t>
      </w:r>
    </w:p>
    <w:p w:rsidR="00F121FC" w:rsidRDefault="00F121FC" w:rsidP="00CA2F6A">
      <w:pPr>
        <w:numPr>
          <w:ilvl w:val="0"/>
          <w:numId w:val="2"/>
        </w:numPr>
        <w:spacing w:after="120"/>
        <w:ind w:left="0" w:firstLine="0"/>
        <w:jc w:val="both"/>
        <w:rPr>
          <w:lang w:bidi="ar"/>
        </w:rPr>
      </w:pPr>
      <w:r>
        <w:rPr>
          <w:rFonts w:hint="cs"/>
          <w:rtl/>
        </w:rPr>
        <w:t>و</w:t>
      </w:r>
      <w:r>
        <w:rPr>
          <w:rtl/>
        </w:rPr>
        <w:t>في أوروبا</w:t>
      </w:r>
      <w:r w:rsidRPr="00F121FC">
        <w:rPr>
          <w:rtl/>
        </w:rPr>
        <w:t>، يضع التوجيه المتعلق بإدارة النفايات من الصناعات الاستخراجية</w:t>
      </w:r>
      <w:r>
        <w:rPr>
          <w:rFonts w:hint="cs"/>
          <w:rtl/>
          <w:lang w:bidi="ar"/>
        </w:rPr>
        <w:t xml:space="preserve"> </w:t>
      </w:r>
      <w:r w:rsidRPr="00C64F18">
        <w:rPr>
          <w:kern w:val="22"/>
        </w:rPr>
        <w:t xml:space="preserve">(2006/21/EC) </w:t>
      </w:r>
      <w:r>
        <w:rPr>
          <w:rFonts w:hint="cs"/>
          <w:kern w:val="22"/>
          <w:rtl/>
        </w:rPr>
        <w:t xml:space="preserve"> </w:t>
      </w:r>
      <w:r w:rsidRPr="00F121FC">
        <w:rPr>
          <w:rtl/>
        </w:rPr>
        <w:t>تدابير مطبقة تتطلب ضمانًا ماليًا حتى تتوفر الأموال بسهولة لاستصلاح الأراضي المتضررة</w:t>
      </w:r>
      <w:r w:rsidRPr="00F121FC">
        <w:rPr>
          <w:rtl/>
          <w:lang w:bidi="ar"/>
        </w:rPr>
        <w:t xml:space="preserve">. </w:t>
      </w:r>
      <w:r>
        <w:rPr>
          <w:rFonts w:hint="cs"/>
          <w:rtl/>
        </w:rPr>
        <w:t>و</w:t>
      </w:r>
      <w:r w:rsidRPr="00F121FC">
        <w:rPr>
          <w:rtl/>
        </w:rPr>
        <w:t xml:space="preserve">في المبادئ التوجيهية التقنية لإنشاء الضمان المالي </w:t>
      </w:r>
      <w:r w:rsidRPr="00C64F18">
        <w:rPr>
          <w:kern w:val="22"/>
        </w:rPr>
        <w:t>(2009/335/EC)</w:t>
      </w:r>
      <w:r w:rsidRPr="00F121FC">
        <w:rPr>
          <w:rtl/>
        </w:rPr>
        <w:t xml:space="preserve"> </w:t>
      </w:r>
      <w:r>
        <w:rPr>
          <w:rFonts w:hint="cs"/>
          <w:rtl/>
        </w:rPr>
        <w:t xml:space="preserve">يُذكر على وجه التحديد أن </w:t>
      </w:r>
      <w:r>
        <w:rPr>
          <w:rtl/>
        </w:rPr>
        <w:t xml:space="preserve">تدابير استعادة التنوع البيولوجي، </w:t>
      </w:r>
      <w:r>
        <w:rPr>
          <w:rFonts w:hint="cs"/>
          <w:rtl/>
        </w:rPr>
        <w:t>عند الاقتضاء</w:t>
      </w:r>
      <w:r w:rsidRPr="00F121FC">
        <w:rPr>
          <w:rtl/>
        </w:rPr>
        <w:t xml:space="preserve">، </w:t>
      </w:r>
      <w:r>
        <w:rPr>
          <w:rFonts w:hint="cs"/>
          <w:rtl/>
        </w:rPr>
        <w:t>ينبغي</w:t>
      </w:r>
      <w:r w:rsidRPr="00F121FC">
        <w:rPr>
          <w:rtl/>
        </w:rPr>
        <w:t xml:space="preserve"> أن تدرج في تقييم التكاليف اللازمة لضمان استصلاح الأراضي</w:t>
      </w:r>
      <w:r w:rsidRPr="00F121FC">
        <w:rPr>
          <w:rtl/>
          <w:lang w:bidi="ar"/>
        </w:rPr>
        <w:t xml:space="preserve">. </w:t>
      </w:r>
      <w:r w:rsidRPr="00F121FC">
        <w:rPr>
          <w:rtl/>
        </w:rPr>
        <w:t xml:space="preserve">ويمكن للمعايير الناشئة للمسؤولية المدنية </w:t>
      </w:r>
      <w:r w:rsidR="00CD61AC">
        <w:rPr>
          <w:rFonts w:hint="cs"/>
          <w:rtl/>
        </w:rPr>
        <w:t xml:space="preserve">المتعلقة بفقدان </w:t>
      </w:r>
      <w:r w:rsidRPr="00F121FC">
        <w:rPr>
          <w:rtl/>
        </w:rPr>
        <w:t>التنوع البيولوجي أن تستفيد من نتائج تقييمات الأثر البيئي والاجتماعي وخطط الإدارة البيئية المرتبطة بها</w:t>
      </w:r>
      <w:r w:rsidRPr="00F121FC">
        <w:rPr>
          <w:rtl/>
          <w:lang w:bidi="ar"/>
        </w:rPr>
        <w:t>.</w:t>
      </w:r>
    </w:p>
    <w:p w:rsidR="00CD61AC" w:rsidRDefault="00CD61AC" w:rsidP="00BF5D20">
      <w:pPr>
        <w:numPr>
          <w:ilvl w:val="0"/>
          <w:numId w:val="2"/>
        </w:numPr>
        <w:spacing w:after="120"/>
        <w:ind w:left="0" w:firstLine="0"/>
        <w:jc w:val="both"/>
        <w:rPr>
          <w:lang w:bidi="ar"/>
        </w:rPr>
      </w:pPr>
      <w:r w:rsidRPr="0020216B">
        <w:rPr>
          <w:rtl/>
        </w:rPr>
        <w:t>وتشمل</w:t>
      </w:r>
      <w:r w:rsidRPr="00CD61AC">
        <w:rPr>
          <w:rtl/>
        </w:rPr>
        <w:t xml:space="preserve"> مدونات الممارسات الجيدة في الصناعة والمواد الإرشادية</w:t>
      </w:r>
      <w:r w:rsidR="0020216B">
        <w:rPr>
          <w:rFonts w:hint="cs"/>
          <w:rtl/>
        </w:rPr>
        <w:t xml:space="preserve"> كل من</w:t>
      </w:r>
      <w:r w:rsidRPr="00CD61AC">
        <w:rPr>
          <w:rtl/>
        </w:rPr>
        <w:t xml:space="preserve"> </w:t>
      </w:r>
      <w:r>
        <w:rPr>
          <w:rFonts w:hint="cs"/>
          <w:rtl/>
        </w:rPr>
        <w:t>العناصر الأساسية</w:t>
      </w:r>
      <w:r w:rsidR="002E7C96">
        <w:rPr>
          <w:rFonts w:hint="cs"/>
          <w:rtl/>
        </w:rPr>
        <w:t xml:space="preserve"> والإرشاد</w:t>
      </w:r>
      <w:r w:rsidRPr="00CD61AC">
        <w:rPr>
          <w:rtl/>
          <w:lang w:bidi="ar"/>
        </w:rPr>
        <w:t xml:space="preserve"> </w:t>
      </w:r>
      <w:r>
        <w:rPr>
          <w:rFonts w:hint="cs"/>
          <w:rtl/>
        </w:rPr>
        <w:t>للتنوع البيولوجي وخدمات النظم الإيكولوجية</w:t>
      </w:r>
      <w:r w:rsidR="00643514">
        <w:rPr>
          <w:rStyle w:val="FootnoteReference"/>
          <w:rtl/>
        </w:rPr>
        <w:footnoteReference w:id="21"/>
      </w:r>
      <w:r w:rsidR="00643514">
        <w:rPr>
          <w:rFonts w:hint="cs"/>
          <w:rtl/>
          <w:lang w:bidi="ar"/>
        </w:rPr>
        <w:t xml:space="preserve"> </w:t>
      </w:r>
      <w:r>
        <w:rPr>
          <w:rFonts w:hint="cs"/>
          <w:rtl/>
        </w:rPr>
        <w:t xml:space="preserve">بشأن الإبلاغ الطوعي </w:t>
      </w:r>
      <w:r w:rsidR="00643514">
        <w:rPr>
          <w:rFonts w:hint="cs"/>
          <w:rtl/>
        </w:rPr>
        <w:t>عن</w:t>
      </w:r>
      <w:r>
        <w:rPr>
          <w:rFonts w:hint="cs"/>
          <w:rtl/>
        </w:rPr>
        <w:t xml:space="preserve"> الاستدامة</w:t>
      </w:r>
      <w:r w:rsidR="00643514">
        <w:rPr>
          <w:rStyle w:val="FootnoteReference"/>
          <w:rtl/>
        </w:rPr>
        <w:footnoteReference w:id="22"/>
      </w:r>
      <w:r>
        <w:rPr>
          <w:rFonts w:hint="cs"/>
          <w:rtl/>
        </w:rPr>
        <w:t xml:space="preserve"> التابع</w:t>
      </w:r>
      <w:r w:rsidR="00643514">
        <w:rPr>
          <w:rFonts w:hint="cs"/>
          <w:rtl/>
        </w:rPr>
        <w:t>ة</w:t>
      </w:r>
      <w:r>
        <w:rPr>
          <w:rFonts w:hint="cs"/>
          <w:rtl/>
        </w:rPr>
        <w:t xml:space="preserve"> ل</w:t>
      </w:r>
      <w:r w:rsidRPr="00CD61AC">
        <w:rPr>
          <w:rtl/>
        </w:rPr>
        <w:t>رابطة صناعة النفط الدولية لحفظ البيئة، و</w:t>
      </w:r>
      <w:r w:rsidR="00643514">
        <w:rPr>
          <w:rFonts w:hint="cs"/>
          <w:rtl/>
        </w:rPr>
        <w:t xml:space="preserve">إرشادات </w:t>
      </w:r>
      <w:r w:rsidRPr="00CD61AC">
        <w:rPr>
          <w:rtl/>
        </w:rPr>
        <w:t>مبادرة التنوع البيولوجي عبر القطا</w:t>
      </w:r>
      <w:r w:rsidR="00643514">
        <w:rPr>
          <w:rtl/>
        </w:rPr>
        <w:t>عات بشأن التسلسل الهرمي للتخفيف</w:t>
      </w:r>
      <w:r w:rsidRPr="00CD61AC">
        <w:rPr>
          <w:rtl/>
        </w:rPr>
        <w:t>،</w:t>
      </w:r>
      <w:r w:rsidR="00643514">
        <w:rPr>
          <w:rStyle w:val="FootnoteReference"/>
          <w:rtl/>
        </w:rPr>
        <w:footnoteReference w:id="23"/>
      </w:r>
      <w:r w:rsidRPr="00CD61AC">
        <w:rPr>
          <w:rtl/>
        </w:rPr>
        <w:t xml:space="preserve"> ومعيار برنامج</w:t>
      </w:r>
      <w:r w:rsidR="00643514">
        <w:rPr>
          <w:rFonts w:hint="cs"/>
          <w:rtl/>
        </w:rPr>
        <w:t xml:space="preserve"> تعويضات</w:t>
      </w:r>
      <w:r w:rsidRPr="00CD61AC">
        <w:rPr>
          <w:rtl/>
        </w:rPr>
        <w:t xml:space="preserve"> الأعمال </w:t>
      </w:r>
      <w:r w:rsidRPr="00CD61AC">
        <w:rPr>
          <w:rtl/>
        </w:rPr>
        <w:lastRenderedPageBreak/>
        <w:t xml:space="preserve">التجارية </w:t>
      </w:r>
      <w:r w:rsidR="00643514">
        <w:rPr>
          <w:rFonts w:hint="cs"/>
          <w:rtl/>
        </w:rPr>
        <w:t>و</w:t>
      </w:r>
      <w:r w:rsidRPr="00CD61AC">
        <w:rPr>
          <w:rtl/>
        </w:rPr>
        <w:t>التنوع البيولوجي</w:t>
      </w:r>
      <w:r w:rsidR="00643514">
        <w:rPr>
          <w:rFonts w:hint="cs"/>
          <w:rtl/>
        </w:rPr>
        <w:t xml:space="preserve"> المعني بتعويضات التنوع البيولوجي</w:t>
      </w:r>
      <w:r w:rsidRPr="00CD61AC">
        <w:rPr>
          <w:rtl/>
          <w:lang w:bidi="ar"/>
        </w:rPr>
        <w:t>.</w:t>
      </w:r>
      <w:r w:rsidR="00643514">
        <w:rPr>
          <w:rStyle w:val="FootnoteReference"/>
          <w:rtl/>
        </w:rPr>
        <w:footnoteReference w:id="24"/>
      </w:r>
      <w:r w:rsidRPr="00CD61AC">
        <w:rPr>
          <w:rtl/>
        </w:rPr>
        <w:t xml:space="preserve"> كما وضع المجلس الدولي للتعدين والمعادن سلسلة من المبادئ </w:t>
      </w:r>
      <w:r w:rsidRPr="00CD61AC">
        <w:rPr>
          <w:rtl/>
          <w:lang w:bidi="ar"/>
        </w:rPr>
        <w:t>(</w:t>
      </w:r>
      <w:r w:rsidRPr="00CD61AC">
        <w:rPr>
          <w:rtl/>
        </w:rPr>
        <w:t xml:space="preserve">بما في ذلك </w:t>
      </w:r>
      <w:r w:rsidR="00643514">
        <w:rPr>
          <w:rFonts w:hint="cs"/>
          <w:rtl/>
        </w:rPr>
        <w:t>مبدأ</w:t>
      </w:r>
      <w:r w:rsidRPr="00CD61AC">
        <w:rPr>
          <w:rtl/>
        </w:rPr>
        <w:t xml:space="preserve"> بشأن التنوع البيولوجي والالتزام بعدم العمل في مواقع التراث العالمي</w:t>
      </w:r>
      <w:r w:rsidRPr="00CD61AC">
        <w:rPr>
          <w:rtl/>
          <w:lang w:bidi="ar"/>
        </w:rPr>
        <w:t xml:space="preserve">) </w:t>
      </w:r>
      <w:r w:rsidR="00BF5D20">
        <w:rPr>
          <w:rFonts w:hint="cs"/>
          <w:rtl/>
          <w:lang w:bidi="ar"/>
        </w:rPr>
        <w:t xml:space="preserve">التي </w:t>
      </w:r>
      <w:r w:rsidRPr="00CD61AC">
        <w:rPr>
          <w:rtl/>
        </w:rPr>
        <w:t>يُطلب</w:t>
      </w:r>
      <w:r w:rsidR="00643514">
        <w:rPr>
          <w:rFonts w:hint="cs"/>
          <w:rtl/>
        </w:rPr>
        <w:t xml:space="preserve"> </w:t>
      </w:r>
      <w:r w:rsidR="00BF5D20">
        <w:rPr>
          <w:rFonts w:hint="cs"/>
          <w:rtl/>
        </w:rPr>
        <w:t>من خلالها</w:t>
      </w:r>
      <w:r w:rsidR="00643514">
        <w:rPr>
          <w:rFonts w:hint="cs"/>
          <w:rtl/>
        </w:rPr>
        <w:t xml:space="preserve"> إلى </w:t>
      </w:r>
      <w:r w:rsidRPr="00CD61AC">
        <w:rPr>
          <w:rtl/>
        </w:rPr>
        <w:t xml:space="preserve">الأعضاء الإبلاغ </w:t>
      </w:r>
      <w:r w:rsidR="00643514">
        <w:rPr>
          <w:rFonts w:hint="cs"/>
          <w:rtl/>
        </w:rPr>
        <w:t xml:space="preserve">عن </w:t>
      </w:r>
      <w:r w:rsidR="00643514" w:rsidRPr="00BF5D20">
        <w:rPr>
          <w:rFonts w:hint="cs"/>
          <w:rtl/>
        </w:rPr>
        <w:t>ذلك</w:t>
      </w:r>
      <w:r w:rsidR="00643514">
        <w:rPr>
          <w:rFonts w:hint="cs"/>
          <w:rtl/>
          <w:lang w:bidi="ar"/>
        </w:rPr>
        <w:t>.</w:t>
      </w:r>
    </w:p>
    <w:p w:rsidR="00835936" w:rsidRDefault="00835936" w:rsidP="00835936">
      <w:pPr>
        <w:pStyle w:val="ListParagraph"/>
        <w:numPr>
          <w:ilvl w:val="0"/>
          <w:numId w:val="32"/>
        </w:numPr>
        <w:bidi/>
        <w:spacing w:after="120"/>
        <w:jc w:val="center"/>
        <w:rPr>
          <w:i/>
          <w:iCs/>
        </w:rPr>
      </w:pPr>
      <w:r w:rsidRPr="00835936">
        <w:rPr>
          <w:rFonts w:hint="cs"/>
          <w:i/>
          <w:iCs/>
          <w:rtl/>
        </w:rPr>
        <w:t xml:space="preserve">تحديات التخطيط والتقييم على مستوى </w:t>
      </w:r>
      <w:r>
        <w:rPr>
          <w:rFonts w:hint="cs"/>
          <w:i/>
          <w:iCs/>
          <w:rtl/>
        </w:rPr>
        <w:t>المشروع</w:t>
      </w:r>
    </w:p>
    <w:p w:rsidR="00835936" w:rsidRDefault="00835936" w:rsidP="00EF4E6B">
      <w:pPr>
        <w:numPr>
          <w:ilvl w:val="0"/>
          <w:numId w:val="2"/>
        </w:numPr>
        <w:spacing w:after="120"/>
        <w:ind w:left="0" w:firstLine="0"/>
        <w:jc w:val="both"/>
        <w:rPr>
          <w:lang w:bidi="ar"/>
        </w:rPr>
      </w:pPr>
      <w:r>
        <w:rPr>
          <w:rtl/>
        </w:rPr>
        <w:t>في مرحلة تخطيط المشروع</w:t>
      </w:r>
      <w:r w:rsidRPr="00835936">
        <w:rPr>
          <w:rtl/>
        </w:rPr>
        <w:t>، يمكن لإجراءات تقييم الأثر أن ت</w:t>
      </w:r>
      <w:r>
        <w:rPr>
          <w:rtl/>
        </w:rPr>
        <w:t>حدد الفرص لتجنب الآثار</w:t>
      </w:r>
      <w:r>
        <w:rPr>
          <w:rtl/>
          <w:lang w:bidi="ar"/>
        </w:rPr>
        <w:t xml:space="preserve">. </w:t>
      </w:r>
      <w:r>
        <w:rPr>
          <w:rtl/>
        </w:rPr>
        <w:t>ومع ذلك</w:t>
      </w:r>
      <w:r w:rsidRPr="00835936">
        <w:rPr>
          <w:rtl/>
        </w:rPr>
        <w:t xml:space="preserve">، ومع </w:t>
      </w:r>
      <w:r>
        <w:rPr>
          <w:rFonts w:hint="cs"/>
          <w:rtl/>
        </w:rPr>
        <w:t>إحراز</w:t>
      </w:r>
      <w:r w:rsidRPr="00835936">
        <w:rPr>
          <w:rtl/>
          <w:lang w:bidi="ar"/>
        </w:rPr>
        <w:t xml:space="preserve"> </w:t>
      </w:r>
      <w:r>
        <w:rPr>
          <w:rFonts w:hint="cs"/>
          <w:rtl/>
        </w:rPr>
        <w:t xml:space="preserve">تقدم في جدوى </w:t>
      </w:r>
      <w:r>
        <w:rPr>
          <w:rtl/>
        </w:rPr>
        <w:t>المشروع واستثماراته</w:t>
      </w:r>
      <w:r w:rsidRPr="00835936">
        <w:rPr>
          <w:rtl/>
        </w:rPr>
        <w:t>، ينصب التركيز على</w:t>
      </w:r>
      <w:r>
        <w:rPr>
          <w:rtl/>
        </w:rPr>
        <w:t xml:space="preserve"> التحول إلى الحد الأدنى، والاستعادة، وفي نهاية المطاف</w:t>
      </w:r>
      <w:r w:rsidRPr="00835936">
        <w:rPr>
          <w:rtl/>
        </w:rPr>
        <w:t xml:space="preserve">، </w:t>
      </w:r>
      <w:r w:rsidR="00EF4E6B">
        <w:rPr>
          <w:rFonts w:hint="cs"/>
          <w:rtl/>
        </w:rPr>
        <w:t>التعويضات</w:t>
      </w:r>
      <w:r w:rsidRPr="00835936">
        <w:rPr>
          <w:rtl/>
          <w:lang w:bidi="ar"/>
        </w:rPr>
        <w:t xml:space="preserve"> </w:t>
      </w:r>
      <w:r w:rsidR="00EF4E6B">
        <w:rPr>
          <w:rFonts w:hint="cs"/>
          <w:rtl/>
        </w:rPr>
        <w:t>ال</w:t>
      </w:r>
      <w:r w:rsidRPr="00835936">
        <w:rPr>
          <w:rtl/>
        </w:rPr>
        <w:t xml:space="preserve">محتملة من </w:t>
      </w:r>
      <w:r w:rsidR="00EF4E6B">
        <w:rPr>
          <w:rFonts w:hint="cs"/>
          <w:rtl/>
        </w:rPr>
        <w:t>بقايا الآثار</w:t>
      </w:r>
      <w:r w:rsidRPr="00835936">
        <w:rPr>
          <w:rtl/>
        </w:rPr>
        <w:t xml:space="preserve"> السلبية الكبيرة</w:t>
      </w:r>
      <w:r w:rsidR="00F81BD0">
        <w:rPr>
          <w:rFonts w:hint="cs"/>
          <w:rtl/>
          <w:lang w:bidi="ar"/>
        </w:rPr>
        <w:t>.</w:t>
      </w:r>
    </w:p>
    <w:p w:rsidR="00EF4E6B" w:rsidRDefault="00EF4E6B" w:rsidP="00DD731F">
      <w:pPr>
        <w:numPr>
          <w:ilvl w:val="0"/>
          <w:numId w:val="2"/>
        </w:numPr>
        <w:spacing w:after="120"/>
        <w:ind w:left="0" w:firstLine="0"/>
        <w:jc w:val="both"/>
        <w:rPr>
          <w:lang w:bidi="ar"/>
        </w:rPr>
      </w:pPr>
      <w:r w:rsidRPr="00EF4E6B">
        <w:rPr>
          <w:rtl/>
        </w:rPr>
        <w:t>وترتبط بعض التحديات الرئيسية التي تواجه عملية تقييم الأثر البيئي والاجتماعي الفعال بالقدرات والموارد</w:t>
      </w:r>
      <w:r>
        <w:rPr>
          <w:rtl/>
        </w:rPr>
        <w:t xml:space="preserve"> اللازمة لتنفيذ عملية الاستعراض</w:t>
      </w:r>
      <w:r w:rsidRPr="00EF4E6B">
        <w:rPr>
          <w:rtl/>
        </w:rPr>
        <w:t>، فضلاً عن رصد وإنفاذ الإدارات والوكالات الحكومية</w:t>
      </w:r>
      <w:r w:rsidRPr="00EF4E6B">
        <w:rPr>
          <w:rtl/>
          <w:lang w:bidi="ar"/>
        </w:rPr>
        <w:t xml:space="preserve">. </w:t>
      </w:r>
      <w:r w:rsidRPr="00EF4E6B">
        <w:rPr>
          <w:rtl/>
        </w:rPr>
        <w:t xml:space="preserve">ويمكن أن </w:t>
      </w:r>
      <w:r>
        <w:rPr>
          <w:rFonts w:hint="cs"/>
          <w:rtl/>
        </w:rPr>
        <w:t>يزداد</w:t>
      </w:r>
      <w:r w:rsidRPr="00EF4E6B">
        <w:rPr>
          <w:rtl/>
        </w:rPr>
        <w:t xml:space="preserve"> ذلك بسبب الافتقار إلى الموارد المالية والترتيبات المؤسسية الفعالة والشفافة والقابلة للمساءلة والتي يمكن الوصول إليها</w:t>
      </w:r>
      <w:r w:rsidRPr="00EF4E6B">
        <w:rPr>
          <w:rtl/>
          <w:lang w:bidi="ar"/>
        </w:rPr>
        <w:t xml:space="preserve">. </w:t>
      </w:r>
      <w:r>
        <w:rPr>
          <w:rFonts w:hint="cs"/>
          <w:rtl/>
        </w:rPr>
        <w:t>و</w:t>
      </w:r>
      <w:r w:rsidRPr="00EF4E6B">
        <w:rPr>
          <w:rtl/>
        </w:rPr>
        <w:t xml:space="preserve">يمكن أن يؤدي انعدام وصول الهيئات العامة والحكومية إلى </w:t>
      </w:r>
      <w:r>
        <w:rPr>
          <w:rtl/>
        </w:rPr>
        <w:t>تقييمات الأثر البيئي والاجتماعي، وخطط الإدارة البيئية</w:t>
      </w:r>
      <w:r w:rsidRPr="00EF4E6B">
        <w:rPr>
          <w:rtl/>
        </w:rPr>
        <w:t xml:space="preserve">، ووثائق </w:t>
      </w:r>
      <w:r>
        <w:rPr>
          <w:rFonts w:hint="cs"/>
          <w:rtl/>
        </w:rPr>
        <w:t>المقررات،</w:t>
      </w:r>
      <w:r w:rsidRPr="00EF4E6B">
        <w:rPr>
          <w:rtl/>
          <w:lang w:bidi="ar"/>
        </w:rPr>
        <w:t xml:space="preserve"> </w:t>
      </w:r>
      <w:r>
        <w:rPr>
          <w:rFonts w:hint="cs"/>
          <w:rtl/>
        </w:rPr>
        <w:t>إلى إعاقة تدابير</w:t>
      </w:r>
      <w:r w:rsidRPr="00EF4E6B">
        <w:rPr>
          <w:rtl/>
        </w:rPr>
        <w:t xml:space="preserve"> المتابعة الفعالة </w:t>
      </w:r>
      <w:r w:rsidRPr="00EF4E6B">
        <w:rPr>
          <w:rtl/>
          <w:lang w:bidi="ar"/>
        </w:rPr>
        <w:t>(</w:t>
      </w:r>
      <w:r w:rsidRPr="00EF4E6B">
        <w:rPr>
          <w:rtl/>
        </w:rPr>
        <w:t>مثل تيسير برامج الرصد المجتمعية أو الإنفاذ في حالة عدم الامتثال</w:t>
      </w:r>
      <w:r w:rsidRPr="00EF4E6B">
        <w:rPr>
          <w:rtl/>
          <w:lang w:bidi="ar"/>
        </w:rPr>
        <w:t xml:space="preserve">) </w:t>
      </w:r>
      <w:r w:rsidRPr="00EF4E6B">
        <w:rPr>
          <w:rtl/>
        </w:rPr>
        <w:t>والإدارة التكيفية</w:t>
      </w:r>
      <w:r w:rsidRPr="00EF4E6B">
        <w:rPr>
          <w:rtl/>
          <w:lang w:bidi="ar"/>
        </w:rPr>
        <w:t>.</w:t>
      </w:r>
      <w:r w:rsidR="00DD731F">
        <w:rPr>
          <w:rStyle w:val="FootnoteReference"/>
          <w:rtl/>
        </w:rPr>
        <w:footnoteReference w:id="25"/>
      </w:r>
      <w:r w:rsidRPr="00EF4E6B">
        <w:rPr>
          <w:rtl/>
        </w:rPr>
        <w:t xml:space="preserve"> كما يمكن</w:t>
      </w:r>
      <w:r>
        <w:rPr>
          <w:rFonts w:hint="cs"/>
          <w:rtl/>
        </w:rPr>
        <w:t xml:space="preserve"> أن يؤدي </w:t>
      </w:r>
      <w:r>
        <w:rPr>
          <w:rtl/>
        </w:rPr>
        <w:t>نقص القدر</w:t>
      </w:r>
      <w:r>
        <w:rPr>
          <w:rFonts w:hint="cs"/>
          <w:rtl/>
        </w:rPr>
        <w:t>ات</w:t>
      </w:r>
      <w:r w:rsidRPr="00EF4E6B">
        <w:rPr>
          <w:rtl/>
        </w:rPr>
        <w:t xml:space="preserve"> و</w:t>
      </w:r>
      <w:r>
        <w:rPr>
          <w:rFonts w:hint="cs"/>
          <w:rtl/>
        </w:rPr>
        <w:t xml:space="preserve">قلة </w:t>
      </w:r>
      <w:r w:rsidRPr="00EF4E6B">
        <w:rPr>
          <w:rtl/>
        </w:rPr>
        <w:t xml:space="preserve">الفهم التقني </w:t>
      </w:r>
      <w:r>
        <w:rPr>
          <w:rFonts w:hint="cs"/>
          <w:rtl/>
        </w:rPr>
        <w:t>إلى منع</w:t>
      </w:r>
      <w:r w:rsidRPr="00EF4E6B">
        <w:rPr>
          <w:rtl/>
        </w:rPr>
        <w:t xml:space="preserve"> أصحاب المصلحة المعنيين من المشاركة في العمليات ذات الصلة</w:t>
      </w:r>
      <w:r w:rsidRPr="00EF4E6B">
        <w:rPr>
          <w:rtl/>
          <w:lang w:bidi="ar"/>
        </w:rPr>
        <w:t xml:space="preserve">. </w:t>
      </w:r>
      <w:r w:rsidRPr="00EF4E6B">
        <w:rPr>
          <w:rtl/>
        </w:rPr>
        <w:t>وكثيراً ما تكون عمليات تقييم الأثر البيئي والاجتماعي طوي</w:t>
      </w:r>
      <w:r w:rsidR="00DD731F">
        <w:rPr>
          <w:rtl/>
        </w:rPr>
        <w:t>لة للغاية ولا يمكن الوصول إليها</w:t>
      </w:r>
      <w:r w:rsidRPr="00EF4E6B">
        <w:rPr>
          <w:rtl/>
        </w:rPr>
        <w:t>، مما يضاعف من القضايا المتعلقة بالقدرة على فهم النتائج والتوصيات، سواء داخل الحكومة أو</w:t>
      </w:r>
      <w:r w:rsidR="00DD731F">
        <w:rPr>
          <w:rFonts w:hint="cs"/>
          <w:rtl/>
        </w:rPr>
        <w:t xml:space="preserve"> فيما</w:t>
      </w:r>
      <w:r w:rsidR="00DD731F">
        <w:rPr>
          <w:rtl/>
        </w:rPr>
        <w:t xml:space="preserve"> بين الجمهور</w:t>
      </w:r>
      <w:r w:rsidR="00DD731F">
        <w:rPr>
          <w:rFonts w:hint="cs"/>
          <w:rtl/>
          <w:lang w:bidi="ar"/>
        </w:rPr>
        <w:t>.</w:t>
      </w:r>
    </w:p>
    <w:p w:rsidR="00DD731F" w:rsidRDefault="00DD731F" w:rsidP="00DD731F">
      <w:pPr>
        <w:numPr>
          <w:ilvl w:val="0"/>
          <w:numId w:val="2"/>
        </w:numPr>
        <w:spacing w:after="120"/>
        <w:ind w:left="0" w:firstLine="0"/>
        <w:jc w:val="both"/>
        <w:rPr>
          <w:lang w:bidi="ar"/>
        </w:rPr>
      </w:pPr>
      <w:r>
        <w:rPr>
          <w:rFonts w:hint="cs"/>
          <w:rtl/>
        </w:rPr>
        <w:t>و</w:t>
      </w:r>
      <w:r w:rsidRPr="00DD731F">
        <w:rPr>
          <w:rtl/>
        </w:rPr>
        <w:t xml:space="preserve">هناك بعض التحديات التقنية التي تواجه عمليات تقييم </w:t>
      </w:r>
      <w:r>
        <w:rPr>
          <w:rFonts w:hint="cs"/>
          <w:rtl/>
        </w:rPr>
        <w:t>الآثار</w:t>
      </w:r>
      <w:r w:rsidRPr="00DD731F">
        <w:rPr>
          <w:rtl/>
        </w:rPr>
        <w:t xml:space="preserve"> الف</w:t>
      </w:r>
      <w:r>
        <w:rPr>
          <w:rtl/>
        </w:rPr>
        <w:t>عالة</w:t>
      </w:r>
      <w:r w:rsidRPr="00DD731F">
        <w:rPr>
          <w:rtl/>
        </w:rPr>
        <w:t xml:space="preserve">، بما في ذلك الافتقار إلى </w:t>
      </w:r>
      <w:r>
        <w:rPr>
          <w:rFonts w:hint="cs"/>
          <w:rtl/>
        </w:rPr>
        <w:t>مقاييس</w:t>
      </w:r>
      <w:r>
        <w:rPr>
          <w:rtl/>
        </w:rPr>
        <w:t xml:space="preserve"> صارمة لخدمات النظام الإيكولوجي</w:t>
      </w:r>
      <w:r w:rsidRPr="00DD731F">
        <w:rPr>
          <w:rtl/>
        </w:rPr>
        <w:t>، ولحساب التكافؤ في تعويضات التنوع البيولوجي</w:t>
      </w:r>
      <w:r w:rsidRPr="00DD731F">
        <w:rPr>
          <w:rtl/>
          <w:lang w:bidi="ar"/>
        </w:rPr>
        <w:t>.</w:t>
      </w:r>
    </w:p>
    <w:p w:rsidR="00DD731F" w:rsidRDefault="00DD731F" w:rsidP="00144DFF">
      <w:pPr>
        <w:numPr>
          <w:ilvl w:val="0"/>
          <w:numId w:val="2"/>
        </w:numPr>
        <w:spacing w:after="120"/>
        <w:ind w:left="0" w:firstLine="0"/>
        <w:jc w:val="both"/>
        <w:rPr>
          <w:lang w:bidi="ar"/>
        </w:rPr>
      </w:pPr>
      <w:r>
        <w:rPr>
          <w:rFonts w:hint="cs"/>
          <w:rtl/>
        </w:rPr>
        <w:t>و</w:t>
      </w:r>
      <w:r w:rsidRPr="00DD731F">
        <w:rPr>
          <w:rtl/>
        </w:rPr>
        <w:t>يمكن أن تنشأ النزاعات عندما تكون متطلبات تقييم الأثر البيئي والاجتماعي الوطني أقل صرامة أو تختلف اختلافاً كبيراً عن الممارسات الدولية الجيدة</w:t>
      </w:r>
      <w:r w:rsidRPr="00DD731F">
        <w:rPr>
          <w:rtl/>
          <w:lang w:bidi="ar"/>
        </w:rPr>
        <w:t xml:space="preserve">. </w:t>
      </w:r>
      <w:r>
        <w:rPr>
          <w:rFonts w:hint="cs"/>
          <w:rtl/>
        </w:rPr>
        <w:t>ف</w:t>
      </w:r>
      <w:r>
        <w:rPr>
          <w:rtl/>
        </w:rPr>
        <w:t xml:space="preserve">في بعض الحالات، يمكن أن يساعد وجود متطلبات اقراض </w:t>
      </w:r>
      <w:r w:rsidRPr="00DD731F">
        <w:rPr>
          <w:rtl/>
        </w:rPr>
        <w:t xml:space="preserve">دولية في </w:t>
      </w:r>
      <w:r>
        <w:rPr>
          <w:rtl/>
        </w:rPr>
        <w:t xml:space="preserve">سد </w:t>
      </w:r>
      <w:r w:rsidR="00144DFF">
        <w:rPr>
          <w:rFonts w:hint="cs"/>
          <w:rtl/>
        </w:rPr>
        <w:t>الفجوات</w:t>
      </w:r>
      <w:r>
        <w:rPr>
          <w:rtl/>
        </w:rPr>
        <w:t xml:space="preserve"> في التشريعات الوطنية</w:t>
      </w:r>
      <w:r w:rsidRPr="00DD731F">
        <w:rPr>
          <w:rtl/>
        </w:rPr>
        <w:t>، ولكن هذا ي</w:t>
      </w:r>
      <w:r>
        <w:rPr>
          <w:rtl/>
        </w:rPr>
        <w:t>تطلب رقابة فعالة لضمان الامتثال</w:t>
      </w:r>
      <w:r w:rsidRPr="00DD731F">
        <w:rPr>
          <w:rtl/>
        </w:rPr>
        <w:t xml:space="preserve">، </w:t>
      </w:r>
      <w:r>
        <w:rPr>
          <w:rFonts w:hint="cs"/>
          <w:rtl/>
        </w:rPr>
        <w:t>و</w:t>
      </w:r>
      <w:r w:rsidRPr="00DD731F">
        <w:rPr>
          <w:rtl/>
        </w:rPr>
        <w:t>لن يخضع العديد من المشاريع لهذه المعايير</w:t>
      </w:r>
      <w:r w:rsidRPr="00DD731F">
        <w:rPr>
          <w:rtl/>
          <w:lang w:bidi="ar"/>
        </w:rPr>
        <w:t>.</w:t>
      </w:r>
    </w:p>
    <w:p w:rsidR="00E61B6A" w:rsidRDefault="00E61B6A" w:rsidP="00E61B6A">
      <w:pPr>
        <w:spacing w:after="120"/>
        <w:jc w:val="center"/>
        <w:rPr>
          <w:b/>
          <w:bCs/>
          <w:rtl/>
        </w:rPr>
      </w:pPr>
      <w:r>
        <w:rPr>
          <w:rFonts w:hint="cs"/>
          <w:b/>
          <w:bCs/>
          <w:rtl/>
        </w:rPr>
        <w:t>دال.</w:t>
      </w:r>
      <w:r>
        <w:rPr>
          <w:rFonts w:hint="cs"/>
          <w:b/>
          <w:bCs/>
          <w:rtl/>
        </w:rPr>
        <w:tab/>
      </w:r>
      <w:r w:rsidRPr="00E61B6A">
        <w:rPr>
          <w:rFonts w:hint="cs"/>
          <w:b/>
          <w:bCs/>
          <w:rtl/>
        </w:rPr>
        <w:t>المؤسسات: الإنفاذ والشفافية والمساءلة والإدماج والتنسيق والتشاور</w:t>
      </w:r>
    </w:p>
    <w:p w:rsidR="00E61B6A" w:rsidRPr="00BD1CF8" w:rsidRDefault="00E61B6A" w:rsidP="00E61B6A">
      <w:pPr>
        <w:pStyle w:val="ListParagraph"/>
        <w:numPr>
          <w:ilvl w:val="0"/>
          <w:numId w:val="34"/>
        </w:numPr>
        <w:bidi/>
        <w:spacing w:after="120"/>
        <w:jc w:val="center"/>
        <w:rPr>
          <w:rFonts w:ascii="Simplified Arabic" w:hAnsi="Simplified Arabic" w:cs="Simplified Arabic"/>
          <w:i/>
          <w:iCs/>
        </w:rPr>
      </w:pPr>
      <w:r w:rsidRPr="00BD1CF8">
        <w:rPr>
          <w:rFonts w:ascii="Simplified Arabic" w:hAnsi="Simplified Arabic" w:cs="Simplified Arabic" w:hint="cs"/>
          <w:i/>
          <w:iCs/>
          <w:rtl/>
        </w:rPr>
        <w:t>مقدمة</w:t>
      </w:r>
    </w:p>
    <w:p w:rsidR="00DD731F" w:rsidRDefault="00E61B6A" w:rsidP="004E5A25">
      <w:pPr>
        <w:numPr>
          <w:ilvl w:val="0"/>
          <w:numId w:val="2"/>
        </w:numPr>
        <w:spacing w:after="120"/>
        <w:ind w:left="0" w:firstLine="0"/>
        <w:jc w:val="both"/>
        <w:rPr>
          <w:lang w:bidi="ar"/>
        </w:rPr>
      </w:pPr>
      <w:r>
        <w:rPr>
          <w:rFonts w:hint="cs"/>
          <w:rtl/>
          <w:lang w:bidi="ar"/>
        </w:rPr>
        <w:t xml:space="preserve">تكتسي المؤسسات الفعالة والقابلة للمساءلة والشاملة </w:t>
      </w:r>
      <w:r w:rsidR="00557C40">
        <w:rPr>
          <w:rFonts w:hint="cs"/>
          <w:rtl/>
          <w:lang w:bidi="ar"/>
        </w:rPr>
        <w:t>والشفافة</w:t>
      </w:r>
      <w:r>
        <w:rPr>
          <w:rFonts w:hint="cs"/>
          <w:rtl/>
          <w:lang w:bidi="ar"/>
        </w:rPr>
        <w:t xml:space="preserve"> أهمية قصوى في تمكين مشاريع الطاقة والتعدين في البلدان الغنية بالموارد للمساعدة في تحقيق التنمية المستدامة</w:t>
      </w:r>
      <w:r w:rsidR="008E32E6">
        <w:rPr>
          <w:rFonts w:hint="cs"/>
          <w:rtl/>
          <w:lang w:bidi="ar"/>
        </w:rPr>
        <w:t>. و</w:t>
      </w:r>
      <w:r>
        <w:rPr>
          <w:rFonts w:hint="cs"/>
          <w:rtl/>
          <w:lang w:bidi="ar"/>
        </w:rPr>
        <w:t xml:space="preserve">تسمح هذه </w:t>
      </w:r>
      <w:r w:rsidR="008E32E6">
        <w:rPr>
          <w:rFonts w:hint="cs"/>
          <w:rtl/>
          <w:lang w:bidi="ar"/>
        </w:rPr>
        <w:t>الظروف</w:t>
      </w:r>
      <w:r>
        <w:rPr>
          <w:rFonts w:hint="cs"/>
          <w:rtl/>
          <w:lang w:bidi="ar"/>
        </w:rPr>
        <w:t xml:space="preserve"> بتطوير وتنفيذ السياسات والقوانين واللوائح، وإنشاء</w:t>
      </w:r>
      <w:r w:rsidR="008E32E6">
        <w:rPr>
          <w:rFonts w:hint="cs"/>
          <w:rtl/>
          <w:lang w:bidi="ar"/>
        </w:rPr>
        <w:t xml:space="preserve"> </w:t>
      </w:r>
      <w:r>
        <w:rPr>
          <w:rFonts w:hint="cs"/>
          <w:rtl/>
          <w:lang w:bidi="ar"/>
        </w:rPr>
        <w:t>آليات لمشاركة الجمهور وتعزيز توافر البيانات والمعلومات البيئية</w:t>
      </w:r>
      <w:r w:rsidR="008E32E6">
        <w:rPr>
          <w:rFonts w:hint="cs"/>
          <w:rtl/>
          <w:lang w:bidi="ar"/>
        </w:rPr>
        <w:t xml:space="preserve">. ويعد هذا </w:t>
      </w:r>
      <w:r w:rsidR="004E5A25">
        <w:rPr>
          <w:rFonts w:hint="cs"/>
          <w:rtl/>
          <w:lang w:bidi="ar"/>
        </w:rPr>
        <w:t xml:space="preserve">أمر هام </w:t>
      </w:r>
      <w:r>
        <w:rPr>
          <w:rFonts w:hint="cs"/>
          <w:rtl/>
          <w:lang w:bidi="ar"/>
        </w:rPr>
        <w:t>سواء داخل الحكومة أو القطاع الخاص</w:t>
      </w:r>
      <w:r w:rsidR="00863596">
        <w:rPr>
          <w:rFonts w:hint="cs"/>
          <w:rtl/>
          <w:lang w:bidi="ar"/>
        </w:rPr>
        <w:t>.</w:t>
      </w:r>
    </w:p>
    <w:p w:rsidR="004E5A25" w:rsidRPr="00BD1CF8" w:rsidRDefault="004E5A25" w:rsidP="004E5A25">
      <w:pPr>
        <w:pStyle w:val="ListParagraph"/>
        <w:numPr>
          <w:ilvl w:val="0"/>
          <w:numId w:val="34"/>
        </w:numPr>
        <w:bidi/>
        <w:spacing w:after="120"/>
        <w:jc w:val="center"/>
        <w:rPr>
          <w:rFonts w:ascii="Simplified Arabic" w:hAnsi="Simplified Arabic" w:cs="Simplified Arabic"/>
          <w:i/>
          <w:iCs/>
        </w:rPr>
      </w:pPr>
      <w:r w:rsidRPr="00BD1CF8">
        <w:rPr>
          <w:rFonts w:ascii="Simplified Arabic" w:hAnsi="Simplified Arabic" w:cs="Simplified Arabic"/>
          <w:i/>
          <w:iCs/>
          <w:rtl/>
        </w:rPr>
        <w:t>النهج والمعايير والممارسات الجيدة القائمة المختارة</w:t>
      </w:r>
    </w:p>
    <w:p w:rsidR="004E5A25" w:rsidRDefault="004E5A25" w:rsidP="00A10ADF">
      <w:pPr>
        <w:numPr>
          <w:ilvl w:val="0"/>
          <w:numId w:val="2"/>
        </w:numPr>
        <w:spacing w:after="120"/>
        <w:ind w:left="0" w:firstLine="0"/>
        <w:jc w:val="both"/>
        <w:rPr>
          <w:lang w:bidi="ar"/>
        </w:rPr>
      </w:pPr>
      <w:r>
        <w:rPr>
          <w:rFonts w:hint="cs"/>
          <w:rtl/>
          <w:lang w:bidi="ar"/>
        </w:rPr>
        <w:t>يُعد تشخيص قطاع التعدين من البنك الدولي إحدى الأدوات التي يمكن أن تساعد البلدان في فهم إدارة قطاع التعدين وكيف يمكن تعزيزه</w:t>
      </w:r>
      <w:r w:rsidR="00A4280C">
        <w:rPr>
          <w:rFonts w:hint="cs"/>
          <w:rtl/>
          <w:lang w:bidi="ar"/>
        </w:rPr>
        <w:t>.</w:t>
      </w:r>
      <w:r>
        <w:rPr>
          <w:rFonts w:hint="cs"/>
          <w:lang w:bidi="ar"/>
        </w:rPr>
        <w:t xml:space="preserve"> </w:t>
      </w:r>
      <w:r>
        <w:rPr>
          <w:rFonts w:hint="cs"/>
          <w:rtl/>
          <w:lang w:bidi="ar"/>
        </w:rPr>
        <w:t xml:space="preserve">وقد </w:t>
      </w:r>
      <w:r w:rsidR="00A4280C">
        <w:rPr>
          <w:rFonts w:hint="cs"/>
          <w:rtl/>
          <w:lang w:bidi="ar"/>
        </w:rPr>
        <w:t>استُخدم</w:t>
      </w:r>
      <w:r>
        <w:rPr>
          <w:rFonts w:hint="cs"/>
          <w:rtl/>
          <w:lang w:bidi="ar"/>
        </w:rPr>
        <w:t xml:space="preserve"> ح</w:t>
      </w:r>
      <w:r w:rsidR="00A4280C">
        <w:rPr>
          <w:rFonts w:hint="cs"/>
          <w:rtl/>
          <w:lang w:bidi="ar"/>
        </w:rPr>
        <w:t>تى الآن في سبعة بلدان وهي</w:t>
      </w:r>
      <w:r w:rsidR="00A10ADF">
        <w:rPr>
          <w:rFonts w:hint="cs"/>
          <w:rtl/>
          <w:lang w:bidi="ar"/>
        </w:rPr>
        <w:t>:</w:t>
      </w:r>
      <w:r w:rsidR="00A4280C">
        <w:rPr>
          <w:rFonts w:hint="cs"/>
          <w:rtl/>
          <w:lang w:bidi="ar"/>
        </w:rPr>
        <w:t xml:space="preserve"> بوتسوانا، وجمهورية الكونغو الديمقراطية، وغانا، وكينيا، </w:t>
      </w:r>
      <w:r w:rsidR="00A4280C">
        <w:rPr>
          <w:rFonts w:hint="cs"/>
          <w:rtl/>
          <w:lang w:bidi="ar"/>
        </w:rPr>
        <w:lastRenderedPageBreak/>
        <w:t>وموزامبيق، وبيرو</w:t>
      </w:r>
      <w:r>
        <w:rPr>
          <w:rFonts w:hint="cs"/>
          <w:rtl/>
          <w:lang w:bidi="ar"/>
        </w:rPr>
        <w:t>، وزامبيا</w:t>
      </w:r>
      <w:r w:rsidR="00A4280C">
        <w:rPr>
          <w:rFonts w:hint="cs"/>
          <w:rtl/>
          <w:lang w:bidi="ar"/>
        </w:rPr>
        <w:t>. و</w:t>
      </w:r>
      <w:r>
        <w:rPr>
          <w:rFonts w:hint="cs"/>
          <w:rtl/>
          <w:lang w:bidi="ar"/>
        </w:rPr>
        <w:t>يوفر ميثاق معهد إدارة الموارد الطبيعية</w:t>
      </w:r>
      <w:r w:rsidR="00932D41">
        <w:rPr>
          <w:rStyle w:val="FootnoteReference"/>
          <w:rtl/>
        </w:rPr>
        <w:footnoteReference w:id="26"/>
      </w:r>
      <w:r>
        <w:rPr>
          <w:rFonts w:hint="cs"/>
          <w:rtl/>
          <w:lang w:bidi="ar"/>
        </w:rPr>
        <w:t xml:space="preserve"> مجموعة من المبادئ لكيفية تسخير الموارد </w:t>
      </w:r>
      <w:r w:rsidR="00E821D3">
        <w:rPr>
          <w:rFonts w:hint="cs"/>
          <w:rtl/>
          <w:lang w:bidi="ar"/>
        </w:rPr>
        <w:t>الطبيعية لدعم التنمية المستدامة</w:t>
      </w:r>
      <w:r>
        <w:rPr>
          <w:rFonts w:hint="cs"/>
          <w:rtl/>
          <w:lang w:bidi="ar"/>
        </w:rPr>
        <w:t>، الموجهة إلى كل من الحكومات والمجتمعات</w:t>
      </w:r>
      <w:r w:rsidR="00E821D3">
        <w:rPr>
          <w:rFonts w:hint="cs"/>
          <w:rtl/>
          <w:lang w:bidi="ar"/>
        </w:rPr>
        <w:t>.</w:t>
      </w:r>
      <w:r>
        <w:rPr>
          <w:rFonts w:hint="cs"/>
          <w:lang w:bidi="ar"/>
        </w:rPr>
        <w:t xml:space="preserve"> </w:t>
      </w:r>
      <w:r>
        <w:rPr>
          <w:rFonts w:hint="cs"/>
          <w:rtl/>
          <w:lang w:bidi="ar"/>
        </w:rPr>
        <w:t xml:space="preserve">ويمكن لمبادرات مثل رؤية التعدين في أفريقيا والرؤى القطرية المنبثقة عنها أن تساعد في دمج اعتبارات التنوع البيولوجي وخدمات النظم الإيكولوجية في </w:t>
      </w:r>
      <w:r w:rsidR="005C3773">
        <w:rPr>
          <w:rFonts w:hint="cs"/>
          <w:rtl/>
          <w:lang w:bidi="ar"/>
        </w:rPr>
        <w:t>الاستراتيجيات</w:t>
      </w:r>
      <w:r>
        <w:rPr>
          <w:rFonts w:hint="cs"/>
          <w:rtl/>
          <w:lang w:bidi="ar"/>
        </w:rPr>
        <w:t xml:space="preserve"> </w:t>
      </w:r>
      <w:r w:rsidR="005C3773">
        <w:rPr>
          <w:rFonts w:hint="cs"/>
          <w:rtl/>
          <w:lang w:bidi="ar"/>
        </w:rPr>
        <w:t>ال</w:t>
      </w:r>
      <w:r>
        <w:rPr>
          <w:rFonts w:hint="cs"/>
          <w:rtl/>
          <w:lang w:bidi="ar"/>
        </w:rPr>
        <w:t>طويلة الأجل لقطاعات محدد</w:t>
      </w:r>
      <w:r w:rsidR="005C3773">
        <w:rPr>
          <w:rFonts w:hint="cs"/>
          <w:rtl/>
          <w:lang w:bidi="ar"/>
        </w:rPr>
        <w:t>ة. و</w:t>
      </w:r>
      <w:r>
        <w:rPr>
          <w:rFonts w:hint="cs"/>
          <w:rtl/>
          <w:lang w:bidi="ar"/>
        </w:rPr>
        <w:t>تهدف مبادرة الشفافية في الصناعات الاستخراجية إلى تعزيز شفافية المدفوعات (وهي تتجه نحو شفافي</w:t>
      </w:r>
      <w:r w:rsidR="00955120">
        <w:rPr>
          <w:rFonts w:hint="cs"/>
          <w:rtl/>
          <w:lang w:bidi="ar"/>
        </w:rPr>
        <w:t>ة التراخيص واتفاقيات الاستثمار)</w:t>
      </w:r>
      <w:r>
        <w:rPr>
          <w:rFonts w:hint="cs"/>
          <w:rtl/>
          <w:lang w:bidi="ar"/>
        </w:rPr>
        <w:t xml:space="preserve">، </w:t>
      </w:r>
      <w:r w:rsidR="00955120">
        <w:rPr>
          <w:rFonts w:hint="cs"/>
          <w:rtl/>
          <w:lang w:bidi="ar"/>
        </w:rPr>
        <w:t xml:space="preserve">وهي موجهة إلى كل من </w:t>
      </w:r>
      <w:r>
        <w:rPr>
          <w:rFonts w:hint="cs"/>
          <w:rtl/>
          <w:lang w:bidi="ar"/>
        </w:rPr>
        <w:t>الحكومات والقطاع الخاص</w:t>
      </w:r>
      <w:r w:rsidR="00955120">
        <w:rPr>
          <w:rFonts w:hint="cs"/>
          <w:rtl/>
          <w:lang w:bidi="ar"/>
        </w:rPr>
        <w:t>.</w:t>
      </w:r>
      <w:r>
        <w:rPr>
          <w:rFonts w:hint="cs"/>
          <w:lang w:bidi="ar"/>
        </w:rPr>
        <w:t xml:space="preserve"> </w:t>
      </w:r>
      <w:r w:rsidR="004A005B">
        <w:rPr>
          <w:rFonts w:hint="cs"/>
          <w:rtl/>
          <w:lang w:bidi="ar"/>
        </w:rPr>
        <w:t xml:space="preserve">وعلى الرغم من عدم استهدافها في </w:t>
      </w:r>
      <w:r>
        <w:rPr>
          <w:rFonts w:hint="cs"/>
          <w:rtl/>
          <w:lang w:bidi="ar"/>
        </w:rPr>
        <w:t xml:space="preserve">التنوع البيولوجي أو </w:t>
      </w:r>
      <w:r w:rsidR="004A005B">
        <w:rPr>
          <w:rFonts w:hint="cs"/>
          <w:rtl/>
          <w:lang w:bidi="ar"/>
        </w:rPr>
        <w:t>خدمات النظام الإيكولوجي</w:t>
      </w:r>
      <w:r>
        <w:rPr>
          <w:rFonts w:hint="cs"/>
          <w:rtl/>
          <w:lang w:bidi="ar"/>
        </w:rPr>
        <w:t>، إلا أنه</w:t>
      </w:r>
      <w:r w:rsidR="004A005B">
        <w:rPr>
          <w:rFonts w:hint="cs"/>
          <w:rtl/>
          <w:lang w:bidi="ar"/>
        </w:rPr>
        <w:t>ا</w:t>
      </w:r>
      <w:r>
        <w:rPr>
          <w:rFonts w:hint="cs"/>
          <w:rtl/>
          <w:lang w:bidi="ar"/>
        </w:rPr>
        <w:t xml:space="preserve"> </w:t>
      </w:r>
      <w:r w:rsidR="004A005B">
        <w:rPr>
          <w:rFonts w:hint="cs"/>
          <w:rtl/>
          <w:lang w:bidi="ar"/>
        </w:rPr>
        <w:t>يمكن أن ت</w:t>
      </w:r>
      <w:r>
        <w:rPr>
          <w:rFonts w:hint="cs"/>
          <w:rtl/>
          <w:lang w:bidi="ar"/>
        </w:rPr>
        <w:t>ساعد البلدان في تحديد المجالات الرئيسية للتحسن</w:t>
      </w:r>
      <w:r w:rsidR="00E820B1">
        <w:rPr>
          <w:rFonts w:hint="cs"/>
          <w:rtl/>
          <w:lang w:bidi="ar"/>
        </w:rPr>
        <w:t>.</w:t>
      </w:r>
      <w:r>
        <w:rPr>
          <w:rFonts w:hint="cs"/>
          <w:lang w:bidi="ar"/>
        </w:rPr>
        <w:t xml:space="preserve"> </w:t>
      </w:r>
      <w:r>
        <w:rPr>
          <w:rFonts w:hint="cs"/>
          <w:rtl/>
          <w:lang w:bidi="ar"/>
        </w:rPr>
        <w:t xml:space="preserve">على </w:t>
      </w:r>
      <w:r w:rsidR="00E820B1">
        <w:rPr>
          <w:rFonts w:hint="cs"/>
          <w:rtl/>
          <w:lang w:bidi="ar"/>
        </w:rPr>
        <w:t>سبيل المثال</w:t>
      </w:r>
      <w:r>
        <w:rPr>
          <w:rFonts w:hint="cs"/>
          <w:rtl/>
          <w:lang w:bidi="ar"/>
        </w:rPr>
        <w:t xml:space="preserve">، </w:t>
      </w:r>
      <w:r w:rsidR="00E820B1">
        <w:rPr>
          <w:rFonts w:hint="cs"/>
          <w:rtl/>
          <w:lang w:bidi="ar"/>
        </w:rPr>
        <w:t>فهم</w:t>
      </w:r>
      <w:r w:rsidR="000371AD">
        <w:rPr>
          <w:rFonts w:hint="cs"/>
          <w:rtl/>
          <w:lang w:bidi="ar"/>
        </w:rPr>
        <w:t xml:space="preserve"> المجالات التي </w:t>
      </w:r>
      <w:r w:rsidR="00932D41">
        <w:rPr>
          <w:rFonts w:hint="cs"/>
          <w:rtl/>
          <w:lang w:bidi="ar"/>
        </w:rPr>
        <w:t>لا تتقيد ب</w:t>
      </w:r>
      <w:r w:rsidR="00E820B1">
        <w:rPr>
          <w:rFonts w:hint="cs"/>
          <w:rtl/>
          <w:lang w:bidi="ar"/>
        </w:rPr>
        <w:t>إجراءات الترخيص</w:t>
      </w:r>
      <w:r>
        <w:rPr>
          <w:rFonts w:hint="cs"/>
          <w:rtl/>
          <w:lang w:bidi="ar"/>
        </w:rPr>
        <w:t xml:space="preserve">، خاصة إذا تم استخدام هذا الفهم لإعادة النظر في أطر </w:t>
      </w:r>
      <w:r w:rsidR="000371AD">
        <w:rPr>
          <w:rFonts w:hint="cs"/>
          <w:rtl/>
          <w:lang w:bidi="ar"/>
        </w:rPr>
        <w:t>الإدارة</w:t>
      </w:r>
      <w:r>
        <w:rPr>
          <w:rFonts w:hint="cs"/>
          <w:rtl/>
          <w:lang w:bidi="ar"/>
        </w:rPr>
        <w:t xml:space="preserve"> العالمية لتحسين أداء القطاع وليس فقط </w:t>
      </w:r>
      <w:r w:rsidR="000371AD">
        <w:rPr>
          <w:rFonts w:hint="cs"/>
          <w:rtl/>
          <w:lang w:bidi="ar"/>
        </w:rPr>
        <w:t>الأعمال المتعلقة بوضع</w:t>
      </w:r>
      <w:r>
        <w:rPr>
          <w:rFonts w:hint="cs"/>
          <w:rtl/>
          <w:lang w:bidi="ar"/>
        </w:rPr>
        <w:t xml:space="preserve"> المعايير</w:t>
      </w:r>
      <w:r w:rsidR="00A10ADF">
        <w:rPr>
          <w:rFonts w:hint="cs"/>
          <w:rtl/>
          <w:lang w:bidi="ar"/>
        </w:rPr>
        <w:t>.</w:t>
      </w:r>
    </w:p>
    <w:p w:rsidR="00932D41" w:rsidRDefault="00E26C45" w:rsidP="00EA11C7">
      <w:pPr>
        <w:numPr>
          <w:ilvl w:val="0"/>
          <w:numId w:val="2"/>
        </w:numPr>
        <w:spacing w:after="120"/>
        <w:ind w:left="0" w:firstLine="0"/>
        <w:jc w:val="both"/>
        <w:rPr>
          <w:lang w:bidi="ar"/>
        </w:rPr>
      </w:pPr>
      <w:r>
        <w:rPr>
          <w:rFonts w:hint="cs"/>
          <w:rtl/>
          <w:lang w:bidi="ar"/>
        </w:rPr>
        <w:t>ويمكن أن تساعد رابطات الصناعة، مثل المجلس الدولي للتعدين والمعادن و</w:t>
      </w:r>
      <w:r w:rsidRPr="00E26C45">
        <w:rPr>
          <w:rtl/>
          <w:lang w:bidi="ar"/>
        </w:rPr>
        <w:t xml:space="preserve">رابطة </w:t>
      </w:r>
      <w:r>
        <w:rPr>
          <w:rtl/>
          <w:lang w:bidi="ar"/>
        </w:rPr>
        <w:t>صناعة النفط الدولية لحفظ البيئة</w:t>
      </w:r>
      <w:r>
        <w:rPr>
          <w:rFonts w:hint="cs"/>
          <w:rtl/>
          <w:lang w:bidi="ar"/>
        </w:rPr>
        <w:t>، في توجيه وإرشاد نهج القطاع الخاص بشأن التنوع البيولوجي وخدمات النظم الإيكولوجية</w:t>
      </w:r>
      <w:r w:rsidR="00EA11C7">
        <w:rPr>
          <w:rFonts w:hint="cs"/>
          <w:rtl/>
          <w:lang w:bidi="ar"/>
        </w:rPr>
        <w:t>. و</w:t>
      </w:r>
      <w:r>
        <w:rPr>
          <w:rFonts w:hint="cs"/>
          <w:rtl/>
          <w:lang w:bidi="ar"/>
        </w:rPr>
        <w:t xml:space="preserve">تمثل المساءلة والشفافية أحد المبادئ العشرة </w:t>
      </w:r>
      <w:r w:rsidR="00EA11C7">
        <w:rPr>
          <w:rFonts w:hint="cs"/>
          <w:rtl/>
          <w:lang w:bidi="ar"/>
        </w:rPr>
        <w:t>للمجلس الدولي للتعدين والمعادن</w:t>
      </w:r>
      <w:r>
        <w:rPr>
          <w:rFonts w:hint="cs"/>
          <w:rtl/>
          <w:lang w:bidi="ar"/>
        </w:rPr>
        <w:t xml:space="preserve">، التي تضم 25 شركة من شركات التعدين والمعادن وأكثر من 30 </w:t>
      </w:r>
      <w:r w:rsidR="00EA11C7">
        <w:rPr>
          <w:rFonts w:hint="cs"/>
          <w:rtl/>
          <w:lang w:bidi="ar"/>
        </w:rPr>
        <w:t>مؤسسة عاملة في مجال</w:t>
      </w:r>
      <w:r>
        <w:rPr>
          <w:rFonts w:hint="cs"/>
          <w:rtl/>
          <w:lang w:bidi="ar"/>
        </w:rPr>
        <w:t xml:space="preserve"> تعدين</w:t>
      </w:r>
      <w:r w:rsidR="00EA11C7">
        <w:rPr>
          <w:rFonts w:hint="cs"/>
          <w:rtl/>
          <w:lang w:bidi="ar"/>
        </w:rPr>
        <w:t>.</w:t>
      </w:r>
    </w:p>
    <w:p w:rsidR="00EA11C7" w:rsidRDefault="008B7C2C" w:rsidP="00081177">
      <w:pPr>
        <w:numPr>
          <w:ilvl w:val="0"/>
          <w:numId w:val="2"/>
        </w:numPr>
        <w:spacing w:after="120"/>
        <w:ind w:left="0" w:firstLine="0"/>
        <w:jc w:val="both"/>
        <w:rPr>
          <w:lang w:bidi="ar"/>
        </w:rPr>
      </w:pPr>
      <w:r>
        <w:rPr>
          <w:rFonts w:hint="cs"/>
          <w:rtl/>
          <w:lang w:bidi="ar"/>
        </w:rPr>
        <w:t xml:space="preserve">وتتمتع العديد من الشركات والمؤسسات المالية بخبرة كبيرة في مجال تعميم التنوع البيولوجي في قطاع الطاقة والتعدين. ويمكن أن يكون </w:t>
      </w:r>
      <w:r w:rsidR="004F30DF">
        <w:rPr>
          <w:rFonts w:hint="cs"/>
          <w:rtl/>
          <w:lang w:bidi="ar"/>
        </w:rPr>
        <w:t xml:space="preserve">التعلم من الأقران بمثابة </w:t>
      </w:r>
      <w:r>
        <w:rPr>
          <w:rFonts w:hint="cs"/>
          <w:rtl/>
          <w:lang w:bidi="ar"/>
        </w:rPr>
        <w:t>أداة قوية لبناء القدرات عبر القطاع، بما في ذلك المؤسسات الصغيرة والمتوسطة أو المملوكة للدولة</w:t>
      </w:r>
      <w:r w:rsidR="004F30DF">
        <w:rPr>
          <w:rFonts w:hint="cs"/>
          <w:rtl/>
          <w:lang w:bidi="ar"/>
        </w:rPr>
        <w:t>. وتتاح</w:t>
      </w:r>
      <w:r>
        <w:rPr>
          <w:rFonts w:hint="cs"/>
          <w:rtl/>
          <w:lang w:bidi="ar"/>
        </w:rPr>
        <w:t xml:space="preserve"> فرص </w:t>
      </w:r>
      <w:r w:rsidR="004F30DF">
        <w:rPr>
          <w:rFonts w:hint="cs"/>
          <w:rtl/>
          <w:lang w:bidi="ar"/>
        </w:rPr>
        <w:t>للقطاعات الصناعية</w:t>
      </w:r>
      <w:r>
        <w:rPr>
          <w:rFonts w:hint="cs"/>
          <w:rtl/>
          <w:lang w:bidi="ar"/>
        </w:rPr>
        <w:t xml:space="preserve"> وأصحاب المصلح</w:t>
      </w:r>
      <w:r w:rsidR="004F30DF">
        <w:rPr>
          <w:rFonts w:hint="cs"/>
          <w:rtl/>
          <w:lang w:bidi="ar"/>
        </w:rPr>
        <w:t>ة الآخرين لدعم الحكومات الوطنية</w:t>
      </w:r>
      <w:r>
        <w:rPr>
          <w:rFonts w:hint="cs"/>
          <w:rtl/>
          <w:lang w:bidi="ar"/>
        </w:rPr>
        <w:t>، وبناء هياكل أوسع نطاقا لدعم جهود تعميم مراعاة المنظور الجنساني</w:t>
      </w:r>
      <w:r w:rsidR="0069243A">
        <w:rPr>
          <w:rFonts w:hint="cs"/>
          <w:rtl/>
          <w:lang w:bidi="ar"/>
        </w:rPr>
        <w:t>. و</w:t>
      </w:r>
      <w:r>
        <w:rPr>
          <w:rFonts w:hint="cs"/>
          <w:rtl/>
          <w:lang w:bidi="ar"/>
        </w:rPr>
        <w:t xml:space="preserve">هناك </w:t>
      </w:r>
      <w:r w:rsidR="0069243A">
        <w:rPr>
          <w:rFonts w:hint="cs"/>
          <w:rtl/>
          <w:lang w:bidi="ar"/>
        </w:rPr>
        <w:t>حاليا</w:t>
      </w:r>
      <w:r>
        <w:rPr>
          <w:rFonts w:hint="cs"/>
          <w:rtl/>
          <w:lang w:bidi="ar"/>
        </w:rPr>
        <w:t xml:space="preserve"> العديد من الأمثلة الجيدة لشراكات</w:t>
      </w:r>
      <w:r w:rsidR="00081177">
        <w:rPr>
          <w:rFonts w:hint="cs"/>
          <w:rtl/>
          <w:lang w:bidi="ar"/>
        </w:rPr>
        <w:t xml:space="preserve"> الاضطلاع بأعمال الحفظ.</w:t>
      </w:r>
    </w:p>
    <w:p w:rsidR="00081177" w:rsidRDefault="00081177" w:rsidP="00081177">
      <w:pPr>
        <w:numPr>
          <w:ilvl w:val="0"/>
          <w:numId w:val="2"/>
        </w:numPr>
        <w:spacing w:after="120"/>
        <w:ind w:left="0" w:firstLine="0"/>
        <w:jc w:val="both"/>
        <w:rPr>
          <w:lang w:bidi="ar"/>
        </w:rPr>
      </w:pPr>
      <w:r>
        <w:rPr>
          <w:rFonts w:hint="cs"/>
          <w:rtl/>
          <w:lang w:bidi="ar"/>
        </w:rPr>
        <w:t>كما يمكن للمبادرات والأدوات التي تركز على التعدين الحرفي والصغير النطاق بناء القدرات وإشراك الجهات الفاعلة في هذا القطاع</w:t>
      </w:r>
      <w:r w:rsidR="00582D0D">
        <w:rPr>
          <w:rFonts w:hint="cs"/>
          <w:rtl/>
          <w:lang w:bidi="ar"/>
        </w:rPr>
        <w:t>.</w:t>
      </w:r>
    </w:p>
    <w:p w:rsidR="00582D0D" w:rsidRDefault="00582D0D" w:rsidP="008118A3">
      <w:pPr>
        <w:numPr>
          <w:ilvl w:val="0"/>
          <w:numId w:val="2"/>
        </w:numPr>
        <w:spacing w:after="120"/>
        <w:ind w:left="0" w:firstLine="0"/>
        <w:jc w:val="both"/>
        <w:rPr>
          <w:lang w:bidi="ar"/>
        </w:rPr>
      </w:pPr>
      <w:r>
        <w:rPr>
          <w:rFonts w:hint="cs"/>
          <w:rtl/>
          <w:lang w:bidi="ar"/>
        </w:rPr>
        <w:t>ولدى البلدان مستويات مختلفة من الخبرة في قطاع</w:t>
      </w:r>
      <w:r w:rsidR="006E5D87">
        <w:rPr>
          <w:rFonts w:hint="cs"/>
          <w:rtl/>
          <w:lang w:bidi="ar"/>
        </w:rPr>
        <w:t>ات</w:t>
      </w:r>
      <w:r>
        <w:rPr>
          <w:rFonts w:hint="cs"/>
          <w:rtl/>
          <w:lang w:bidi="ar"/>
        </w:rPr>
        <w:t xml:space="preserve"> الطاقة والتعدين ومفهوم تعميم التنوع البيولوجي</w:t>
      </w:r>
      <w:r w:rsidR="006E5D87">
        <w:rPr>
          <w:rFonts w:hint="cs"/>
          <w:rtl/>
          <w:lang w:bidi="ar"/>
        </w:rPr>
        <w:t>. ف</w:t>
      </w:r>
      <w:r>
        <w:rPr>
          <w:rFonts w:hint="cs"/>
          <w:rtl/>
          <w:lang w:bidi="ar"/>
        </w:rPr>
        <w:t xml:space="preserve">هناك </w:t>
      </w:r>
      <w:r w:rsidR="006E5D87">
        <w:rPr>
          <w:rFonts w:hint="cs"/>
          <w:rtl/>
          <w:lang w:bidi="ar"/>
        </w:rPr>
        <w:t>فرص</w:t>
      </w:r>
      <w:r>
        <w:rPr>
          <w:rFonts w:hint="cs"/>
          <w:rtl/>
          <w:lang w:bidi="ar"/>
        </w:rPr>
        <w:t xml:space="preserve"> كبيرة</w:t>
      </w:r>
      <w:r w:rsidR="006E5D87">
        <w:rPr>
          <w:rFonts w:hint="cs"/>
          <w:rtl/>
          <w:lang w:bidi="ar"/>
        </w:rPr>
        <w:t xml:space="preserve"> متاحة أمام ا</w:t>
      </w:r>
      <w:r>
        <w:rPr>
          <w:rFonts w:hint="cs"/>
          <w:rtl/>
          <w:lang w:bidi="ar"/>
        </w:rPr>
        <w:t>لبلدان لتبادل الخبرات مع الدول الناشئة</w:t>
      </w:r>
      <w:r w:rsidR="00787F56">
        <w:rPr>
          <w:rFonts w:hint="cs"/>
          <w:rtl/>
          <w:lang w:bidi="ar"/>
        </w:rPr>
        <w:t xml:space="preserve"> المنتجة</w:t>
      </w:r>
      <w:r>
        <w:rPr>
          <w:rFonts w:hint="cs"/>
          <w:rtl/>
          <w:lang w:bidi="ar"/>
        </w:rPr>
        <w:t xml:space="preserve"> للنفط والغاز (على </w:t>
      </w:r>
      <w:r w:rsidR="00787F56">
        <w:rPr>
          <w:rFonts w:hint="cs"/>
          <w:rtl/>
          <w:lang w:bidi="ar"/>
        </w:rPr>
        <w:t>سبيل المثال</w:t>
      </w:r>
      <w:r>
        <w:rPr>
          <w:rFonts w:hint="cs"/>
          <w:rtl/>
          <w:lang w:bidi="ar"/>
        </w:rPr>
        <w:t>، من خلال المنتدى الحكومي الدولي المعني بالتعدين والمعادن والفلزات والتنمية المستدامة</w:t>
      </w:r>
      <w:r w:rsidR="00787F56">
        <w:rPr>
          <w:rFonts w:hint="cs"/>
          <w:rtl/>
          <w:lang w:bidi="ar"/>
        </w:rPr>
        <w:t>). و</w:t>
      </w:r>
      <w:r>
        <w:rPr>
          <w:rFonts w:hint="cs"/>
          <w:rtl/>
          <w:lang w:bidi="ar"/>
        </w:rPr>
        <w:t xml:space="preserve">قد يكون هذا مفيدًا بشكل خاص </w:t>
      </w:r>
      <w:r w:rsidR="00787F56">
        <w:rPr>
          <w:rFonts w:hint="cs"/>
          <w:rtl/>
          <w:lang w:bidi="ar"/>
        </w:rPr>
        <w:t>لتبادل</w:t>
      </w:r>
      <w:r>
        <w:rPr>
          <w:rFonts w:hint="cs"/>
          <w:rtl/>
          <w:lang w:bidi="ar"/>
        </w:rPr>
        <w:t xml:space="preserve"> المعلومات والخبرات بين البلدان داخل نفس المنطقة والسياقات</w:t>
      </w:r>
      <w:r w:rsidR="00787F56">
        <w:rPr>
          <w:rFonts w:hint="cs"/>
          <w:rtl/>
          <w:lang w:bidi="ar"/>
        </w:rPr>
        <w:t xml:space="preserve">. </w:t>
      </w:r>
      <w:r>
        <w:rPr>
          <w:rFonts w:hint="cs"/>
          <w:rtl/>
          <w:lang w:bidi="ar"/>
        </w:rPr>
        <w:t xml:space="preserve">فعلى </w:t>
      </w:r>
      <w:r w:rsidR="00787F56">
        <w:rPr>
          <w:rFonts w:hint="cs"/>
          <w:rtl/>
          <w:lang w:bidi="ar"/>
        </w:rPr>
        <w:t>سبيل المثال</w:t>
      </w:r>
      <w:r>
        <w:rPr>
          <w:rFonts w:hint="cs"/>
          <w:rtl/>
          <w:lang w:bidi="ar"/>
        </w:rPr>
        <w:t xml:space="preserve">، يشارك برنامج النفط مقابل التنمية تجارب نرويجية مع البلدان النامية لمساعدتها على بناء مؤسسات وقدرات فعالة وشفافة وخاضعة للمساءلة </w:t>
      </w:r>
      <w:r w:rsidR="009B77CF">
        <w:rPr>
          <w:rFonts w:hint="cs"/>
          <w:rtl/>
          <w:lang w:bidi="ar"/>
        </w:rPr>
        <w:t>و</w:t>
      </w:r>
      <w:r>
        <w:rPr>
          <w:rFonts w:hint="cs"/>
          <w:rtl/>
          <w:lang w:bidi="ar"/>
        </w:rPr>
        <w:t>شاملة</w:t>
      </w:r>
      <w:r w:rsidR="009B77CF">
        <w:rPr>
          <w:rFonts w:hint="cs"/>
          <w:rtl/>
          <w:lang w:bidi="ar"/>
        </w:rPr>
        <w:t>.</w:t>
      </w:r>
      <w:r>
        <w:rPr>
          <w:rFonts w:hint="cs"/>
          <w:lang w:bidi="ar"/>
        </w:rPr>
        <w:t xml:space="preserve"> </w:t>
      </w:r>
      <w:r>
        <w:rPr>
          <w:rFonts w:hint="cs"/>
          <w:rtl/>
          <w:lang w:bidi="ar"/>
        </w:rPr>
        <w:t>ويساعد برنامج</w:t>
      </w:r>
      <w:r w:rsidR="00377F26">
        <w:rPr>
          <w:rFonts w:hint="cs"/>
          <w:rtl/>
          <w:lang w:bidi="ar"/>
        </w:rPr>
        <w:t xml:space="preserve"> وكالة</w:t>
      </w:r>
      <w:r>
        <w:rPr>
          <w:rFonts w:hint="cs"/>
          <w:rtl/>
          <w:lang w:bidi="ar"/>
        </w:rPr>
        <w:t xml:space="preserve"> حماية البيئة </w:t>
      </w:r>
      <w:r w:rsidR="00377F26">
        <w:rPr>
          <w:rFonts w:hint="cs"/>
          <w:rtl/>
          <w:lang w:bidi="ar"/>
        </w:rPr>
        <w:t>المعني بالإدارة البيئية للتعدين المشترك بين برنامج الأمم المتحدة للبيئة والسويد</w:t>
      </w:r>
      <w:r>
        <w:rPr>
          <w:rFonts w:hint="cs"/>
          <w:rtl/>
          <w:lang w:bidi="ar"/>
        </w:rPr>
        <w:t>، الذي تموله الوكالة السويدية للتعاون الإنمائي الدولي</w:t>
      </w:r>
      <w:r w:rsidR="008118A3">
        <w:rPr>
          <w:rFonts w:hint="cs"/>
          <w:rtl/>
          <w:lang w:bidi="ar"/>
        </w:rPr>
        <w:t xml:space="preserve"> </w:t>
      </w:r>
      <w:r w:rsidR="008118A3" w:rsidRPr="00C64F18">
        <w:rPr>
          <w:kern w:val="22"/>
        </w:rPr>
        <w:t>(SIDA)</w:t>
      </w:r>
      <w:r w:rsidR="008118A3">
        <w:rPr>
          <w:rFonts w:hint="cs"/>
          <w:rtl/>
          <w:lang w:bidi="ar"/>
        </w:rPr>
        <w:t xml:space="preserve">، </w:t>
      </w:r>
      <w:r>
        <w:rPr>
          <w:rFonts w:hint="cs"/>
          <w:rtl/>
          <w:lang w:bidi="ar"/>
        </w:rPr>
        <w:t>على تبادل المعارف وتطوير الإرشاد وتعزيز قدرات الإدارة البيئية للمؤسسات العامة المسؤولة</w:t>
      </w:r>
      <w:r w:rsidR="005D4A25">
        <w:rPr>
          <w:rFonts w:hint="cs"/>
          <w:rtl/>
          <w:lang w:bidi="ar"/>
        </w:rPr>
        <w:t xml:space="preserve">. </w:t>
      </w:r>
      <w:r>
        <w:rPr>
          <w:rFonts w:hint="cs"/>
          <w:rtl/>
          <w:lang w:bidi="ar"/>
        </w:rPr>
        <w:t>كما تقوم هذه المبادرة بإجراء تقييمات لسيادة القانون في الإدارات العامة البيئية المسؤولة عن التعدين، مما يساعد على تقييم فعالية هذه المؤسسات</w:t>
      </w:r>
      <w:r w:rsidR="005D4A25">
        <w:rPr>
          <w:rFonts w:hint="cs"/>
          <w:rtl/>
          <w:lang w:bidi="ar"/>
        </w:rPr>
        <w:t>. و</w:t>
      </w:r>
      <w:r>
        <w:rPr>
          <w:rFonts w:hint="cs"/>
          <w:rtl/>
          <w:lang w:bidi="ar"/>
        </w:rPr>
        <w:t xml:space="preserve">هناك أمثلة للجهود الإقليمية </w:t>
      </w:r>
      <w:r w:rsidR="005D4A25">
        <w:rPr>
          <w:rFonts w:hint="cs"/>
          <w:rtl/>
          <w:lang w:bidi="ar"/>
        </w:rPr>
        <w:t>المتعلقة بتبادل المعرفة ووضع إرشادات</w:t>
      </w:r>
      <w:r>
        <w:rPr>
          <w:rFonts w:hint="cs"/>
          <w:rtl/>
          <w:lang w:bidi="ar"/>
        </w:rPr>
        <w:t>، مثل "المبادئ التوجيهية لتعميم التنوع البيولوجي وخدمات النظم الإيكولوجية في الصناعات الاستخراجية" التي وضعتها الدول الأعضاء في الجماعة الإنمائية ل</w:t>
      </w:r>
      <w:r w:rsidR="005932B8">
        <w:rPr>
          <w:rFonts w:hint="cs"/>
          <w:rtl/>
          <w:lang w:bidi="ar"/>
        </w:rPr>
        <w:t>ل</w:t>
      </w:r>
      <w:r>
        <w:rPr>
          <w:rFonts w:hint="cs"/>
          <w:rtl/>
          <w:lang w:bidi="ar"/>
        </w:rPr>
        <w:t xml:space="preserve">جنوب </w:t>
      </w:r>
      <w:r w:rsidR="005932B8">
        <w:rPr>
          <w:rFonts w:hint="cs"/>
          <w:rtl/>
          <w:lang w:bidi="ar"/>
        </w:rPr>
        <w:t>الأفريقي.</w:t>
      </w:r>
    </w:p>
    <w:p w:rsidR="005932B8" w:rsidRDefault="005932B8" w:rsidP="009F46D2">
      <w:pPr>
        <w:numPr>
          <w:ilvl w:val="0"/>
          <w:numId w:val="2"/>
        </w:numPr>
        <w:spacing w:after="120"/>
        <w:ind w:left="0" w:firstLine="0"/>
        <w:jc w:val="both"/>
        <w:rPr>
          <w:lang w:bidi="ar"/>
        </w:rPr>
      </w:pPr>
      <w:r>
        <w:rPr>
          <w:rFonts w:hint="cs"/>
          <w:rtl/>
          <w:lang w:bidi="ar"/>
        </w:rPr>
        <w:lastRenderedPageBreak/>
        <w:t>وبما أن أنشطة قطاعات الطاقة والتعدين لها صلة بمجموعة واسعة من الوزارات، فإن ضمان الحوار والتنسيق بين الوزارات أمر ضروري لتعميم التنوع البيولوجي في القطاعات</w:t>
      </w:r>
      <w:r w:rsidR="009F46D2">
        <w:rPr>
          <w:rFonts w:hint="cs"/>
          <w:rtl/>
          <w:lang w:bidi="ar"/>
        </w:rPr>
        <w:t>. و</w:t>
      </w:r>
      <w:r>
        <w:rPr>
          <w:rFonts w:hint="cs"/>
          <w:rtl/>
          <w:lang w:bidi="ar"/>
        </w:rPr>
        <w:t>تعد الآليات المؤسسية والتنسيقية ضرورية لتسهيل الجهود المتكاملة والمتماسكة لتعميم التن</w:t>
      </w:r>
      <w:r w:rsidR="009F46D2">
        <w:rPr>
          <w:rFonts w:hint="cs"/>
          <w:rtl/>
          <w:lang w:bidi="ar"/>
        </w:rPr>
        <w:t>وع البيولوجي في الطاقة والتعدين</w:t>
      </w:r>
      <w:r>
        <w:rPr>
          <w:rFonts w:hint="cs"/>
          <w:rtl/>
          <w:lang w:bidi="ar"/>
        </w:rPr>
        <w:t>، وتنفيذ أهداف التنمية المستدامة</w:t>
      </w:r>
      <w:r w:rsidR="004A2301">
        <w:rPr>
          <w:rFonts w:hint="cs"/>
          <w:rtl/>
          <w:lang w:bidi="ar"/>
        </w:rPr>
        <w:t>.</w:t>
      </w:r>
      <w:r w:rsidR="004A2301">
        <w:rPr>
          <w:rStyle w:val="FootnoteReference"/>
          <w:rtl/>
        </w:rPr>
        <w:footnoteReference w:id="27"/>
      </w:r>
    </w:p>
    <w:p w:rsidR="00C50D98" w:rsidRDefault="00A83A45" w:rsidP="00144DFF">
      <w:pPr>
        <w:numPr>
          <w:ilvl w:val="0"/>
          <w:numId w:val="2"/>
        </w:numPr>
        <w:spacing w:after="120"/>
        <w:ind w:left="0" w:firstLine="0"/>
        <w:jc w:val="both"/>
        <w:rPr>
          <w:lang w:bidi="ar"/>
        </w:rPr>
      </w:pPr>
      <w:r>
        <w:rPr>
          <w:rFonts w:hint="cs"/>
          <w:rtl/>
          <w:lang w:bidi="ar"/>
        </w:rPr>
        <w:t>وتعتبر</w:t>
      </w:r>
      <w:r w:rsidR="00C50D98">
        <w:rPr>
          <w:rFonts w:hint="cs"/>
          <w:rtl/>
          <w:lang w:bidi="ar"/>
        </w:rPr>
        <w:t xml:space="preserve"> فرقة </w:t>
      </w:r>
      <w:r>
        <w:rPr>
          <w:rFonts w:hint="cs"/>
          <w:rtl/>
          <w:lang w:bidi="ar"/>
        </w:rPr>
        <w:t>العمل المعنية بالطاقة</w:t>
      </w:r>
      <w:r w:rsidR="00C50D98">
        <w:rPr>
          <w:rFonts w:hint="cs"/>
          <w:rtl/>
          <w:lang w:bidi="ar"/>
        </w:rPr>
        <w:t xml:space="preserve">، التي استهلتها اتفاقية حفظ أنواع الحيوانات البرية المهاجرة (القرار 11-27 بشأن الطاقة المتجددة والأنواع المهاجرة) من عام </w:t>
      </w:r>
      <w:r w:rsidR="00C50D98">
        <w:rPr>
          <w:rFonts w:hint="cs"/>
          <w:lang w:bidi="ar"/>
        </w:rPr>
        <w:t>2015</w:t>
      </w:r>
      <w:r w:rsidR="00C50D98">
        <w:rPr>
          <w:rFonts w:hint="cs"/>
          <w:rtl/>
          <w:lang w:bidi="ar"/>
        </w:rPr>
        <w:t xml:space="preserve">، عبارة عن منصة </w:t>
      </w:r>
      <w:r>
        <w:rPr>
          <w:rFonts w:hint="cs"/>
          <w:rtl/>
          <w:lang w:bidi="ar"/>
        </w:rPr>
        <w:t>ل</w:t>
      </w:r>
      <w:r w:rsidR="00C50D98">
        <w:rPr>
          <w:rFonts w:hint="cs"/>
          <w:rtl/>
          <w:lang w:bidi="ar"/>
        </w:rPr>
        <w:t>أصحاب المصلحة</w:t>
      </w:r>
      <w:r>
        <w:rPr>
          <w:rFonts w:hint="cs"/>
          <w:rtl/>
          <w:lang w:bidi="ar"/>
        </w:rPr>
        <w:t xml:space="preserve"> المتعددين</w:t>
      </w:r>
      <w:r w:rsidR="00C50D98">
        <w:rPr>
          <w:rFonts w:hint="cs"/>
          <w:rtl/>
          <w:lang w:bidi="ar"/>
        </w:rPr>
        <w:t xml:space="preserve"> تعمل من أجل التوفيق بين تطورات الطاقة المتجددة والحفاظ على الأنواع المهاجرة</w:t>
      </w:r>
      <w:r w:rsidR="0054696D">
        <w:rPr>
          <w:rFonts w:hint="cs"/>
          <w:rtl/>
          <w:lang w:bidi="ar"/>
        </w:rPr>
        <w:t xml:space="preserve">. ويتمثل الهدف من العمل </w:t>
      </w:r>
      <w:r w:rsidR="00A830B4">
        <w:rPr>
          <w:rFonts w:hint="cs"/>
          <w:rtl/>
          <w:lang w:bidi="ar"/>
        </w:rPr>
        <w:t>ب</w:t>
      </w:r>
      <w:r w:rsidR="0054696D">
        <w:rPr>
          <w:rFonts w:hint="cs"/>
          <w:rtl/>
          <w:lang w:bidi="ar"/>
        </w:rPr>
        <w:t>ا</w:t>
      </w:r>
      <w:r w:rsidR="00C50D98">
        <w:rPr>
          <w:rFonts w:hint="cs"/>
          <w:rtl/>
          <w:lang w:bidi="ar"/>
        </w:rPr>
        <w:t>لتعاون مع الحكومات</w:t>
      </w:r>
      <w:r w:rsidR="000467C8">
        <w:rPr>
          <w:rFonts w:hint="cs"/>
          <w:rtl/>
          <w:lang w:bidi="ar"/>
        </w:rPr>
        <w:t>،</w:t>
      </w:r>
      <w:r w:rsidR="00C50D98">
        <w:rPr>
          <w:rFonts w:hint="cs"/>
          <w:rtl/>
          <w:lang w:bidi="ar"/>
        </w:rPr>
        <w:t xml:space="preserve"> والاتفاقات البيئية متعددة الأطراف</w:t>
      </w:r>
      <w:r w:rsidR="000467C8">
        <w:rPr>
          <w:rFonts w:hint="cs"/>
          <w:rtl/>
          <w:lang w:bidi="ar"/>
        </w:rPr>
        <w:t>،</w:t>
      </w:r>
      <w:r w:rsidR="00C50D98">
        <w:rPr>
          <w:rFonts w:hint="cs"/>
          <w:rtl/>
          <w:lang w:bidi="ar"/>
        </w:rPr>
        <w:t xml:space="preserve"> والمستثمرين</w:t>
      </w:r>
      <w:r w:rsidR="000467C8">
        <w:rPr>
          <w:rFonts w:hint="cs"/>
          <w:rtl/>
          <w:lang w:bidi="ar"/>
        </w:rPr>
        <w:t>،</w:t>
      </w:r>
      <w:r w:rsidR="00C50D98">
        <w:rPr>
          <w:rFonts w:hint="cs"/>
          <w:rtl/>
          <w:lang w:bidi="ar"/>
        </w:rPr>
        <w:t xml:space="preserve"> </w:t>
      </w:r>
      <w:r w:rsidR="00235A74">
        <w:rPr>
          <w:rFonts w:hint="cs"/>
          <w:rtl/>
          <w:lang w:bidi="ar"/>
        </w:rPr>
        <w:t>والأوساط</w:t>
      </w:r>
      <w:r w:rsidR="00C50D98">
        <w:rPr>
          <w:rFonts w:hint="cs"/>
          <w:rtl/>
          <w:lang w:bidi="ar"/>
        </w:rPr>
        <w:t xml:space="preserve"> ال</w:t>
      </w:r>
      <w:r w:rsidR="0054696D">
        <w:rPr>
          <w:rFonts w:hint="cs"/>
          <w:rtl/>
          <w:lang w:bidi="ar"/>
        </w:rPr>
        <w:t>أكاديمية والمنظمات غير الحكومي</w:t>
      </w:r>
      <w:r w:rsidR="00C50D98">
        <w:rPr>
          <w:rFonts w:hint="cs"/>
          <w:rtl/>
          <w:lang w:bidi="ar"/>
        </w:rPr>
        <w:t xml:space="preserve">، </w:t>
      </w:r>
      <w:r w:rsidR="0054696D">
        <w:rPr>
          <w:rFonts w:hint="cs"/>
          <w:rtl/>
          <w:lang w:bidi="ar"/>
        </w:rPr>
        <w:t>في</w:t>
      </w:r>
      <w:r w:rsidR="00C50D98">
        <w:rPr>
          <w:rFonts w:hint="cs"/>
          <w:rtl/>
          <w:lang w:bidi="ar"/>
        </w:rPr>
        <w:t xml:space="preserve"> تعزيز تطبيق الإرشادات والأدوات الحالية من خلال الشراكات على المستويين الدولي </w:t>
      </w:r>
      <w:r w:rsidR="00A830B4">
        <w:rPr>
          <w:rFonts w:hint="cs"/>
          <w:rtl/>
          <w:lang w:bidi="ar"/>
        </w:rPr>
        <w:t>والوطني</w:t>
      </w:r>
      <w:r w:rsidR="00C50D98">
        <w:rPr>
          <w:rFonts w:hint="cs"/>
          <w:rtl/>
          <w:lang w:bidi="ar"/>
        </w:rPr>
        <w:t xml:space="preserve">، وتقديم التوصيات ومعالجة </w:t>
      </w:r>
      <w:r w:rsidR="00144DFF">
        <w:rPr>
          <w:rFonts w:hint="cs"/>
          <w:rtl/>
          <w:lang w:bidi="ar"/>
        </w:rPr>
        <w:t>الفجوات</w:t>
      </w:r>
      <w:r w:rsidR="00C50D98">
        <w:rPr>
          <w:rFonts w:hint="cs"/>
          <w:rtl/>
          <w:lang w:bidi="ar"/>
        </w:rPr>
        <w:t xml:space="preserve"> في المعارف</w:t>
      </w:r>
      <w:r w:rsidR="00A830B4">
        <w:rPr>
          <w:rFonts w:hint="cs"/>
          <w:rtl/>
          <w:lang w:bidi="ar"/>
        </w:rPr>
        <w:t>.</w:t>
      </w:r>
    </w:p>
    <w:p w:rsidR="00235A74" w:rsidRPr="00BD1CF8" w:rsidRDefault="002D13AC" w:rsidP="002D13AC">
      <w:pPr>
        <w:pStyle w:val="ListParagraph"/>
        <w:numPr>
          <w:ilvl w:val="0"/>
          <w:numId w:val="34"/>
        </w:numPr>
        <w:bidi/>
        <w:spacing w:after="120"/>
        <w:jc w:val="center"/>
        <w:rPr>
          <w:rFonts w:ascii="Simplified Arabic" w:hAnsi="Simplified Arabic" w:cs="Simplified Arabic"/>
          <w:i/>
          <w:iCs/>
        </w:rPr>
      </w:pPr>
      <w:r w:rsidRPr="00BD1CF8">
        <w:rPr>
          <w:rFonts w:ascii="Simplified Arabic" w:hAnsi="Simplified Arabic" w:cs="Simplified Arabic"/>
          <w:i/>
          <w:iCs/>
          <w:rtl/>
        </w:rPr>
        <w:t xml:space="preserve">تحديات </w:t>
      </w:r>
      <w:r w:rsidR="00235A74" w:rsidRPr="00BD1CF8">
        <w:rPr>
          <w:rFonts w:ascii="Simplified Arabic" w:hAnsi="Simplified Arabic" w:cs="Simplified Arabic"/>
          <w:i/>
          <w:iCs/>
          <w:rtl/>
        </w:rPr>
        <w:t xml:space="preserve">بناء </w:t>
      </w:r>
      <w:r w:rsidR="00AA357B" w:rsidRPr="00BD1CF8">
        <w:rPr>
          <w:rFonts w:ascii="Simplified Arabic" w:hAnsi="Simplified Arabic" w:cs="Simplified Arabic"/>
          <w:i/>
          <w:iCs/>
          <w:rtl/>
        </w:rPr>
        <w:t>مؤسسات فعالة</w:t>
      </w:r>
    </w:p>
    <w:p w:rsidR="00AA357B" w:rsidRDefault="00202509" w:rsidP="00202509">
      <w:pPr>
        <w:numPr>
          <w:ilvl w:val="0"/>
          <w:numId w:val="2"/>
        </w:numPr>
        <w:spacing w:after="120"/>
        <w:ind w:left="0" w:firstLine="0"/>
        <w:jc w:val="both"/>
        <w:rPr>
          <w:lang w:bidi="ar"/>
        </w:rPr>
      </w:pPr>
      <w:r>
        <w:rPr>
          <w:rFonts w:hint="cs"/>
          <w:rtl/>
          <w:lang w:bidi="ar"/>
        </w:rPr>
        <w:t>في حين</w:t>
      </w:r>
      <w:r w:rsidR="00AA357B">
        <w:rPr>
          <w:rFonts w:hint="cs"/>
          <w:rtl/>
          <w:lang w:bidi="ar"/>
        </w:rPr>
        <w:t xml:space="preserve"> توجد ممارسات أو أدوا</w:t>
      </w:r>
      <w:r>
        <w:rPr>
          <w:rFonts w:hint="cs"/>
          <w:rtl/>
          <w:lang w:bidi="ar"/>
        </w:rPr>
        <w:t>ت جيدة لتقييم المؤسسات وتقويتها</w:t>
      </w:r>
      <w:r w:rsidR="00AA357B">
        <w:rPr>
          <w:rFonts w:hint="cs"/>
          <w:rtl/>
          <w:lang w:bidi="ar"/>
        </w:rPr>
        <w:t xml:space="preserve">، فقد يكون من الصعب تحديثها </w:t>
      </w:r>
      <w:r>
        <w:rPr>
          <w:rFonts w:hint="cs"/>
          <w:rtl/>
          <w:lang w:bidi="ar"/>
        </w:rPr>
        <w:t>وتكيّفها</w:t>
      </w:r>
      <w:r w:rsidR="00AA357B">
        <w:rPr>
          <w:rFonts w:hint="cs"/>
          <w:rtl/>
          <w:lang w:bidi="ar"/>
        </w:rPr>
        <w:t xml:space="preserve"> ونشرها لتعزيز الاستيعاب على نطاق أوسع</w:t>
      </w:r>
      <w:r>
        <w:rPr>
          <w:rFonts w:hint="cs"/>
          <w:rtl/>
          <w:lang w:bidi="ar"/>
        </w:rPr>
        <w:t>.</w:t>
      </w:r>
    </w:p>
    <w:p w:rsidR="00202509" w:rsidRDefault="00202509" w:rsidP="00AE7B68">
      <w:pPr>
        <w:numPr>
          <w:ilvl w:val="0"/>
          <w:numId w:val="2"/>
        </w:numPr>
        <w:spacing w:after="120"/>
        <w:ind w:left="0" w:firstLine="0"/>
        <w:jc w:val="both"/>
        <w:rPr>
          <w:lang w:bidi="ar"/>
        </w:rPr>
      </w:pPr>
      <w:r>
        <w:rPr>
          <w:rFonts w:hint="cs"/>
          <w:rtl/>
          <w:lang w:bidi="ar"/>
        </w:rPr>
        <w:t xml:space="preserve">وعلى وجه </w:t>
      </w:r>
      <w:r w:rsidR="00D20FB1">
        <w:rPr>
          <w:rFonts w:hint="cs"/>
          <w:rtl/>
          <w:lang w:bidi="ar"/>
        </w:rPr>
        <w:t>الخصوص</w:t>
      </w:r>
      <w:r>
        <w:rPr>
          <w:rFonts w:hint="cs"/>
          <w:rtl/>
          <w:lang w:bidi="ar"/>
        </w:rPr>
        <w:t xml:space="preserve">، يمكن أن </w:t>
      </w:r>
      <w:r w:rsidR="00D20FB1">
        <w:rPr>
          <w:rFonts w:hint="cs"/>
          <w:rtl/>
          <w:lang w:bidi="ar"/>
        </w:rPr>
        <w:t>يمثل</w:t>
      </w:r>
      <w:r>
        <w:rPr>
          <w:rFonts w:hint="cs"/>
          <w:rtl/>
          <w:lang w:bidi="ar"/>
        </w:rPr>
        <w:t xml:space="preserve"> الافتقار إلى الإنفاذ المستقل</w:t>
      </w:r>
      <w:r w:rsidR="00D20FB1">
        <w:rPr>
          <w:rFonts w:hint="cs"/>
          <w:rtl/>
          <w:lang w:bidi="ar"/>
        </w:rPr>
        <w:t>،</w:t>
      </w:r>
      <w:r>
        <w:rPr>
          <w:rFonts w:hint="cs"/>
          <w:rtl/>
          <w:lang w:bidi="ar"/>
        </w:rPr>
        <w:t xml:space="preserve"> والتدريب</w:t>
      </w:r>
      <w:r w:rsidR="00D20FB1">
        <w:rPr>
          <w:rFonts w:hint="cs"/>
          <w:rtl/>
          <w:lang w:bidi="ar"/>
        </w:rPr>
        <w:t>،</w:t>
      </w:r>
      <w:r>
        <w:rPr>
          <w:rFonts w:hint="cs"/>
          <w:rtl/>
          <w:lang w:bidi="ar"/>
        </w:rPr>
        <w:t xml:space="preserve"> والتمويل</w:t>
      </w:r>
      <w:r w:rsidR="00D20FB1">
        <w:rPr>
          <w:rFonts w:hint="cs"/>
          <w:rtl/>
          <w:lang w:bidi="ar"/>
        </w:rPr>
        <w:t>،</w:t>
      </w:r>
      <w:r>
        <w:rPr>
          <w:rFonts w:hint="cs"/>
          <w:rtl/>
          <w:lang w:bidi="ar"/>
        </w:rPr>
        <w:t xml:space="preserve"> والولاية القضائية</w:t>
      </w:r>
      <w:r w:rsidR="00D20FB1">
        <w:rPr>
          <w:rFonts w:hint="cs"/>
          <w:rtl/>
          <w:lang w:bidi="ar"/>
        </w:rPr>
        <w:t>،</w:t>
      </w:r>
      <w:r>
        <w:rPr>
          <w:rFonts w:hint="cs"/>
          <w:rtl/>
          <w:lang w:bidi="ar"/>
        </w:rPr>
        <w:t xml:space="preserve"> </w:t>
      </w:r>
      <w:r w:rsidR="00AE7B68">
        <w:rPr>
          <w:rFonts w:hint="cs"/>
          <w:rtl/>
          <w:lang w:bidi="ar"/>
        </w:rPr>
        <w:t>والصياغة</w:t>
      </w:r>
      <w:r>
        <w:rPr>
          <w:rFonts w:hint="cs"/>
          <w:rtl/>
          <w:lang w:bidi="ar"/>
        </w:rPr>
        <w:t xml:space="preserve"> القانوني</w:t>
      </w:r>
      <w:r w:rsidR="00AE7B68">
        <w:rPr>
          <w:rFonts w:hint="cs"/>
          <w:rtl/>
          <w:lang w:bidi="ar"/>
        </w:rPr>
        <w:t>ة،</w:t>
      </w:r>
      <w:r>
        <w:rPr>
          <w:rFonts w:hint="cs"/>
          <w:rtl/>
          <w:lang w:bidi="ar"/>
        </w:rPr>
        <w:t xml:space="preserve"> وسلاسل واضحة وشفافة من المسؤولية المؤسسية</w:t>
      </w:r>
      <w:r w:rsidR="00AE7B68">
        <w:rPr>
          <w:rFonts w:hint="cs"/>
          <w:rtl/>
          <w:lang w:bidi="ar"/>
        </w:rPr>
        <w:t>،</w:t>
      </w:r>
      <w:r>
        <w:rPr>
          <w:rFonts w:hint="cs"/>
          <w:rtl/>
          <w:lang w:bidi="ar"/>
        </w:rPr>
        <w:t xml:space="preserve"> تحديًا واضحًا لبناء مؤسسات فعالة يمكنها ضمان التنوع البيولوجي وخدمات النظم الإيكولوجية التي يتم النظر فيها في إطار </w:t>
      </w:r>
      <w:r w:rsidR="00AE7B68">
        <w:rPr>
          <w:rFonts w:hint="cs"/>
          <w:rtl/>
          <w:lang w:bidi="ar"/>
        </w:rPr>
        <w:t>تنمية</w:t>
      </w:r>
      <w:r>
        <w:rPr>
          <w:rFonts w:hint="cs"/>
          <w:rtl/>
          <w:lang w:bidi="ar"/>
        </w:rPr>
        <w:t xml:space="preserve"> </w:t>
      </w:r>
      <w:r w:rsidR="00AE7B68">
        <w:rPr>
          <w:rFonts w:hint="cs"/>
          <w:rtl/>
          <w:lang w:bidi="ar"/>
        </w:rPr>
        <w:t xml:space="preserve">قطاعات </w:t>
      </w:r>
      <w:r>
        <w:rPr>
          <w:rFonts w:hint="cs"/>
          <w:rtl/>
          <w:lang w:bidi="ar"/>
        </w:rPr>
        <w:t>الطاقة والتعدين</w:t>
      </w:r>
      <w:r w:rsidR="00AE7B68">
        <w:rPr>
          <w:rFonts w:hint="cs"/>
          <w:rtl/>
          <w:lang w:bidi="ar"/>
        </w:rPr>
        <w:t>.</w:t>
      </w:r>
    </w:p>
    <w:p w:rsidR="00235A74" w:rsidRPr="00426C58" w:rsidRDefault="00C6257B" w:rsidP="00B007E4">
      <w:pPr>
        <w:numPr>
          <w:ilvl w:val="0"/>
          <w:numId w:val="2"/>
        </w:numPr>
        <w:spacing w:after="120"/>
        <w:ind w:left="0" w:firstLine="0"/>
        <w:jc w:val="both"/>
        <w:rPr>
          <w:lang w:val="en-GB" w:bidi="ar"/>
        </w:rPr>
      </w:pPr>
      <w:r>
        <w:rPr>
          <w:rFonts w:hint="cs"/>
          <w:rtl/>
          <w:lang w:bidi="ar"/>
        </w:rPr>
        <w:t xml:space="preserve">وفي حين أن أنشطة قطاعات الطاقة والتعدين لها صلة بمجموعة واسعة من الوزارات، إلا أن الحوار والتنسيق الضروريين عبر الوزارات لا يحدث دائما، وغالبا ما يرجع ذلك إلى </w:t>
      </w:r>
      <w:r w:rsidR="00B007E4">
        <w:rPr>
          <w:rFonts w:hint="cs"/>
          <w:rtl/>
          <w:lang w:bidi="ar"/>
        </w:rPr>
        <w:t>الافتقار إلى ال</w:t>
      </w:r>
      <w:r>
        <w:rPr>
          <w:rFonts w:hint="cs"/>
          <w:rtl/>
          <w:lang w:bidi="ar"/>
        </w:rPr>
        <w:t>ولايات و</w:t>
      </w:r>
      <w:r w:rsidR="00B007E4">
        <w:rPr>
          <w:rFonts w:hint="cs"/>
          <w:rtl/>
          <w:lang w:bidi="ar"/>
        </w:rPr>
        <w:t>ال</w:t>
      </w:r>
      <w:r>
        <w:rPr>
          <w:rFonts w:hint="cs"/>
          <w:rtl/>
          <w:lang w:bidi="ar"/>
        </w:rPr>
        <w:t>قدرات و</w:t>
      </w:r>
      <w:r w:rsidR="00B007E4">
        <w:rPr>
          <w:rFonts w:hint="cs"/>
          <w:rtl/>
          <w:lang w:bidi="ar"/>
        </w:rPr>
        <w:t>ال</w:t>
      </w:r>
      <w:r>
        <w:rPr>
          <w:rFonts w:hint="cs"/>
          <w:rtl/>
          <w:lang w:bidi="ar"/>
        </w:rPr>
        <w:t xml:space="preserve">وعي </w:t>
      </w:r>
      <w:r w:rsidR="00B007E4">
        <w:rPr>
          <w:rFonts w:hint="cs"/>
          <w:rtl/>
          <w:lang w:bidi="ar"/>
        </w:rPr>
        <w:t>المشتركة بين قطاعات الطاقة والتعدين والوزارات.</w:t>
      </w:r>
    </w:p>
    <w:p w:rsidR="00426C58" w:rsidRDefault="00426C58" w:rsidP="00426C58">
      <w:pPr>
        <w:spacing w:after="120"/>
        <w:jc w:val="center"/>
        <w:rPr>
          <w:b/>
          <w:bCs/>
          <w:rtl/>
        </w:rPr>
      </w:pPr>
      <w:r>
        <w:rPr>
          <w:rFonts w:hint="cs"/>
          <w:b/>
          <w:bCs/>
          <w:rtl/>
        </w:rPr>
        <w:t>هاء.</w:t>
      </w:r>
      <w:r>
        <w:rPr>
          <w:rFonts w:hint="cs"/>
          <w:b/>
          <w:bCs/>
          <w:rtl/>
        </w:rPr>
        <w:tab/>
      </w:r>
      <w:r w:rsidRPr="00426C58">
        <w:rPr>
          <w:rFonts w:hint="cs"/>
          <w:b/>
          <w:bCs/>
          <w:rtl/>
          <w:lang w:bidi="ar"/>
        </w:rPr>
        <w:t>التمويل والضمانات البيئية والاجتماعية: حلول مبتكرة للتمويل والاستثمار</w:t>
      </w:r>
    </w:p>
    <w:p w:rsidR="00426C58" w:rsidRPr="00BD1CF8" w:rsidRDefault="00426C58" w:rsidP="00426C58">
      <w:pPr>
        <w:pStyle w:val="ListParagraph"/>
        <w:numPr>
          <w:ilvl w:val="0"/>
          <w:numId w:val="35"/>
        </w:numPr>
        <w:bidi/>
        <w:spacing w:after="120"/>
        <w:jc w:val="center"/>
        <w:rPr>
          <w:rFonts w:ascii="Simplified Arabic" w:hAnsi="Simplified Arabic" w:cs="Simplified Arabic"/>
          <w:i/>
          <w:iCs/>
        </w:rPr>
      </w:pPr>
      <w:r w:rsidRPr="00BD1CF8">
        <w:rPr>
          <w:rFonts w:ascii="Simplified Arabic" w:hAnsi="Simplified Arabic" w:cs="Simplified Arabic"/>
          <w:i/>
          <w:iCs/>
          <w:rtl/>
        </w:rPr>
        <w:t>مقدمة</w:t>
      </w:r>
    </w:p>
    <w:p w:rsidR="00426C58" w:rsidRDefault="00735054" w:rsidP="00735054">
      <w:pPr>
        <w:numPr>
          <w:ilvl w:val="0"/>
          <w:numId w:val="2"/>
        </w:numPr>
        <w:spacing w:after="120"/>
        <w:ind w:left="0" w:firstLine="0"/>
        <w:jc w:val="both"/>
        <w:rPr>
          <w:lang w:bidi="ar"/>
        </w:rPr>
      </w:pPr>
      <w:r>
        <w:rPr>
          <w:rFonts w:hint="cs"/>
          <w:rtl/>
          <w:lang w:bidi="ar"/>
        </w:rPr>
        <w:t>يلعب التمويل الدولي دوراً هاماً، سواء من خلال الضمانات المرتبطة بالاستثمارات أو من خلال تمويل المشاريع وإمكانية تمويل الإجراءات المحددة لتعميم التنوع البيولوجي.</w:t>
      </w:r>
    </w:p>
    <w:p w:rsidR="00735054" w:rsidRPr="00BD1CF8" w:rsidRDefault="00735054" w:rsidP="00735054">
      <w:pPr>
        <w:pStyle w:val="ListParagraph"/>
        <w:numPr>
          <w:ilvl w:val="0"/>
          <w:numId w:val="35"/>
        </w:numPr>
        <w:bidi/>
        <w:spacing w:after="120"/>
        <w:jc w:val="center"/>
        <w:rPr>
          <w:rFonts w:ascii="Simplified Arabic" w:hAnsi="Simplified Arabic" w:cs="Simplified Arabic"/>
          <w:i/>
          <w:iCs/>
        </w:rPr>
      </w:pPr>
      <w:r w:rsidRPr="00BD1CF8">
        <w:rPr>
          <w:rFonts w:ascii="Simplified Arabic" w:hAnsi="Simplified Arabic" w:cs="Simplified Arabic"/>
          <w:i/>
          <w:iCs/>
          <w:rtl/>
        </w:rPr>
        <w:t>النهج والمعايير والممارسات الجيدة القائمة</w:t>
      </w:r>
      <w:r w:rsidRPr="00BD1CF8">
        <w:rPr>
          <w:rFonts w:ascii="Simplified Arabic" w:hAnsi="Simplified Arabic" w:cs="Simplified Arabic" w:hint="cs"/>
          <w:i/>
          <w:iCs/>
          <w:rtl/>
        </w:rPr>
        <w:t xml:space="preserve"> المختارة</w:t>
      </w:r>
    </w:p>
    <w:p w:rsidR="004A2301" w:rsidRDefault="00867143" w:rsidP="005413AD">
      <w:pPr>
        <w:numPr>
          <w:ilvl w:val="0"/>
          <w:numId w:val="2"/>
        </w:numPr>
        <w:spacing w:after="120"/>
        <w:ind w:left="0" w:firstLine="0"/>
        <w:jc w:val="both"/>
        <w:rPr>
          <w:lang w:bidi="ar"/>
        </w:rPr>
      </w:pPr>
      <w:r>
        <w:rPr>
          <w:rFonts w:hint="cs"/>
          <w:rtl/>
          <w:lang w:bidi="ar"/>
        </w:rPr>
        <w:t xml:space="preserve">تقدم بنوك التنمية المتعددة الأطراف والمؤسسات المالية الدولية دعماً مالياً </w:t>
      </w:r>
      <w:r w:rsidR="00426877">
        <w:rPr>
          <w:rFonts w:hint="cs"/>
          <w:rtl/>
          <w:lang w:bidi="ar"/>
        </w:rPr>
        <w:t>حيوياً على مستوى المشاريع</w:t>
      </w:r>
      <w:r>
        <w:rPr>
          <w:rFonts w:hint="cs"/>
          <w:rtl/>
          <w:lang w:bidi="ar"/>
        </w:rPr>
        <w:t>، حيث يتطلب بعضها توفير خدمات التنوع البيولوجي والنظم الإيكولوجية كشرط للتمويل</w:t>
      </w:r>
      <w:r w:rsidR="00426877">
        <w:rPr>
          <w:rFonts w:hint="cs"/>
          <w:rtl/>
          <w:lang w:bidi="ar"/>
        </w:rPr>
        <w:t>.</w:t>
      </w:r>
      <w:r>
        <w:rPr>
          <w:rFonts w:hint="cs"/>
          <w:lang w:bidi="ar"/>
        </w:rPr>
        <w:t xml:space="preserve"> </w:t>
      </w:r>
      <w:r>
        <w:rPr>
          <w:rFonts w:hint="cs"/>
          <w:rtl/>
          <w:lang w:bidi="ar"/>
        </w:rPr>
        <w:t xml:space="preserve">على </w:t>
      </w:r>
      <w:r w:rsidR="00426877">
        <w:rPr>
          <w:rFonts w:hint="cs"/>
          <w:rtl/>
          <w:lang w:bidi="ar"/>
        </w:rPr>
        <w:t>سبيل المثال</w:t>
      </w:r>
      <w:r>
        <w:rPr>
          <w:rFonts w:hint="cs"/>
          <w:rtl/>
          <w:lang w:bidi="ar"/>
        </w:rPr>
        <w:t xml:space="preserve">، بموجب معيار </w:t>
      </w:r>
      <w:r w:rsidR="005826D2">
        <w:rPr>
          <w:rFonts w:hint="cs"/>
          <w:rtl/>
          <w:lang w:bidi="ar"/>
        </w:rPr>
        <w:t>الأداء 6 لمؤسسة التمويل الدولية</w:t>
      </w:r>
      <w:r>
        <w:rPr>
          <w:rFonts w:hint="cs"/>
          <w:rtl/>
          <w:lang w:bidi="ar"/>
        </w:rPr>
        <w:t xml:space="preserve">، لن يتم النظر في الإقراض لأي مشروع داخل منطقة محددة كموئل </w:t>
      </w:r>
      <w:r w:rsidR="005826D2">
        <w:rPr>
          <w:rFonts w:hint="cs"/>
          <w:rtl/>
          <w:lang w:bidi="ar"/>
        </w:rPr>
        <w:t>أساسي</w:t>
      </w:r>
      <w:r>
        <w:rPr>
          <w:rFonts w:hint="cs"/>
          <w:rtl/>
          <w:lang w:bidi="ar"/>
        </w:rPr>
        <w:t xml:space="preserve"> إلا إذا أمكن إثبات أنه سيكون هناك ربح صافي إيجابي للتنوع البيولوجي كنتيجة لذلك</w:t>
      </w:r>
      <w:r w:rsidR="005826D2">
        <w:rPr>
          <w:rFonts w:hint="cs"/>
          <w:rtl/>
          <w:lang w:bidi="ar"/>
        </w:rPr>
        <w:t xml:space="preserve">. </w:t>
      </w:r>
      <w:r>
        <w:rPr>
          <w:rFonts w:hint="cs"/>
          <w:rtl/>
          <w:lang w:bidi="ar"/>
        </w:rPr>
        <w:t>كما يتم دعم الاستخدام المناسب للتسلسل الهرمي للتخفيف من خلال هذه المعايير</w:t>
      </w:r>
      <w:r w:rsidR="005826D2">
        <w:rPr>
          <w:rFonts w:hint="cs"/>
          <w:rtl/>
          <w:lang w:bidi="ar"/>
        </w:rPr>
        <w:t>. و</w:t>
      </w:r>
      <w:r>
        <w:rPr>
          <w:rFonts w:hint="cs"/>
          <w:rtl/>
          <w:lang w:bidi="ar"/>
        </w:rPr>
        <w:t>يمكن أن يكون خلق روابط قوية بين الإقراض الوطني والتشريعات والسياسات والمعايير الدولية</w:t>
      </w:r>
      <w:r w:rsidR="00E6693F">
        <w:rPr>
          <w:rFonts w:hint="cs"/>
          <w:rtl/>
          <w:lang w:bidi="ar"/>
        </w:rPr>
        <w:t xml:space="preserve"> بمثابة</w:t>
      </w:r>
      <w:r>
        <w:rPr>
          <w:rFonts w:hint="cs"/>
          <w:rtl/>
          <w:lang w:bidi="ar"/>
        </w:rPr>
        <w:t xml:space="preserve"> أداة قوية لتغيير سلوك </w:t>
      </w:r>
      <w:r w:rsidR="00E6693F">
        <w:rPr>
          <w:rFonts w:hint="cs"/>
          <w:rtl/>
          <w:lang w:bidi="ar"/>
        </w:rPr>
        <w:t xml:space="preserve">القطاع </w:t>
      </w:r>
      <w:r>
        <w:rPr>
          <w:rFonts w:hint="cs"/>
          <w:rtl/>
          <w:lang w:bidi="ar"/>
        </w:rPr>
        <w:t>الصناعة</w:t>
      </w:r>
      <w:r w:rsidR="00E6693F">
        <w:rPr>
          <w:rFonts w:hint="cs"/>
          <w:rtl/>
          <w:lang w:bidi="ar"/>
        </w:rPr>
        <w:t xml:space="preserve">. فعلي سبيل المثال، تعهد البنك الدولي </w:t>
      </w:r>
      <w:r>
        <w:rPr>
          <w:rFonts w:hint="cs"/>
          <w:rtl/>
          <w:lang w:bidi="ar"/>
        </w:rPr>
        <w:t xml:space="preserve">بوقف تمويل عمليات التنقيب عن النفط والغاز من عام </w:t>
      </w:r>
      <w:r w:rsidR="005413AD">
        <w:rPr>
          <w:rFonts w:hint="cs"/>
          <w:rtl/>
          <w:lang w:bidi="ar"/>
        </w:rPr>
        <w:lastRenderedPageBreak/>
        <w:t>2019</w:t>
      </w:r>
      <w:r w:rsidR="005413AD">
        <w:rPr>
          <w:rStyle w:val="FootnoteReference"/>
          <w:rtl/>
        </w:rPr>
        <w:footnoteReference w:id="28"/>
      </w:r>
      <w:r>
        <w:rPr>
          <w:rFonts w:hint="cs"/>
          <w:rtl/>
          <w:lang w:bidi="ar"/>
        </w:rPr>
        <w:t xml:space="preserve"> كجزء من جهوده لمعالجة تغير المناخ</w:t>
      </w:r>
      <w:r w:rsidR="00DB3D92">
        <w:rPr>
          <w:rFonts w:hint="cs"/>
          <w:rtl/>
          <w:lang w:bidi="ar"/>
        </w:rPr>
        <w:t>. و</w:t>
      </w:r>
      <w:r>
        <w:rPr>
          <w:rFonts w:hint="cs"/>
          <w:rtl/>
          <w:lang w:bidi="ar"/>
        </w:rPr>
        <w:t xml:space="preserve">تعمل </w:t>
      </w:r>
      <w:r w:rsidR="00DB3D92">
        <w:rPr>
          <w:rFonts w:hint="cs"/>
          <w:rtl/>
          <w:lang w:bidi="ar"/>
        </w:rPr>
        <w:t>نظم إصدار الشهادات</w:t>
      </w:r>
      <w:r>
        <w:rPr>
          <w:rFonts w:hint="cs"/>
          <w:rtl/>
          <w:lang w:bidi="ar"/>
        </w:rPr>
        <w:t xml:space="preserve"> مثل مجلس المجوهرات المسؤول</w:t>
      </w:r>
      <w:r w:rsidR="00A57CA9">
        <w:rPr>
          <w:rFonts w:hint="cs"/>
          <w:rtl/>
          <w:lang w:bidi="ar"/>
        </w:rPr>
        <w:t>،</w:t>
      </w:r>
      <w:r>
        <w:rPr>
          <w:rFonts w:hint="cs"/>
          <w:rtl/>
          <w:lang w:bidi="ar"/>
        </w:rPr>
        <w:t xml:space="preserve"> </w:t>
      </w:r>
      <w:r w:rsidR="005413AD">
        <w:rPr>
          <w:rFonts w:hint="cs"/>
          <w:rtl/>
          <w:lang w:bidi="ar"/>
        </w:rPr>
        <w:t>ومجلس</w:t>
      </w:r>
      <w:r>
        <w:rPr>
          <w:rFonts w:hint="cs"/>
          <w:lang w:bidi="ar"/>
        </w:rPr>
        <w:t xml:space="preserve"> </w:t>
      </w:r>
      <w:r w:rsidR="00A57CA9">
        <w:rPr>
          <w:rFonts w:hint="cs"/>
          <w:rtl/>
          <w:lang w:bidi="ar"/>
        </w:rPr>
        <w:t>الصلب المسؤول</w:t>
      </w:r>
      <w:r>
        <w:rPr>
          <w:rFonts w:hint="cs"/>
          <w:rtl/>
          <w:lang w:bidi="ar"/>
        </w:rPr>
        <w:t>، على خلق حافز مالي آخر قائم على السوق لمشاريع التعدين المسؤولة</w:t>
      </w:r>
      <w:r w:rsidR="00A57CA9">
        <w:rPr>
          <w:rFonts w:hint="cs"/>
          <w:rtl/>
          <w:lang w:bidi="ar"/>
        </w:rPr>
        <w:t>.</w:t>
      </w:r>
    </w:p>
    <w:p w:rsidR="005833ED" w:rsidRDefault="005833ED" w:rsidP="009A5B64">
      <w:pPr>
        <w:numPr>
          <w:ilvl w:val="0"/>
          <w:numId w:val="2"/>
        </w:numPr>
        <w:spacing w:after="120"/>
        <w:ind w:left="0" w:firstLine="0"/>
        <w:jc w:val="both"/>
        <w:rPr>
          <w:lang w:bidi="ar"/>
        </w:rPr>
      </w:pPr>
      <w:r>
        <w:rPr>
          <w:rFonts w:hint="cs"/>
          <w:rtl/>
          <w:lang w:bidi="ar"/>
        </w:rPr>
        <w:t xml:space="preserve">وفي حين توجد آليات راسخة لتمويل المشاريع التي تنظر في التنوع البيولوجي </w:t>
      </w:r>
      <w:r w:rsidR="00564B2E">
        <w:rPr>
          <w:rFonts w:hint="cs"/>
          <w:rtl/>
          <w:lang w:bidi="ar"/>
        </w:rPr>
        <w:t>وخدمات النظام الإيكولوجي</w:t>
      </w:r>
      <w:r>
        <w:rPr>
          <w:rFonts w:hint="cs"/>
          <w:rtl/>
          <w:lang w:bidi="ar"/>
        </w:rPr>
        <w:t>، هناك خيارات أقل لتمويل التخطيط وتقييمات الأثر على مستوى البرنامج والسياسة والخطط</w:t>
      </w:r>
      <w:r w:rsidR="00564B2E">
        <w:rPr>
          <w:rFonts w:hint="cs"/>
          <w:rtl/>
          <w:lang w:bidi="ar"/>
        </w:rPr>
        <w:t>. وي</w:t>
      </w:r>
      <w:r>
        <w:rPr>
          <w:rFonts w:hint="cs"/>
          <w:rtl/>
          <w:lang w:bidi="ar"/>
        </w:rPr>
        <w:t>مكن أن يساعد التعامل مع قطاع التمويل على هذا المستوى في توفير الدعم المالي وبناء القدرات للتقييم البيئي الاستراتيجي وتطوير مؤسسات فعالة وشفافة وخاضعة للمساءلة وشاملة</w:t>
      </w:r>
      <w:r w:rsidR="00564B2E">
        <w:rPr>
          <w:rFonts w:hint="cs"/>
          <w:rtl/>
          <w:lang w:bidi="ar"/>
        </w:rPr>
        <w:t>. فع</w:t>
      </w:r>
      <w:r>
        <w:rPr>
          <w:rFonts w:hint="cs"/>
          <w:rtl/>
          <w:lang w:bidi="ar"/>
        </w:rPr>
        <w:t xml:space="preserve">لى </w:t>
      </w:r>
      <w:r w:rsidR="00564B2E">
        <w:rPr>
          <w:rFonts w:hint="cs"/>
          <w:rtl/>
          <w:lang w:bidi="ar"/>
        </w:rPr>
        <w:t>سبيل المثال</w:t>
      </w:r>
      <w:r>
        <w:rPr>
          <w:rFonts w:hint="cs"/>
          <w:rtl/>
          <w:lang w:bidi="ar"/>
        </w:rPr>
        <w:t xml:space="preserve">، </w:t>
      </w:r>
      <w:r w:rsidR="001771E6">
        <w:rPr>
          <w:rFonts w:hint="cs"/>
          <w:rtl/>
          <w:lang w:bidi="ar"/>
        </w:rPr>
        <w:t>ت</w:t>
      </w:r>
      <w:r w:rsidR="009A5B64">
        <w:rPr>
          <w:rFonts w:hint="cs"/>
          <w:rtl/>
          <w:lang w:bidi="ar"/>
        </w:rPr>
        <w:t xml:space="preserve">قوم </w:t>
      </w:r>
      <w:r>
        <w:rPr>
          <w:rFonts w:hint="cs"/>
          <w:rtl/>
          <w:lang w:bidi="ar"/>
        </w:rPr>
        <w:t>العديد من الوكالات المانحة من البلدان المتقدمة والمؤسسات المتعددة الأطراف (مثل وزارة الت</w:t>
      </w:r>
      <w:r w:rsidR="00AC5A25">
        <w:rPr>
          <w:rFonts w:hint="cs"/>
          <w:rtl/>
          <w:lang w:bidi="ar"/>
        </w:rPr>
        <w:t>نمية الدولية في المملكة المتحدة</w:t>
      </w:r>
      <w:r>
        <w:rPr>
          <w:rFonts w:hint="cs"/>
          <w:rtl/>
          <w:lang w:bidi="ar"/>
        </w:rPr>
        <w:t>، والوكالة ا</w:t>
      </w:r>
      <w:r w:rsidR="00AC5A25">
        <w:rPr>
          <w:rFonts w:hint="cs"/>
          <w:rtl/>
          <w:lang w:bidi="ar"/>
        </w:rPr>
        <w:t>لسويدية للتعاون الإنمائي الدولي</w:t>
      </w:r>
      <w:r>
        <w:rPr>
          <w:rFonts w:hint="cs"/>
          <w:rtl/>
          <w:lang w:bidi="ar"/>
        </w:rPr>
        <w:t xml:space="preserve">، والوزارة الاتحادية الألمانية </w:t>
      </w:r>
      <w:r w:rsidR="00AC5A25">
        <w:rPr>
          <w:rFonts w:hint="cs"/>
          <w:rtl/>
          <w:lang w:bidi="ar"/>
        </w:rPr>
        <w:t>للتعاون الاقتصادي والتنمية</w:t>
      </w:r>
      <w:r>
        <w:rPr>
          <w:rFonts w:hint="cs"/>
          <w:rtl/>
          <w:lang w:bidi="ar"/>
        </w:rPr>
        <w:t>، والو</w:t>
      </w:r>
      <w:r w:rsidR="009A5B64">
        <w:rPr>
          <w:rFonts w:hint="cs"/>
          <w:rtl/>
          <w:lang w:bidi="ar"/>
        </w:rPr>
        <w:t>كالة النرويجية للتعاون الإنمائي</w:t>
      </w:r>
      <w:r>
        <w:rPr>
          <w:rFonts w:hint="cs"/>
          <w:rtl/>
          <w:lang w:bidi="ar"/>
        </w:rPr>
        <w:t>، والبنك الدولي</w:t>
      </w:r>
      <w:r w:rsidR="009A5B64">
        <w:rPr>
          <w:rFonts w:hint="cs"/>
          <w:rtl/>
          <w:lang w:bidi="ar"/>
        </w:rPr>
        <w:t>) ب</w:t>
      </w:r>
      <w:r>
        <w:rPr>
          <w:rFonts w:hint="cs"/>
          <w:rtl/>
          <w:lang w:bidi="ar"/>
        </w:rPr>
        <w:t>الاستثمار في القدرات الحكومية المتعلقة بقطاع الاستخراج للمساعدة في ضمان عدم تقويض هذه الأنشطة للأصول الطبيعية للبلد</w:t>
      </w:r>
      <w:r w:rsidR="009A5B64">
        <w:rPr>
          <w:rFonts w:hint="cs"/>
          <w:rtl/>
          <w:lang w:bidi="ar"/>
        </w:rPr>
        <w:t>.</w:t>
      </w:r>
      <w:r>
        <w:rPr>
          <w:rFonts w:hint="cs"/>
          <w:lang w:bidi="ar"/>
        </w:rPr>
        <w:t xml:space="preserve"> </w:t>
      </w:r>
      <w:r>
        <w:rPr>
          <w:rFonts w:hint="cs"/>
          <w:rtl/>
          <w:lang w:bidi="ar"/>
        </w:rPr>
        <w:t>ويمكن للاتفاقات الدولية أيضا أن توجه التمويل لدعم الأنشطة الرامية إلى تعميم التنوع البيولوجي من خلال آليات مثل مرفق البيئة العالمية</w:t>
      </w:r>
      <w:r>
        <w:rPr>
          <w:rFonts w:hint="cs"/>
          <w:lang w:bidi="ar"/>
        </w:rPr>
        <w:t xml:space="preserve"> </w:t>
      </w:r>
      <w:r>
        <w:rPr>
          <w:rFonts w:hint="cs"/>
          <w:rtl/>
          <w:lang w:bidi="ar"/>
        </w:rPr>
        <w:t>وصندوق المناخ الأخضر</w:t>
      </w:r>
      <w:r w:rsidR="009A5B64">
        <w:rPr>
          <w:rFonts w:hint="cs"/>
          <w:rtl/>
          <w:lang w:bidi="ar"/>
        </w:rPr>
        <w:t>.</w:t>
      </w:r>
    </w:p>
    <w:p w:rsidR="009A5B64" w:rsidRDefault="00831398" w:rsidP="00831398">
      <w:pPr>
        <w:numPr>
          <w:ilvl w:val="0"/>
          <w:numId w:val="2"/>
        </w:numPr>
        <w:spacing w:after="120"/>
        <w:ind w:left="0" w:firstLine="0"/>
        <w:jc w:val="both"/>
        <w:rPr>
          <w:lang w:bidi="ar"/>
        </w:rPr>
      </w:pPr>
      <w:r>
        <w:rPr>
          <w:rFonts w:hint="cs"/>
          <w:rtl/>
          <w:lang w:bidi="ar"/>
        </w:rPr>
        <w:t>ويمكن للآليات المالية مثل السندات والأموال والضمانات لإعادة التأهيل بعد إغلاق المشروع أن تضمن توافر التمويل لمثل هذه المهام منذ بداية المشروع.</w:t>
      </w:r>
    </w:p>
    <w:p w:rsidR="00477BB2" w:rsidRDefault="00477BB2" w:rsidP="001771E6">
      <w:pPr>
        <w:numPr>
          <w:ilvl w:val="0"/>
          <w:numId w:val="2"/>
        </w:numPr>
        <w:spacing w:after="120"/>
        <w:ind w:left="0" w:firstLine="0"/>
        <w:jc w:val="both"/>
        <w:rPr>
          <w:lang w:bidi="ar"/>
        </w:rPr>
      </w:pPr>
      <w:r>
        <w:rPr>
          <w:rFonts w:hint="cs"/>
          <w:rtl/>
          <w:lang w:bidi="ar"/>
        </w:rPr>
        <w:t xml:space="preserve">ويتمثل أحد مصادر التمويل المحتمل للحفاظ على التنوع البيولوجي في التعويض المتعلق </w:t>
      </w:r>
      <w:r w:rsidR="001771E6">
        <w:rPr>
          <w:rFonts w:hint="cs"/>
          <w:rtl/>
          <w:lang w:bidi="ar"/>
        </w:rPr>
        <w:t>بآثار</w:t>
      </w:r>
      <w:r>
        <w:rPr>
          <w:rFonts w:hint="cs"/>
          <w:rtl/>
          <w:lang w:bidi="ar"/>
        </w:rPr>
        <w:t xml:space="preserve"> إحدى العمليات (مثل تعويضات التنوع البيولوجي) أو الدفع مقابل خدمات النظام البيئي. </w:t>
      </w:r>
      <w:r w:rsidR="00403F3A">
        <w:rPr>
          <w:rFonts w:hint="cs"/>
          <w:rtl/>
          <w:lang w:bidi="ar"/>
        </w:rPr>
        <w:t>فعلى سبيل المثال</w:t>
      </w:r>
      <w:r>
        <w:rPr>
          <w:rFonts w:hint="cs"/>
          <w:rtl/>
          <w:lang w:bidi="ar"/>
        </w:rPr>
        <w:t xml:space="preserve">، تتضمن الاستراتيجية وخطة العمل الوطنية للتنوع البيولوجي في أوغندا إجراءً لإنشاء "صندوق استئماني لتعويض التنوع البيولوجي" بغرض ضمان ألا تؤدي الأنشطة النفطية إلى خسارة صافية للتنوع البيولوجي أو للتعويض عن </w:t>
      </w:r>
      <w:r w:rsidR="00A107DA">
        <w:rPr>
          <w:rFonts w:hint="cs"/>
          <w:rtl/>
          <w:lang w:bidi="ar"/>
        </w:rPr>
        <w:t>الآثار</w:t>
      </w:r>
      <w:r>
        <w:rPr>
          <w:rFonts w:hint="cs"/>
          <w:rtl/>
          <w:lang w:bidi="ar"/>
        </w:rPr>
        <w:t xml:space="preserve"> المتبقية للتنقيب عن النفط</w:t>
      </w:r>
      <w:r w:rsidR="00A107DA">
        <w:rPr>
          <w:rFonts w:hint="cs"/>
          <w:rtl/>
          <w:lang w:bidi="ar"/>
        </w:rPr>
        <w:t xml:space="preserve"> والتي لا </w:t>
      </w:r>
      <w:r>
        <w:rPr>
          <w:rFonts w:hint="cs"/>
          <w:rtl/>
          <w:lang w:bidi="ar"/>
        </w:rPr>
        <w:t>يمكن تخفيفه</w:t>
      </w:r>
      <w:r w:rsidR="00A107DA">
        <w:rPr>
          <w:rFonts w:hint="cs"/>
          <w:rtl/>
          <w:lang w:bidi="ar"/>
        </w:rPr>
        <w:t xml:space="preserve">ا. </w:t>
      </w:r>
      <w:r>
        <w:rPr>
          <w:rFonts w:hint="cs"/>
          <w:rtl/>
          <w:lang w:bidi="ar"/>
        </w:rPr>
        <w:t xml:space="preserve">ومع </w:t>
      </w:r>
      <w:r w:rsidR="00475DE3">
        <w:rPr>
          <w:rFonts w:hint="cs"/>
          <w:rtl/>
          <w:lang w:bidi="ar"/>
        </w:rPr>
        <w:t>ذلك</w:t>
      </w:r>
      <w:r>
        <w:rPr>
          <w:rFonts w:hint="cs"/>
          <w:rtl/>
          <w:lang w:bidi="ar"/>
        </w:rPr>
        <w:t>، ينبغي النظر إلى تعويضات التنوع البيولوجي والتعويض كملاذ أخير عند استنفاد</w:t>
      </w:r>
      <w:r w:rsidR="0084513A">
        <w:rPr>
          <w:rFonts w:hint="cs"/>
          <w:rtl/>
          <w:lang w:bidi="ar"/>
        </w:rPr>
        <w:t xml:space="preserve"> </w:t>
      </w:r>
      <w:r>
        <w:rPr>
          <w:rFonts w:hint="cs"/>
          <w:rtl/>
          <w:lang w:bidi="ar"/>
        </w:rPr>
        <w:t>خيارات</w:t>
      </w:r>
      <w:r w:rsidR="00B07C9D">
        <w:rPr>
          <w:rFonts w:hint="cs"/>
          <w:rtl/>
          <w:lang w:bidi="ar"/>
        </w:rPr>
        <w:t xml:space="preserve"> التجنب</w:t>
      </w:r>
      <w:r w:rsidR="00FD6818">
        <w:rPr>
          <w:rFonts w:hint="cs"/>
          <w:rtl/>
          <w:lang w:bidi="ar"/>
        </w:rPr>
        <w:t xml:space="preserve"> </w:t>
      </w:r>
      <w:r w:rsidR="00B07C9D">
        <w:rPr>
          <w:rFonts w:hint="cs"/>
          <w:rtl/>
          <w:lang w:bidi="ar"/>
        </w:rPr>
        <w:t>والتخفيف</w:t>
      </w:r>
      <w:r w:rsidR="00FD6818">
        <w:rPr>
          <w:rFonts w:hint="cs"/>
          <w:rtl/>
          <w:lang w:bidi="ar"/>
        </w:rPr>
        <w:t xml:space="preserve"> </w:t>
      </w:r>
      <w:r w:rsidR="00B07C9D">
        <w:rPr>
          <w:rFonts w:hint="cs"/>
          <w:rtl/>
          <w:lang w:bidi="ar"/>
        </w:rPr>
        <w:t xml:space="preserve">والاستعادة </w:t>
      </w:r>
      <w:r w:rsidR="00CA155C">
        <w:rPr>
          <w:rFonts w:hint="cs"/>
          <w:rtl/>
          <w:lang w:bidi="ar"/>
        </w:rPr>
        <w:t>وينبغي التعامل</w:t>
      </w:r>
      <w:r w:rsidR="00B07C9D">
        <w:rPr>
          <w:rFonts w:hint="cs"/>
          <w:rtl/>
          <w:lang w:bidi="ar"/>
        </w:rPr>
        <w:t xml:space="preserve"> بحذر</w:t>
      </w:r>
      <w:r w:rsidR="00CA155C">
        <w:rPr>
          <w:rFonts w:hint="cs"/>
          <w:rtl/>
          <w:lang w:bidi="ar"/>
        </w:rPr>
        <w:t xml:space="preserve"> مع التعويض كاستراتيجية تعبئة </w:t>
      </w:r>
      <w:r>
        <w:rPr>
          <w:rFonts w:hint="cs"/>
          <w:rtl/>
          <w:lang w:bidi="ar"/>
        </w:rPr>
        <w:t>موارد</w:t>
      </w:r>
      <w:r w:rsidR="001E0161">
        <w:rPr>
          <w:rFonts w:hint="cs"/>
          <w:rtl/>
          <w:lang w:bidi="ar"/>
        </w:rPr>
        <w:t>.</w:t>
      </w:r>
    </w:p>
    <w:p w:rsidR="001E0161" w:rsidRDefault="00B07C9D" w:rsidP="00EF4924">
      <w:pPr>
        <w:numPr>
          <w:ilvl w:val="0"/>
          <w:numId w:val="2"/>
        </w:numPr>
        <w:spacing w:after="120"/>
        <w:ind w:left="0" w:firstLine="0"/>
        <w:jc w:val="both"/>
        <w:rPr>
          <w:lang w:bidi="ar"/>
        </w:rPr>
      </w:pPr>
      <w:r>
        <w:rPr>
          <w:rFonts w:hint="cs"/>
          <w:rtl/>
          <w:lang w:bidi="ar"/>
        </w:rPr>
        <w:t xml:space="preserve">وتوفر الإيرادات </w:t>
      </w:r>
      <w:r w:rsidR="00D03AD1">
        <w:rPr>
          <w:rFonts w:hint="cs"/>
          <w:rtl/>
          <w:lang w:bidi="ar"/>
        </w:rPr>
        <w:t>والعائدات</w:t>
      </w:r>
      <w:r>
        <w:rPr>
          <w:rFonts w:hint="cs"/>
          <w:rtl/>
          <w:lang w:bidi="ar"/>
        </w:rPr>
        <w:t xml:space="preserve"> الناتجة عن الطاقة والتعدين فرصة للاستثمار الذي يدعم جدول أعمال التنمية المستدامة</w:t>
      </w:r>
      <w:r w:rsidR="00D03AD1">
        <w:rPr>
          <w:rFonts w:hint="cs"/>
          <w:rtl/>
          <w:lang w:bidi="ar"/>
        </w:rPr>
        <w:t>.</w:t>
      </w:r>
      <w:r>
        <w:rPr>
          <w:rFonts w:hint="cs"/>
          <w:lang w:bidi="ar"/>
        </w:rPr>
        <w:t xml:space="preserve"> </w:t>
      </w:r>
      <w:r>
        <w:rPr>
          <w:rFonts w:hint="cs"/>
          <w:rtl/>
          <w:lang w:bidi="ar"/>
        </w:rPr>
        <w:t>ويمكن أن يشمل ذلك قدرة الحكومة على</w:t>
      </w:r>
      <w:r w:rsidR="00B95BBA">
        <w:rPr>
          <w:rFonts w:hint="cs"/>
          <w:rtl/>
          <w:lang w:bidi="ar"/>
        </w:rPr>
        <w:t xml:space="preserve"> إجراء تقييمات بيئية استراتيجية</w:t>
      </w:r>
      <w:r>
        <w:rPr>
          <w:rFonts w:hint="cs"/>
          <w:rtl/>
          <w:lang w:bidi="ar"/>
        </w:rPr>
        <w:t>، والاستثم</w:t>
      </w:r>
      <w:r w:rsidR="00B95BBA">
        <w:rPr>
          <w:rFonts w:hint="cs"/>
          <w:rtl/>
          <w:lang w:bidi="ar"/>
        </w:rPr>
        <w:t>ار في تطوير التكنولوجيا الجديدة</w:t>
      </w:r>
      <w:r>
        <w:rPr>
          <w:rFonts w:hint="cs"/>
          <w:rtl/>
          <w:lang w:bidi="ar"/>
        </w:rPr>
        <w:t xml:space="preserve">، ومشاريع الإصلاح أو </w:t>
      </w:r>
      <w:r w:rsidR="00B95BBA">
        <w:rPr>
          <w:rFonts w:hint="cs"/>
          <w:rtl/>
          <w:lang w:bidi="ar"/>
        </w:rPr>
        <w:t>التأهيل</w:t>
      </w:r>
      <w:r>
        <w:rPr>
          <w:rFonts w:hint="cs"/>
          <w:rtl/>
          <w:lang w:bidi="ar"/>
        </w:rPr>
        <w:t xml:space="preserve">، والمشاركة مع عمال المناجم الحرفيين </w:t>
      </w:r>
      <w:r w:rsidR="00EF4924">
        <w:rPr>
          <w:rFonts w:hint="cs"/>
          <w:rtl/>
          <w:lang w:bidi="ar"/>
        </w:rPr>
        <w:t xml:space="preserve">والمناجم الصغيرة النطاق </w:t>
      </w:r>
      <w:r>
        <w:rPr>
          <w:rFonts w:hint="cs"/>
          <w:rtl/>
          <w:lang w:bidi="ar"/>
        </w:rPr>
        <w:t>أو دعم إدارة المناطق من قبل الشعوب الأصلية والمجتمعات المحلية</w:t>
      </w:r>
      <w:r w:rsidR="00FD5387">
        <w:rPr>
          <w:rFonts w:hint="cs"/>
          <w:rtl/>
          <w:lang w:bidi="ar"/>
        </w:rPr>
        <w:t>.</w:t>
      </w:r>
      <w:r>
        <w:rPr>
          <w:rFonts w:hint="cs"/>
          <w:lang w:bidi="ar"/>
        </w:rPr>
        <w:t xml:space="preserve"> </w:t>
      </w:r>
      <w:r>
        <w:rPr>
          <w:rFonts w:hint="cs"/>
          <w:rtl/>
          <w:lang w:bidi="ar"/>
        </w:rPr>
        <w:t>وينبغي دعم ذلك من خلال عملية شفافة للتمويل والمساعدة في طلبات التمويل</w:t>
      </w:r>
      <w:r w:rsidR="00FD5387">
        <w:rPr>
          <w:rFonts w:hint="cs"/>
          <w:rtl/>
          <w:lang w:bidi="ar"/>
        </w:rPr>
        <w:t>.</w:t>
      </w:r>
    </w:p>
    <w:p w:rsidR="00EF4924" w:rsidRPr="00BD1CF8" w:rsidRDefault="00EF4924" w:rsidP="00EF4924">
      <w:pPr>
        <w:pStyle w:val="ListParagraph"/>
        <w:numPr>
          <w:ilvl w:val="0"/>
          <w:numId w:val="35"/>
        </w:numPr>
        <w:bidi/>
        <w:spacing w:after="120"/>
        <w:jc w:val="center"/>
        <w:rPr>
          <w:rFonts w:ascii="Simplified Arabic" w:hAnsi="Simplified Arabic" w:cs="Simplified Arabic"/>
          <w:i/>
          <w:iCs/>
          <w:rtl/>
        </w:rPr>
      </w:pPr>
      <w:r w:rsidRPr="00BD1CF8">
        <w:rPr>
          <w:rFonts w:ascii="Simplified Arabic" w:hAnsi="Simplified Arabic" w:cs="Simplified Arabic" w:hint="cs"/>
          <w:i/>
          <w:iCs/>
          <w:rtl/>
        </w:rPr>
        <w:t>تحديات الحلول المبتكرة للتمويل والاستثمار</w:t>
      </w:r>
    </w:p>
    <w:p w:rsidR="00B91A76" w:rsidRDefault="002D13AC" w:rsidP="00365703">
      <w:pPr>
        <w:numPr>
          <w:ilvl w:val="0"/>
          <w:numId w:val="2"/>
        </w:numPr>
        <w:spacing w:after="120"/>
        <w:ind w:left="0" w:firstLine="0"/>
        <w:jc w:val="both"/>
        <w:rPr>
          <w:lang w:bidi="ar"/>
        </w:rPr>
      </w:pPr>
      <w:r>
        <w:rPr>
          <w:rFonts w:hint="cs"/>
          <w:rtl/>
          <w:lang w:bidi="ar"/>
        </w:rPr>
        <w:t>يتمثل أحد التحديات الرئيسية في ضمان اعتبار التنوع البيولوجي شرطًا للتمويل على جميع المستويات وجميع المؤسسات المالية</w:t>
      </w:r>
      <w:r w:rsidR="00A3320B">
        <w:rPr>
          <w:rFonts w:hint="cs"/>
          <w:rtl/>
          <w:lang w:bidi="ar"/>
        </w:rPr>
        <w:t xml:space="preserve">. ويتطلب </w:t>
      </w:r>
      <w:r>
        <w:rPr>
          <w:rFonts w:hint="cs"/>
          <w:rtl/>
          <w:lang w:bidi="ar"/>
        </w:rPr>
        <w:t>هذا في كثير من الأحيان الضغط من المستهلكين والمساهمين</w:t>
      </w:r>
      <w:r w:rsidR="00A3320B">
        <w:rPr>
          <w:rFonts w:hint="cs"/>
          <w:rtl/>
          <w:lang w:bidi="ar"/>
        </w:rPr>
        <w:t>.</w:t>
      </w:r>
      <w:r>
        <w:rPr>
          <w:rFonts w:hint="cs"/>
          <w:lang w:bidi="ar"/>
        </w:rPr>
        <w:t xml:space="preserve"> </w:t>
      </w:r>
      <w:r>
        <w:rPr>
          <w:rFonts w:hint="cs"/>
          <w:rtl/>
          <w:lang w:bidi="ar"/>
        </w:rPr>
        <w:t>كما يعتمد تنفيذ هذه الضمانات على وعي الوكالات الحكومية والمجتمع الم</w:t>
      </w:r>
      <w:r w:rsidR="00A3320B">
        <w:rPr>
          <w:rFonts w:hint="cs"/>
          <w:rtl/>
          <w:lang w:bidi="ar"/>
        </w:rPr>
        <w:t>دني بالمساعدة في ضمان الوفاء بها.</w:t>
      </w:r>
      <w:r w:rsidR="00365703">
        <w:rPr>
          <w:rFonts w:hint="cs"/>
          <w:rtl/>
          <w:lang w:bidi="ar"/>
        </w:rPr>
        <w:t xml:space="preserve"> و</w:t>
      </w:r>
      <w:r>
        <w:rPr>
          <w:rFonts w:hint="cs"/>
          <w:rtl/>
          <w:lang w:bidi="ar"/>
        </w:rPr>
        <w:t xml:space="preserve">تتزايد </w:t>
      </w:r>
      <w:r w:rsidR="00365703">
        <w:rPr>
          <w:rFonts w:hint="cs"/>
          <w:rtl/>
          <w:lang w:bidi="ar"/>
        </w:rPr>
        <w:t>نُظم إصدار الشهادات في قطاع التعدين</w:t>
      </w:r>
      <w:r>
        <w:rPr>
          <w:rFonts w:hint="cs"/>
          <w:rtl/>
          <w:lang w:bidi="ar"/>
        </w:rPr>
        <w:t>، لكن طبيعة سوق الطاقة تشكل مشكلة بالنسبة لهذه الأنظمة القائمة على السوق</w:t>
      </w:r>
      <w:r w:rsidR="00365703">
        <w:rPr>
          <w:rFonts w:hint="cs"/>
          <w:rtl/>
          <w:lang w:bidi="ar"/>
        </w:rPr>
        <w:t>.</w:t>
      </w:r>
    </w:p>
    <w:p w:rsidR="00365703" w:rsidRDefault="00365703" w:rsidP="00B172C0">
      <w:pPr>
        <w:numPr>
          <w:ilvl w:val="0"/>
          <w:numId w:val="2"/>
        </w:numPr>
        <w:spacing w:after="120"/>
        <w:ind w:left="0" w:firstLine="0"/>
        <w:jc w:val="both"/>
        <w:rPr>
          <w:lang w:bidi="ar"/>
        </w:rPr>
      </w:pPr>
      <w:r>
        <w:rPr>
          <w:rFonts w:hint="cs"/>
          <w:rtl/>
          <w:lang w:bidi="ar"/>
        </w:rPr>
        <w:t>وهناك تحد آخر يتعلق بضمان استخدام إيرادات الحكومة من قطاع الطاقة والتعدين لدعم التنمية المستدامة</w:t>
      </w:r>
      <w:r w:rsidR="001E000F">
        <w:rPr>
          <w:rFonts w:hint="cs"/>
          <w:rtl/>
          <w:lang w:bidi="ar"/>
        </w:rPr>
        <w:t xml:space="preserve">. ويتمثل </w:t>
      </w:r>
      <w:r>
        <w:rPr>
          <w:rFonts w:hint="cs"/>
          <w:lang w:bidi="ar"/>
        </w:rPr>
        <w:t xml:space="preserve"> </w:t>
      </w:r>
      <w:r>
        <w:rPr>
          <w:rFonts w:hint="cs"/>
          <w:rtl/>
          <w:lang w:bidi="ar"/>
        </w:rPr>
        <w:t xml:space="preserve">العامل الرئيسي في هذا الصدد </w:t>
      </w:r>
      <w:r w:rsidR="001E000F">
        <w:rPr>
          <w:rFonts w:hint="cs"/>
          <w:rtl/>
          <w:lang w:bidi="ar"/>
        </w:rPr>
        <w:t>في</w:t>
      </w:r>
      <w:r>
        <w:rPr>
          <w:rFonts w:hint="cs"/>
          <w:rtl/>
          <w:lang w:bidi="ar"/>
        </w:rPr>
        <w:t xml:space="preserve"> الشفافية حول المعاملات</w:t>
      </w:r>
      <w:r w:rsidR="001E000F">
        <w:rPr>
          <w:rFonts w:hint="cs"/>
          <w:rtl/>
          <w:lang w:bidi="ar"/>
        </w:rPr>
        <w:t>. ويرتبط استغلال الموارد الطبيعية</w:t>
      </w:r>
      <w:r>
        <w:rPr>
          <w:rFonts w:hint="cs"/>
          <w:rtl/>
          <w:lang w:bidi="ar"/>
        </w:rPr>
        <w:t>، خاصة في البلدان ذات التاريخ والخبرة</w:t>
      </w:r>
      <w:r w:rsidR="001E000F">
        <w:rPr>
          <w:rFonts w:hint="cs"/>
          <w:rtl/>
          <w:lang w:bidi="ar"/>
        </w:rPr>
        <w:t xml:space="preserve"> المحدودة</w:t>
      </w:r>
      <w:r>
        <w:rPr>
          <w:rFonts w:hint="cs"/>
          <w:rtl/>
          <w:lang w:bidi="ar"/>
        </w:rPr>
        <w:t xml:space="preserve"> </w:t>
      </w:r>
      <w:r w:rsidR="001E000F">
        <w:rPr>
          <w:rFonts w:hint="cs"/>
          <w:rtl/>
          <w:lang w:bidi="ar"/>
        </w:rPr>
        <w:t>في مجال الطاقة والتعدين</w:t>
      </w:r>
      <w:r>
        <w:rPr>
          <w:rFonts w:hint="cs"/>
          <w:rtl/>
          <w:lang w:bidi="ar"/>
        </w:rPr>
        <w:t>، في كثير من الأحيان بما يسمى "لعنة الموارد</w:t>
      </w:r>
      <w:r w:rsidR="002939EE">
        <w:rPr>
          <w:rFonts w:hint="cs"/>
          <w:rtl/>
          <w:lang w:bidi="ar"/>
        </w:rPr>
        <w:t>". و</w:t>
      </w:r>
      <w:r>
        <w:rPr>
          <w:rFonts w:hint="cs"/>
          <w:rtl/>
          <w:lang w:bidi="ar"/>
        </w:rPr>
        <w:t xml:space="preserve">قد تعاني المناطق </w:t>
      </w:r>
      <w:r w:rsidR="002939EE">
        <w:rPr>
          <w:rFonts w:hint="cs"/>
          <w:rtl/>
          <w:lang w:bidi="ar"/>
        </w:rPr>
        <w:t xml:space="preserve">التي تتميز </w:t>
      </w:r>
      <w:r w:rsidR="002939EE">
        <w:rPr>
          <w:rFonts w:hint="cs"/>
          <w:rtl/>
          <w:lang w:bidi="ar"/>
        </w:rPr>
        <w:lastRenderedPageBreak/>
        <w:t>ب</w:t>
      </w:r>
      <w:r>
        <w:rPr>
          <w:rFonts w:hint="cs"/>
          <w:rtl/>
          <w:lang w:bidi="ar"/>
        </w:rPr>
        <w:t xml:space="preserve">وفرة الموارد الطبيعية من </w:t>
      </w:r>
      <w:r w:rsidR="002939EE">
        <w:rPr>
          <w:rFonts w:hint="cs"/>
          <w:rtl/>
          <w:lang w:bidi="ar"/>
        </w:rPr>
        <w:t>تباطؤ النمو الاقتصادي</w:t>
      </w:r>
      <w:r>
        <w:rPr>
          <w:rFonts w:hint="cs"/>
          <w:rtl/>
          <w:lang w:bidi="ar"/>
        </w:rPr>
        <w:t>، و</w:t>
      </w:r>
      <w:r w:rsidR="00B172C0">
        <w:rPr>
          <w:rFonts w:hint="cs"/>
          <w:rtl/>
          <w:lang w:bidi="ar"/>
        </w:rPr>
        <w:t xml:space="preserve">تدفق </w:t>
      </w:r>
      <w:r>
        <w:rPr>
          <w:rFonts w:hint="cs"/>
          <w:rtl/>
          <w:lang w:bidi="ar"/>
        </w:rPr>
        <w:t xml:space="preserve">الفوائد على الأفراد </w:t>
      </w:r>
      <w:r w:rsidR="00B172C0">
        <w:rPr>
          <w:rFonts w:hint="cs"/>
          <w:rtl/>
          <w:lang w:bidi="ar"/>
        </w:rPr>
        <w:t>بدلا من تدفقها على</w:t>
      </w:r>
      <w:r>
        <w:rPr>
          <w:rFonts w:hint="cs"/>
          <w:rtl/>
          <w:lang w:bidi="ar"/>
        </w:rPr>
        <w:t xml:space="preserve"> الاقتصاد الوطني ككل</w:t>
      </w:r>
      <w:r w:rsidR="00B172C0">
        <w:rPr>
          <w:rFonts w:hint="cs"/>
          <w:rtl/>
          <w:lang w:bidi="ar"/>
        </w:rPr>
        <w:t>. و</w:t>
      </w:r>
      <w:r>
        <w:rPr>
          <w:rFonts w:hint="cs"/>
          <w:rtl/>
          <w:lang w:bidi="ar"/>
        </w:rPr>
        <w:t>هناك حاجة لمعالجة الشفافية والمساءلة في تدفقات الإيرادات لتعزيز استثمارات</w:t>
      </w:r>
      <w:r w:rsidR="00B172C0">
        <w:rPr>
          <w:rFonts w:hint="cs"/>
          <w:rtl/>
          <w:lang w:bidi="ar"/>
        </w:rPr>
        <w:t xml:space="preserve"> تكون</w:t>
      </w:r>
      <w:r>
        <w:rPr>
          <w:rFonts w:hint="cs"/>
          <w:rtl/>
          <w:lang w:bidi="ar"/>
        </w:rPr>
        <w:t xml:space="preserve"> أكثر عدالة واستدامة</w:t>
      </w:r>
      <w:r w:rsidR="00B172C0">
        <w:rPr>
          <w:rFonts w:hint="cs"/>
          <w:rtl/>
          <w:lang w:bidi="ar"/>
        </w:rPr>
        <w:t>.</w:t>
      </w:r>
    </w:p>
    <w:p w:rsidR="00F57E05" w:rsidRDefault="00F57E05" w:rsidP="007C26B7">
      <w:pPr>
        <w:spacing w:after="120"/>
        <w:jc w:val="center"/>
        <w:rPr>
          <w:b/>
          <w:bCs/>
          <w:rtl/>
          <w:lang w:bidi="ar"/>
        </w:rPr>
      </w:pPr>
      <w:r>
        <w:rPr>
          <w:rFonts w:hint="cs"/>
          <w:b/>
          <w:bCs/>
          <w:rtl/>
          <w:lang w:bidi="ar"/>
        </w:rPr>
        <w:t>واو.</w:t>
      </w:r>
      <w:r>
        <w:rPr>
          <w:rFonts w:hint="cs"/>
          <w:b/>
          <w:bCs/>
          <w:rtl/>
          <w:lang w:bidi="ar"/>
        </w:rPr>
        <w:tab/>
      </w:r>
      <w:r w:rsidR="007C26B7">
        <w:rPr>
          <w:rFonts w:hint="cs"/>
          <w:b/>
          <w:bCs/>
          <w:rtl/>
          <w:lang w:bidi="ar"/>
        </w:rPr>
        <w:t>البيانات والمعلومات</w:t>
      </w:r>
    </w:p>
    <w:p w:rsidR="007C26B7" w:rsidRPr="00BD1CF8" w:rsidRDefault="007C26B7" w:rsidP="007C26B7">
      <w:pPr>
        <w:pStyle w:val="ListParagraph"/>
        <w:numPr>
          <w:ilvl w:val="0"/>
          <w:numId w:val="36"/>
        </w:numPr>
        <w:bidi/>
        <w:spacing w:after="120"/>
        <w:jc w:val="center"/>
        <w:rPr>
          <w:rFonts w:ascii="Simplified Arabic" w:hAnsi="Simplified Arabic" w:cs="Simplified Arabic"/>
          <w:i/>
          <w:iCs/>
        </w:rPr>
      </w:pPr>
      <w:r w:rsidRPr="00BD1CF8">
        <w:rPr>
          <w:rFonts w:ascii="Simplified Arabic" w:hAnsi="Simplified Arabic" w:cs="Simplified Arabic"/>
          <w:i/>
          <w:iCs/>
          <w:rtl/>
        </w:rPr>
        <w:t>مقدمة</w:t>
      </w:r>
    </w:p>
    <w:p w:rsidR="00B172C0" w:rsidRDefault="0041058D" w:rsidP="0056036D">
      <w:pPr>
        <w:numPr>
          <w:ilvl w:val="0"/>
          <w:numId w:val="2"/>
        </w:numPr>
        <w:spacing w:after="120"/>
        <w:ind w:left="0" w:firstLine="0"/>
        <w:jc w:val="both"/>
        <w:rPr>
          <w:lang w:bidi="ar"/>
        </w:rPr>
      </w:pPr>
      <w:r>
        <w:rPr>
          <w:rFonts w:hint="cs"/>
          <w:rtl/>
          <w:lang w:bidi="ar"/>
        </w:rPr>
        <w:t>هناك حاجة إلى</w:t>
      </w:r>
      <w:r w:rsidR="007C26B7">
        <w:rPr>
          <w:rFonts w:hint="cs"/>
          <w:rtl/>
          <w:lang w:bidi="ar"/>
        </w:rPr>
        <w:t xml:space="preserve"> بيانات ومعلومات دقيقة وشاملة ومتسقة في جميع عمليات صنع القرار الجيدة</w:t>
      </w:r>
      <w:r>
        <w:rPr>
          <w:rFonts w:hint="cs"/>
          <w:rtl/>
          <w:lang w:bidi="ar"/>
        </w:rPr>
        <w:t>. ف</w:t>
      </w:r>
      <w:r w:rsidR="007C26B7">
        <w:rPr>
          <w:rFonts w:hint="cs"/>
          <w:rtl/>
          <w:lang w:bidi="ar"/>
        </w:rPr>
        <w:t xml:space="preserve">العديد من الاحتياجات الشاملة للبيانات والمعلومات </w:t>
      </w:r>
      <w:r w:rsidR="00650AAC">
        <w:rPr>
          <w:rFonts w:hint="cs"/>
          <w:rtl/>
          <w:lang w:bidi="ar"/>
        </w:rPr>
        <w:t xml:space="preserve">تكون </w:t>
      </w:r>
      <w:r w:rsidR="007C26B7">
        <w:rPr>
          <w:rFonts w:hint="cs"/>
          <w:rtl/>
          <w:lang w:bidi="ar"/>
        </w:rPr>
        <w:t>مشتركة بين القطاعات</w:t>
      </w:r>
      <w:r w:rsidR="00650AAC">
        <w:rPr>
          <w:rFonts w:hint="cs"/>
          <w:rtl/>
          <w:lang w:bidi="ar"/>
        </w:rPr>
        <w:t>.</w:t>
      </w:r>
      <w:r w:rsidR="007C26B7">
        <w:rPr>
          <w:rFonts w:hint="cs"/>
          <w:lang w:bidi="ar"/>
        </w:rPr>
        <w:t xml:space="preserve"> </w:t>
      </w:r>
      <w:r w:rsidR="007C26B7">
        <w:rPr>
          <w:rFonts w:hint="cs"/>
          <w:rtl/>
          <w:lang w:bidi="ar"/>
        </w:rPr>
        <w:t>إن</w:t>
      </w:r>
      <w:r w:rsidR="00321D46">
        <w:rPr>
          <w:rFonts w:hint="cs"/>
          <w:rtl/>
          <w:lang w:bidi="ar"/>
        </w:rPr>
        <w:t xml:space="preserve"> عملية</w:t>
      </w:r>
      <w:r w:rsidR="007C26B7">
        <w:rPr>
          <w:rFonts w:hint="cs"/>
          <w:rtl/>
          <w:lang w:bidi="ar"/>
        </w:rPr>
        <w:t xml:space="preserve"> جمع البيانات المتعلقة بالتنوع البيولوجي وخدمات النظام الإيكولوجي </w:t>
      </w:r>
      <w:r w:rsidR="00650AAC">
        <w:rPr>
          <w:rFonts w:hint="cs"/>
          <w:rtl/>
          <w:lang w:bidi="ar"/>
        </w:rPr>
        <w:t>والحصول عليها والوصول إليها ليس</w:t>
      </w:r>
      <w:r w:rsidR="00321D46">
        <w:rPr>
          <w:rFonts w:hint="cs"/>
          <w:rtl/>
          <w:lang w:bidi="ar"/>
        </w:rPr>
        <w:t>ت</w:t>
      </w:r>
      <w:r w:rsidR="007C26B7">
        <w:rPr>
          <w:rFonts w:hint="cs"/>
          <w:rtl/>
          <w:lang w:bidi="ar"/>
        </w:rPr>
        <w:t xml:space="preserve"> متسقة</w:t>
      </w:r>
      <w:r w:rsidR="00321D46">
        <w:rPr>
          <w:rFonts w:hint="cs"/>
          <w:rtl/>
          <w:lang w:bidi="ar"/>
        </w:rPr>
        <w:t xml:space="preserve">. ويعد </w:t>
      </w:r>
      <w:r w:rsidR="007C26B7">
        <w:rPr>
          <w:rFonts w:hint="cs"/>
          <w:rtl/>
          <w:lang w:bidi="ar"/>
        </w:rPr>
        <w:t>التشاور أمر</w:t>
      </w:r>
      <w:r w:rsidR="00321D46">
        <w:rPr>
          <w:rFonts w:hint="cs"/>
          <w:rtl/>
          <w:lang w:bidi="ar"/>
        </w:rPr>
        <w:t>ا</w:t>
      </w:r>
      <w:r w:rsidR="007C26B7">
        <w:rPr>
          <w:rFonts w:hint="cs"/>
          <w:rtl/>
          <w:lang w:bidi="ar"/>
        </w:rPr>
        <w:t xml:space="preserve"> أساسي</w:t>
      </w:r>
      <w:r w:rsidR="00321D46">
        <w:rPr>
          <w:rFonts w:hint="cs"/>
          <w:rtl/>
          <w:lang w:bidi="ar"/>
        </w:rPr>
        <w:t>ا</w:t>
      </w:r>
      <w:r w:rsidR="007C26B7">
        <w:rPr>
          <w:rFonts w:hint="cs"/>
          <w:rtl/>
          <w:lang w:bidi="ar"/>
        </w:rPr>
        <w:t xml:space="preserve"> للوصول إلى ثروة المعلومات ذات الصلة التي تحتفظ بها المنظمات الدولية</w:t>
      </w:r>
      <w:r w:rsidR="00321D46">
        <w:rPr>
          <w:rFonts w:hint="cs"/>
          <w:rtl/>
          <w:lang w:bidi="ar"/>
        </w:rPr>
        <w:t>،</w:t>
      </w:r>
      <w:r w:rsidR="007C26B7">
        <w:rPr>
          <w:rFonts w:hint="cs"/>
          <w:rtl/>
          <w:lang w:bidi="ar"/>
        </w:rPr>
        <w:t xml:space="preserve"> والحكومات الوطنية ودون الوطنية</w:t>
      </w:r>
      <w:r w:rsidR="00321D46">
        <w:rPr>
          <w:rFonts w:hint="cs"/>
          <w:rtl/>
          <w:lang w:bidi="ar"/>
        </w:rPr>
        <w:t>،</w:t>
      </w:r>
      <w:r w:rsidR="007C26B7">
        <w:rPr>
          <w:rFonts w:hint="cs"/>
          <w:rtl/>
          <w:lang w:bidi="ar"/>
        </w:rPr>
        <w:t xml:space="preserve"> ومجموعات الحفظ الوطنية والمحلية</w:t>
      </w:r>
      <w:r w:rsidR="00321D46">
        <w:rPr>
          <w:rFonts w:hint="cs"/>
          <w:rtl/>
          <w:lang w:bidi="ar"/>
        </w:rPr>
        <w:t>،</w:t>
      </w:r>
      <w:r w:rsidR="007C26B7">
        <w:rPr>
          <w:rFonts w:hint="cs"/>
          <w:rtl/>
          <w:lang w:bidi="ar"/>
        </w:rPr>
        <w:t xml:space="preserve"> والمنظمات غير الحكومية</w:t>
      </w:r>
      <w:r w:rsidR="00321D46">
        <w:rPr>
          <w:rFonts w:hint="cs"/>
          <w:rtl/>
          <w:lang w:bidi="ar"/>
        </w:rPr>
        <w:t xml:space="preserve">، والأوساط الأكاديمية </w:t>
      </w:r>
      <w:r w:rsidR="007C26B7">
        <w:rPr>
          <w:rFonts w:hint="cs"/>
          <w:rtl/>
          <w:lang w:bidi="ar"/>
        </w:rPr>
        <w:t>والشعوب الأصلية والمجتمعات المحلية وغيرها من مجموعات أصحاب المصلحة</w:t>
      </w:r>
      <w:r w:rsidR="0056036D">
        <w:rPr>
          <w:rFonts w:hint="cs"/>
          <w:rtl/>
          <w:lang w:bidi="ar"/>
        </w:rPr>
        <w:t>.</w:t>
      </w:r>
      <w:r w:rsidR="007C26B7">
        <w:rPr>
          <w:rFonts w:hint="cs"/>
          <w:lang w:bidi="ar"/>
        </w:rPr>
        <w:t xml:space="preserve"> </w:t>
      </w:r>
      <w:r w:rsidR="007C26B7">
        <w:rPr>
          <w:rFonts w:hint="cs"/>
          <w:rtl/>
          <w:lang w:bidi="ar"/>
        </w:rPr>
        <w:t>ويمكن أن تلقي هذه المشاورات الضوء على القيم الاجتماعية والثقافية المهمة المرتبطة بالتنوع البيولوجي وخدمات النظم الإيكولوجية التي قد لا تكون واضحة من البيانات وحدها</w:t>
      </w:r>
      <w:r w:rsidR="0056036D">
        <w:rPr>
          <w:rFonts w:hint="cs"/>
          <w:rtl/>
          <w:lang w:bidi="ar"/>
        </w:rPr>
        <w:t>.</w:t>
      </w:r>
    </w:p>
    <w:p w:rsidR="0056036D" w:rsidRPr="008E687F" w:rsidRDefault="0056036D" w:rsidP="0056036D">
      <w:pPr>
        <w:pStyle w:val="ListParagraph"/>
        <w:numPr>
          <w:ilvl w:val="0"/>
          <w:numId w:val="36"/>
        </w:numPr>
        <w:bidi/>
        <w:spacing w:after="120"/>
        <w:jc w:val="center"/>
        <w:rPr>
          <w:rFonts w:ascii="Simplified Arabic" w:hAnsi="Simplified Arabic" w:cs="Simplified Arabic"/>
          <w:i/>
          <w:iCs/>
        </w:rPr>
      </w:pPr>
      <w:r w:rsidRPr="008E687F">
        <w:rPr>
          <w:rFonts w:ascii="Simplified Arabic" w:hAnsi="Simplified Arabic" w:cs="Simplified Arabic"/>
          <w:i/>
          <w:iCs/>
          <w:rtl/>
        </w:rPr>
        <w:t>النهج والمعايير والممارسات الجيدة القائمة</w:t>
      </w:r>
      <w:r w:rsidRPr="008E687F">
        <w:rPr>
          <w:rFonts w:ascii="Simplified Arabic" w:hAnsi="Simplified Arabic" w:cs="Simplified Arabic" w:hint="cs"/>
          <w:i/>
          <w:iCs/>
          <w:rtl/>
        </w:rPr>
        <w:t xml:space="preserve"> المختارة</w:t>
      </w:r>
    </w:p>
    <w:p w:rsidR="0056036D" w:rsidRDefault="0056036D" w:rsidP="00BE5B54">
      <w:pPr>
        <w:numPr>
          <w:ilvl w:val="0"/>
          <w:numId w:val="2"/>
        </w:numPr>
        <w:spacing w:after="120"/>
        <w:ind w:left="0" w:firstLine="0"/>
        <w:jc w:val="both"/>
        <w:rPr>
          <w:lang w:bidi="ar"/>
        </w:rPr>
      </w:pPr>
      <w:r>
        <w:rPr>
          <w:rFonts w:hint="cs"/>
          <w:rtl/>
          <w:lang w:bidi="ar"/>
        </w:rPr>
        <w:t>تشمل الأمثلة على الأدوات التي توفر الوصول إلى البيانات المتعلقة بالتنوع البيولوجي لصانعي القرار المرفق العالمي لمعلومات التنوع البيولوجي</w:t>
      </w:r>
      <w:r w:rsidR="00581F79">
        <w:rPr>
          <w:rFonts w:hint="cs"/>
          <w:lang w:bidi="ar"/>
        </w:rPr>
        <w:t xml:space="preserve"> (GBIF)</w:t>
      </w:r>
      <w:r>
        <w:rPr>
          <w:rFonts w:hint="cs"/>
          <w:rtl/>
          <w:lang w:bidi="ar"/>
        </w:rPr>
        <w:t>، وأداة التقييم المتكامل للتنوع البيولوجي</w:t>
      </w:r>
      <w:r w:rsidR="000C5785">
        <w:rPr>
          <w:rFonts w:hint="cs"/>
          <w:lang w:bidi="ar"/>
        </w:rPr>
        <w:t xml:space="preserve"> (IBAT)</w:t>
      </w:r>
      <w:r>
        <w:rPr>
          <w:rFonts w:hint="cs"/>
          <w:rtl/>
          <w:lang w:bidi="ar"/>
        </w:rPr>
        <w:t>، و</w:t>
      </w:r>
      <w:r>
        <w:rPr>
          <w:rFonts w:hint="cs"/>
          <w:lang w:bidi="ar"/>
        </w:rPr>
        <w:t xml:space="preserve"> MapX</w:t>
      </w:r>
      <w:r w:rsidR="00862F4A">
        <w:rPr>
          <w:rFonts w:hint="cs"/>
          <w:rtl/>
          <w:lang w:bidi="ar"/>
        </w:rPr>
        <w:t xml:space="preserve">، </w:t>
      </w:r>
      <w:r>
        <w:rPr>
          <w:rFonts w:hint="cs"/>
          <w:rtl/>
          <w:lang w:bidi="ar"/>
        </w:rPr>
        <w:t>وأداة البصمة البيئية المحلية</w:t>
      </w:r>
      <w:r w:rsidR="00862F4A">
        <w:rPr>
          <w:rFonts w:hint="cs"/>
          <w:rtl/>
          <w:lang w:bidi="ar"/>
        </w:rPr>
        <w:t xml:space="preserve"> </w:t>
      </w:r>
      <w:r w:rsidR="00862F4A" w:rsidRPr="00C64F18">
        <w:rPr>
          <w:kern w:val="22"/>
        </w:rPr>
        <w:t>(LEFT)</w:t>
      </w:r>
      <w:r w:rsidR="0012736F">
        <w:rPr>
          <w:rFonts w:hint="cs"/>
          <w:kern w:val="22"/>
          <w:rtl/>
        </w:rPr>
        <w:t>. و</w:t>
      </w:r>
      <w:r>
        <w:rPr>
          <w:rFonts w:hint="cs"/>
          <w:rtl/>
          <w:lang w:bidi="ar"/>
        </w:rPr>
        <w:t>يقو</w:t>
      </w:r>
      <w:r w:rsidR="0012736F">
        <w:rPr>
          <w:rFonts w:hint="cs"/>
          <w:rtl/>
          <w:lang w:bidi="ar"/>
        </w:rPr>
        <w:t xml:space="preserve">م عدد من البلدان بتطوير منصات بيانات </w:t>
      </w:r>
      <w:r>
        <w:rPr>
          <w:rFonts w:hint="cs"/>
          <w:rtl/>
          <w:lang w:bidi="ar"/>
        </w:rPr>
        <w:t>خاصة</w:t>
      </w:r>
      <w:r w:rsidR="0012736F">
        <w:rPr>
          <w:rFonts w:hint="cs"/>
          <w:rtl/>
          <w:lang w:bidi="ar"/>
        </w:rPr>
        <w:t xml:space="preserve"> به </w:t>
      </w:r>
      <w:r>
        <w:rPr>
          <w:rFonts w:hint="cs"/>
          <w:rtl/>
          <w:lang w:bidi="ar"/>
        </w:rPr>
        <w:t>لإتاحة بيانات على المستوى الوطني عبر المؤسسات لاتخاذ القرارات</w:t>
      </w:r>
      <w:r w:rsidR="0012736F">
        <w:rPr>
          <w:rFonts w:hint="cs"/>
          <w:rtl/>
          <w:lang w:bidi="ar"/>
        </w:rPr>
        <w:t xml:space="preserve">. </w:t>
      </w:r>
      <w:r w:rsidR="00BE5B54">
        <w:rPr>
          <w:rFonts w:hint="cs"/>
          <w:rtl/>
          <w:lang w:bidi="ar"/>
        </w:rPr>
        <w:t xml:space="preserve">وتعد </w:t>
      </w:r>
      <w:r>
        <w:rPr>
          <w:rFonts w:hint="cs"/>
          <w:rtl/>
          <w:lang w:bidi="ar"/>
        </w:rPr>
        <w:t>شبكة المعلومات البيئية في تنزانيا</w:t>
      </w:r>
      <w:r w:rsidR="00BE5B54" w:rsidRPr="00BE5B54">
        <w:rPr>
          <w:rFonts w:hint="cs"/>
          <w:rtl/>
          <w:lang w:bidi="ar"/>
        </w:rPr>
        <w:t xml:space="preserve"> </w:t>
      </w:r>
      <w:r w:rsidR="00BE5B54">
        <w:rPr>
          <w:rFonts w:hint="cs"/>
          <w:rtl/>
          <w:lang w:bidi="ar"/>
        </w:rPr>
        <w:t>مثالا على ذلك.</w:t>
      </w:r>
    </w:p>
    <w:p w:rsidR="00BE5B54" w:rsidRDefault="001E47B2" w:rsidP="00957EFD">
      <w:pPr>
        <w:numPr>
          <w:ilvl w:val="0"/>
          <w:numId w:val="2"/>
        </w:numPr>
        <w:spacing w:after="120"/>
        <w:ind w:left="0" w:firstLine="0"/>
        <w:jc w:val="both"/>
        <w:rPr>
          <w:lang w:bidi="ar"/>
        </w:rPr>
      </w:pPr>
      <w:r>
        <w:rPr>
          <w:rFonts w:hint="cs"/>
          <w:rtl/>
          <w:lang w:bidi="ar"/>
        </w:rPr>
        <w:t xml:space="preserve">ويمكن للبيانات التي يتم جمعها من خلال التقييمات البيئية الاستراتيجية وتقييمات الأثر البيئي والاجتماعي أن تقدم معلومات قيمة عن التنوع البيولوجي وخدمات النظم الإيكولوجية على مستويات مختلفة، فضلاً عن توفير الشفافية في التقييمات. ومن المحتمل جمع وتوزيع ونشر قواعد البيانات المتعلقة بالمعلومات ذات الصلة بالتنوع البيولوجي، وأطر تقييم </w:t>
      </w:r>
      <w:r w:rsidR="00957EFD">
        <w:rPr>
          <w:rFonts w:hint="cs"/>
          <w:rtl/>
          <w:lang w:bidi="ar"/>
        </w:rPr>
        <w:t>الآثار</w:t>
      </w:r>
      <w:r>
        <w:rPr>
          <w:rFonts w:hint="cs"/>
          <w:rtl/>
          <w:lang w:bidi="ar"/>
        </w:rPr>
        <w:t xml:space="preserve"> (مثل تقييم الأثر البيئي والاجتماعي، واستخدام التسلسل الهرمي للتخفيف </w:t>
      </w:r>
      <w:r w:rsidR="00CF6946">
        <w:rPr>
          <w:rFonts w:hint="cs"/>
          <w:rtl/>
          <w:lang w:bidi="ar"/>
        </w:rPr>
        <w:t>وتعويضات التنوع البيولوجي)، والرصد</w:t>
      </w:r>
      <w:r>
        <w:rPr>
          <w:rFonts w:hint="cs"/>
          <w:rtl/>
          <w:lang w:bidi="ar"/>
        </w:rPr>
        <w:t xml:space="preserve">، ورسم الخرائط وحساب الطبيعة (على </w:t>
      </w:r>
      <w:r w:rsidR="00935263">
        <w:rPr>
          <w:rFonts w:hint="cs"/>
          <w:rtl/>
          <w:lang w:bidi="ar"/>
        </w:rPr>
        <w:t>سبيل المثال</w:t>
      </w:r>
      <w:r>
        <w:rPr>
          <w:rFonts w:hint="cs"/>
          <w:rtl/>
          <w:lang w:bidi="ar"/>
        </w:rPr>
        <w:t>، تقييمات رأس المال الطبيعي</w:t>
      </w:r>
      <w:r w:rsidR="00935263">
        <w:rPr>
          <w:rFonts w:hint="cs"/>
          <w:rtl/>
          <w:lang w:bidi="ar"/>
        </w:rPr>
        <w:t xml:space="preserve">) </w:t>
      </w:r>
      <w:r>
        <w:rPr>
          <w:rFonts w:hint="cs"/>
          <w:rtl/>
          <w:lang w:bidi="ar"/>
        </w:rPr>
        <w:t>لتكون مفيدة للحكومات والشركات وصناع القرار الآخرين</w:t>
      </w:r>
      <w:r w:rsidR="00935263">
        <w:rPr>
          <w:rFonts w:hint="cs"/>
          <w:rtl/>
          <w:lang w:bidi="ar"/>
        </w:rPr>
        <w:t>. و</w:t>
      </w:r>
      <w:r>
        <w:rPr>
          <w:rFonts w:hint="cs"/>
          <w:rtl/>
          <w:lang w:bidi="ar"/>
        </w:rPr>
        <w:t xml:space="preserve">توجد العديد من البيانات والمعلومات الجيدة ويتم تطوير الممارسات الجيدة حول تقييم </w:t>
      </w:r>
      <w:r w:rsidR="00935263">
        <w:rPr>
          <w:rFonts w:hint="cs"/>
          <w:rtl/>
          <w:lang w:bidi="ar"/>
        </w:rPr>
        <w:t>وتثمين</w:t>
      </w:r>
      <w:r>
        <w:rPr>
          <w:rFonts w:hint="cs"/>
          <w:rtl/>
          <w:lang w:bidi="ar"/>
        </w:rPr>
        <w:t xml:space="preserve"> الطبيعة بدقة</w:t>
      </w:r>
      <w:r w:rsidR="00935263">
        <w:rPr>
          <w:rFonts w:hint="cs"/>
          <w:rtl/>
          <w:lang w:bidi="ar"/>
        </w:rPr>
        <w:t xml:space="preserve">. </w:t>
      </w:r>
      <w:r>
        <w:rPr>
          <w:rFonts w:hint="cs"/>
          <w:rtl/>
          <w:lang w:bidi="ar"/>
        </w:rPr>
        <w:t xml:space="preserve">ويمكن أيضا النظر في الأدوات التي تسمح بنشر البيانات التي يتم جمعها من خلال برامج </w:t>
      </w:r>
      <w:r w:rsidR="0020532D">
        <w:rPr>
          <w:rFonts w:hint="cs"/>
          <w:rtl/>
          <w:lang w:bidi="ar"/>
        </w:rPr>
        <w:t>"</w:t>
      </w:r>
      <w:r>
        <w:rPr>
          <w:rFonts w:hint="cs"/>
          <w:rtl/>
          <w:lang w:bidi="ar"/>
        </w:rPr>
        <w:t>علم المواطن</w:t>
      </w:r>
      <w:r w:rsidR="0020532D">
        <w:rPr>
          <w:rFonts w:hint="cs"/>
          <w:rtl/>
          <w:lang w:bidi="ar"/>
        </w:rPr>
        <w:t>".</w:t>
      </w:r>
    </w:p>
    <w:p w:rsidR="0020532D" w:rsidRDefault="0020532D" w:rsidP="002F4BA6">
      <w:pPr>
        <w:numPr>
          <w:ilvl w:val="0"/>
          <w:numId w:val="2"/>
        </w:numPr>
        <w:spacing w:after="120"/>
        <w:ind w:left="0" w:firstLine="0"/>
        <w:jc w:val="both"/>
        <w:rPr>
          <w:lang w:bidi="ar"/>
        </w:rPr>
      </w:pPr>
      <w:r>
        <w:rPr>
          <w:rFonts w:hint="cs"/>
          <w:rtl/>
          <w:lang w:bidi="ar"/>
        </w:rPr>
        <w:t xml:space="preserve">وقد بدأ عدد من المنظمات والمنتديات في جمع دراسات حالة عن الأعمال التجارية بشأن التنوع البيولوجي. ومن الأمثلة على ذلك </w:t>
      </w:r>
      <w:r w:rsidR="004706A9">
        <w:rPr>
          <w:rFonts w:hint="cs"/>
          <w:rtl/>
          <w:lang w:bidi="ar"/>
        </w:rPr>
        <w:t>منتدى الاستراتيجيات وخطط العمل الوطنية للتنوع البيولوجي</w:t>
      </w:r>
      <w:r>
        <w:rPr>
          <w:rFonts w:hint="cs"/>
          <w:rtl/>
          <w:lang w:bidi="ar"/>
        </w:rPr>
        <w:t xml:space="preserve">، </w:t>
      </w:r>
      <w:r w:rsidR="004706A9">
        <w:rPr>
          <w:rFonts w:hint="cs"/>
          <w:rtl/>
          <w:lang w:bidi="ar"/>
        </w:rPr>
        <w:t>وائتلاف رأس المال الطبيعي</w:t>
      </w:r>
      <w:r>
        <w:rPr>
          <w:rFonts w:hint="cs"/>
          <w:rtl/>
          <w:lang w:bidi="ar"/>
        </w:rPr>
        <w:t>، ومجلس الأعمال العالمي للتنمية المستدامة</w:t>
      </w:r>
      <w:r w:rsidR="004706A9">
        <w:rPr>
          <w:rFonts w:hint="cs"/>
          <w:rtl/>
          <w:lang w:bidi="ar"/>
        </w:rPr>
        <w:t>.</w:t>
      </w:r>
      <w:r w:rsidR="006133D2">
        <w:rPr>
          <w:rFonts w:hint="cs"/>
          <w:rtl/>
          <w:lang w:bidi="ar"/>
        </w:rPr>
        <w:t xml:space="preserve"> و</w:t>
      </w:r>
      <w:r>
        <w:rPr>
          <w:rFonts w:hint="cs"/>
          <w:rtl/>
          <w:lang w:bidi="ar"/>
        </w:rPr>
        <w:t xml:space="preserve">يمكن </w:t>
      </w:r>
      <w:r w:rsidR="006133D2">
        <w:rPr>
          <w:rFonts w:hint="cs"/>
          <w:rtl/>
          <w:lang w:bidi="ar"/>
        </w:rPr>
        <w:t xml:space="preserve">أن تساعد </w:t>
      </w:r>
      <w:r>
        <w:rPr>
          <w:rFonts w:hint="cs"/>
          <w:rtl/>
          <w:lang w:bidi="ar"/>
        </w:rPr>
        <w:t xml:space="preserve">زيادة الوعي بما </w:t>
      </w:r>
      <w:r w:rsidR="006133D2">
        <w:rPr>
          <w:rFonts w:hint="cs"/>
          <w:rtl/>
          <w:lang w:bidi="ar"/>
        </w:rPr>
        <w:t xml:space="preserve">يتم القيام به من إجراءات بالفعل، </w:t>
      </w:r>
      <w:r>
        <w:rPr>
          <w:rFonts w:hint="cs"/>
          <w:rtl/>
          <w:lang w:bidi="ar"/>
        </w:rPr>
        <w:t>الشركات والحكومات على تطوير استراتيجياتها الخاصة</w:t>
      </w:r>
      <w:r w:rsidR="006133D2">
        <w:rPr>
          <w:rFonts w:hint="cs"/>
          <w:rtl/>
          <w:lang w:bidi="ar"/>
        </w:rPr>
        <w:t>. و</w:t>
      </w:r>
      <w:r>
        <w:rPr>
          <w:rFonts w:hint="cs"/>
          <w:rtl/>
          <w:lang w:bidi="ar"/>
        </w:rPr>
        <w:t xml:space="preserve">مع وجود روابط </w:t>
      </w:r>
      <w:r w:rsidR="00BC4F6E">
        <w:rPr>
          <w:rFonts w:hint="cs"/>
          <w:rtl/>
          <w:lang w:bidi="ar"/>
        </w:rPr>
        <w:t>بين</w:t>
      </w:r>
      <w:r>
        <w:rPr>
          <w:rFonts w:hint="cs"/>
          <w:rtl/>
          <w:lang w:bidi="ar"/>
        </w:rPr>
        <w:t xml:space="preserve"> مجموعات أصحاب المصلحة</w:t>
      </w:r>
      <w:r w:rsidR="00BC1F89">
        <w:rPr>
          <w:rFonts w:hint="cs"/>
          <w:rtl/>
          <w:lang w:bidi="ar"/>
        </w:rPr>
        <w:t xml:space="preserve"> الحكوميين</w:t>
      </w:r>
      <w:r w:rsidR="009F213A">
        <w:rPr>
          <w:rFonts w:hint="cs"/>
          <w:rtl/>
          <w:lang w:bidi="ar"/>
        </w:rPr>
        <w:t xml:space="preserve"> وأصحاب المصلحة من الشركات التجارية </w:t>
      </w:r>
      <w:r>
        <w:rPr>
          <w:rFonts w:hint="cs"/>
          <w:rtl/>
          <w:lang w:bidi="ar"/>
        </w:rPr>
        <w:t>(من خلال الشراكة العا</w:t>
      </w:r>
      <w:r w:rsidR="006133D2">
        <w:rPr>
          <w:rFonts w:hint="cs"/>
          <w:rtl/>
          <w:lang w:bidi="ar"/>
        </w:rPr>
        <w:t>لمية للأعمال والتنوع البيولوجي)</w:t>
      </w:r>
      <w:r>
        <w:rPr>
          <w:rFonts w:hint="cs"/>
          <w:rtl/>
          <w:lang w:bidi="ar"/>
        </w:rPr>
        <w:t xml:space="preserve">، فإن اتفاقية التنوع البيولوجي في وضع جيد </w:t>
      </w:r>
      <w:r w:rsidR="00D505C3">
        <w:rPr>
          <w:rFonts w:hint="cs"/>
          <w:rtl/>
          <w:lang w:bidi="ar"/>
        </w:rPr>
        <w:t xml:space="preserve">يسمح لها </w:t>
      </w:r>
      <w:r w:rsidR="002F4BA6">
        <w:rPr>
          <w:rFonts w:hint="cs"/>
          <w:rtl/>
          <w:lang w:bidi="ar"/>
        </w:rPr>
        <w:t>أن تضيف إلى</w:t>
      </w:r>
      <w:r>
        <w:rPr>
          <w:rFonts w:hint="cs"/>
          <w:rtl/>
          <w:lang w:bidi="ar"/>
        </w:rPr>
        <w:t xml:space="preserve"> دراسات </w:t>
      </w:r>
      <w:r w:rsidR="002F4BA6">
        <w:rPr>
          <w:rFonts w:hint="cs"/>
          <w:rtl/>
          <w:lang w:bidi="ar"/>
        </w:rPr>
        <w:t>ال</w:t>
      </w:r>
      <w:r>
        <w:rPr>
          <w:rFonts w:hint="cs"/>
          <w:rtl/>
          <w:lang w:bidi="ar"/>
        </w:rPr>
        <w:t xml:space="preserve">حالة </w:t>
      </w:r>
      <w:r w:rsidR="002F4BA6">
        <w:rPr>
          <w:rFonts w:hint="cs"/>
          <w:rtl/>
          <w:lang w:bidi="ar"/>
        </w:rPr>
        <w:t>ال</w:t>
      </w:r>
      <w:r>
        <w:rPr>
          <w:rFonts w:hint="cs"/>
          <w:rtl/>
          <w:lang w:bidi="ar"/>
        </w:rPr>
        <w:t>مجمعة بالفعل وجعلها متاحة للجمهور</w:t>
      </w:r>
      <w:r w:rsidR="002F4BA6">
        <w:rPr>
          <w:rFonts w:hint="cs"/>
          <w:rtl/>
          <w:lang w:bidi="ar"/>
        </w:rPr>
        <w:t>.</w:t>
      </w:r>
    </w:p>
    <w:p w:rsidR="002F4BA6" w:rsidRPr="008E687F" w:rsidRDefault="006875F7" w:rsidP="00CD06E9">
      <w:pPr>
        <w:pStyle w:val="ListParagraph"/>
        <w:numPr>
          <w:ilvl w:val="0"/>
          <w:numId w:val="36"/>
        </w:numPr>
        <w:bidi/>
        <w:spacing w:after="120"/>
        <w:jc w:val="center"/>
        <w:rPr>
          <w:rFonts w:ascii="Simplified Arabic" w:hAnsi="Simplified Arabic" w:cs="Simplified Arabic"/>
          <w:i/>
          <w:iCs/>
        </w:rPr>
      </w:pPr>
      <w:r w:rsidRPr="008E687F">
        <w:rPr>
          <w:rFonts w:ascii="Simplified Arabic" w:hAnsi="Simplified Arabic" w:cs="Simplified Arabic" w:hint="cs"/>
          <w:i/>
          <w:iCs/>
          <w:rtl/>
        </w:rPr>
        <w:t xml:space="preserve">التحديات </w:t>
      </w:r>
      <w:r w:rsidR="00CD06E9" w:rsidRPr="008E687F">
        <w:rPr>
          <w:rFonts w:ascii="Simplified Arabic" w:hAnsi="Simplified Arabic" w:cs="Simplified Arabic" w:hint="cs"/>
          <w:i/>
          <w:iCs/>
          <w:rtl/>
        </w:rPr>
        <w:t>المتصلة</w:t>
      </w:r>
      <w:r w:rsidRPr="008E687F">
        <w:rPr>
          <w:rFonts w:ascii="Simplified Arabic" w:hAnsi="Simplified Arabic" w:cs="Simplified Arabic" w:hint="cs"/>
          <w:i/>
          <w:iCs/>
          <w:rtl/>
        </w:rPr>
        <w:t xml:space="preserve"> بالبيانات والمعلومات</w:t>
      </w:r>
    </w:p>
    <w:p w:rsidR="002F4BA6" w:rsidRDefault="006875F7" w:rsidP="008D3826">
      <w:pPr>
        <w:numPr>
          <w:ilvl w:val="0"/>
          <w:numId w:val="2"/>
        </w:numPr>
        <w:spacing w:after="120"/>
        <w:ind w:left="0" w:firstLine="0"/>
        <w:jc w:val="both"/>
        <w:rPr>
          <w:lang w:bidi="ar"/>
        </w:rPr>
      </w:pPr>
      <w:r>
        <w:rPr>
          <w:rFonts w:hint="cs"/>
          <w:rtl/>
          <w:lang w:bidi="ar"/>
        </w:rPr>
        <w:t>لا يزال توافر البيانات وإمكانية الوصول</w:t>
      </w:r>
      <w:r w:rsidR="00A14A2E">
        <w:rPr>
          <w:rFonts w:hint="cs"/>
          <w:rtl/>
          <w:lang w:bidi="ar"/>
        </w:rPr>
        <w:t xml:space="preserve"> إليها وجودتها </w:t>
      </w:r>
      <w:r>
        <w:rPr>
          <w:rFonts w:hint="cs"/>
          <w:rtl/>
          <w:lang w:bidi="ar"/>
        </w:rPr>
        <w:t xml:space="preserve">يمثل تحديًا للحكومات والشركات على حد سواء عند اتخاذ القرارات التي يمكن أن تؤثر في التنوع البيولوجي وتأثيرات خدمات </w:t>
      </w:r>
      <w:r w:rsidR="00A14A2E">
        <w:rPr>
          <w:rFonts w:hint="cs"/>
          <w:rtl/>
          <w:lang w:bidi="ar"/>
        </w:rPr>
        <w:t>النظم الإيكولوجية. ومن ثم</w:t>
      </w:r>
      <w:r>
        <w:rPr>
          <w:rFonts w:hint="cs"/>
          <w:rtl/>
          <w:lang w:bidi="ar"/>
        </w:rPr>
        <w:t xml:space="preserve">، فإن منصات البيانات التي توفر الوصول إلى معلومات </w:t>
      </w:r>
      <w:r w:rsidR="00A14A2E">
        <w:rPr>
          <w:rFonts w:hint="cs"/>
          <w:rtl/>
          <w:lang w:bidi="ar"/>
        </w:rPr>
        <w:t>دقيقة وحديثة عن المناطق المحمية</w:t>
      </w:r>
      <w:r>
        <w:rPr>
          <w:rFonts w:hint="cs"/>
          <w:rtl/>
          <w:lang w:bidi="ar"/>
        </w:rPr>
        <w:t xml:space="preserve">، وتوزيعات الأنواع والنظم الإيكولوجية (واستخدامها في التخطيط وصنع القرار) هي أمور </w:t>
      </w:r>
      <w:r w:rsidR="00A14A2E">
        <w:rPr>
          <w:rFonts w:hint="cs"/>
          <w:rtl/>
          <w:lang w:bidi="ar"/>
        </w:rPr>
        <w:t>مهمة</w:t>
      </w:r>
      <w:r>
        <w:rPr>
          <w:rFonts w:hint="cs"/>
          <w:rtl/>
          <w:lang w:bidi="ar"/>
        </w:rPr>
        <w:t xml:space="preserve">، لكنها غير مستغلة ومكلفة </w:t>
      </w:r>
      <w:r w:rsidR="00EB7935">
        <w:rPr>
          <w:rFonts w:hint="cs"/>
          <w:rtl/>
          <w:lang w:bidi="ar"/>
        </w:rPr>
        <w:t>من حيث توفيرها والاحتفاظ بها. و</w:t>
      </w:r>
      <w:r>
        <w:rPr>
          <w:rFonts w:hint="cs"/>
          <w:rtl/>
          <w:lang w:bidi="ar"/>
        </w:rPr>
        <w:t xml:space="preserve">يؤدي غياب آليات </w:t>
      </w:r>
      <w:r w:rsidR="00FC6864">
        <w:rPr>
          <w:rFonts w:hint="cs"/>
          <w:rtl/>
          <w:lang w:bidi="ar"/>
        </w:rPr>
        <w:t>ال</w:t>
      </w:r>
      <w:r>
        <w:rPr>
          <w:rFonts w:hint="cs"/>
          <w:rtl/>
          <w:lang w:bidi="ar"/>
        </w:rPr>
        <w:t xml:space="preserve">تمويل </w:t>
      </w:r>
      <w:r w:rsidR="00FC6864">
        <w:rPr>
          <w:rFonts w:hint="cs"/>
          <w:rtl/>
          <w:lang w:bidi="ar"/>
        </w:rPr>
        <w:t>ال</w:t>
      </w:r>
      <w:r>
        <w:rPr>
          <w:rFonts w:hint="cs"/>
          <w:rtl/>
          <w:lang w:bidi="ar"/>
        </w:rPr>
        <w:t xml:space="preserve">طويلة </w:t>
      </w:r>
      <w:r>
        <w:rPr>
          <w:rFonts w:hint="cs"/>
          <w:rtl/>
          <w:lang w:bidi="ar"/>
        </w:rPr>
        <w:lastRenderedPageBreak/>
        <w:t xml:space="preserve">الأجل لبيانات التنوع البيولوجي إلى تباين في </w:t>
      </w:r>
      <w:r w:rsidR="00FC6864">
        <w:rPr>
          <w:rFonts w:hint="cs"/>
          <w:rtl/>
          <w:lang w:bidi="ar"/>
        </w:rPr>
        <w:t>الجودة والتغطية</w:t>
      </w:r>
      <w:r>
        <w:rPr>
          <w:rFonts w:hint="cs"/>
          <w:rtl/>
          <w:lang w:bidi="ar"/>
        </w:rPr>
        <w:t>، مما يؤدي بدوره إلى عدم اتساق عملية صنع القرار</w:t>
      </w:r>
      <w:r w:rsidR="001E00DC">
        <w:rPr>
          <w:rFonts w:hint="cs"/>
          <w:rtl/>
          <w:lang w:bidi="ar"/>
        </w:rPr>
        <w:t>.</w:t>
      </w:r>
      <w:r w:rsidR="00416036">
        <w:rPr>
          <w:rStyle w:val="FootnoteReference"/>
          <w:rtl/>
        </w:rPr>
        <w:footnoteReference w:id="29"/>
      </w:r>
      <w:r w:rsidR="001E00DC">
        <w:rPr>
          <w:rFonts w:hint="cs"/>
          <w:rtl/>
          <w:lang w:bidi="ar"/>
        </w:rPr>
        <w:t xml:space="preserve"> ف</w:t>
      </w:r>
      <w:r>
        <w:rPr>
          <w:rFonts w:hint="cs"/>
          <w:rtl/>
          <w:lang w:bidi="ar"/>
        </w:rPr>
        <w:t>في حين تم ت</w:t>
      </w:r>
      <w:r w:rsidR="001E00DC">
        <w:rPr>
          <w:rFonts w:hint="cs"/>
          <w:rtl/>
          <w:lang w:bidi="ar"/>
        </w:rPr>
        <w:t>طوير نماذج التمويل لبعض المنصات</w:t>
      </w:r>
      <w:r>
        <w:rPr>
          <w:rFonts w:hint="cs"/>
          <w:rtl/>
          <w:lang w:bidi="ar"/>
        </w:rPr>
        <w:t xml:space="preserve">، </w:t>
      </w:r>
      <w:r w:rsidR="00893E19">
        <w:rPr>
          <w:rFonts w:hint="cs"/>
          <w:rtl/>
          <w:lang w:bidi="ar"/>
        </w:rPr>
        <w:t xml:space="preserve">إلا أنه </w:t>
      </w:r>
      <w:r>
        <w:rPr>
          <w:rFonts w:hint="cs"/>
          <w:rtl/>
          <w:lang w:bidi="ar"/>
        </w:rPr>
        <w:t xml:space="preserve">لا يزال </w:t>
      </w:r>
      <w:r w:rsidR="00893E19">
        <w:rPr>
          <w:rFonts w:hint="cs"/>
          <w:rtl/>
          <w:lang w:bidi="ar"/>
        </w:rPr>
        <w:t xml:space="preserve">يمثل </w:t>
      </w:r>
      <w:r>
        <w:rPr>
          <w:rFonts w:hint="cs"/>
          <w:rtl/>
          <w:lang w:bidi="ar"/>
        </w:rPr>
        <w:t>هذا تحديًا رئيسيًا على المستوى العالمي والوطني</w:t>
      </w:r>
      <w:r w:rsidR="00893E19">
        <w:rPr>
          <w:rFonts w:hint="cs"/>
          <w:rtl/>
          <w:lang w:bidi="ar"/>
        </w:rPr>
        <w:t>. و</w:t>
      </w:r>
      <w:r>
        <w:rPr>
          <w:rFonts w:hint="cs"/>
          <w:rtl/>
          <w:lang w:bidi="ar"/>
        </w:rPr>
        <w:t>يمكن أن يكون هناك أيضًا نقص في ردود الفعل</w:t>
      </w:r>
      <w:r w:rsidR="00893E19">
        <w:rPr>
          <w:rFonts w:hint="cs"/>
          <w:rtl/>
          <w:lang w:bidi="ar"/>
        </w:rPr>
        <w:t xml:space="preserve"> الإيجابية فيما يتعلق بالبيانات</w:t>
      </w:r>
      <w:r>
        <w:rPr>
          <w:rFonts w:hint="cs"/>
          <w:rtl/>
          <w:lang w:bidi="ar"/>
        </w:rPr>
        <w:t xml:space="preserve">، حيث يتم تحديد فجوات البيانات ثم </w:t>
      </w:r>
      <w:r w:rsidR="008D3826">
        <w:rPr>
          <w:rFonts w:hint="cs"/>
          <w:rtl/>
          <w:lang w:bidi="ar"/>
        </w:rPr>
        <w:t>سد هذه الفجوات.</w:t>
      </w:r>
    </w:p>
    <w:p w:rsidR="003A152E" w:rsidRDefault="003A152E" w:rsidP="00672048">
      <w:pPr>
        <w:numPr>
          <w:ilvl w:val="0"/>
          <w:numId w:val="2"/>
        </w:numPr>
        <w:spacing w:after="120"/>
        <w:ind w:left="0" w:firstLine="0"/>
        <w:jc w:val="both"/>
        <w:rPr>
          <w:lang w:bidi="ar"/>
        </w:rPr>
      </w:pPr>
      <w:r>
        <w:rPr>
          <w:rFonts w:hint="cs"/>
          <w:rtl/>
          <w:lang w:bidi="ar"/>
        </w:rPr>
        <w:t>وغالباً ما يكون اتخاذ القرار من قبل القطاع الخاص والحكومة مقيدا</w:t>
      </w:r>
      <w:r w:rsidR="00443010">
        <w:rPr>
          <w:rFonts w:hint="cs"/>
          <w:rtl/>
          <w:lang w:bidi="ar"/>
        </w:rPr>
        <w:t xml:space="preserve"> من حيث الوقت</w:t>
      </w:r>
      <w:r>
        <w:rPr>
          <w:rFonts w:hint="cs"/>
          <w:rtl/>
          <w:lang w:bidi="ar"/>
        </w:rPr>
        <w:t>. ويمكن أن يمثل الوصول إلى البيانات</w:t>
      </w:r>
      <w:r w:rsidR="00443010">
        <w:rPr>
          <w:rFonts w:hint="cs"/>
          <w:rtl/>
          <w:lang w:bidi="ar"/>
        </w:rPr>
        <w:t xml:space="preserve"> </w:t>
      </w:r>
      <w:r w:rsidR="00F559C8">
        <w:rPr>
          <w:rFonts w:hint="cs"/>
          <w:rtl/>
          <w:lang w:bidi="ar"/>
        </w:rPr>
        <w:t>ذات الصلة</w:t>
      </w:r>
      <w:r w:rsidR="00672048">
        <w:rPr>
          <w:rFonts w:hint="cs"/>
          <w:rtl/>
          <w:lang w:bidi="ar"/>
        </w:rPr>
        <w:t xml:space="preserve"> التي يمكن تفسيرها بسهولة</w:t>
      </w:r>
      <w:r w:rsidR="00F559C8">
        <w:rPr>
          <w:rFonts w:hint="cs"/>
          <w:rtl/>
          <w:lang w:bidi="ar"/>
        </w:rPr>
        <w:t xml:space="preserve"> </w:t>
      </w:r>
      <w:r>
        <w:rPr>
          <w:rFonts w:hint="cs"/>
          <w:rtl/>
          <w:lang w:bidi="ar"/>
        </w:rPr>
        <w:t>ضمن هذه الأطر الزمنية تحديًا.</w:t>
      </w:r>
      <w:r w:rsidR="00F559C8">
        <w:rPr>
          <w:rFonts w:hint="cs"/>
          <w:rtl/>
          <w:lang w:bidi="ar"/>
        </w:rPr>
        <w:t xml:space="preserve"> </w:t>
      </w:r>
      <w:r>
        <w:rPr>
          <w:rFonts w:hint="cs"/>
          <w:rtl/>
          <w:lang w:bidi="ar"/>
        </w:rPr>
        <w:t>ويشمل ذلك عدم وجود مؤشرات لقياس نتائج الاستراتيجيات المختلفة لتعميم التنوع البيولوجي (مثل السياسات القطاعية</w:t>
      </w:r>
      <w:r w:rsidR="00F559C8">
        <w:rPr>
          <w:rFonts w:hint="cs"/>
          <w:rtl/>
          <w:lang w:bidi="ar"/>
        </w:rPr>
        <w:t>). و</w:t>
      </w:r>
      <w:r w:rsidR="00393689">
        <w:rPr>
          <w:rFonts w:hint="cs"/>
          <w:rtl/>
          <w:lang w:bidi="ar"/>
        </w:rPr>
        <w:t xml:space="preserve">ستساعد </w:t>
      </w:r>
      <w:r>
        <w:rPr>
          <w:rFonts w:hint="cs"/>
          <w:rtl/>
          <w:lang w:bidi="ar"/>
        </w:rPr>
        <w:t xml:space="preserve">زيادة </w:t>
      </w:r>
      <w:r w:rsidR="00F559C8">
        <w:rPr>
          <w:rFonts w:hint="cs"/>
          <w:rtl/>
          <w:lang w:bidi="ar"/>
        </w:rPr>
        <w:t>قاعدة الأدلة</w:t>
      </w:r>
      <w:r>
        <w:rPr>
          <w:rFonts w:hint="cs"/>
          <w:rtl/>
          <w:lang w:bidi="ar"/>
        </w:rPr>
        <w:t xml:space="preserve">، والمشاركة مع الأوساط الأكاديمية لفهم </w:t>
      </w:r>
      <w:r w:rsidR="00F559C8">
        <w:rPr>
          <w:rFonts w:hint="cs"/>
          <w:rtl/>
          <w:lang w:bidi="ar"/>
        </w:rPr>
        <w:t>آثار</w:t>
      </w:r>
      <w:r>
        <w:rPr>
          <w:rFonts w:hint="cs"/>
          <w:rtl/>
          <w:lang w:bidi="ar"/>
        </w:rPr>
        <w:t xml:space="preserve"> التنوع البيولوجي، والتقنيات والنهج الناشئة (على سبيل المثال فعالية استعادة </w:t>
      </w:r>
      <w:r w:rsidR="00393689">
        <w:rPr>
          <w:rFonts w:hint="cs"/>
          <w:rtl/>
          <w:lang w:bidi="ar"/>
        </w:rPr>
        <w:t>الموائل)</w:t>
      </w:r>
      <w:r>
        <w:rPr>
          <w:rFonts w:hint="cs"/>
          <w:rtl/>
          <w:lang w:bidi="ar"/>
        </w:rPr>
        <w:t xml:space="preserve">، </w:t>
      </w:r>
      <w:r w:rsidR="00904CDD">
        <w:rPr>
          <w:rFonts w:hint="cs"/>
          <w:rtl/>
          <w:lang w:bidi="ar"/>
        </w:rPr>
        <w:t>على</w:t>
      </w:r>
      <w:r>
        <w:rPr>
          <w:rFonts w:hint="cs"/>
          <w:rtl/>
          <w:lang w:bidi="ar"/>
        </w:rPr>
        <w:t xml:space="preserve"> سد هذه الفجوات </w:t>
      </w:r>
      <w:r w:rsidR="006A584B">
        <w:rPr>
          <w:rFonts w:hint="cs"/>
          <w:rtl/>
          <w:lang w:bidi="ar"/>
        </w:rPr>
        <w:t>المتعلقة ب</w:t>
      </w:r>
      <w:r>
        <w:rPr>
          <w:rFonts w:hint="cs"/>
          <w:rtl/>
          <w:lang w:bidi="ar"/>
        </w:rPr>
        <w:t>البيانات</w:t>
      </w:r>
      <w:r w:rsidR="00F559C8">
        <w:rPr>
          <w:rFonts w:hint="cs"/>
          <w:rtl/>
          <w:lang w:bidi="ar"/>
        </w:rPr>
        <w:t>.</w:t>
      </w:r>
    </w:p>
    <w:p w:rsidR="008D3826" w:rsidRPr="008D3826" w:rsidRDefault="008D3826" w:rsidP="00E23E42">
      <w:pPr>
        <w:spacing w:after="120"/>
        <w:jc w:val="center"/>
        <w:rPr>
          <w:b/>
          <w:bCs/>
          <w:rtl/>
          <w:lang w:bidi="ar"/>
        </w:rPr>
      </w:pPr>
      <w:r>
        <w:rPr>
          <w:rFonts w:hint="cs"/>
          <w:b/>
          <w:bCs/>
          <w:rtl/>
          <w:lang w:bidi="ar"/>
        </w:rPr>
        <w:t>زاي.</w:t>
      </w:r>
      <w:r>
        <w:rPr>
          <w:rFonts w:hint="cs"/>
          <w:b/>
          <w:bCs/>
          <w:rtl/>
          <w:lang w:bidi="ar"/>
        </w:rPr>
        <w:tab/>
      </w:r>
      <w:r w:rsidR="00E23E42" w:rsidRPr="00E23E42">
        <w:rPr>
          <w:rFonts w:hint="cs"/>
          <w:b/>
          <w:bCs/>
          <w:rtl/>
          <w:lang w:bidi="ar"/>
        </w:rPr>
        <w:t>الابتكار: تقليل الطلب وزيادة الكفاءة والنظر في البدائل</w:t>
      </w:r>
    </w:p>
    <w:p w:rsidR="00061074" w:rsidRPr="008E687F" w:rsidRDefault="00061074" w:rsidP="00061074">
      <w:pPr>
        <w:pStyle w:val="ListParagraph"/>
        <w:numPr>
          <w:ilvl w:val="0"/>
          <w:numId w:val="37"/>
        </w:numPr>
        <w:bidi/>
        <w:spacing w:after="120"/>
        <w:jc w:val="center"/>
        <w:rPr>
          <w:rFonts w:ascii="Simplified Arabic" w:hAnsi="Simplified Arabic" w:cs="Simplified Arabic"/>
          <w:i/>
          <w:iCs/>
        </w:rPr>
      </w:pPr>
      <w:r w:rsidRPr="008E687F">
        <w:rPr>
          <w:rFonts w:ascii="Simplified Arabic" w:hAnsi="Simplified Arabic" w:cs="Simplified Arabic"/>
          <w:i/>
          <w:iCs/>
          <w:rtl/>
        </w:rPr>
        <w:t>مقدمة</w:t>
      </w:r>
    </w:p>
    <w:p w:rsidR="008D3826" w:rsidRDefault="00061074" w:rsidP="001877FE">
      <w:pPr>
        <w:numPr>
          <w:ilvl w:val="0"/>
          <w:numId w:val="2"/>
        </w:numPr>
        <w:spacing w:after="120"/>
        <w:ind w:left="0" w:firstLine="0"/>
        <w:jc w:val="both"/>
        <w:rPr>
          <w:lang w:bidi="ar"/>
        </w:rPr>
      </w:pPr>
      <w:r>
        <w:rPr>
          <w:rFonts w:hint="cs"/>
          <w:rtl/>
          <w:lang w:bidi="ar"/>
        </w:rPr>
        <w:t>إن تقليل الطلب على الطاقة ومنتجات التعدين ودعم الابتكار يساعد على المضي قدماً نحو إنتاج واستخدام</w:t>
      </w:r>
      <w:r w:rsidR="001877FE">
        <w:rPr>
          <w:rFonts w:hint="cs"/>
          <w:rtl/>
          <w:lang w:bidi="ar"/>
        </w:rPr>
        <w:t xml:space="preserve"> الموارد بصورة</w:t>
      </w:r>
      <w:r>
        <w:rPr>
          <w:rFonts w:hint="cs"/>
          <w:rtl/>
          <w:lang w:bidi="ar"/>
        </w:rPr>
        <w:t xml:space="preserve"> أكثر نظافة واستدامة</w:t>
      </w:r>
      <w:r w:rsidR="001877FE">
        <w:rPr>
          <w:rFonts w:hint="cs"/>
          <w:rtl/>
          <w:lang w:bidi="ar"/>
        </w:rPr>
        <w:t>.</w:t>
      </w:r>
    </w:p>
    <w:p w:rsidR="001877FE" w:rsidRPr="008E687F" w:rsidRDefault="001877FE" w:rsidP="001877FE">
      <w:pPr>
        <w:pStyle w:val="ListParagraph"/>
        <w:numPr>
          <w:ilvl w:val="0"/>
          <w:numId w:val="37"/>
        </w:numPr>
        <w:bidi/>
        <w:spacing w:after="120"/>
        <w:jc w:val="center"/>
        <w:rPr>
          <w:rFonts w:ascii="Simplified Arabic" w:hAnsi="Simplified Arabic" w:cs="Simplified Arabic"/>
          <w:i/>
          <w:iCs/>
        </w:rPr>
      </w:pPr>
      <w:r w:rsidRPr="008E687F">
        <w:rPr>
          <w:rFonts w:ascii="Simplified Arabic" w:hAnsi="Simplified Arabic" w:cs="Simplified Arabic"/>
          <w:i/>
          <w:iCs/>
          <w:rtl/>
        </w:rPr>
        <w:t>النهج والمعايير والممارسات الجيدة القائمة</w:t>
      </w:r>
      <w:r w:rsidRPr="008E687F">
        <w:rPr>
          <w:rFonts w:ascii="Simplified Arabic" w:hAnsi="Simplified Arabic" w:cs="Simplified Arabic" w:hint="cs"/>
          <w:i/>
          <w:iCs/>
          <w:rtl/>
        </w:rPr>
        <w:t xml:space="preserve"> المختارة</w:t>
      </w:r>
    </w:p>
    <w:p w:rsidR="001877FE" w:rsidRDefault="00EA6191" w:rsidP="00B01A22">
      <w:pPr>
        <w:numPr>
          <w:ilvl w:val="0"/>
          <w:numId w:val="2"/>
        </w:numPr>
        <w:spacing w:after="120"/>
        <w:ind w:left="0" w:firstLine="0"/>
        <w:jc w:val="both"/>
        <w:rPr>
          <w:lang w:bidi="ar"/>
        </w:rPr>
      </w:pPr>
      <w:r>
        <w:rPr>
          <w:rFonts w:hint="cs"/>
          <w:rtl/>
          <w:lang w:bidi="ar"/>
        </w:rPr>
        <w:t xml:space="preserve">يمكن أن تساعد تدابير الكفاءة في استخدام الموارد والطاقة، بالإضافة إلى البحث والتطوير والاستثمار في التقنيات الجديدة ونماذج الأعمال التجارية، في تحقيق </w:t>
      </w:r>
      <w:r w:rsidR="002421E4">
        <w:rPr>
          <w:rFonts w:hint="cs"/>
          <w:rtl/>
          <w:lang w:bidi="ar"/>
        </w:rPr>
        <w:t>التغيّر</w:t>
      </w:r>
      <w:r>
        <w:rPr>
          <w:rFonts w:hint="cs"/>
          <w:rtl/>
          <w:lang w:bidi="ar"/>
        </w:rPr>
        <w:t xml:space="preserve"> </w:t>
      </w:r>
      <w:r w:rsidR="002421E4">
        <w:rPr>
          <w:rFonts w:hint="cs"/>
          <w:rtl/>
          <w:lang w:bidi="ar"/>
        </w:rPr>
        <w:t>التدريجي والمفاجئ</w:t>
      </w:r>
      <w:r>
        <w:rPr>
          <w:rFonts w:hint="cs"/>
          <w:rtl/>
          <w:lang w:bidi="ar"/>
        </w:rPr>
        <w:t xml:space="preserve"> </w:t>
      </w:r>
      <w:r w:rsidR="00B01A22">
        <w:rPr>
          <w:rFonts w:hint="cs"/>
          <w:rtl/>
          <w:lang w:bidi="ar"/>
        </w:rPr>
        <w:t>على حد سواء</w:t>
      </w:r>
      <w:r>
        <w:rPr>
          <w:rFonts w:hint="cs"/>
          <w:rtl/>
          <w:lang w:bidi="ar"/>
        </w:rPr>
        <w:t xml:space="preserve"> الذي </w:t>
      </w:r>
      <w:r w:rsidR="00B01A22">
        <w:rPr>
          <w:rFonts w:hint="cs"/>
          <w:rtl/>
          <w:lang w:bidi="ar"/>
        </w:rPr>
        <w:t>يراعي</w:t>
      </w:r>
      <w:r>
        <w:rPr>
          <w:rFonts w:hint="cs"/>
          <w:rtl/>
          <w:lang w:bidi="ar"/>
        </w:rPr>
        <w:t xml:space="preserve"> التنوع البيولوجي </w:t>
      </w:r>
      <w:r w:rsidR="006A584B">
        <w:rPr>
          <w:rFonts w:hint="cs"/>
          <w:rtl/>
          <w:lang w:bidi="ar"/>
        </w:rPr>
        <w:t>و</w:t>
      </w:r>
      <w:r w:rsidR="00B01A22">
        <w:rPr>
          <w:rFonts w:hint="cs"/>
          <w:rtl/>
          <w:lang w:bidi="ar"/>
        </w:rPr>
        <w:t>خدمات النظم الإيكولوجية. و</w:t>
      </w:r>
      <w:r>
        <w:rPr>
          <w:rFonts w:hint="cs"/>
          <w:rtl/>
          <w:lang w:bidi="ar"/>
        </w:rPr>
        <w:t>يمكن أن يؤدي ذلك إلى توفير التكلفة للأفراد والمجتمعات و</w:t>
      </w:r>
      <w:r w:rsidR="004C0132">
        <w:rPr>
          <w:rFonts w:hint="cs"/>
          <w:rtl/>
          <w:lang w:bidi="ar"/>
        </w:rPr>
        <w:t>الشركات التي تنفذها بمرور الوقت</w:t>
      </w:r>
      <w:r>
        <w:rPr>
          <w:rFonts w:hint="cs"/>
          <w:rtl/>
          <w:lang w:bidi="ar"/>
        </w:rPr>
        <w:t>، والمساعدة في تجنب التأخير المكلّف وأنشطة الإصلاح</w:t>
      </w:r>
      <w:r w:rsidR="004C0132">
        <w:rPr>
          <w:rFonts w:hint="cs"/>
          <w:rtl/>
          <w:lang w:bidi="ar"/>
        </w:rPr>
        <w:t>.</w:t>
      </w:r>
    </w:p>
    <w:p w:rsidR="00416036" w:rsidRDefault="00177556" w:rsidP="00E44E5B">
      <w:pPr>
        <w:numPr>
          <w:ilvl w:val="0"/>
          <w:numId w:val="2"/>
        </w:numPr>
        <w:spacing w:after="120"/>
        <w:ind w:left="0" w:firstLine="0"/>
        <w:jc w:val="both"/>
        <w:rPr>
          <w:lang w:bidi="ar"/>
        </w:rPr>
      </w:pPr>
      <w:r>
        <w:rPr>
          <w:rFonts w:hint="cs"/>
          <w:rtl/>
          <w:lang w:bidi="ar"/>
        </w:rPr>
        <w:t>ويمكن للسياسات الدولية والوطنية أن تشجع الابتكار وتقلل</w:t>
      </w:r>
      <w:r w:rsidR="00100BD4">
        <w:rPr>
          <w:rFonts w:hint="cs"/>
          <w:rtl/>
          <w:lang w:bidi="ar"/>
        </w:rPr>
        <w:t xml:space="preserve"> من</w:t>
      </w:r>
      <w:r>
        <w:rPr>
          <w:rFonts w:hint="cs"/>
          <w:rtl/>
          <w:lang w:bidi="ar"/>
        </w:rPr>
        <w:t xml:space="preserve"> الطلب. و</w:t>
      </w:r>
      <w:r w:rsidR="00100BD4">
        <w:rPr>
          <w:rFonts w:hint="cs"/>
          <w:rtl/>
          <w:lang w:bidi="ar"/>
        </w:rPr>
        <w:t>ي</w:t>
      </w:r>
      <w:r>
        <w:rPr>
          <w:rFonts w:hint="cs"/>
          <w:rtl/>
          <w:lang w:bidi="ar"/>
        </w:rPr>
        <w:t xml:space="preserve">كتسي </w:t>
      </w:r>
      <w:r w:rsidR="00100BD4">
        <w:rPr>
          <w:rFonts w:hint="cs"/>
          <w:rtl/>
          <w:lang w:bidi="ar"/>
        </w:rPr>
        <w:t>اتفاق</w:t>
      </w:r>
      <w:r>
        <w:rPr>
          <w:rFonts w:hint="cs"/>
          <w:rtl/>
          <w:lang w:bidi="ar"/>
        </w:rPr>
        <w:t xml:space="preserve"> باريس</w:t>
      </w:r>
      <w:r w:rsidR="00D8191F">
        <w:rPr>
          <w:rStyle w:val="FootnoteReference"/>
          <w:rtl/>
        </w:rPr>
        <w:footnoteReference w:id="30"/>
      </w:r>
      <w:r>
        <w:rPr>
          <w:rFonts w:hint="cs"/>
          <w:rtl/>
          <w:lang w:bidi="ar"/>
        </w:rPr>
        <w:t xml:space="preserve"> بموجب اتفاقية الأمم المتحدة الإطارية بشأن تغير المناخ أهمية خاصة في الحد من الطلب على الوقود الأحفوري واستيعاب مصادر الطاقة الأنظف للتخفيف من خطر تغير المناخ</w:t>
      </w:r>
      <w:r w:rsidR="00100BD4">
        <w:rPr>
          <w:rFonts w:hint="cs"/>
          <w:rtl/>
          <w:lang w:bidi="ar"/>
        </w:rPr>
        <w:t>. ففي عام 2013</w:t>
      </w:r>
      <w:r>
        <w:rPr>
          <w:rFonts w:hint="cs"/>
          <w:rtl/>
          <w:lang w:bidi="ar"/>
        </w:rPr>
        <w:t>، أوقف البنك الدولي تقديم الدعم لمشاريع</w:t>
      </w:r>
      <w:r w:rsidR="00100BD4">
        <w:rPr>
          <w:rFonts w:hint="cs"/>
          <w:rtl/>
          <w:lang w:bidi="ar"/>
        </w:rPr>
        <w:t xml:space="preserve"> تتعلق بأنشطة</w:t>
      </w:r>
      <w:r>
        <w:rPr>
          <w:rFonts w:hint="cs"/>
          <w:rtl/>
          <w:lang w:bidi="ar"/>
        </w:rPr>
        <w:t xml:space="preserve"> الفحم "إلا في ظل ظروف استثنائية</w:t>
      </w:r>
      <w:r w:rsidR="00E21716">
        <w:rPr>
          <w:rFonts w:hint="cs"/>
          <w:rtl/>
          <w:lang w:bidi="ar"/>
        </w:rPr>
        <w:t>". و</w:t>
      </w:r>
      <w:r>
        <w:rPr>
          <w:rFonts w:hint="cs"/>
          <w:rtl/>
          <w:lang w:bidi="ar"/>
        </w:rPr>
        <w:t>قد اعتمد كل من بنك الاستثمار الأوروبي</w:t>
      </w:r>
      <w:r w:rsidR="00E21716">
        <w:rPr>
          <w:rFonts w:hint="cs"/>
          <w:rtl/>
          <w:lang w:bidi="ar"/>
        </w:rPr>
        <w:t>،</w:t>
      </w:r>
      <w:r>
        <w:rPr>
          <w:rFonts w:hint="cs"/>
          <w:rtl/>
          <w:lang w:bidi="ar"/>
        </w:rPr>
        <w:t xml:space="preserve"> والبنك الأوروبي للإنشاء والتعمير تدابير للتخلص التدري</w:t>
      </w:r>
      <w:r w:rsidR="00E21716">
        <w:rPr>
          <w:rFonts w:hint="cs"/>
          <w:rtl/>
          <w:lang w:bidi="ar"/>
        </w:rPr>
        <w:t>جي من الدعم المالي المستخدم في محطات الفحم</w:t>
      </w:r>
      <w:r>
        <w:rPr>
          <w:rFonts w:hint="cs"/>
          <w:rtl/>
          <w:lang w:bidi="ar"/>
        </w:rPr>
        <w:t>، في حين تعهد عدد من البلدان بالاستثمار في البحوث المتعلقة بالبدائل</w:t>
      </w:r>
      <w:r w:rsidR="00E21716">
        <w:rPr>
          <w:rFonts w:hint="cs"/>
          <w:rtl/>
          <w:lang w:bidi="ar"/>
        </w:rPr>
        <w:t>. و</w:t>
      </w:r>
      <w:r>
        <w:rPr>
          <w:rFonts w:hint="cs"/>
          <w:rtl/>
          <w:lang w:bidi="ar"/>
        </w:rPr>
        <w:t>أطلقت كندا والمملكة المتحدة تحالف</w:t>
      </w:r>
      <w:r w:rsidR="00316DAC">
        <w:rPr>
          <w:rFonts w:hint="cs"/>
          <w:rtl/>
          <w:lang w:bidi="ar"/>
        </w:rPr>
        <w:t xml:space="preserve"> </w:t>
      </w:r>
      <w:r w:rsidR="00E44E5B">
        <w:rPr>
          <w:rFonts w:hint="cs"/>
          <w:rtl/>
          <w:lang w:bidi="ar"/>
        </w:rPr>
        <w:t xml:space="preserve">مصادر الطاقة غير الكربونية </w:t>
      </w:r>
      <w:r>
        <w:rPr>
          <w:rFonts w:hint="cs"/>
          <w:rtl/>
          <w:lang w:bidi="ar"/>
        </w:rPr>
        <w:t xml:space="preserve">في الاجتماع الثالث والعشرين </w:t>
      </w:r>
      <w:r w:rsidR="00EF34CA">
        <w:rPr>
          <w:rFonts w:hint="cs"/>
          <w:rtl/>
          <w:lang w:bidi="ar"/>
        </w:rPr>
        <w:t>لمؤتمر الأطراف</w:t>
      </w:r>
      <w:r>
        <w:rPr>
          <w:rFonts w:hint="cs"/>
          <w:rtl/>
          <w:lang w:bidi="ar"/>
        </w:rPr>
        <w:t xml:space="preserve">، بهدف الحصول على 50 التزاماً بالتخفيض التدريجي للفحم بحلول عام 2030 (أو 2050 بالنسبة </w:t>
      </w:r>
      <w:r w:rsidR="006867C9">
        <w:rPr>
          <w:rFonts w:hint="cs"/>
          <w:rtl/>
          <w:lang w:bidi="ar"/>
        </w:rPr>
        <w:t>ل</w:t>
      </w:r>
      <w:r>
        <w:rPr>
          <w:rFonts w:hint="cs"/>
          <w:rtl/>
          <w:lang w:bidi="ar"/>
        </w:rPr>
        <w:t>لشركاء</w:t>
      </w:r>
      <w:r w:rsidR="006867C9">
        <w:rPr>
          <w:rFonts w:hint="cs"/>
          <w:rtl/>
          <w:lang w:bidi="ar"/>
        </w:rPr>
        <w:t xml:space="preserve"> من</w:t>
      </w:r>
      <w:r>
        <w:rPr>
          <w:rFonts w:hint="cs"/>
          <w:rtl/>
          <w:lang w:bidi="ar"/>
        </w:rPr>
        <w:t xml:space="preserve"> </w:t>
      </w:r>
      <w:r w:rsidR="006867C9">
        <w:rPr>
          <w:rFonts w:hint="cs"/>
          <w:rtl/>
        </w:rPr>
        <w:t>خارج منظمة التعاون والتنمية في الميدان الاقتصادي</w:t>
      </w:r>
      <w:r w:rsidR="00E44E5B">
        <w:rPr>
          <w:rFonts w:hint="cs"/>
          <w:rtl/>
          <w:lang w:bidi="ar"/>
        </w:rPr>
        <w:t>).</w:t>
      </w:r>
    </w:p>
    <w:p w:rsidR="006C49DC" w:rsidRDefault="0052423A" w:rsidP="00C02D6C">
      <w:pPr>
        <w:numPr>
          <w:ilvl w:val="0"/>
          <w:numId w:val="2"/>
        </w:numPr>
        <w:spacing w:after="120"/>
        <w:ind w:left="0" w:firstLine="0"/>
        <w:jc w:val="both"/>
        <w:rPr>
          <w:lang w:bidi="ar"/>
        </w:rPr>
      </w:pPr>
      <w:r>
        <w:rPr>
          <w:rFonts w:hint="cs"/>
          <w:rtl/>
          <w:lang w:bidi="ar"/>
        </w:rPr>
        <w:t>و</w:t>
      </w:r>
      <w:r w:rsidR="006C49DC">
        <w:rPr>
          <w:rFonts w:hint="cs"/>
          <w:rtl/>
          <w:lang w:bidi="ar"/>
        </w:rPr>
        <w:t>يجري إحراز تقدم في التكنولوجيا المتجددة للمساعدة في الحد من آثار التنوع البيولوجي</w:t>
      </w:r>
      <w:r>
        <w:rPr>
          <w:rFonts w:hint="cs"/>
          <w:rtl/>
          <w:lang w:bidi="ar"/>
        </w:rPr>
        <w:t>.</w:t>
      </w:r>
      <w:r w:rsidR="006C49DC">
        <w:rPr>
          <w:rFonts w:hint="cs"/>
          <w:lang w:bidi="ar"/>
        </w:rPr>
        <w:t xml:space="preserve"> </w:t>
      </w:r>
      <w:r w:rsidR="006C49DC">
        <w:rPr>
          <w:rFonts w:hint="cs"/>
          <w:rtl/>
          <w:lang w:bidi="ar"/>
        </w:rPr>
        <w:t>على سبيل ال</w:t>
      </w:r>
      <w:r>
        <w:rPr>
          <w:rFonts w:hint="cs"/>
          <w:rtl/>
          <w:lang w:bidi="ar"/>
        </w:rPr>
        <w:t>مثال</w:t>
      </w:r>
      <w:r w:rsidR="006C49DC">
        <w:rPr>
          <w:rFonts w:hint="cs"/>
          <w:rtl/>
          <w:lang w:bidi="ar"/>
        </w:rPr>
        <w:t>، تشكل تطورات طاقة ا</w:t>
      </w:r>
      <w:r>
        <w:rPr>
          <w:rFonts w:hint="cs"/>
          <w:rtl/>
          <w:lang w:bidi="ar"/>
        </w:rPr>
        <w:t>لرياح خطرًا على الطيور المهاجرة</w:t>
      </w:r>
      <w:r w:rsidR="006C49DC">
        <w:rPr>
          <w:rFonts w:hint="cs"/>
          <w:rtl/>
          <w:lang w:bidi="ar"/>
        </w:rPr>
        <w:t>، مما يتسبب في وفيات مباشرة</w:t>
      </w:r>
      <w:r>
        <w:rPr>
          <w:rFonts w:hint="cs"/>
          <w:rtl/>
          <w:lang w:bidi="ar"/>
        </w:rPr>
        <w:t xml:space="preserve"> للطيور</w:t>
      </w:r>
      <w:r w:rsidR="006C49DC">
        <w:rPr>
          <w:rFonts w:hint="cs"/>
          <w:rtl/>
          <w:lang w:bidi="ar"/>
        </w:rPr>
        <w:t xml:space="preserve"> من</w:t>
      </w:r>
      <w:r>
        <w:rPr>
          <w:rFonts w:hint="cs"/>
          <w:rtl/>
          <w:lang w:bidi="ar"/>
        </w:rPr>
        <w:t xml:space="preserve"> جراء</w:t>
      </w:r>
      <w:r w:rsidR="006C49DC">
        <w:rPr>
          <w:rFonts w:hint="cs"/>
          <w:rtl/>
          <w:lang w:bidi="ar"/>
        </w:rPr>
        <w:t xml:space="preserve"> </w:t>
      </w:r>
      <w:r>
        <w:rPr>
          <w:rFonts w:hint="cs"/>
          <w:rtl/>
          <w:lang w:bidi="ar"/>
        </w:rPr>
        <w:t>التصادم مع</w:t>
      </w:r>
      <w:r w:rsidR="006C49DC">
        <w:rPr>
          <w:rFonts w:hint="cs"/>
          <w:rtl/>
          <w:lang w:bidi="ar"/>
        </w:rPr>
        <w:t xml:space="preserve"> التوربينات وتغيير مسارات الهجرة عبر </w:t>
      </w:r>
      <w:r w:rsidR="00AC17F7">
        <w:rPr>
          <w:rFonts w:hint="cs"/>
          <w:rtl/>
          <w:lang w:bidi="ar"/>
        </w:rPr>
        <w:t>مسلك آخر للتجنب</w:t>
      </w:r>
      <w:r w:rsidR="00B915BE">
        <w:rPr>
          <w:rFonts w:hint="cs"/>
          <w:rtl/>
          <w:lang w:bidi="ar"/>
        </w:rPr>
        <w:t xml:space="preserve">. </w:t>
      </w:r>
      <w:r w:rsidR="006C49DC">
        <w:rPr>
          <w:rFonts w:hint="cs"/>
          <w:rtl/>
          <w:lang w:bidi="ar"/>
        </w:rPr>
        <w:t xml:space="preserve">ويمكن خفض هذه </w:t>
      </w:r>
      <w:r w:rsidR="00AC17F7">
        <w:rPr>
          <w:rFonts w:hint="cs"/>
          <w:rtl/>
          <w:lang w:bidi="ar"/>
        </w:rPr>
        <w:t>الآثار</w:t>
      </w:r>
      <w:r w:rsidR="006C49DC">
        <w:rPr>
          <w:rFonts w:hint="cs"/>
          <w:rtl/>
          <w:lang w:bidi="ar"/>
        </w:rPr>
        <w:t xml:space="preserve"> إذا </w:t>
      </w:r>
      <w:r w:rsidR="00C02D6C">
        <w:rPr>
          <w:rFonts w:hint="cs"/>
          <w:rtl/>
          <w:lang w:bidi="ar"/>
        </w:rPr>
        <w:t>تم تجنُّب</w:t>
      </w:r>
      <w:r w:rsidR="00AC17F7">
        <w:rPr>
          <w:rFonts w:hint="cs"/>
          <w:rtl/>
          <w:lang w:bidi="ar"/>
        </w:rPr>
        <w:t xml:space="preserve"> إنشاء</w:t>
      </w:r>
      <w:r w:rsidR="006C49DC">
        <w:rPr>
          <w:rFonts w:hint="cs"/>
          <w:rtl/>
          <w:lang w:bidi="ar"/>
        </w:rPr>
        <w:t xml:space="preserve"> المرافق</w:t>
      </w:r>
      <w:r w:rsidR="00AC17F7">
        <w:rPr>
          <w:rFonts w:hint="cs"/>
          <w:rtl/>
          <w:lang w:bidi="ar"/>
        </w:rPr>
        <w:t xml:space="preserve"> في</w:t>
      </w:r>
      <w:r w:rsidR="006C49DC">
        <w:rPr>
          <w:rFonts w:hint="cs"/>
          <w:rtl/>
          <w:lang w:bidi="ar"/>
        </w:rPr>
        <w:t xml:space="preserve"> التوقفات الرئيسية للهجرة و</w:t>
      </w:r>
      <w:r w:rsidR="007D2D18">
        <w:rPr>
          <w:rFonts w:hint="cs"/>
          <w:rtl/>
          <w:lang w:bidi="ar"/>
        </w:rPr>
        <w:t xml:space="preserve">مسارات </w:t>
      </w:r>
      <w:r w:rsidR="006C49DC">
        <w:rPr>
          <w:rFonts w:hint="cs"/>
          <w:rtl/>
          <w:lang w:bidi="ar"/>
        </w:rPr>
        <w:t>الطيران، أو إذا قلت عمليات التوربين</w:t>
      </w:r>
      <w:r w:rsidR="007D2D18">
        <w:rPr>
          <w:rFonts w:hint="cs"/>
          <w:rtl/>
          <w:lang w:bidi="ar"/>
        </w:rPr>
        <w:t>ات</w:t>
      </w:r>
      <w:r w:rsidR="006C49DC">
        <w:rPr>
          <w:rFonts w:hint="cs"/>
          <w:rtl/>
          <w:lang w:bidi="ar"/>
        </w:rPr>
        <w:t xml:space="preserve"> أثناء </w:t>
      </w:r>
      <w:r w:rsidR="007D2D18">
        <w:rPr>
          <w:rFonts w:hint="cs"/>
          <w:rtl/>
          <w:lang w:bidi="ar"/>
        </w:rPr>
        <w:t xml:space="preserve">ذروة </w:t>
      </w:r>
      <w:r w:rsidR="00EE5D68">
        <w:rPr>
          <w:rFonts w:hint="cs"/>
          <w:rtl/>
          <w:lang w:bidi="ar"/>
        </w:rPr>
        <w:t xml:space="preserve">الهجر. </w:t>
      </w:r>
      <w:r w:rsidR="003850E0">
        <w:rPr>
          <w:rFonts w:hint="cs"/>
          <w:rtl/>
          <w:lang w:bidi="ar"/>
        </w:rPr>
        <w:t>ويتبع</w:t>
      </w:r>
      <w:r w:rsidR="006C49DC">
        <w:rPr>
          <w:rFonts w:hint="cs"/>
          <w:rtl/>
          <w:lang w:bidi="ar"/>
        </w:rPr>
        <w:t xml:space="preserve"> مشروع الطيور</w:t>
      </w:r>
      <w:r w:rsidR="003850E0">
        <w:rPr>
          <w:rFonts w:hint="cs"/>
          <w:rtl/>
          <w:lang w:bidi="ar"/>
        </w:rPr>
        <w:t xml:space="preserve"> </w:t>
      </w:r>
      <w:r w:rsidR="00A55706">
        <w:rPr>
          <w:rFonts w:hint="cs"/>
          <w:rtl/>
          <w:lang w:bidi="ar"/>
        </w:rPr>
        <w:t>الحوامة</w:t>
      </w:r>
      <w:r w:rsidR="006C49DC">
        <w:rPr>
          <w:rFonts w:hint="cs"/>
          <w:rtl/>
          <w:lang w:bidi="ar"/>
        </w:rPr>
        <w:t xml:space="preserve"> المهاجرة </w:t>
      </w:r>
      <w:r w:rsidR="003850E0">
        <w:rPr>
          <w:rFonts w:hint="cs"/>
          <w:rtl/>
          <w:lang w:bidi="ar"/>
        </w:rPr>
        <w:t>نهجا تعاونيا</w:t>
      </w:r>
      <w:r w:rsidR="006C49DC">
        <w:rPr>
          <w:rFonts w:hint="cs"/>
          <w:rtl/>
          <w:lang w:bidi="ar"/>
        </w:rPr>
        <w:t xml:space="preserve"> للحد من </w:t>
      </w:r>
      <w:r w:rsidR="00EE5D68">
        <w:rPr>
          <w:rFonts w:hint="cs"/>
          <w:rtl/>
          <w:lang w:bidi="ar"/>
        </w:rPr>
        <w:t>الآثار</w:t>
      </w:r>
      <w:r w:rsidR="006C49DC">
        <w:rPr>
          <w:rFonts w:hint="cs"/>
          <w:rtl/>
          <w:lang w:bidi="ar"/>
        </w:rPr>
        <w:t xml:space="preserve"> في قطاع الطاقة </w:t>
      </w:r>
      <w:r w:rsidR="00EE5D68">
        <w:rPr>
          <w:rFonts w:hint="cs"/>
          <w:rtl/>
          <w:lang w:bidi="ar"/>
        </w:rPr>
        <w:t>في مصر</w:t>
      </w:r>
      <w:r w:rsidR="006C49DC">
        <w:rPr>
          <w:rFonts w:hint="cs"/>
          <w:rtl/>
          <w:lang w:bidi="ar"/>
        </w:rPr>
        <w:t xml:space="preserve">، بما في ذلك تجربة بروتوكول لاستخدام "الإغلاق عند الطلب" للحد من </w:t>
      </w:r>
      <w:r w:rsidR="001A3C7C">
        <w:rPr>
          <w:rFonts w:hint="cs"/>
          <w:rtl/>
          <w:lang w:bidi="ar"/>
        </w:rPr>
        <w:t>مخاطر مزارع الرياح على ا</w:t>
      </w:r>
      <w:r w:rsidR="006C49DC">
        <w:rPr>
          <w:rFonts w:hint="cs"/>
          <w:rtl/>
          <w:lang w:bidi="ar"/>
        </w:rPr>
        <w:t>لطيور المهاجرة</w:t>
      </w:r>
      <w:r w:rsidR="001A3C7C">
        <w:rPr>
          <w:rFonts w:hint="cs"/>
          <w:rtl/>
          <w:lang w:bidi="ar"/>
        </w:rPr>
        <w:t>.</w:t>
      </w:r>
    </w:p>
    <w:p w:rsidR="00E44E5B" w:rsidRDefault="001D5564" w:rsidP="00D737BD">
      <w:pPr>
        <w:numPr>
          <w:ilvl w:val="0"/>
          <w:numId w:val="2"/>
        </w:numPr>
        <w:spacing w:after="120"/>
        <w:ind w:left="0" w:firstLine="0"/>
        <w:jc w:val="both"/>
        <w:rPr>
          <w:lang w:bidi="ar"/>
        </w:rPr>
      </w:pPr>
      <w:r>
        <w:rPr>
          <w:rFonts w:hint="cs"/>
          <w:rtl/>
          <w:lang w:bidi="ar"/>
        </w:rPr>
        <w:lastRenderedPageBreak/>
        <w:t>ومن الأمثلة على الن</w:t>
      </w:r>
      <w:r>
        <w:rPr>
          <w:rFonts w:hint="cs"/>
          <w:rtl/>
        </w:rPr>
        <w:t>ُ</w:t>
      </w:r>
      <w:r>
        <w:rPr>
          <w:rFonts w:hint="cs"/>
          <w:rtl/>
          <w:lang w:bidi="ar"/>
        </w:rPr>
        <w:t xml:space="preserve">هج الابتكارية المتعلقة بتخفيف الأثر، تطوير الطرق في منطقة الأمازون الغربية (تجنب </w:t>
      </w:r>
      <w:r w:rsidR="009E7EE7">
        <w:rPr>
          <w:rFonts w:hint="cs"/>
          <w:rtl/>
          <w:lang w:bidi="ar"/>
        </w:rPr>
        <w:t>الآثار</w:t>
      </w:r>
      <w:r>
        <w:rPr>
          <w:rFonts w:hint="cs"/>
          <w:rtl/>
          <w:lang w:bidi="ar"/>
        </w:rPr>
        <w:t xml:space="preserve"> المرتبطة</w:t>
      </w:r>
      <w:r w:rsidR="009E7EE7">
        <w:rPr>
          <w:rFonts w:hint="cs"/>
          <w:rtl/>
          <w:lang w:bidi="ar"/>
        </w:rPr>
        <w:t xml:space="preserve"> ب</w:t>
      </w:r>
      <w:r>
        <w:rPr>
          <w:rFonts w:hint="cs"/>
          <w:rtl/>
          <w:lang w:bidi="ar"/>
        </w:rPr>
        <w:t xml:space="preserve">بناء طرق الوصول لمشاريع النفط </w:t>
      </w:r>
      <w:r w:rsidR="009E7EE7">
        <w:rPr>
          <w:rFonts w:hint="cs"/>
          <w:rtl/>
          <w:lang w:bidi="ar"/>
        </w:rPr>
        <w:t>والغاز</w:t>
      </w:r>
      <w:r w:rsidR="00D8191F">
        <w:rPr>
          <w:rStyle w:val="FootnoteReference"/>
          <w:rtl/>
        </w:rPr>
        <w:footnoteReference w:id="31"/>
      </w:r>
      <w:r w:rsidR="009E7EE7">
        <w:rPr>
          <w:rFonts w:hint="cs"/>
          <w:rtl/>
          <w:lang w:bidi="ar"/>
        </w:rPr>
        <w:t>)</w:t>
      </w:r>
      <w:r>
        <w:rPr>
          <w:rFonts w:hint="cs"/>
          <w:rtl/>
          <w:lang w:bidi="ar"/>
        </w:rPr>
        <w:t xml:space="preserve">، واستخدام حفر </w:t>
      </w:r>
      <w:r w:rsidR="009E7EE7">
        <w:rPr>
          <w:rFonts w:hint="cs"/>
          <w:rtl/>
          <w:lang w:bidi="ar"/>
        </w:rPr>
        <w:t>واسع المدى في العديد من المواقع</w:t>
      </w:r>
      <w:r>
        <w:rPr>
          <w:rFonts w:hint="cs"/>
          <w:rtl/>
          <w:lang w:bidi="ar"/>
        </w:rPr>
        <w:t>، بما في ذلك دورس</w:t>
      </w:r>
      <w:r w:rsidR="001E35CD">
        <w:rPr>
          <w:rFonts w:hint="cs"/>
          <w:rtl/>
          <w:lang w:bidi="ar"/>
        </w:rPr>
        <w:t>ي</w:t>
      </w:r>
      <w:r>
        <w:rPr>
          <w:rFonts w:hint="cs"/>
          <w:rtl/>
          <w:lang w:bidi="ar"/>
        </w:rPr>
        <w:t xml:space="preserve">ت، المملكة المتحدة (لتجنب </w:t>
      </w:r>
      <w:r w:rsidR="001E35CD">
        <w:rPr>
          <w:rFonts w:hint="cs"/>
          <w:rtl/>
          <w:lang w:bidi="ar"/>
        </w:rPr>
        <w:t>الآثار</w:t>
      </w:r>
      <w:r>
        <w:rPr>
          <w:rFonts w:hint="cs"/>
          <w:rtl/>
          <w:lang w:bidi="ar"/>
        </w:rPr>
        <w:t xml:space="preserve"> المباشر</w:t>
      </w:r>
      <w:r w:rsidR="001E35CD">
        <w:rPr>
          <w:rFonts w:hint="cs"/>
          <w:rtl/>
          <w:lang w:bidi="ar"/>
        </w:rPr>
        <w:t>ة</w:t>
      </w:r>
      <w:r>
        <w:rPr>
          <w:rFonts w:hint="cs"/>
          <w:rtl/>
          <w:lang w:bidi="ar"/>
        </w:rPr>
        <w:t xml:space="preserve"> على </w:t>
      </w:r>
      <w:r w:rsidR="001E35CD">
        <w:rPr>
          <w:rFonts w:hint="cs"/>
          <w:rtl/>
          <w:lang w:bidi="ar"/>
        </w:rPr>
        <w:t>المواقع الحساسة والمحمية)</w:t>
      </w:r>
      <w:r>
        <w:rPr>
          <w:rFonts w:hint="cs"/>
          <w:rtl/>
          <w:lang w:bidi="ar"/>
        </w:rPr>
        <w:t>، ووقف المسوحات الزلزالية للتنقيب عن النفط كجزء من مشروع</w:t>
      </w:r>
      <w:r>
        <w:rPr>
          <w:rFonts w:hint="cs"/>
          <w:lang w:bidi="ar"/>
        </w:rPr>
        <w:t xml:space="preserve"> </w:t>
      </w:r>
      <w:r w:rsidR="001E35CD">
        <w:rPr>
          <w:rFonts w:hint="cs"/>
          <w:rtl/>
          <w:lang w:bidi="ar"/>
        </w:rPr>
        <w:t>سانكلين</w:t>
      </w:r>
      <w:r>
        <w:rPr>
          <w:rFonts w:hint="cs"/>
          <w:lang w:bidi="ar"/>
        </w:rPr>
        <w:t xml:space="preserve"> </w:t>
      </w:r>
      <w:r>
        <w:rPr>
          <w:rFonts w:hint="cs"/>
          <w:rtl/>
          <w:lang w:bidi="ar"/>
        </w:rPr>
        <w:t xml:space="preserve">الثاني في الاتحاد الروسي </w:t>
      </w:r>
      <w:r w:rsidR="007A036E">
        <w:rPr>
          <w:rFonts w:hint="cs"/>
          <w:rtl/>
          <w:lang w:bidi="ar"/>
        </w:rPr>
        <w:t>استجابة</w:t>
      </w:r>
      <w:r w:rsidR="00D737BD">
        <w:rPr>
          <w:rFonts w:hint="cs"/>
          <w:rtl/>
          <w:lang w:bidi="ar"/>
        </w:rPr>
        <w:t xml:space="preserve"> للحفاظ على ا</w:t>
      </w:r>
      <w:r w:rsidR="007A036E">
        <w:rPr>
          <w:rFonts w:hint="cs"/>
          <w:rtl/>
          <w:lang w:bidi="ar"/>
        </w:rPr>
        <w:t>لحيتان التي تقترب من المنطقة.</w:t>
      </w:r>
    </w:p>
    <w:p w:rsidR="00D737BD" w:rsidRDefault="00AC2C11" w:rsidP="003E47D6">
      <w:pPr>
        <w:numPr>
          <w:ilvl w:val="0"/>
          <w:numId w:val="2"/>
        </w:numPr>
        <w:spacing w:after="120"/>
        <w:ind w:left="0" w:firstLine="0"/>
        <w:jc w:val="both"/>
        <w:rPr>
          <w:lang w:bidi="ar"/>
        </w:rPr>
      </w:pPr>
      <w:r>
        <w:rPr>
          <w:rFonts w:hint="cs"/>
          <w:rtl/>
          <w:lang w:bidi="ar"/>
        </w:rPr>
        <w:t xml:space="preserve">وقد يؤدي تطوير </w:t>
      </w:r>
      <w:r w:rsidR="007123A5">
        <w:rPr>
          <w:rFonts w:hint="cs"/>
          <w:rtl/>
          <w:lang w:bidi="ar"/>
        </w:rPr>
        <w:t>نُهج</w:t>
      </w:r>
      <w:r>
        <w:rPr>
          <w:rFonts w:hint="cs"/>
          <w:rtl/>
          <w:lang w:bidi="ar"/>
        </w:rPr>
        <w:t xml:space="preserve"> الاقتصاد الدائري - بما في ذلك</w:t>
      </w:r>
      <w:r w:rsidR="008D3B15">
        <w:rPr>
          <w:rFonts w:hint="cs"/>
          <w:rtl/>
          <w:lang w:bidi="ar"/>
        </w:rPr>
        <w:t xml:space="preserve"> بدءا من</w:t>
      </w:r>
      <w:r>
        <w:rPr>
          <w:rFonts w:hint="cs"/>
          <w:rtl/>
          <w:lang w:bidi="ar"/>
        </w:rPr>
        <w:t xml:space="preserve"> الاسترداد الآمن والفعال للمواد </w:t>
      </w:r>
      <w:r w:rsidR="007123A5">
        <w:rPr>
          <w:rFonts w:hint="cs"/>
          <w:rtl/>
          <w:lang w:bidi="ar"/>
        </w:rPr>
        <w:t>المستخرجة</w:t>
      </w:r>
      <w:r>
        <w:rPr>
          <w:rFonts w:hint="cs"/>
          <w:rtl/>
          <w:lang w:bidi="ar"/>
        </w:rPr>
        <w:t xml:space="preserve"> (المعادن والفلزات) من التكنولوجيا المهملة مثل الهواتف المحمولة وتطوير الأسواق الثانوية لهذه المواد </w:t>
      </w:r>
      <w:r w:rsidR="008D3B15">
        <w:rPr>
          <w:rtl/>
          <w:lang w:bidi="ar"/>
        </w:rPr>
        <w:t>–</w:t>
      </w:r>
      <w:r>
        <w:rPr>
          <w:rFonts w:hint="cs"/>
          <w:rtl/>
          <w:lang w:bidi="ar"/>
        </w:rPr>
        <w:t xml:space="preserve"> </w:t>
      </w:r>
      <w:r w:rsidR="00652BEC">
        <w:rPr>
          <w:rFonts w:hint="cs"/>
          <w:rtl/>
          <w:lang w:bidi="ar"/>
        </w:rPr>
        <w:t xml:space="preserve">قد يؤدي إلى تقليل </w:t>
      </w:r>
      <w:r>
        <w:rPr>
          <w:rFonts w:hint="cs"/>
          <w:rtl/>
          <w:lang w:bidi="ar"/>
        </w:rPr>
        <w:t xml:space="preserve">الطلب على </w:t>
      </w:r>
      <w:r w:rsidR="00652BEC">
        <w:rPr>
          <w:rFonts w:hint="cs"/>
          <w:rtl/>
          <w:lang w:bidi="ar"/>
        </w:rPr>
        <w:t>الإنتاج الأولي. ففي السويد على سبيل المثال،</w:t>
      </w:r>
      <w:r>
        <w:rPr>
          <w:rFonts w:hint="cs"/>
          <w:rtl/>
          <w:lang w:bidi="ar"/>
        </w:rPr>
        <w:t xml:space="preserve"> يعمل مصهر النحاس على المواد المركزة</w:t>
      </w:r>
      <w:r w:rsidR="00BD0396">
        <w:rPr>
          <w:rFonts w:hint="cs"/>
          <w:rtl/>
          <w:lang w:bidi="ar"/>
        </w:rPr>
        <w:t xml:space="preserve"> المستخرجة</w:t>
      </w:r>
      <w:r>
        <w:rPr>
          <w:rFonts w:hint="cs"/>
          <w:rtl/>
          <w:lang w:bidi="ar"/>
        </w:rPr>
        <w:t xml:space="preserve"> من المناجم وعلى المواد الخام الثانوية مثل خردة النحاس والخردة الإلكترونية </w:t>
      </w:r>
      <w:r w:rsidR="00E4373C">
        <w:rPr>
          <w:rFonts w:hint="cs"/>
          <w:rtl/>
          <w:lang w:bidi="ar"/>
        </w:rPr>
        <w:t>وبقايا النحاس المجمع</w:t>
      </w:r>
      <w:r>
        <w:rPr>
          <w:rFonts w:hint="cs"/>
          <w:rtl/>
          <w:lang w:bidi="ar"/>
        </w:rPr>
        <w:t xml:space="preserve"> من أوروبا</w:t>
      </w:r>
      <w:r w:rsidR="00E4373C">
        <w:rPr>
          <w:rFonts w:hint="cs"/>
          <w:rtl/>
          <w:lang w:bidi="ar"/>
        </w:rPr>
        <w:t>. و</w:t>
      </w:r>
      <w:r>
        <w:rPr>
          <w:rFonts w:hint="cs"/>
          <w:rtl/>
          <w:lang w:bidi="ar"/>
        </w:rPr>
        <w:t>تقوم العديد من البلدان باستكشاف طرق جديدة ومبتكرة لإعادة تدوير مجموعة من المواد بكفاءة وفعالية</w:t>
      </w:r>
      <w:r w:rsidR="00E4373C">
        <w:rPr>
          <w:rFonts w:hint="cs"/>
          <w:rtl/>
          <w:lang w:bidi="ar"/>
        </w:rPr>
        <w:t>. وق</w:t>
      </w:r>
      <w:r>
        <w:rPr>
          <w:rFonts w:hint="cs"/>
          <w:rtl/>
          <w:lang w:bidi="ar"/>
        </w:rPr>
        <w:t xml:space="preserve">د تساعد الأدوات مثل </w:t>
      </w:r>
      <w:r w:rsidR="003E47D6">
        <w:rPr>
          <w:rFonts w:hint="cs"/>
          <w:rtl/>
          <w:lang w:bidi="ar"/>
        </w:rPr>
        <w:t>ال</w:t>
      </w:r>
      <w:r>
        <w:rPr>
          <w:rFonts w:hint="cs"/>
          <w:rtl/>
          <w:lang w:bidi="ar"/>
        </w:rPr>
        <w:t>توجيه</w:t>
      </w:r>
      <w:r w:rsidR="003E47D6">
        <w:rPr>
          <w:rFonts w:hint="cs"/>
          <w:rtl/>
          <w:lang w:bidi="ar"/>
        </w:rPr>
        <w:t xml:space="preserve"> المتعلق ب</w:t>
      </w:r>
      <w:r>
        <w:rPr>
          <w:rFonts w:hint="cs"/>
          <w:rtl/>
          <w:lang w:bidi="ar"/>
        </w:rPr>
        <w:t>إعادة تدوير النفايات الكهربائية والإلكترونية</w:t>
      </w:r>
      <w:r w:rsidR="003E47D6">
        <w:rPr>
          <w:rFonts w:hint="cs"/>
          <w:rtl/>
          <w:lang w:bidi="ar"/>
        </w:rPr>
        <w:t xml:space="preserve"> التابع للوكالة الأوروبية للبيئة</w:t>
      </w:r>
      <w:r>
        <w:rPr>
          <w:rFonts w:hint="cs"/>
          <w:rtl/>
          <w:lang w:bidi="ar"/>
        </w:rPr>
        <w:t xml:space="preserve"> في إعادة تدوير مكونات بعض المعدات الكهربائية والإلكترونية أو </w:t>
      </w:r>
      <w:r w:rsidR="00E4373C">
        <w:rPr>
          <w:rFonts w:hint="cs"/>
          <w:rtl/>
          <w:lang w:bidi="ar"/>
        </w:rPr>
        <w:t>آثار</w:t>
      </w:r>
      <w:r>
        <w:rPr>
          <w:rFonts w:hint="cs"/>
          <w:rtl/>
          <w:lang w:bidi="ar"/>
        </w:rPr>
        <w:t xml:space="preserve"> التخلص منها</w:t>
      </w:r>
      <w:r w:rsidR="00E4373C">
        <w:rPr>
          <w:rFonts w:hint="cs"/>
          <w:rtl/>
          <w:lang w:bidi="ar"/>
        </w:rPr>
        <w:t>. و</w:t>
      </w:r>
      <w:r>
        <w:rPr>
          <w:rFonts w:hint="cs"/>
          <w:rtl/>
          <w:lang w:bidi="ar"/>
        </w:rPr>
        <w:t xml:space="preserve">قد يساعد دعم تنفيذ تقنيات توفير الطاقة أو </w:t>
      </w:r>
      <w:r w:rsidR="00E32879">
        <w:rPr>
          <w:rFonts w:hint="cs"/>
          <w:rtl/>
          <w:lang w:bidi="ar"/>
        </w:rPr>
        <w:t>ال</w:t>
      </w:r>
      <w:r>
        <w:rPr>
          <w:rFonts w:hint="cs"/>
          <w:rtl/>
          <w:lang w:bidi="ar"/>
        </w:rPr>
        <w:t>كفاءة</w:t>
      </w:r>
      <w:r w:rsidR="00E32879">
        <w:rPr>
          <w:rFonts w:hint="cs"/>
          <w:rtl/>
          <w:lang w:bidi="ar"/>
        </w:rPr>
        <w:t xml:space="preserve"> في استخدام</w:t>
      </w:r>
      <w:r>
        <w:rPr>
          <w:rFonts w:hint="cs"/>
          <w:rtl/>
          <w:lang w:bidi="ar"/>
        </w:rPr>
        <w:t xml:space="preserve"> الطاقة في تقليل أو إبطاء نمو الطلب الإجمالي</w:t>
      </w:r>
      <w:r w:rsidR="00E32879">
        <w:rPr>
          <w:rFonts w:hint="cs"/>
          <w:rtl/>
          <w:lang w:bidi="ar"/>
        </w:rPr>
        <w:t>.</w:t>
      </w:r>
      <w:r>
        <w:rPr>
          <w:rFonts w:hint="cs"/>
          <w:lang w:bidi="ar"/>
        </w:rPr>
        <w:t xml:space="preserve"> </w:t>
      </w:r>
      <w:r>
        <w:rPr>
          <w:rFonts w:hint="cs"/>
          <w:rtl/>
          <w:lang w:bidi="ar"/>
        </w:rPr>
        <w:t>كما يظهر تكامل البنية التحتية "الخضراء" إمكانية تقليل الطلب على الطاقة</w:t>
      </w:r>
      <w:r w:rsidR="00E32879">
        <w:rPr>
          <w:rFonts w:hint="cs"/>
          <w:rtl/>
          <w:lang w:bidi="ar"/>
        </w:rPr>
        <w:t>.</w:t>
      </w:r>
      <w:r>
        <w:rPr>
          <w:rFonts w:hint="cs"/>
          <w:lang w:bidi="ar"/>
        </w:rPr>
        <w:t xml:space="preserve"> </w:t>
      </w:r>
      <w:r>
        <w:rPr>
          <w:rFonts w:hint="cs"/>
          <w:rtl/>
          <w:lang w:bidi="ar"/>
        </w:rPr>
        <w:t xml:space="preserve">ويقوم قطاع التعدين أيضا باتخاذ إجراءات مبتكرة للحد من نفايات </w:t>
      </w:r>
      <w:r w:rsidR="003E3234">
        <w:rPr>
          <w:rFonts w:hint="cs"/>
          <w:rtl/>
          <w:lang w:bidi="ar"/>
        </w:rPr>
        <w:t>المناجم</w:t>
      </w:r>
      <w:r>
        <w:rPr>
          <w:rFonts w:hint="cs"/>
          <w:rtl/>
          <w:lang w:bidi="ar"/>
        </w:rPr>
        <w:t xml:space="preserve"> (أي نفايات</w:t>
      </w:r>
      <w:r w:rsidR="003E3234">
        <w:rPr>
          <w:rFonts w:hint="cs"/>
          <w:rtl/>
          <w:lang w:bidi="ar"/>
        </w:rPr>
        <w:t xml:space="preserve"> ومخلفات</w:t>
      </w:r>
      <w:r>
        <w:rPr>
          <w:rFonts w:hint="cs"/>
          <w:rtl/>
          <w:lang w:bidi="ar"/>
        </w:rPr>
        <w:t xml:space="preserve"> الصخور) استجابة لعدد من الاعتبارات الاقتصادية والبيئية والاجتماعية</w:t>
      </w:r>
      <w:r w:rsidR="003E3234">
        <w:rPr>
          <w:rFonts w:hint="cs"/>
          <w:rtl/>
          <w:lang w:bidi="ar"/>
        </w:rPr>
        <w:t>.</w:t>
      </w:r>
      <w:r w:rsidR="00B27EB9">
        <w:rPr>
          <w:rStyle w:val="FootnoteReference"/>
          <w:rtl/>
        </w:rPr>
        <w:footnoteReference w:id="32"/>
      </w:r>
    </w:p>
    <w:p w:rsidR="00B27EB9" w:rsidRDefault="009A0140" w:rsidP="003D41B3">
      <w:pPr>
        <w:numPr>
          <w:ilvl w:val="0"/>
          <w:numId w:val="2"/>
        </w:numPr>
        <w:spacing w:after="120"/>
        <w:ind w:left="0" w:firstLine="0"/>
        <w:jc w:val="both"/>
        <w:rPr>
          <w:lang w:bidi="ar"/>
        </w:rPr>
      </w:pPr>
      <w:r>
        <w:rPr>
          <w:rFonts w:hint="cs"/>
          <w:rtl/>
          <w:lang w:bidi="ar"/>
        </w:rPr>
        <w:t>وفيما يتعلق بالخبرة والمعرفة والتمويل، تعد إقامة الشراكات بين القطاعين العام والخاص فرصة لبناء القدرات وتطوير حلول مبتكرة (على سبيل المثال، الشراكة الأوروبية للابتكار في المواد الخام</w:t>
      </w:r>
      <w:r w:rsidR="003071C8">
        <w:rPr>
          <w:rStyle w:val="FootnoteReference"/>
          <w:rtl/>
        </w:rPr>
        <w:footnoteReference w:id="33"/>
      </w:r>
      <w:r>
        <w:rPr>
          <w:rFonts w:hint="cs"/>
          <w:rtl/>
          <w:lang w:bidi="ar"/>
        </w:rPr>
        <w:t>). ويمكن لنُهج مثل تقييمات رأس المال الطبيعي أن تساعد في دراسة كل من التكاليف الاقتصادية والبيئية للطاقة ومنتجات التعدين والبدائل الممكنة</w:t>
      </w:r>
      <w:r w:rsidR="0096554F">
        <w:rPr>
          <w:rFonts w:hint="cs"/>
          <w:rtl/>
          <w:lang w:bidi="ar"/>
        </w:rPr>
        <w:t>. و</w:t>
      </w:r>
      <w:r>
        <w:rPr>
          <w:rFonts w:hint="cs"/>
          <w:rtl/>
          <w:lang w:bidi="ar"/>
        </w:rPr>
        <w:t xml:space="preserve">ستلعب السياسة الوطنية والدولية دوراً رئيسياً في تحفيز البحث والابتكار وتطوير الاستخدام الأكثر كفاءة للموارد والمصادر البديلة </w:t>
      </w:r>
      <w:r w:rsidR="0096554F">
        <w:rPr>
          <w:rFonts w:hint="cs"/>
          <w:rtl/>
          <w:lang w:bidi="ar"/>
        </w:rPr>
        <w:t xml:space="preserve">التي </w:t>
      </w:r>
      <w:r w:rsidR="00CF02C8">
        <w:rPr>
          <w:rFonts w:hint="cs"/>
          <w:rtl/>
          <w:lang w:bidi="ar"/>
        </w:rPr>
        <w:t>تكون آثارها على التنوع ال</w:t>
      </w:r>
      <w:r>
        <w:rPr>
          <w:rFonts w:hint="cs"/>
          <w:rtl/>
          <w:lang w:bidi="ar"/>
        </w:rPr>
        <w:t xml:space="preserve">بيولوجي </w:t>
      </w:r>
      <w:r w:rsidR="003D41B3">
        <w:rPr>
          <w:rFonts w:hint="cs"/>
          <w:rtl/>
          <w:lang w:bidi="ar"/>
        </w:rPr>
        <w:t>والبصمة الكربونية أقل.</w:t>
      </w:r>
    </w:p>
    <w:p w:rsidR="003D41B3" w:rsidRPr="008E687F" w:rsidRDefault="003D41B3" w:rsidP="003D41B3">
      <w:pPr>
        <w:pStyle w:val="ListParagraph"/>
        <w:numPr>
          <w:ilvl w:val="0"/>
          <w:numId w:val="37"/>
        </w:numPr>
        <w:bidi/>
        <w:spacing w:after="120"/>
        <w:jc w:val="center"/>
        <w:rPr>
          <w:rFonts w:ascii="Simplified Arabic" w:hAnsi="Simplified Arabic" w:cs="Simplified Arabic"/>
          <w:i/>
          <w:iCs/>
          <w:rtl/>
        </w:rPr>
      </w:pPr>
      <w:r w:rsidRPr="008E687F">
        <w:rPr>
          <w:rFonts w:ascii="Simplified Arabic" w:hAnsi="Simplified Arabic" w:cs="Simplified Arabic" w:hint="cs"/>
          <w:i/>
          <w:iCs/>
          <w:rtl/>
        </w:rPr>
        <w:t>تحديات الابتكار</w:t>
      </w:r>
    </w:p>
    <w:p w:rsidR="00835936" w:rsidRDefault="00263C29" w:rsidP="00A705E5">
      <w:pPr>
        <w:numPr>
          <w:ilvl w:val="0"/>
          <w:numId w:val="2"/>
        </w:numPr>
        <w:spacing w:after="120"/>
        <w:ind w:left="0" w:firstLine="0"/>
        <w:jc w:val="both"/>
        <w:rPr>
          <w:lang w:bidi="ar"/>
        </w:rPr>
      </w:pPr>
      <w:r>
        <w:rPr>
          <w:rFonts w:hint="cs"/>
          <w:rtl/>
          <w:lang w:bidi="ar"/>
        </w:rPr>
        <w:t xml:space="preserve">على خلاف بعض القطاعات الأخرى، فإن نطاق المواقع المحتملة لعمليات التعدين </w:t>
      </w:r>
      <w:r w:rsidR="007F7138">
        <w:rPr>
          <w:rFonts w:hint="cs"/>
          <w:rtl/>
          <w:lang w:bidi="ar"/>
        </w:rPr>
        <w:t xml:space="preserve">يعد محدوداً (في بعض الحالات بشدة) حسب </w:t>
      </w:r>
      <w:r>
        <w:rPr>
          <w:rFonts w:hint="cs"/>
          <w:rtl/>
          <w:lang w:bidi="ar"/>
        </w:rPr>
        <w:t xml:space="preserve">التوزيع الجغرافي (ووفرة) المادة المستهدفة (يجب أن </w:t>
      </w:r>
      <w:r w:rsidR="007F7138">
        <w:rPr>
          <w:rFonts w:hint="cs"/>
          <w:rtl/>
          <w:lang w:bidi="ar"/>
        </w:rPr>
        <w:t>تقع</w:t>
      </w:r>
      <w:r>
        <w:rPr>
          <w:rFonts w:hint="cs"/>
          <w:rtl/>
          <w:lang w:bidi="ar"/>
        </w:rPr>
        <w:t xml:space="preserve"> المناجم على العموم </w:t>
      </w:r>
      <w:r w:rsidR="002A0B7A">
        <w:rPr>
          <w:rFonts w:hint="cs"/>
          <w:rtl/>
          <w:lang w:bidi="ar"/>
        </w:rPr>
        <w:t>بالقرب</w:t>
      </w:r>
      <w:r>
        <w:rPr>
          <w:rFonts w:hint="cs"/>
          <w:rtl/>
          <w:lang w:bidi="ar"/>
        </w:rPr>
        <w:t xml:space="preserve"> من</w:t>
      </w:r>
      <w:r w:rsidR="002A0B7A">
        <w:rPr>
          <w:rFonts w:hint="cs"/>
          <w:rtl/>
          <w:lang w:bidi="ar"/>
        </w:rPr>
        <w:t xml:space="preserve"> المادة</w:t>
      </w:r>
      <w:r>
        <w:rPr>
          <w:rFonts w:hint="cs"/>
          <w:rtl/>
          <w:lang w:bidi="ar"/>
        </w:rPr>
        <w:t xml:space="preserve"> الخام </w:t>
      </w:r>
      <w:r w:rsidR="002A0B7A">
        <w:rPr>
          <w:rFonts w:hint="cs"/>
          <w:rtl/>
          <w:lang w:bidi="ar"/>
        </w:rPr>
        <w:t>التي</w:t>
      </w:r>
      <w:r>
        <w:rPr>
          <w:rFonts w:hint="cs"/>
          <w:rtl/>
          <w:lang w:bidi="ar"/>
        </w:rPr>
        <w:t xml:space="preserve"> تستغله</w:t>
      </w:r>
      <w:r w:rsidR="002A0B7A">
        <w:rPr>
          <w:rFonts w:hint="cs"/>
          <w:rtl/>
          <w:lang w:bidi="ar"/>
        </w:rPr>
        <w:t>ا</w:t>
      </w:r>
      <w:r w:rsidR="007F7138">
        <w:rPr>
          <w:rFonts w:hint="cs"/>
          <w:rtl/>
          <w:lang w:bidi="ar"/>
        </w:rPr>
        <w:t>)</w:t>
      </w:r>
      <w:r w:rsidR="002A0B7A">
        <w:rPr>
          <w:rFonts w:hint="cs"/>
          <w:rtl/>
          <w:lang w:bidi="ar"/>
        </w:rPr>
        <w:t xml:space="preserve">. </w:t>
      </w:r>
      <w:r>
        <w:rPr>
          <w:rFonts w:hint="cs"/>
          <w:rtl/>
          <w:lang w:bidi="ar"/>
        </w:rPr>
        <w:t>قد تكون بعض ا</w:t>
      </w:r>
      <w:r w:rsidR="002A0B7A">
        <w:rPr>
          <w:rFonts w:hint="cs"/>
          <w:rtl/>
          <w:lang w:bidi="ar"/>
        </w:rPr>
        <w:t>لأساليب الابتكارية (وليست كلها)</w:t>
      </w:r>
      <w:r>
        <w:rPr>
          <w:rFonts w:hint="cs"/>
          <w:rtl/>
          <w:lang w:bidi="ar"/>
        </w:rPr>
        <w:t xml:space="preserve">، مثل الحفر الجانبي للنفط </w:t>
      </w:r>
      <w:r w:rsidR="002A0B7A">
        <w:rPr>
          <w:rFonts w:hint="cs"/>
          <w:rtl/>
          <w:lang w:bidi="ar"/>
        </w:rPr>
        <w:t>والغاز</w:t>
      </w:r>
      <w:r>
        <w:rPr>
          <w:rFonts w:hint="cs"/>
          <w:rtl/>
          <w:lang w:bidi="ar"/>
        </w:rPr>
        <w:t>، أكثر تكلفة في المراحل الأو</w:t>
      </w:r>
      <w:r w:rsidR="00A705E5">
        <w:rPr>
          <w:rFonts w:hint="cs"/>
          <w:rtl/>
          <w:lang w:bidi="ar"/>
        </w:rPr>
        <w:t>لى</w:t>
      </w:r>
      <w:r>
        <w:rPr>
          <w:rFonts w:hint="cs"/>
          <w:rtl/>
          <w:lang w:bidi="ar"/>
        </w:rPr>
        <w:t>، بينما لا يزال البعض الآخر في المرحلة التجريبية</w:t>
      </w:r>
      <w:r w:rsidR="00A705E5">
        <w:rPr>
          <w:rFonts w:hint="cs"/>
          <w:rtl/>
          <w:lang w:bidi="ar"/>
        </w:rPr>
        <w:t xml:space="preserve">. </w:t>
      </w:r>
      <w:r>
        <w:rPr>
          <w:rFonts w:hint="cs"/>
          <w:rtl/>
          <w:lang w:bidi="ar"/>
        </w:rPr>
        <w:t>كما يمثل نقص التمويل للبحث</w:t>
      </w:r>
      <w:r w:rsidR="00A705E5">
        <w:rPr>
          <w:rFonts w:hint="cs"/>
          <w:rtl/>
          <w:lang w:bidi="ar"/>
        </w:rPr>
        <w:t xml:space="preserve"> عن </w:t>
      </w:r>
      <w:r>
        <w:rPr>
          <w:rFonts w:hint="cs"/>
          <w:rtl/>
          <w:lang w:bidi="ar"/>
        </w:rPr>
        <w:t>نُهُج ا</w:t>
      </w:r>
      <w:r w:rsidR="00A705E5">
        <w:rPr>
          <w:rFonts w:hint="cs"/>
          <w:rtl/>
          <w:lang w:bidi="ar"/>
        </w:rPr>
        <w:t>لتخفيف المبتكرة وتنفيذها تحديًا</w:t>
      </w:r>
      <w:r>
        <w:rPr>
          <w:rFonts w:hint="cs"/>
          <w:rtl/>
          <w:lang w:bidi="ar"/>
        </w:rPr>
        <w:t>، مع الحاجة إلى تحقيق منفعة مباشرة للشركة أو المؤسسة التي تجعل الاستثمار</w:t>
      </w:r>
      <w:r w:rsidR="005A2D0D">
        <w:rPr>
          <w:rFonts w:hint="cs"/>
          <w:rtl/>
          <w:lang w:bidi="ar"/>
        </w:rPr>
        <w:t xml:space="preserve"> أمراً</w:t>
      </w:r>
      <w:r>
        <w:rPr>
          <w:rFonts w:hint="cs"/>
          <w:rtl/>
          <w:lang w:bidi="ar"/>
        </w:rPr>
        <w:t xml:space="preserve"> مفهومًا</w:t>
      </w:r>
      <w:r w:rsidR="00165DBF">
        <w:rPr>
          <w:rFonts w:hint="cs"/>
          <w:rtl/>
          <w:lang w:bidi="ar"/>
        </w:rPr>
        <w:t>.</w:t>
      </w:r>
    </w:p>
    <w:p w:rsidR="005A2D0D" w:rsidRDefault="003C73BB" w:rsidP="000F6259">
      <w:pPr>
        <w:numPr>
          <w:ilvl w:val="0"/>
          <w:numId w:val="2"/>
        </w:numPr>
        <w:spacing w:after="120"/>
        <w:ind w:left="0" w:firstLine="0"/>
        <w:jc w:val="both"/>
        <w:rPr>
          <w:lang w:bidi="ar"/>
        </w:rPr>
      </w:pPr>
      <w:r>
        <w:rPr>
          <w:rFonts w:hint="cs"/>
          <w:rtl/>
          <w:lang w:bidi="ar"/>
        </w:rPr>
        <w:t xml:space="preserve">وفي حين أنه من المرجح أن تكون مصادر الطاقة المتجددة مثل الطاقة الشمسية مساهما هاما في خفض انبعاثات الكربون، فإن المدخلات اللازمة لصنع تكنولوجيا الطاقة الشمسية لها أيضا آثار على التنوع البيولوجي من خلال استخراج </w:t>
      </w:r>
      <w:r>
        <w:rPr>
          <w:rFonts w:hint="cs"/>
          <w:rtl/>
          <w:lang w:bidi="ar"/>
        </w:rPr>
        <w:lastRenderedPageBreak/>
        <w:t xml:space="preserve">المنتجات المستخرجة واستخدام المياه أثناء الإنتاج. وحيثما </w:t>
      </w:r>
      <w:r w:rsidR="00F15695">
        <w:rPr>
          <w:rFonts w:hint="cs"/>
          <w:rtl/>
          <w:lang w:bidi="ar"/>
        </w:rPr>
        <w:t>تتباعد المسافة بين</w:t>
      </w:r>
      <w:r>
        <w:rPr>
          <w:rFonts w:hint="cs"/>
          <w:rtl/>
          <w:lang w:bidi="ar"/>
        </w:rPr>
        <w:t xml:space="preserve"> توليد </w:t>
      </w:r>
      <w:r w:rsidR="00F15695">
        <w:rPr>
          <w:rFonts w:hint="cs"/>
          <w:rtl/>
          <w:lang w:bidi="ar"/>
        </w:rPr>
        <w:t xml:space="preserve">الطاقة واستهلاكها </w:t>
      </w:r>
      <w:r>
        <w:rPr>
          <w:rFonts w:hint="cs"/>
          <w:rtl/>
          <w:lang w:bidi="ar"/>
        </w:rPr>
        <w:t xml:space="preserve">عن بعضهما البعض، فإن هذا يزيد من الحاجة إلى المزيد من </w:t>
      </w:r>
      <w:r w:rsidR="00562A38">
        <w:rPr>
          <w:rFonts w:hint="cs"/>
          <w:rtl/>
          <w:lang w:bidi="ar"/>
        </w:rPr>
        <w:t>ال</w:t>
      </w:r>
      <w:r>
        <w:rPr>
          <w:rFonts w:hint="cs"/>
          <w:rtl/>
          <w:lang w:bidi="ar"/>
        </w:rPr>
        <w:t xml:space="preserve">بنية </w:t>
      </w:r>
      <w:r w:rsidR="00562A38">
        <w:rPr>
          <w:rFonts w:hint="cs"/>
          <w:rtl/>
          <w:lang w:bidi="ar"/>
        </w:rPr>
        <w:t xml:space="preserve">التحتية لنقلها </w:t>
      </w:r>
      <w:r>
        <w:rPr>
          <w:rFonts w:hint="cs"/>
          <w:rtl/>
          <w:lang w:bidi="ar"/>
        </w:rPr>
        <w:t xml:space="preserve">(وما يرتبط بها من </w:t>
      </w:r>
      <w:r w:rsidR="00562A38">
        <w:rPr>
          <w:rFonts w:hint="cs"/>
          <w:rtl/>
          <w:lang w:bidi="ar"/>
        </w:rPr>
        <w:t>آثار</w:t>
      </w:r>
      <w:r>
        <w:rPr>
          <w:rFonts w:hint="cs"/>
          <w:rtl/>
          <w:lang w:bidi="ar"/>
        </w:rPr>
        <w:t xml:space="preserve">، مثل تصادمات </w:t>
      </w:r>
      <w:r w:rsidR="000F6259">
        <w:rPr>
          <w:rFonts w:hint="cs"/>
          <w:rtl/>
          <w:lang w:bidi="ar"/>
        </w:rPr>
        <w:t>الحيوانات</w:t>
      </w:r>
      <w:r>
        <w:rPr>
          <w:rFonts w:hint="cs"/>
          <w:rtl/>
          <w:lang w:bidi="ar"/>
        </w:rPr>
        <w:t xml:space="preserve"> البرية مع كابلات الطاقة الكهربائية العلوي</w:t>
      </w:r>
      <w:r w:rsidR="000F6259">
        <w:rPr>
          <w:rFonts w:hint="cs"/>
          <w:rtl/>
          <w:lang w:bidi="ar"/>
        </w:rPr>
        <w:t xml:space="preserve">ة). </w:t>
      </w:r>
      <w:r>
        <w:rPr>
          <w:rFonts w:hint="cs"/>
          <w:rtl/>
          <w:lang w:bidi="ar"/>
        </w:rPr>
        <w:t xml:space="preserve">وتجدر الإشارة إلى أنه قد يكون لدى مختلف البلدان مستويات مختلفة من القدرة على </w:t>
      </w:r>
      <w:r w:rsidR="000F6259">
        <w:rPr>
          <w:rFonts w:hint="cs"/>
          <w:rtl/>
          <w:lang w:bidi="ar"/>
        </w:rPr>
        <w:t>الابتكار</w:t>
      </w:r>
      <w:r>
        <w:rPr>
          <w:rFonts w:hint="cs"/>
          <w:rtl/>
          <w:lang w:bidi="ar"/>
        </w:rPr>
        <w:t>، مما يبرز التحدي المتمثل في تبادل المعلومات والأدوات والتكنولوجيات حول الممارسات الجيدة وبناء القدرات والتمويل لتنفيذ النهج المبتكرة</w:t>
      </w:r>
      <w:r w:rsidR="000F6259">
        <w:rPr>
          <w:rFonts w:hint="cs"/>
          <w:rtl/>
          <w:lang w:bidi="ar"/>
        </w:rPr>
        <w:t>.</w:t>
      </w:r>
    </w:p>
    <w:p w:rsidR="00094CA7" w:rsidRPr="00094CA7" w:rsidRDefault="00094CA7" w:rsidP="00CD2366">
      <w:pPr>
        <w:spacing w:after="120"/>
        <w:jc w:val="center"/>
        <w:rPr>
          <w:b/>
          <w:bCs/>
          <w:rtl/>
          <w:lang w:bidi="ar"/>
        </w:rPr>
      </w:pPr>
      <w:r>
        <w:rPr>
          <w:rFonts w:hint="cs"/>
          <w:b/>
          <w:bCs/>
          <w:rtl/>
          <w:lang w:bidi="ar"/>
        </w:rPr>
        <w:t>حاء.</w:t>
      </w:r>
      <w:r>
        <w:rPr>
          <w:rFonts w:hint="cs"/>
          <w:b/>
          <w:bCs/>
          <w:rtl/>
          <w:lang w:bidi="ar"/>
        </w:rPr>
        <w:tab/>
      </w:r>
      <w:r w:rsidR="00CD2366" w:rsidRPr="00CD2366">
        <w:rPr>
          <w:rFonts w:hint="cs"/>
          <w:b/>
          <w:bCs/>
          <w:rtl/>
          <w:lang w:bidi="ar"/>
        </w:rPr>
        <w:t>فرص للنظر فيها من قبل الهيئة الفرعية للتنفيذ</w:t>
      </w:r>
    </w:p>
    <w:p w:rsidR="00094CA7" w:rsidRPr="00CD2366" w:rsidRDefault="00094CA7" w:rsidP="00094CA7">
      <w:pPr>
        <w:pStyle w:val="ListParagraph"/>
        <w:numPr>
          <w:ilvl w:val="0"/>
          <w:numId w:val="38"/>
        </w:numPr>
        <w:bidi/>
        <w:spacing w:after="120"/>
        <w:jc w:val="center"/>
        <w:rPr>
          <w:rFonts w:ascii="Simplified Arabic" w:hAnsi="Simplified Arabic" w:cs="Simplified Arabic"/>
          <w:i/>
          <w:iCs/>
        </w:rPr>
      </w:pPr>
      <w:r w:rsidRPr="00CD2366">
        <w:rPr>
          <w:rFonts w:ascii="Simplified Arabic" w:hAnsi="Simplified Arabic" w:cs="Simplified Arabic"/>
          <w:i/>
          <w:iCs/>
          <w:rtl/>
        </w:rPr>
        <w:t>الأطراف</w:t>
      </w:r>
    </w:p>
    <w:p w:rsidR="00094CA7" w:rsidRDefault="00094CA7" w:rsidP="00ED0DA6">
      <w:pPr>
        <w:numPr>
          <w:ilvl w:val="0"/>
          <w:numId w:val="2"/>
        </w:numPr>
        <w:spacing w:after="120"/>
        <w:ind w:left="0" w:firstLine="0"/>
        <w:jc w:val="both"/>
        <w:rPr>
          <w:lang w:bidi="ar"/>
        </w:rPr>
      </w:pPr>
      <w:r>
        <w:rPr>
          <w:rFonts w:hint="cs"/>
          <w:rtl/>
          <w:lang w:bidi="ar"/>
        </w:rPr>
        <w:t>استعراض وتحديث السياسات والتشريعات الوطنية ذات الصلة في ضوء القطاعات المتغيرة والتكنو</w:t>
      </w:r>
      <w:r w:rsidR="00AA7201">
        <w:rPr>
          <w:rFonts w:hint="cs"/>
          <w:rtl/>
          <w:lang w:bidi="ar"/>
        </w:rPr>
        <w:t>لوجيا والمعرفة والطلب</w:t>
      </w:r>
      <w:r>
        <w:rPr>
          <w:rFonts w:hint="cs"/>
          <w:rtl/>
          <w:lang w:bidi="ar"/>
        </w:rPr>
        <w:t xml:space="preserve">، لمعالجة </w:t>
      </w:r>
      <w:r w:rsidR="00ED0DA6">
        <w:rPr>
          <w:rFonts w:hint="cs"/>
          <w:rtl/>
          <w:lang w:bidi="ar"/>
        </w:rPr>
        <w:t>الفجوات</w:t>
      </w:r>
      <w:r>
        <w:rPr>
          <w:rFonts w:hint="cs"/>
          <w:rtl/>
          <w:lang w:bidi="ar"/>
        </w:rPr>
        <w:t xml:space="preserve"> ذات الصلة بالتنوع البيولوجي والخدمة الإيكولوجية</w:t>
      </w:r>
      <w:r w:rsidR="00AA7201">
        <w:rPr>
          <w:rFonts w:hint="cs"/>
          <w:rtl/>
          <w:lang w:bidi="ar"/>
        </w:rPr>
        <w:t>. وعلى وجه الخصوص</w:t>
      </w:r>
      <w:r>
        <w:rPr>
          <w:rFonts w:hint="cs"/>
          <w:rtl/>
          <w:lang w:bidi="ar"/>
        </w:rPr>
        <w:t xml:space="preserve">، النظر في </w:t>
      </w:r>
      <w:r w:rsidR="0053440E">
        <w:rPr>
          <w:rFonts w:hint="cs"/>
          <w:rtl/>
          <w:lang w:bidi="ar"/>
        </w:rPr>
        <w:t>استعراض</w:t>
      </w:r>
      <w:r>
        <w:rPr>
          <w:rFonts w:hint="cs"/>
          <w:rtl/>
          <w:lang w:bidi="ar"/>
        </w:rPr>
        <w:t xml:space="preserve"> وتحديث و/ أو إنشاء السياسات والتشريعات التي</w:t>
      </w:r>
      <w:r w:rsidR="00AA7201">
        <w:rPr>
          <w:rFonts w:hint="cs"/>
          <w:rtl/>
          <w:lang w:bidi="ar"/>
        </w:rPr>
        <w:t>:</w:t>
      </w:r>
    </w:p>
    <w:p w:rsidR="00D76433" w:rsidRDefault="008B30D7" w:rsidP="00D76433">
      <w:pPr>
        <w:numPr>
          <w:ilvl w:val="0"/>
          <w:numId w:val="39"/>
        </w:numPr>
        <w:spacing w:after="120"/>
        <w:ind w:left="0" w:firstLine="720"/>
        <w:jc w:val="both"/>
        <w:rPr>
          <w:sz w:val="24"/>
          <w:lang w:val="en-GB" w:bidi="ar-EG"/>
        </w:rPr>
      </w:pPr>
      <w:r>
        <w:rPr>
          <w:rFonts w:hint="cs"/>
          <w:sz w:val="24"/>
          <w:rtl/>
          <w:lang w:val="en-GB" w:bidi="ar-EG"/>
        </w:rPr>
        <w:t>ت</w:t>
      </w:r>
      <w:r w:rsidR="00D76433" w:rsidRPr="00D76433">
        <w:rPr>
          <w:rFonts w:hint="cs"/>
          <w:sz w:val="24"/>
          <w:rtl/>
          <w:lang w:val="en-GB" w:bidi="ar-EG"/>
        </w:rPr>
        <w:t>تطلب إجراء تقييم بيئي استراتيجي وتقييم للأثر البيئي والاجتماعي (بما في ذلك المحتوى الخاص بالتعدين والطاقة في القوانين القطاعية) والربط الواضح بين العمليتين؛</w:t>
      </w:r>
    </w:p>
    <w:p w:rsidR="0053440E" w:rsidRPr="00845C91" w:rsidRDefault="005145EF" w:rsidP="00D76433">
      <w:pPr>
        <w:numPr>
          <w:ilvl w:val="0"/>
          <w:numId w:val="39"/>
        </w:numPr>
        <w:spacing w:after="120"/>
        <w:ind w:left="0" w:firstLine="720"/>
        <w:jc w:val="both"/>
        <w:rPr>
          <w:sz w:val="24"/>
          <w:lang w:val="en-GB" w:bidi="ar-EG"/>
        </w:rPr>
      </w:pPr>
      <w:r>
        <w:rPr>
          <w:rFonts w:hint="cs"/>
          <w:rtl/>
          <w:lang w:bidi="ar"/>
        </w:rPr>
        <w:t xml:space="preserve">تعمل على </w:t>
      </w:r>
      <w:r w:rsidR="0053440E">
        <w:rPr>
          <w:rFonts w:hint="cs"/>
          <w:rtl/>
          <w:lang w:bidi="ar"/>
        </w:rPr>
        <w:t>تمكين وكالة بيئية مركزية لاستعراض القرارات المتعلقة بالحاجة إلى إجراء تقييم بيئي استراتيجي تقوم به الوكالات ال</w:t>
      </w:r>
      <w:r w:rsidR="00845C91">
        <w:rPr>
          <w:rFonts w:hint="cs"/>
          <w:rtl/>
          <w:lang w:bidi="ar"/>
        </w:rPr>
        <w:t>قطاعية أو مؤسسات إصدار السياسات</w:t>
      </w:r>
      <w:r w:rsidR="0053440E">
        <w:rPr>
          <w:rFonts w:hint="cs"/>
          <w:rtl/>
          <w:lang w:bidi="ar"/>
        </w:rPr>
        <w:t>؛</w:t>
      </w:r>
    </w:p>
    <w:p w:rsidR="00845C91" w:rsidRPr="004E7B5E" w:rsidRDefault="005145EF" w:rsidP="004E7B5E">
      <w:pPr>
        <w:numPr>
          <w:ilvl w:val="0"/>
          <w:numId w:val="39"/>
        </w:numPr>
        <w:spacing w:after="120"/>
        <w:ind w:left="0" w:firstLine="720"/>
        <w:jc w:val="both"/>
        <w:rPr>
          <w:sz w:val="24"/>
          <w:lang w:val="en-GB" w:bidi="ar-EG"/>
        </w:rPr>
      </w:pPr>
      <w:r>
        <w:rPr>
          <w:rFonts w:hint="cs"/>
          <w:rtl/>
          <w:lang w:bidi="ar"/>
        </w:rPr>
        <w:t>تضمن</w:t>
      </w:r>
      <w:r w:rsidR="004E7B5E">
        <w:rPr>
          <w:rFonts w:hint="cs"/>
          <w:rtl/>
          <w:lang w:bidi="ar"/>
        </w:rPr>
        <w:t xml:space="preserve"> إجراء</w:t>
      </w:r>
      <w:r w:rsidR="00845C91">
        <w:rPr>
          <w:rFonts w:hint="cs"/>
          <w:rtl/>
          <w:lang w:bidi="ar"/>
        </w:rPr>
        <w:t xml:space="preserve"> المشاركة العامة المستنيرة والفعالة (بما في ذلك أصحاب المصلحة الذين تم تحديدهم على أنهم مرتبطون بخدمات النظام الإيكولوجي</w:t>
      </w:r>
      <w:r w:rsidR="00A8632F">
        <w:rPr>
          <w:rFonts w:hint="cs"/>
          <w:rtl/>
          <w:lang w:bidi="ar"/>
        </w:rPr>
        <w:t xml:space="preserve"> أو معتمدون عليها</w:t>
      </w:r>
      <w:r w:rsidR="00845C91">
        <w:rPr>
          <w:rFonts w:hint="cs"/>
          <w:rtl/>
          <w:lang w:bidi="ar"/>
        </w:rPr>
        <w:t xml:space="preserve">) </w:t>
      </w:r>
      <w:r w:rsidR="004E7B5E">
        <w:rPr>
          <w:rFonts w:hint="cs"/>
          <w:rtl/>
          <w:lang w:bidi="ar"/>
        </w:rPr>
        <w:t xml:space="preserve">في </w:t>
      </w:r>
      <w:r w:rsidR="00845C91">
        <w:rPr>
          <w:rFonts w:hint="cs"/>
          <w:rtl/>
          <w:lang w:bidi="ar"/>
        </w:rPr>
        <w:t xml:space="preserve">مرحلة مبكرة وعبر عملية التقييم البيئي الاستراتيجي والتقييم البيئي </w:t>
      </w:r>
      <w:r w:rsidR="004E7B5E">
        <w:rPr>
          <w:rFonts w:hint="cs"/>
          <w:rtl/>
          <w:lang w:bidi="ar"/>
        </w:rPr>
        <w:t>والاجتماعي</w:t>
      </w:r>
      <w:r w:rsidR="00845C91">
        <w:rPr>
          <w:rFonts w:hint="cs"/>
          <w:rtl/>
          <w:lang w:bidi="ar"/>
        </w:rPr>
        <w:t xml:space="preserve">، بما يتماشى مع المبدأ 10 من إعلان ريو بشأن البيئة </w:t>
      </w:r>
      <w:r w:rsidR="004E7B5E">
        <w:rPr>
          <w:rFonts w:hint="cs"/>
          <w:rtl/>
          <w:lang w:bidi="ar"/>
        </w:rPr>
        <w:t>والتنمية</w:t>
      </w:r>
      <w:r w:rsidR="00845C91">
        <w:rPr>
          <w:rFonts w:hint="cs"/>
          <w:rtl/>
          <w:lang w:bidi="ar"/>
        </w:rPr>
        <w:t>؛</w:t>
      </w:r>
    </w:p>
    <w:p w:rsidR="004E7B5E" w:rsidRPr="00C66942" w:rsidRDefault="003762FD" w:rsidP="003762FD">
      <w:pPr>
        <w:numPr>
          <w:ilvl w:val="0"/>
          <w:numId w:val="39"/>
        </w:numPr>
        <w:spacing w:after="120"/>
        <w:ind w:left="0" w:firstLine="720"/>
        <w:jc w:val="both"/>
        <w:rPr>
          <w:sz w:val="24"/>
          <w:lang w:val="en-GB" w:bidi="ar-EG"/>
        </w:rPr>
      </w:pPr>
      <w:r>
        <w:rPr>
          <w:rFonts w:hint="cs"/>
          <w:rtl/>
          <w:lang w:bidi="ar"/>
        </w:rPr>
        <w:t>تشمل العناصر الرئيسية للممارسات الدولية الجيدة (على سبيل المثال عناصر معيار الأداء 6 لمؤسسة التمويل الدولية) داخل القطاع، وتقييم الأثر وقوانين المالية العامة؛</w:t>
      </w:r>
    </w:p>
    <w:p w:rsidR="00C66942" w:rsidRPr="00EF2042" w:rsidRDefault="00C66942" w:rsidP="00EF2042">
      <w:pPr>
        <w:numPr>
          <w:ilvl w:val="0"/>
          <w:numId w:val="39"/>
        </w:numPr>
        <w:spacing w:after="120"/>
        <w:ind w:left="0" w:firstLine="720"/>
        <w:jc w:val="both"/>
        <w:rPr>
          <w:sz w:val="24"/>
          <w:lang w:val="en-GB" w:bidi="ar-EG"/>
        </w:rPr>
      </w:pPr>
      <w:r>
        <w:rPr>
          <w:rFonts w:hint="cs"/>
          <w:rtl/>
          <w:lang w:bidi="ar"/>
        </w:rPr>
        <w:t xml:space="preserve">تشمل مفاهيم مثل التسلسل الهرمي للتخفيف، وأهداف الربح الصافي للتنوع البيولوجي، والآثار التراكمية </w:t>
      </w:r>
      <w:r w:rsidR="00EF2042">
        <w:rPr>
          <w:rFonts w:hint="cs"/>
          <w:rtl/>
          <w:lang w:bidi="ar"/>
        </w:rPr>
        <w:t>والناجمة</w:t>
      </w:r>
      <w:r>
        <w:rPr>
          <w:rFonts w:hint="cs"/>
          <w:rtl/>
          <w:lang w:bidi="ar"/>
        </w:rPr>
        <w:t>، والنظر في البدائل، واستخدام مؤشرات التنوع البيولوجي وخطوط الأساس، وتقييمات رأس المال الطبيعي؛</w:t>
      </w:r>
    </w:p>
    <w:p w:rsidR="00EF2042" w:rsidRPr="00E44FB8" w:rsidRDefault="00EF2042" w:rsidP="00E44FB8">
      <w:pPr>
        <w:numPr>
          <w:ilvl w:val="0"/>
          <w:numId w:val="39"/>
        </w:numPr>
        <w:spacing w:after="120"/>
        <w:ind w:left="0" w:firstLine="720"/>
        <w:jc w:val="both"/>
        <w:rPr>
          <w:sz w:val="24"/>
          <w:lang w:val="en-GB" w:bidi="ar-EG"/>
        </w:rPr>
      </w:pPr>
      <w:r>
        <w:rPr>
          <w:rFonts w:hint="cs"/>
          <w:rtl/>
          <w:lang w:bidi="ar"/>
        </w:rPr>
        <w:t xml:space="preserve">تضمن </w:t>
      </w:r>
      <w:r w:rsidR="00E44FB8">
        <w:rPr>
          <w:rFonts w:hint="cs"/>
          <w:rtl/>
          <w:lang w:bidi="ar"/>
        </w:rPr>
        <w:t>وجود</w:t>
      </w:r>
      <w:r w:rsidR="002073BE">
        <w:rPr>
          <w:rFonts w:hint="cs"/>
          <w:rtl/>
          <w:lang w:bidi="ar"/>
        </w:rPr>
        <w:t xml:space="preserve"> ضمان مالي </w:t>
      </w:r>
      <w:r>
        <w:rPr>
          <w:rFonts w:hint="cs"/>
          <w:rtl/>
          <w:lang w:bidi="ar"/>
        </w:rPr>
        <w:t xml:space="preserve">من المشغلين، </w:t>
      </w:r>
      <w:r w:rsidR="002073BE">
        <w:rPr>
          <w:rFonts w:hint="cs"/>
          <w:rtl/>
          <w:lang w:bidi="ar"/>
        </w:rPr>
        <w:t xml:space="preserve">حتى تتوافر </w:t>
      </w:r>
      <w:r>
        <w:rPr>
          <w:rFonts w:hint="cs"/>
          <w:rtl/>
          <w:lang w:bidi="ar"/>
        </w:rPr>
        <w:t>أموال بسهولة لاستصلاح الأراضي المتضررة، بما في ذلك تدابير لاستعادة التنوع البيولوجي، بعد إغلاق مشاريع الطاقة والتعدين؛</w:t>
      </w:r>
    </w:p>
    <w:p w:rsidR="00E44FB8" w:rsidRPr="00413065" w:rsidRDefault="00413065" w:rsidP="00413065">
      <w:pPr>
        <w:numPr>
          <w:ilvl w:val="0"/>
          <w:numId w:val="39"/>
        </w:numPr>
        <w:spacing w:after="120"/>
        <w:ind w:left="0" w:firstLine="720"/>
        <w:jc w:val="both"/>
        <w:rPr>
          <w:sz w:val="24"/>
          <w:lang w:val="en-GB" w:bidi="ar-EG"/>
        </w:rPr>
      </w:pPr>
      <w:r>
        <w:rPr>
          <w:rFonts w:hint="cs"/>
          <w:rtl/>
          <w:lang w:bidi="ar"/>
        </w:rPr>
        <w:t>تضمن</w:t>
      </w:r>
      <w:r w:rsidR="00E44FB8">
        <w:rPr>
          <w:rFonts w:hint="cs"/>
          <w:rtl/>
          <w:lang w:bidi="ar"/>
        </w:rPr>
        <w:t xml:space="preserve"> وجود آليات (والمشار إليها بوضوح) لضمان المساءلة منذ بداية العملية ومعالجة عدم الامتثال لشروط الموافقة البيئية (</w:t>
      </w:r>
      <w:r>
        <w:rPr>
          <w:rFonts w:hint="cs"/>
          <w:rtl/>
          <w:lang w:bidi="ar"/>
        </w:rPr>
        <w:t>أي تدابير التخفيف المتفق عليها)</w:t>
      </w:r>
      <w:r w:rsidR="00E44FB8">
        <w:rPr>
          <w:rFonts w:hint="cs"/>
          <w:rtl/>
          <w:lang w:bidi="ar"/>
        </w:rPr>
        <w:t>، بما في ذلك آليات التظلم المتاحة للمجتمعات المتأثرة؛</w:t>
      </w:r>
    </w:p>
    <w:p w:rsidR="00413065" w:rsidRPr="00294AEF" w:rsidRDefault="00294AEF" w:rsidP="00294AEF">
      <w:pPr>
        <w:numPr>
          <w:ilvl w:val="0"/>
          <w:numId w:val="39"/>
        </w:numPr>
        <w:spacing w:after="120"/>
        <w:ind w:left="0" w:firstLine="720"/>
        <w:jc w:val="both"/>
        <w:rPr>
          <w:sz w:val="24"/>
          <w:lang w:val="en-GB" w:bidi="ar-EG"/>
        </w:rPr>
      </w:pPr>
      <w:r>
        <w:rPr>
          <w:rFonts w:hint="cs"/>
          <w:rtl/>
          <w:lang w:bidi="ar"/>
        </w:rPr>
        <w:t xml:space="preserve">تعمل على تطوير </w:t>
      </w:r>
      <w:r w:rsidR="00413065">
        <w:rPr>
          <w:rFonts w:hint="cs"/>
          <w:rtl/>
          <w:lang w:bidi="ar"/>
        </w:rPr>
        <w:t>آلية واضحة لضمان الشفافية والوصول إلى المعلومات ا</w:t>
      </w:r>
      <w:r>
        <w:rPr>
          <w:rFonts w:hint="cs"/>
          <w:rtl/>
          <w:lang w:bidi="ar"/>
        </w:rPr>
        <w:t>لمتعلقة بتطورات الطاقة والتعدين</w:t>
      </w:r>
      <w:r w:rsidR="00413065">
        <w:rPr>
          <w:rFonts w:hint="cs"/>
          <w:rtl/>
          <w:lang w:bidi="ar"/>
        </w:rPr>
        <w:t>، و</w:t>
      </w:r>
      <w:r>
        <w:rPr>
          <w:rFonts w:hint="cs"/>
          <w:rtl/>
          <w:lang w:bidi="ar"/>
        </w:rPr>
        <w:t>كذلك الاستجابة للمدخلات المقدمة</w:t>
      </w:r>
      <w:r w:rsidR="00413065">
        <w:rPr>
          <w:rFonts w:hint="cs"/>
          <w:rtl/>
          <w:lang w:bidi="ar"/>
        </w:rPr>
        <w:t>؛</w:t>
      </w:r>
    </w:p>
    <w:p w:rsidR="00294AEF" w:rsidRPr="00E62581" w:rsidRDefault="00116A17" w:rsidP="00ED0DA6">
      <w:pPr>
        <w:numPr>
          <w:ilvl w:val="0"/>
          <w:numId w:val="39"/>
        </w:numPr>
        <w:spacing w:after="120"/>
        <w:ind w:left="0" w:firstLine="720"/>
        <w:jc w:val="both"/>
        <w:rPr>
          <w:sz w:val="24"/>
          <w:lang w:val="en-GB" w:bidi="ar-EG"/>
        </w:rPr>
      </w:pPr>
      <w:r>
        <w:rPr>
          <w:rFonts w:hint="cs"/>
          <w:rtl/>
          <w:lang w:bidi="ar"/>
        </w:rPr>
        <w:t xml:space="preserve">تضع </w:t>
      </w:r>
      <w:r w:rsidR="00ED0DA6">
        <w:rPr>
          <w:rFonts w:hint="cs"/>
          <w:rtl/>
          <w:lang w:bidi="ar"/>
        </w:rPr>
        <w:t>القوانين</w:t>
      </w:r>
      <w:r w:rsidR="00E62581">
        <w:rPr>
          <w:rFonts w:hint="cs"/>
          <w:rtl/>
          <w:lang w:bidi="ar"/>
        </w:rPr>
        <w:t xml:space="preserve"> التي تحدد أي</w:t>
      </w:r>
      <w:r>
        <w:rPr>
          <w:rFonts w:hint="cs"/>
          <w:rtl/>
          <w:lang w:bidi="ar"/>
        </w:rPr>
        <w:t xml:space="preserve"> المناطق الجغرافية </w:t>
      </w:r>
      <w:r w:rsidR="00E62581">
        <w:rPr>
          <w:rFonts w:hint="cs"/>
          <w:rtl/>
          <w:lang w:bidi="ar"/>
        </w:rPr>
        <w:t xml:space="preserve">تقع </w:t>
      </w:r>
      <w:r>
        <w:rPr>
          <w:rFonts w:hint="cs"/>
          <w:rtl/>
          <w:lang w:bidi="ar"/>
        </w:rPr>
        <w:t>خارج نطاق التنقيب على أساس عملية التخطيط الاستراتيجي للسياسات</w:t>
      </w:r>
      <w:r w:rsidR="00E62581">
        <w:rPr>
          <w:rFonts w:hint="cs"/>
          <w:rtl/>
          <w:lang w:bidi="ar"/>
        </w:rPr>
        <w:t>؛</w:t>
      </w:r>
      <w:r w:rsidR="00E62581">
        <w:rPr>
          <w:rStyle w:val="FootnoteReference"/>
          <w:rtl/>
        </w:rPr>
        <w:footnoteReference w:id="34"/>
      </w:r>
    </w:p>
    <w:p w:rsidR="00E62581" w:rsidRPr="000F6156" w:rsidRDefault="007858F9" w:rsidP="000F6156">
      <w:pPr>
        <w:numPr>
          <w:ilvl w:val="0"/>
          <w:numId w:val="39"/>
        </w:numPr>
        <w:spacing w:after="120"/>
        <w:ind w:left="0" w:firstLine="720"/>
        <w:jc w:val="both"/>
        <w:rPr>
          <w:sz w:val="24"/>
          <w:lang w:val="en-GB" w:bidi="ar-EG"/>
        </w:rPr>
      </w:pPr>
      <w:r>
        <w:rPr>
          <w:rFonts w:hint="cs"/>
          <w:rtl/>
          <w:lang w:bidi="ar"/>
        </w:rPr>
        <w:lastRenderedPageBreak/>
        <w:t xml:space="preserve">تشمل إجراءات إدارة النفايات التي تتماشى مع المعايير الدولية </w:t>
      </w:r>
      <w:r w:rsidR="000F6156">
        <w:rPr>
          <w:rFonts w:hint="cs"/>
          <w:rtl/>
          <w:lang w:bidi="ar"/>
        </w:rPr>
        <w:t>ل</w:t>
      </w:r>
      <w:r>
        <w:rPr>
          <w:rFonts w:hint="cs"/>
          <w:rtl/>
          <w:lang w:bidi="ar"/>
        </w:rPr>
        <w:t xml:space="preserve">لحد من توليد </w:t>
      </w:r>
      <w:r w:rsidR="000F6156">
        <w:rPr>
          <w:rFonts w:hint="cs"/>
          <w:rtl/>
          <w:lang w:bidi="ar"/>
        </w:rPr>
        <w:t>النفايات والسمية، وتشجيع استعادة النفايات</w:t>
      </w:r>
      <w:r>
        <w:rPr>
          <w:rFonts w:hint="cs"/>
          <w:rtl/>
          <w:lang w:bidi="ar"/>
        </w:rPr>
        <w:t xml:space="preserve">، </w:t>
      </w:r>
      <w:r w:rsidR="000F6156">
        <w:rPr>
          <w:rFonts w:hint="cs"/>
          <w:rtl/>
          <w:lang w:bidi="ar"/>
        </w:rPr>
        <w:t>وضمان</w:t>
      </w:r>
      <w:r>
        <w:rPr>
          <w:rFonts w:hint="cs"/>
          <w:rtl/>
          <w:lang w:bidi="ar"/>
        </w:rPr>
        <w:t xml:space="preserve"> التخلص الآمن على المدى القصير والطويل؛</w:t>
      </w:r>
    </w:p>
    <w:p w:rsidR="000F6156" w:rsidRPr="00D80B13" w:rsidRDefault="00660D3B" w:rsidP="000F6156">
      <w:pPr>
        <w:numPr>
          <w:ilvl w:val="0"/>
          <w:numId w:val="39"/>
        </w:numPr>
        <w:spacing w:after="120"/>
        <w:ind w:left="0" w:firstLine="720"/>
        <w:jc w:val="both"/>
        <w:rPr>
          <w:sz w:val="24"/>
          <w:lang w:val="en-GB" w:bidi="ar-EG"/>
        </w:rPr>
      </w:pPr>
      <w:r>
        <w:rPr>
          <w:rFonts w:hint="cs"/>
          <w:rtl/>
          <w:lang w:bidi="ar"/>
        </w:rPr>
        <w:t xml:space="preserve">تضمن اتساق السياسات بين القوانين والسياسات البيئية والصناعية (مثل الإشارات المباشرة إلى القوانين والسياسات المتعلقة بالتنوع البيولوجي في خطط الطاقة </w:t>
      </w:r>
      <w:r w:rsidR="00D80B13">
        <w:rPr>
          <w:rFonts w:hint="cs"/>
          <w:rtl/>
          <w:lang w:bidi="ar"/>
        </w:rPr>
        <w:t>والتعدين)</w:t>
      </w:r>
      <w:r>
        <w:rPr>
          <w:rFonts w:hint="cs"/>
          <w:rtl/>
          <w:lang w:bidi="ar"/>
        </w:rPr>
        <w:t>؛</w:t>
      </w:r>
    </w:p>
    <w:p w:rsidR="00D80B13" w:rsidRPr="009450B0" w:rsidRDefault="000F71FF" w:rsidP="00634C2C">
      <w:pPr>
        <w:numPr>
          <w:ilvl w:val="0"/>
          <w:numId w:val="39"/>
        </w:numPr>
        <w:spacing w:after="120"/>
        <w:ind w:left="0" w:firstLine="720"/>
        <w:jc w:val="both"/>
        <w:rPr>
          <w:sz w:val="24"/>
          <w:lang w:val="en-GB" w:bidi="ar-EG"/>
        </w:rPr>
      </w:pPr>
      <w:r>
        <w:rPr>
          <w:rFonts w:hint="cs"/>
          <w:rtl/>
          <w:lang w:bidi="ar"/>
        </w:rPr>
        <w:t>ت</w:t>
      </w:r>
      <w:r w:rsidR="00D80B13">
        <w:rPr>
          <w:rFonts w:hint="cs"/>
          <w:rtl/>
          <w:lang w:bidi="ar"/>
        </w:rPr>
        <w:t xml:space="preserve">شجع على </w:t>
      </w:r>
      <w:r>
        <w:rPr>
          <w:rFonts w:hint="cs"/>
          <w:rtl/>
          <w:lang w:bidi="ar"/>
        </w:rPr>
        <w:t>تبادل البيانات والمعلومات، وتدعم تطوير منصات و/</w:t>
      </w:r>
      <w:r w:rsidR="00D80B13">
        <w:rPr>
          <w:rFonts w:hint="cs"/>
          <w:rtl/>
          <w:lang w:bidi="ar"/>
        </w:rPr>
        <w:t>أو شبكات وطنية لزيادة الوصو</w:t>
      </w:r>
      <w:r>
        <w:rPr>
          <w:rFonts w:hint="cs"/>
          <w:rtl/>
          <w:lang w:bidi="ar"/>
        </w:rPr>
        <w:t>ل إلى هذه المعلومات</w:t>
      </w:r>
      <w:r w:rsidR="00D80B13">
        <w:rPr>
          <w:rFonts w:hint="cs"/>
          <w:rtl/>
          <w:lang w:bidi="ar"/>
        </w:rPr>
        <w:t>، بما في ذلك المعلومات من داخل المنطقة الاقتصادية الخالصة للبلد (مع إدراك</w:t>
      </w:r>
      <w:r w:rsidR="00634C2C">
        <w:rPr>
          <w:rFonts w:hint="cs"/>
          <w:rtl/>
          <w:lang w:bidi="ar"/>
        </w:rPr>
        <w:t xml:space="preserve"> تواجد </w:t>
      </w:r>
      <w:r w:rsidR="00D80B13">
        <w:rPr>
          <w:rFonts w:hint="cs"/>
          <w:rtl/>
          <w:lang w:bidi="ar"/>
        </w:rPr>
        <w:t xml:space="preserve">كل هذا بالفعل في مجموعة من </w:t>
      </w:r>
      <w:r w:rsidR="000B007D">
        <w:rPr>
          <w:rFonts w:hint="cs"/>
          <w:rtl/>
          <w:lang w:bidi="ar"/>
        </w:rPr>
        <w:t>البلدان)</w:t>
      </w:r>
      <w:r w:rsidR="00D80B13">
        <w:rPr>
          <w:rFonts w:hint="cs"/>
          <w:rtl/>
          <w:lang w:bidi="ar"/>
        </w:rPr>
        <w:t>؛</w:t>
      </w:r>
    </w:p>
    <w:p w:rsidR="009450B0" w:rsidRPr="008461C7" w:rsidRDefault="008012A9" w:rsidP="008012A9">
      <w:pPr>
        <w:numPr>
          <w:ilvl w:val="0"/>
          <w:numId w:val="39"/>
        </w:numPr>
        <w:spacing w:after="120"/>
        <w:ind w:left="0" w:firstLine="720"/>
        <w:jc w:val="both"/>
        <w:rPr>
          <w:sz w:val="24"/>
          <w:lang w:val="en-GB" w:bidi="ar-EG"/>
        </w:rPr>
      </w:pPr>
      <w:r>
        <w:rPr>
          <w:rFonts w:hint="cs"/>
          <w:rtl/>
          <w:lang w:bidi="ar"/>
        </w:rPr>
        <w:t>تتطلب وتشجع و/أو تدعم الشركات لإتاحة بيانات التنوع البيولوجي التي يتم جمعها لمشاريع الطاقة والتعدين (مثل البيانات المجمعة من خلال تقييمات الأثر البيئي والاجتماعي) للعامة ويمكن الوصول إليها وقابلة للتشغيل المتبادل (أي من خلال التقديم إلى المنصة الوطنية للتنوع البيولوجي)؛</w:t>
      </w:r>
    </w:p>
    <w:p w:rsidR="008461C7" w:rsidRPr="00D9591B" w:rsidRDefault="00D908EC" w:rsidP="00D908EC">
      <w:pPr>
        <w:numPr>
          <w:ilvl w:val="0"/>
          <w:numId w:val="39"/>
        </w:numPr>
        <w:spacing w:after="120"/>
        <w:ind w:left="0" w:firstLine="720"/>
        <w:jc w:val="both"/>
        <w:rPr>
          <w:sz w:val="24"/>
          <w:lang w:val="en-GB" w:bidi="ar-EG"/>
        </w:rPr>
      </w:pPr>
      <w:r>
        <w:rPr>
          <w:rFonts w:hint="cs"/>
          <w:rtl/>
          <w:lang w:bidi="ar"/>
        </w:rPr>
        <w:t>تدعم تعميم التنوع البيولوجي في</w:t>
      </w:r>
      <w:r w:rsidR="007B5F10">
        <w:rPr>
          <w:rFonts w:hint="cs"/>
          <w:rtl/>
          <w:lang w:bidi="ar"/>
        </w:rPr>
        <w:t xml:space="preserve"> قطاعات</w:t>
      </w:r>
      <w:r>
        <w:rPr>
          <w:rFonts w:hint="cs"/>
          <w:rtl/>
          <w:lang w:bidi="ar"/>
        </w:rPr>
        <w:t xml:space="preserve"> الطاقة والتعدين عندما يتم تنفيذ الأنشطة خارج الحدود الوطنية. ويمكن أن يشمل ذلك المعايير الدنيا للشركات المسجلة وطنياً العاملة في مكان آخر أو متطلبات المنتجات التي تشتريها الحكومات لتلبية الحد الأدنى من المتطلبات؛</w:t>
      </w:r>
    </w:p>
    <w:p w:rsidR="00D9591B" w:rsidRPr="00670582" w:rsidRDefault="004150CC" w:rsidP="00670582">
      <w:pPr>
        <w:numPr>
          <w:ilvl w:val="0"/>
          <w:numId w:val="39"/>
        </w:numPr>
        <w:spacing w:after="120"/>
        <w:ind w:left="0" w:firstLine="720"/>
        <w:jc w:val="both"/>
        <w:rPr>
          <w:sz w:val="24"/>
          <w:lang w:val="en-GB" w:bidi="ar-EG"/>
        </w:rPr>
      </w:pPr>
      <w:r>
        <w:rPr>
          <w:rFonts w:hint="cs"/>
          <w:rtl/>
          <w:lang w:bidi="ar"/>
        </w:rPr>
        <w:t>تنظر في</w:t>
      </w:r>
      <w:r w:rsidR="00D9591B">
        <w:rPr>
          <w:rFonts w:hint="cs"/>
          <w:rtl/>
          <w:lang w:bidi="ar"/>
        </w:rPr>
        <w:t xml:space="preserve"> استراتيجيات لتحسين تنظيم قط</w:t>
      </w:r>
      <w:r w:rsidR="00670582">
        <w:rPr>
          <w:rFonts w:hint="cs"/>
          <w:rtl/>
          <w:lang w:bidi="ar"/>
        </w:rPr>
        <w:t>اع التعدين الحرفي والصغير النطاق</w:t>
      </w:r>
      <w:r w:rsidR="00D9591B">
        <w:rPr>
          <w:rFonts w:hint="cs"/>
          <w:rtl/>
          <w:lang w:bidi="ar"/>
        </w:rPr>
        <w:t>، بما في ذلك إ</w:t>
      </w:r>
      <w:r w:rsidR="00670582">
        <w:rPr>
          <w:rFonts w:hint="cs"/>
          <w:rtl/>
          <w:lang w:bidi="ar"/>
        </w:rPr>
        <w:t>ضفاء الطابع الرسمي</w:t>
      </w:r>
      <w:r w:rsidR="00D9591B">
        <w:rPr>
          <w:rFonts w:hint="cs"/>
          <w:rtl/>
          <w:lang w:bidi="ar"/>
        </w:rPr>
        <w:t>، بما يتماشى مع الإجراءات المنصوص عليها في اتفاقية ميناماتا</w:t>
      </w:r>
      <w:r w:rsidR="00670582">
        <w:rPr>
          <w:rFonts w:hint="cs"/>
          <w:rtl/>
          <w:lang w:bidi="ar"/>
        </w:rPr>
        <w:t>.</w:t>
      </w:r>
    </w:p>
    <w:p w:rsidR="00670582" w:rsidRDefault="004150CC" w:rsidP="00FB4D90">
      <w:pPr>
        <w:numPr>
          <w:ilvl w:val="0"/>
          <w:numId w:val="2"/>
        </w:numPr>
        <w:spacing w:after="120"/>
        <w:ind w:left="0" w:firstLine="0"/>
        <w:jc w:val="both"/>
        <w:rPr>
          <w:lang w:bidi="ar"/>
        </w:rPr>
      </w:pPr>
      <w:r>
        <w:rPr>
          <w:rFonts w:hint="cs"/>
          <w:rtl/>
          <w:lang w:bidi="ar"/>
        </w:rPr>
        <w:t>التصدي لتحدي الفجوة في التنفيذ (أو العجز) حيث توجد المتطلبات التشريعية ولكنها غير مفصلة (أو كاملة) أو مذكور فيها</w:t>
      </w:r>
      <w:r w:rsidR="00FB4D90">
        <w:rPr>
          <w:rFonts w:hint="cs"/>
          <w:rtl/>
          <w:lang w:bidi="ar"/>
        </w:rPr>
        <w:t xml:space="preserve">. </w:t>
      </w:r>
      <w:r>
        <w:rPr>
          <w:rFonts w:hint="cs"/>
          <w:rtl/>
          <w:lang w:bidi="ar"/>
        </w:rPr>
        <w:t>ويشمل ذلك ضمان توافر الوسائل والقدرات المالية داخل الحكومات لإجراء تقييمات بيئية استراتيجية وفرض الامتثال للمتطلبات القانونية</w:t>
      </w:r>
      <w:r w:rsidR="00FB4D90">
        <w:rPr>
          <w:rFonts w:hint="cs"/>
          <w:rtl/>
          <w:lang w:bidi="ar"/>
        </w:rPr>
        <w:t>.</w:t>
      </w:r>
    </w:p>
    <w:p w:rsidR="0045740C" w:rsidRDefault="0045740C" w:rsidP="00EF4F59">
      <w:pPr>
        <w:numPr>
          <w:ilvl w:val="0"/>
          <w:numId w:val="2"/>
        </w:numPr>
        <w:spacing w:after="120"/>
        <w:ind w:left="0" w:firstLine="0"/>
        <w:jc w:val="both"/>
        <w:rPr>
          <w:lang w:bidi="ar"/>
        </w:rPr>
      </w:pPr>
      <w:r>
        <w:rPr>
          <w:rFonts w:hint="cs"/>
          <w:rtl/>
          <w:lang w:bidi="ar"/>
        </w:rPr>
        <w:t xml:space="preserve">العمل مع </w:t>
      </w:r>
      <w:r w:rsidR="00EF4F59">
        <w:rPr>
          <w:rFonts w:hint="cs"/>
          <w:rtl/>
          <w:lang w:bidi="ar"/>
        </w:rPr>
        <w:t>ال</w:t>
      </w:r>
      <w:r>
        <w:rPr>
          <w:rFonts w:hint="cs"/>
          <w:rtl/>
          <w:lang w:bidi="ar"/>
        </w:rPr>
        <w:t xml:space="preserve">وزارات </w:t>
      </w:r>
      <w:r w:rsidR="00EF4F59">
        <w:rPr>
          <w:rFonts w:hint="cs"/>
          <w:rtl/>
          <w:lang w:bidi="ar"/>
        </w:rPr>
        <w:t>القطاعية و</w:t>
      </w:r>
      <w:r>
        <w:rPr>
          <w:rFonts w:hint="cs"/>
          <w:rtl/>
          <w:lang w:bidi="ar"/>
        </w:rPr>
        <w:t>المالية للنظر في إعادة توجيه الإيرادات المتولدة من قطاعي الطاقة والتعدي</w:t>
      </w:r>
      <w:r w:rsidR="00EF4F59">
        <w:rPr>
          <w:rFonts w:hint="cs"/>
          <w:rtl/>
          <w:lang w:bidi="ar"/>
        </w:rPr>
        <w:t>ن إلى بناء القدرات للتنظيم البيئي.</w:t>
      </w:r>
    </w:p>
    <w:p w:rsidR="004C4CD4" w:rsidRDefault="004C4CD4" w:rsidP="007C3EF1">
      <w:pPr>
        <w:numPr>
          <w:ilvl w:val="0"/>
          <w:numId w:val="2"/>
        </w:numPr>
        <w:spacing w:after="120"/>
        <w:ind w:left="0" w:firstLine="0"/>
        <w:jc w:val="both"/>
        <w:rPr>
          <w:lang w:bidi="ar"/>
        </w:rPr>
      </w:pPr>
      <w:r>
        <w:rPr>
          <w:rFonts w:hint="cs"/>
          <w:rtl/>
          <w:lang w:bidi="ar"/>
        </w:rPr>
        <w:t>النظر في</w:t>
      </w:r>
      <w:r w:rsidR="002A18B1">
        <w:rPr>
          <w:rFonts w:hint="cs"/>
          <w:rtl/>
          <w:lang w:bidi="ar"/>
        </w:rPr>
        <w:t xml:space="preserve"> ربط</w:t>
      </w:r>
      <w:r>
        <w:rPr>
          <w:rFonts w:hint="cs"/>
          <w:rtl/>
          <w:lang w:bidi="ar"/>
        </w:rPr>
        <w:t xml:space="preserve"> </w:t>
      </w:r>
      <w:r w:rsidR="004E30C1">
        <w:rPr>
          <w:rFonts w:hint="cs"/>
          <w:rtl/>
          <w:lang w:bidi="ar"/>
        </w:rPr>
        <w:t>ال</w:t>
      </w:r>
      <w:r>
        <w:rPr>
          <w:rFonts w:hint="cs"/>
          <w:rtl/>
          <w:lang w:bidi="ar"/>
        </w:rPr>
        <w:t>عناصر</w:t>
      </w:r>
      <w:r w:rsidR="004E30C1">
        <w:rPr>
          <w:rFonts w:hint="cs"/>
          <w:rtl/>
          <w:lang w:bidi="ar"/>
        </w:rPr>
        <w:t xml:space="preserve"> الخاصة بتحليل </w:t>
      </w:r>
      <w:r>
        <w:rPr>
          <w:rFonts w:hint="cs"/>
          <w:rtl/>
          <w:lang w:bidi="ar"/>
        </w:rPr>
        <w:t xml:space="preserve">أصحاب المصلحة (مثل سبل </w:t>
      </w:r>
      <w:r w:rsidR="004E30C1">
        <w:rPr>
          <w:rFonts w:hint="cs"/>
          <w:rtl/>
          <w:lang w:bidi="ar"/>
        </w:rPr>
        <w:t xml:space="preserve">كسب </w:t>
      </w:r>
      <w:r>
        <w:rPr>
          <w:rFonts w:hint="cs"/>
          <w:rtl/>
          <w:lang w:bidi="ar"/>
        </w:rPr>
        <w:t xml:space="preserve">العيش وتقييمات حقوق الإنسان) مع تقييمات الأنظمة البيئية للمساعدة في تقديم تقييمات عادلة </w:t>
      </w:r>
      <w:r w:rsidR="007C3EF1">
        <w:rPr>
          <w:rFonts w:hint="cs"/>
          <w:rtl/>
          <w:lang w:bidi="ar"/>
        </w:rPr>
        <w:t>ل</w:t>
      </w:r>
      <w:r w:rsidR="00CA3AD7">
        <w:rPr>
          <w:rFonts w:hint="cs"/>
          <w:rtl/>
          <w:lang w:bidi="ar"/>
        </w:rPr>
        <w:t>ل</w:t>
      </w:r>
      <w:r w:rsidR="007C3EF1">
        <w:rPr>
          <w:rFonts w:hint="cs"/>
          <w:rtl/>
          <w:lang w:bidi="ar"/>
        </w:rPr>
        <w:t xml:space="preserve">آثار </w:t>
      </w:r>
      <w:r w:rsidR="00CA3AD7">
        <w:rPr>
          <w:rFonts w:hint="cs"/>
          <w:rtl/>
          <w:lang w:bidi="ar"/>
        </w:rPr>
        <w:t xml:space="preserve">على </w:t>
      </w:r>
      <w:r>
        <w:rPr>
          <w:rFonts w:hint="cs"/>
          <w:rtl/>
          <w:lang w:bidi="ar"/>
        </w:rPr>
        <w:t>سبل</w:t>
      </w:r>
      <w:r w:rsidR="00CA3AD7">
        <w:rPr>
          <w:rFonts w:hint="cs"/>
          <w:rtl/>
          <w:lang w:bidi="ar"/>
        </w:rPr>
        <w:t xml:space="preserve"> كسب</w:t>
      </w:r>
      <w:r>
        <w:rPr>
          <w:rFonts w:hint="cs"/>
          <w:rtl/>
          <w:lang w:bidi="ar"/>
        </w:rPr>
        <w:t xml:space="preserve"> العيش وحقوق الإنسان من مشاريع الطاقة والتعدين</w:t>
      </w:r>
      <w:r w:rsidR="00CA3AD7">
        <w:rPr>
          <w:rFonts w:hint="cs"/>
          <w:rtl/>
          <w:lang w:bidi="ar"/>
        </w:rPr>
        <w:t>.</w:t>
      </w:r>
    </w:p>
    <w:p w:rsidR="00CA3AD7" w:rsidRDefault="00545B0E" w:rsidP="005B7A41">
      <w:pPr>
        <w:numPr>
          <w:ilvl w:val="0"/>
          <w:numId w:val="2"/>
        </w:numPr>
        <w:spacing w:after="120"/>
        <w:ind w:left="0" w:firstLine="0"/>
        <w:jc w:val="both"/>
        <w:rPr>
          <w:lang w:bidi="ar"/>
        </w:rPr>
      </w:pPr>
      <w:r>
        <w:rPr>
          <w:rFonts w:hint="cs"/>
          <w:rtl/>
          <w:lang w:bidi="ar"/>
        </w:rPr>
        <w:t xml:space="preserve">تسهيل التخطيط على أساس المناطق على مستوى المناظر الطبيعية/ المناظر البحرية </w:t>
      </w:r>
      <w:r w:rsidR="001622C2">
        <w:rPr>
          <w:rFonts w:hint="cs"/>
          <w:rtl/>
          <w:lang w:bidi="ar"/>
        </w:rPr>
        <w:t>التي تعمل عبر القطاعات</w:t>
      </w:r>
      <w:r>
        <w:rPr>
          <w:rFonts w:hint="cs"/>
          <w:rtl/>
          <w:lang w:bidi="ar"/>
        </w:rPr>
        <w:t xml:space="preserve">، </w:t>
      </w:r>
      <w:r w:rsidR="001622C2">
        <w:rPr>
          <w:rFonts w:hint="cs"/>
          <w:rtl/>
          <w:lang w:bidi="ar"/>
        </w:rPr>
        <w:t>ودمج</w:t>
      </w:r>
      <w:r>
        <w:rPr>
          <w:rFonts w:hint="cs"/>
          <w:rtl/>
          <w:lang w:bidi="ar"/>
        </w:rPr>
        <w:t xml:space="preserve"> قيم التنوع البيولوجي والروابط في آليات وسياسات التخطيط الوطنية ودون الوطنية من خلال الاستخدام المستمر للتقييمات البيئية الاستراتيجية</w:t>
      </w:r>
      <w:r w:rsidR="001622C2">
        <w:rPr>
          <w:rFonts w:hint="cs"/>
          <w:rtl/>
          <w:lang w:bidi="ar"/>
        </w:rPr>
        <w:t>.</w:t>
      </w:r>
      <w:r>
        <w:rPr>
          <w:rFonts w:hint="cs"/>
          <w:lang w:bidi="ar"/>
        </w:rPr>
        <w:t xml:space="preserve"> </w:t>
      </w:r>
      <w:r>
        <w:rPr>
          <w:rFonts w:hint="cs"/>
          <w:rtl/>
          <w:lang w:bidi="ar"/>
        </w:rPr>
        <w:t xml:space="preserve">النظر في تعزيز التقييمات البيئية الاستراتيجية الطوعية </w:t>
      </w:r>
      <w:r w:rsidR="005B7A41">
        <w:rPr>
          <w:rFonts w:hint="cs"/>
          <w:rtl/>
          <w:lang w:bidi="ar"/>
        </w:rPr>
        <w:t>حتىى</w:t>
      </w:r>
      <w:r>
        <w:rPr>
          <w:rFonts w:hint="cs"/>
          <w:rtl/>
          <w:lang w:bidi="ar"/>
        </w:rPr>
        <w:t xml:space="preserve"> يتم سن التشريعات ذات الصلة</w:t>
      </w:r>
      <w:r w:rsidR="001622C2">
        <w:rPr>
          <w:rFonts w:hint="cs"/>
          <w:rtl/>
          <w:lang w:bidi="ar"/>
        </w:rPr>
        <w:t>.</w:t>
      </w:r>
    </w:p>
    <w:p w:rsidR="00A36211" w:rsidRDefault="005B7A41" w:rsidP="008F5659">
      <w:pPr>
        <w:numPr>
          <w:ilvl w:val="0"/>
          <w:numId w:val="2"/>
        </w:numPr>
        <w:spacing w:after="120"/>
        <w:ind w:left="0" w:firstLine="0"/>
        <w:jc w:val="both"/>
        <w:rPr>
          <w:lang w:bidi="ar"/>
        </w:rPr>
      </w:pPr>
      <w:r>
        <w:rPr>
          <w:rFonts w:hint="cs"/>
          <w:rtl/>
          <w:lang w:bidi="ar"/>
        </w:rPr>
        <w:t>التشجيع على اتباع نهج السياسات</w:t>
      </w:r>
      <w:r w:rsidR="00144D09">
        <w:rPr>
          <w:rFonts w:hint="cs"/>
          <w:rtl/>
          <w:lang w:bidi="ar"/>
        </w:rPr>
        <w:t xml:space="preserve"> المتبادلة بين </w:t>
      </w:r>
      <w:r>
        <w:rPr>
          <w:rFonts w:hint="cs"/>
          <w:rtl/>
          <w:lang w:bidi="ar"/>
        </w:rPr>
        <w:t>الحكومات</w:t>
      </w:r>
      <w:r w:rsidR="00144D09">
        <w:rPr>
          <w:rFonts w:hint="cs"/>
          <w:rtl/>
          <w:lang w:bidi="ar"/>
        </w:rPr>
        <w:t>/</w:t>
      </w:r>
      <w:r>
        <w:rPr>
          <w:rFonts w:hint="cs"/>
          <w:rtl/>
          <w:lang w:bidi="ar"/>
        </w:rPr>
        <w:t xml:space="preserve"> الوزارات و</w:t>
      </w:r>
      <w:r w:rsidR="008F5659">
        <w:rPr>
          <w:rFonts w:hint="cs"/>
          <w:rtl/>
          <w:lang w:bidi="ar"/>
        </w:rPr>
        <w:t xml:space="preserve">إجراء </w:t>
      </w:r>
      <w:r>
        <w:rPr>
          <w:rFonts w:hint="cs"/>
          <w:rtl/>
          <w:lang w:bidi="ar"/>
        </w:rPr>
        <w:t xml:space="preserve">الحوار الذي يبني فهمًا لقيمة الطبيعة </w:t>
      </w:r>
      <w:r w:rsidR="008F5659">
        <w:rPr>
          <w:rFonts w:hint="cs"/>
          <w:rtl/>
          <w:lang w:bidi="ar"/>
        </w:rPr>
        <w:t>والآثار</w:t>
      </w:r>
      <w:r>
        <w:rPr>
          <w:rFonts w:hint="cs"/>
          <w:rtl/>
          <w:lang w:bidi="ar"/>
        </w:rPr>
        <w:t xml:space="preserve"> والفرص المحتملة المرتبطة بالطاقة والتعدين</w:t>
      </w:r>
      <w:r w:rsidR="008F5659">
        <w:rPr>
          <w:rFonts w:hint="cs"/>
          <w:rtl/>
          <w:lang w:bidi="ar"/>
        </w:rPr>
        <w:t>.</w:t>
      </w:r>
      <w:r>
        <w:rPr>
          <w:rFonts w:hint="cs"/>
          <w:lang w:bidi="ar"/>
        </w:rPr>
        <w:t xml:space="preserve"> </w:t>
      </w:r>
      <w:r>
        <w:rPr>
          <w:rFonts w:hint="cs"/>
          <w:rtl/>
          <w:lang w:bidi="ar"/>
        </w:rPr>
        <w:t>ويمكن أن يشمل ذلك آليات للتواصل و</w:t>
      </w:r>
      <w:r w:rsidR="008F5659">
        <w:rPr>
          <w:rFonts w:hint="cs"/>
          <w:rtl/>
          <w:lang w:bidi="ar"/>
        </w:rPr>
        <w:t>/</w:t>
      </w:r>
      <w:r>
        <w:rPr>
          <w:rFonts w:hint="cs"/>
          <w:rtl/>
          <w:lang w:bidi="ar"/>
        </w:rPr>
        <w:t>أو تعيين نقاط اتصال ذات سلطة للعمل داخل الوكالات الحكومية وعبرها</w:t>
      </w:r>
      <w:r w:rsidR="00CF25F7">
        <w:rPr>
          <w:rFonts w:hint="cs"/>
          <w:rtl/>
          <w:lang w:bidi="ar"/>
        </w:rPr>
        <w:t>.</w:t>
      </w:r>
    </w:p>
    <w:p w:rsidR="008F5659" w:rsidRDefault="007548E9" w:rsidP="008F5659">
      <w:pPr>
        <w:numPr>
          <w:ilvl w:val="0"/>
          <w:numId w:val="2"/>
        </w:numPr>
        <w:spacing w:after="120"/>
        <w:ind w:left="0" w:firstLine="0"/>
        <w:jc w:val="both"/>
        <w:rPr>
          <w:lang w:bidi="ar"/>
        </w:rPr>
      </w:pPr>
      <w:r>
        <w:rPr>
          <w:rFonts w:hint="cs"/>
          <w:rtl/>
          <w:lang w:bidi="ar"/>
        </w:rPr>
        <w:t>النظر في استخدام المنصات الحالية للأعمال</w:t>
      </w:r>
      <w:r w:rsidR="00E86222">
        <w:rPr>
          <w:rFonts w:hint="cs"/>
          <w:rtl/>
          <w:lang w:bidi="ar"/>
        </w:rPr>
        <w:t xml:space="preserve"> التجارية</w:t>
      </w:r>
      <w:r>
        <w:rPr>
          <w:rFonts w:hint="cs"/>
          <w:rtl/>
          <w:lang w:bidi="ar"/>
        </w:rPr>
        <w:t xml:space="preserve"> والتنوع البيولوجي التي تشمل أصحاب المصلحة من الحكومات (بما في ذلك وزراء المالية والطاقة) والأوساط الأكاديمية والقطاع الخاص والمنظمات غير الحكومية والشعوب الأصلية والمجتمعات المحلية لتشجيع الحوار وبناء القدرات بشأن قضايا التنوع البيولوجي</w:t>
      </w:r>
      <w:r w:rsidR="00EE2882">
        <w:rPr>
          <w:rFonts w:hint="cs"/>
          <w:rtl/>
          <w:lang w:bidi="ar"/>
        </w:rPr>
        <w:t>.</w:t>
      </w:r>
    </w:p>
    <w:p w:rsidR="00EE2882" w:rsidRDefault="00E86222" w:rsidP="008F5659">
      <w:pPr>
        <w:numPr>
          <w:ilvl w:val="0"/>
          <w:numId w:val="2"/>
        </w:numPr>
        <w:spacing w:after="120"/>
        <w:ind w:left="0" w:firstLine="0"/>
        <w:jc w:val="both"/>
        <w:rPr>
          <w:lang w:bidi="ar"/>
        </w:rPr>
      </w:pPr>
      <w:r>
        <w:rPr>
          <w:rFonts w:hint="cs"/>
          <w:rtl/>
          <w:lang w:bidi="ar"/>
        </w:rPr>
        <w:t>التعاون مع الحكومات والجهات المانحة الأخرى لتحديد الفرص لتبادل المعلومات وبناء القدرات وفرص التمويل.</w:t>
      </w:r>
    </w:p>
    <w:p w:rsidR="00ED54C5" w:rsidRDefault="00ED54C5" w:rsidP="008F5659">
      <w:pPr>
        <w:numPr>
          <w:ilvl w:val="0"/>
          <w:numId w:val="2"/>
        </w:numPr>
        <w:spacing w:after="120"/>
        <w:ind w:left="0" w:firstLine="0"/>
        <w:jc w:val="both"/>
        <w:rPr>
          <w:lang w:bidi="ar"/>
        </w:rPr>
      </w:pPr>
      <w:r>
        <w:rPr>
          <w:rFonts w:hint="cs"/>
          <w:rtl/>
          <w:lang w:bidi="ar"/>
        </w:rPr>
        <w:lastRenderedPageBreak/>
        <w:t>النظر في</w:t>
      </w:r>
      <w:r w:rsidR="005411BC">
        <w:rPr>
          <w:rFonts w:hint="cs"/>
          <w:rtl/>
          <w:lang w:bidi="ar"/>
        </w:rPr>
        <w:t xml:space="preserve"> إقامة</w:t>
      </w:r>
      <w:r>
        <w:rPr>
          <w:rFonts w:hint="cs"/>
          <w:rtl/>
          <w:lang w:bidi="ar"/>
        </w:rPr>
        <w:t xml:space="preserve"> الشراكات بين القطاعين العام والخاص مع الشركات من قطاع الطاقة والتعدين لبناء القدرات</w:t>
      </w:r>
      <w:r w:rsidR="005411BC">
        <w:rPr>
          <w:rFonts w:hint="cs"/>
          <w:rtl/>
          <w:lang w:bidi="ar"/>
        </w:rPr>
        <w:t>.</w:t>
      </w:r>
    </w:p>
    <w:p w:rsidR="005411BC" w:rsidRDefault="005411BC" w:rsidP="005411BC">
      <w:pPr>
        <w:numPr>
          <w:ilvl w:val="0"/>
          <w:numId w:val="2"/>
        </w:numPr>
        <w:spacing w:after="120"/>
        <w:ind w:left="0" w:firstLine="0"/>
        <w:jc w:val="both"/>
        <w:rPr>
          <w:lang w:bidi="ar"/>
        </w:rPr>
      </w:pPr>
      <w:r>
        <w:rPr>
          <w:rFonts w:hint="cs"/>
          <w:rtl/>
          <w:lang w:bidi="ar"/>
        </w:rPr>
        <w:t>استكشاف وتحديد خيارات لتحفيز البحث والابتكار والتطوير في ممارسات التعدين والطاقة المستدامة، لا سيما تلك التي تنظر في التنوع البيولوجي وخفض انبعاثات الكربون.</w:t>
      </w:r>
      <w:r>
        <w:rPr>
          <w:rFonts w:hint="cs"/>
          <w:lang w:bidi="ar"/>
        </w:rPr>
        <w:t xml:space="preserve"> </w:t>
      </w:r>
      <w:r>
        <w:rPr>
          <w:rFonts w:hint="cs"/>
          <w:rtl/>
          <w:lang w:bidi="ar"/>
        </w:rPr>
        <w:t>ويمكن أن يشمل ذلك تطوير برامج التدريب أو بناء القدرات وإدماج التعلم حول التنوع البيولوجي وخدمات النظم الإيكولوجية والابتكار في المناهج الدراسية لمجموعة من المؤسسات التعليمية</w:t>
      </w:r>
      <w:r w:rsidR="008C7758">
        <w:rPr>
          <w:rFonts w:hint="cs"/>
          <w:rtl/>
          <w:lang w:bidi="ar"/>
        </w:rPr>
        <w:t>.</w:t>
      </w:r>
    </w:p>
    <w:p w:rsidR="008C7758" w:rsidRDefault="008C7758" w:rsidP="005411BC">
      <w:pPr>
        <w:numPr>
          <w:ilvl w:val="0"/>
          <w:numId w:val="2"/>
        </w:numPr>
        <w:spacing w:after="120"/>
        <w:ind w:left="0" w:firstLine="0"/>
        <w:jc w:val="both"/>
        <w:rPr>
          <w:lang w:bidi="ar"/>
        </w:rPr>
      </w:pPr>
      <w:r>
        <w:rPr>
          <w:rFonts w:hint="cs"/>
          <w:rtl/>
          <w:lang w:bidi="ar"/>
        </w:rPr>
        <w:t>اتخاذ</w:t>
      </w:r>
      <w:r w:rsidR="00381CDF">
        <w:rPr>
          <w:rFonts w:hint="cs"/>
          <w:rtl/>
          <w:lang w:bidi="ar"/>
        </w:rPr>
        <w:t xml:space="preserve"> خطوات نحو تقليل الطلب وتطوير اقتصاد </w:t>
      </w:r>
      <w:r>
        <w:rPr>
          <w:rFonts w:hint="cs"/>
          <w:rtl/>
          <w:lang w:bidi="ar"/>
        </w:rPr>
        <w:t>دائري</w:t>
      </w:r>
      <w:r w:rsidR="00381CDF">
        <w:rPr>
          <w:rFonts w:hint="cs"/>
          <w:rtl/>
          <w:lang w:bidi="ar"/>
        </w:rPr>
        <w:t>.</w:t>
      </w:r>
    </w:p>
    <w:p w:rsidR="00381CDF" w:rsidRDefault="00381CDF" w:rsidP="005177CC">
      <w:pPr>
        <w:numPr>
          <w:ilvl w:val="0"/>
          <w:numId w:val="2"/>
        </w:numPr>
        <w:spacing w:after="120"/>
        <w:ind w:left="0" w:firstLine="0"/>
        <w:jc w:val="both"/>
        <w:rPr>
          <w:lang w:bidi="ar"/>
        </w:rPr>
      </w:pPr>
      <w:r>
        <w:rPr>
          <w:rFonts w:hint="cs"/>
          <w:rtl/>
          <w:lang w:bidi="ar"/>
        </w:rPr>
        <w:t>دعم التنفيذ الناجح لخطط العمل والاستراتيجيات الوطنية للتنوع البيولوجي</w:t>
      </w:r>
      <w:r w:rsidR="0037622B">
        <w:rPr>
          <w:rFonts w:hint="cs"/>
          <w:rtl/>
          <w:lang w:bidi="ar"/>
        </w:rPr>
        <w:t>.</w:t>
      </w:r>
      <w:r>
        <w:rPr>
          <w:rFonts w:hint="cs"/>
          <w:lang w:bidi="ar"/>
        </w:rPr>
        <w:t xml:space="preserve"> </w:t>
      </w:r>
      <w:r>
        <w:rPr>
          <w:rFonts w:hint="cs"/>
          <w:rtl/>
          <w:lang w:bidi="ar"/>
        </w:rPr>
        <w:t xml:space="preserve">النظر في أهداف وإجراءات محددة في مجال الطاقة والتعدين خلال عمليات الاستعراض </w:t>
      </w:r>
      <w:r w:rsidR="0037622B">
        <w:rPr>
          <w:rFonts w:hint="cs"/>
          <w:rtl/>
          <w:lang w:bidi="ar"/>
        </w:rPr>
        <w:t>اللاحقة</w:t>
      </w:r>
      <w:r>
        <w:rPr>
          <w:rFonts w:hint="cs"/>
          <w:rtl/>
          <w:lang w:bidi="ar"/>
        </w:rPr>
        <w:t>، والتوافق مع الاستراتيجيات والخطط الوطنية الأخرى وإنشاء آلية تنسيق لتحقيق الأهداف المشتركة</w:t>
      </w:r>
      <w:r w:rsidR="005177CC">
        <w:rPr>
          <w:rFonts w:hint="cs"/>
          <w:rtl/>
          <w:lang w:bidi="ar"/>
        </w:rPr>
        <w:t xml:space="preserve"> بطريقة</w:t>
      </w:r>
      <w:r w:rsidR="00B23EFA">
        <w:rPr>
          <w:rFonts w:hint="cs"/>
          <w:rtl/>
          <w:lang w:bidi="ar"/>
        </w:rPr>
        <w:t xml:space="preserve"> تتسم بالكفاءة في استخدام الموارد وبفاعلية.</w:t>
      </w:r>
    </w:p>
    <w:p w:rsidR="005177CC" w:rsidRDefault="005177CC" w:rsidP="00EC5AC1">
      <w:pPr>
        <w:numPr>
          <w:ilvl w:val="0"/>
          <w:numId w:val="2"/>
        </w:numPr>
        <w:spacing w:after="120"/>
        <w:ind w:left="0" w:firstLine="0"/>
        <w:jc w:val="both"/>
        <w:rPr>
          <w:lang w:bidi="ar"/>
        </w:rPr>
      </w:pPr>
      <w:r>
        <w:rPr>
          <w:rFonts w:hint="cs"/>
          <w:rtl/>
          <w:lang w:bidi="ar"/>
        </w:rPr>
        <w:t>استكشاف خيارات لاستراتيجية وخطة عمل وطنية للتنوع البيولوجي للأعمال التجارية</w:t>
      </w:r>
      <w:r w:rsidR="00EC5AC1" w:rsidRPr="00EC5AC1">
        <w:rPr>
          <w:rFonts w:hint="cs"/>
          <w:rtl/>
          <w:lang w:bidi="ar"/>
        </w:rPr>
        <w:t xml:space="preserve"> </w:t>
      </w:r>
      <w:r w:rsidR="00EC5AC1">
        <w:rPr>
          <w:rFonts w:hint="cs"/>
          <w:rtl/>
          <w:lang w:bidi="ar"/>
        </w:rPr>
        <w:t>مع القطاع الخاص.</w:t>
      </w:r>
    </w:p>
    <w:p w:rsidR="00EC5AC1" w:rsidRDefault="00EC5AC1" w:rsidP="00A660F4">
      <w:pPr>
        <w:numPr>
          <w:ilvl w:val="0"/>
          <w:numId w:val="2"/>
        </w:numPr>
        <w:spacing w:after="120"/>
        <w:ind w:left="0" w:firstLine="0"/>
        <w:jc w:val="both"/>
        <w:rPr>
          <w:lang w:bidi="ar"/>
        </w:rPr>
      </w:pPr>
      <w:r>
        <w:rPr>
          <w:rFonts w:hint="cs"/>
          <w:rtl/>
          <w:lang w:bidi="ar"/>
        </w:rPr>
        <w:t xml:space="preserve">ربط </w:t>
      </w:r>
      <w:r w:rsidR="00A660F4">
        <w:rPr>
          <w:rFonts w:hint="cs"/>
          <w:rtl/>
          <w:lang w:bidi="ar"/>
        </w:rPr>
        <w:t>المنصات</w:t>
      </w:r>
      <w:r>
        <w:rPr>
          <w:rFonts w:hint="cs"/>
          <w:rtl/>
          <w:lang w:bidi="ar"/>
        </w:rPr>
        <w:t xml:space="preserve"> الوطنية للتنوع البيولوجي (حيثما وجدت) بالالتزامات المتعلقة بالإبلاغ</w:t>
      </w:r>
      <w:r w:rsidR="000E7C8F">
        <w:rPr>
          <w:rFonts w:hint="cs"/>
          <w:rtl/>
          <w:lang w:bidi="ar"/>
        </w:rPr>
        <w:t>/</w:t>
      </w:r>
      <w:r>
        <w:rPr>
          <w:rFonts w:hint="cs"/>
          <w:lang w:bidi="ar"/>
        </w:rPr>
        <w:t xml:space="preserve"> </w:t>
      </w:r>
      <w:r>
        <w:rPr>
          <w:rFonts w:hint="cs"/>
          <w:rtl/>
          <w:lang w:bidi="ar"/>
        </w:rPr>
        <w:t>جمع البيانات بموجب الاتفاقات الأخرى لتحقيق</w:t>
      </w:r>
      <w:r w:rsidR="000E7C8F">
        <w:rPr>
          <w:rFonts w:hint="cs"/>
          <w:rtl/>
          <w:lang w:bidi="ar"/>
        </w:rPr>
        <w:t xml:space="preserve"> أوجه</w:t>
      </w:r>
      <w:r>
        <w:rPr>
          <w:rFonts w:hint="cs"/>
          <w:rtl/>
          <w:lang w:bidi="ar"/>
        </w:rPr>
        <w:t xml:space="preserve"> التآزر وتحقيق وفورات في التكاليف</w:t>
      </w:r>
      <w:r w:rsidR="000E7C8F">
        <w:rPr>
          <w:rFonts w:hint="cs"/>
          <w:rtl/>
          <w:lang w:bidi="ar"/>
        </w:rPr>
        <w:t>.</w:t>
      </w:r>
    </w:p>
    <w:p w:rsidR="0046573B" w:rsidRPr="00A36211" w:rsidRDefault="000E7C8F" w:rsidP="0046573B">
      <w:pPr>
        <w:numPr>
          <w:ilvl w:val="0"/>
          <w:numId w:val="2"/>
        </w:numPr>
        <w:spacing w:after="120"/>
        <w:ind w:left="0" w:firstLine="0"/>
        <w:jc w:val="both"/>
        <w:rPr>
          <w:lang w:bidi="ar"/>
        </w:rPr>
      </w:pPr>
      <w:r>
        <w:rPr>
          <w:rFonts w:hint="cs"/>
          <w:rtl/>
          <w:lang w:bidi="ar"/>
        </w:rPr>
        <w:t xml:space="preserve">تقديم تقرير إلى الأمين التنفيذي عن استراتيجياتها المرتبطة بتعميم التنوع البيولوجي </w:t>
      </w:r>
      <w:r w:rsidR="00933758">
        <w:rPr>
          <w:rFonts w:hint="cs"/>
          <w:rtl/>
          <w:lang w:bidi="ar"/>
        </w:rPr>
        <w:t>في قطاع التعدين والطاقة</w:t>
      </w:r>
      <w:r>
        <w:rPr>
          <w:rFonts w:hint="cs"/>
          <w:rtl/>
          <w:lang w:bidi="ar"/>
        </w:rPr>
        <w:t>، بما في ذلك الخبرات الرائدة فيما يتعلق بتفعيل الهدف 16 من أهداف التنمية المستدامة</w:t>
      </w:r>
      <w:r w:rsidR="00A97017">
        <w:rPr>
          <w:rFonts w:hint="cs"/>
          <w:rtl/>
          <w:lang w:bidi="ar"/>
        </w:rPr>
        <w:t xml:space="preserve"> الذي ينص على</w:t>
      </w:r>
      <w:r>
        <w:rPr>
          <w:rFonts w:hint="cs"/>
          <w:rtl/>
          <w:lang w:bidi="ar"/>
        </w:rPr>
        <w:t xml:space="preserve">: </w:t>
      </w:r>
      <w:r w:rsidR="0046573B">
        <w:rPr>
          <w:rtl/>
          <w:lang w:bidi="ar"/>
        </w:rPr>
        <w:t>تشجيع وجود المجتمعات السلمية الشاملة للجميع تحقيقا للتنمية المستدامة، وتوفير إمكانية اللجوء إلى القضاء أمام الجميع، والقيام على جميع المستويات ببناء مؤسسات فعالة خاضعة للمساءلة</w:t>
      </w:r>
      <w:r w:rsidR="0046573B">
        <w:rPr>
          <w:rFonts w:hint="cs"/>
          <w:rtl/>
          <w:lang w:bidi="ar"/>
        </w:rPr>
        <w:t>.</w:t>
      </w:r>
    </w:p>
    <w:p w:rsidR="000E7C8F" w:rsidRPr="00CD2366" w:rsidRDefault="0046573B" w:rsidP="0046573B">
      <w:pPr>
        <w:pStyle w:val="ListParagraph"/>
        <w:numPr>
          <w:ilvl w:val="0"/>
          <w:numId w:val="38"/>
        </w:numPr>
        <w:bidi/>
        <w:spacing w:after="120"/>
        <w:jc w:val="center"/>
        <w:rPr>
          <w:rFonts w:ascii="Simplified Arabic" w:hAnsi="Simplified Arabic" w:cs="Simplified Arabic"/>
          <w:i/>
          <w:iCs/>
        </w:rPr>
      </w:pPr>
      <w:r w:rsidRPr="00CD2366">
        <w:rPr>
          <w:rFonts w:ascii="Simplified Arabic" w:hAnsi="Simplified Arabic" w:cs="Simplified Arabic" w:hint="cs"/>
          <w:i/>
          <w:iCs/>
          <w:rtl/>
        </w:rPr>
        <w:t>الأمين التنفيذي</w:t>
      </w:r>
    </w:p>
    <w:p w:rsidR="0046573B" w:rsidRDefault="00B17678" w:rsidP="00B17678">
      <w:pPr>
        <w:numPr>
          <w:ilvl w:val="0"/>
          <w:numId w:val="2"/>
        </w:numPr>
        <w:spacing w:after="120"/>
        <w:ind w:left="0" w:firstLine="0"/>
        <w:jc w:val="both"/>
        <w:rPr>
          <w:lang w:bidi="ar"/>
        </w:rPr>
      </w:pPr>
      <w:r>
        <w:rPr>
          <w:rFonts w:hint="cs"/>
          <w:rtl/>
          <w:lang w:bidi="ar"/>
        </w:rPr>
        <w:t>دعم التنسيق بين الأطراف والمنظمات الدولية (مثل برنامج الأمم المتحدة للبيئة</w:t>
      </w:r>
      <w:r w:rsidR="00541D27">
        <w:rPr>
          <w:rFonts w:hint="cs"/>
          <w:rtl/>
          <w:lang w:bidi="ar"/>
        </w:rPr>
        <w:t>،</w:t>
      </w:r>
      <w:r>
        <w:rPr>
          <w:rFonts w:hint="cs"/>
          <w:rtl/>
          <w:lang w:bidi="ar"/>
        </w:rPr>
        <w:t xml:space="preserve"> وبرنامج الأمم المتحدة الإنمائي</w:t>
      </w:r>
      <w:r w:rsidR="00541D27">
        <w:rPr>
          <w:rFonts w:hint="cs"/>
          <w:rtl/>
          <w:lang w:bidi="ar"/>
        </w:rPr>
        <w:t>،</w:t>
      </w:r>
      <w:r>
        <w:rPr>
          <w:rFonts w:hint="cs"/>
          <w:rtl/>
          <w:lang w:bidi="ar"/>
        </w:rPr>
        <w:t xml:space="preserve"> ومجلس حقوق الإنسان التابع للأمم المتحدة</w:t>
      </w:r>
      <w:r w:rsidR="005046CC">
        <w:rPr>
          <w:rStyle w:val="FootnoteReference"/>
          <w:rtl/>
        </w:rPr>
        <w:footnoteReference w:id="35"/>
      </w:r>
      <w:r>
        <w:rPr>
          <w:rFonts w:hint="cs"/>
          <w:rtl/>
          <w:lang w:bidi="ar"/>
        </w:rPr>
        <w:t>) لتجنب الازدواجية وتحديد أوجه التآزر المتعلقة بتنفيذ الاتفاقات البيئية المتعددة الأطراف على المستوى الوطني</w:t>
      </w:r>
      <w:r w:rsidR="00787ECE">
        <w:rPr>
          <w:rFonts w:hint="cs"/>
          <w:rtl/>
          <w:lang w:bidi="ar"/>
        </w:rPr>
        <w:t>.</w:t>
      </w:r>
    </w:p>
    <w:p w:rsidR="00787ECE" w:rsidRDefault="00787ECE" w:rsidP="00823E45">
      <w:pPr>
        <w:numPr>
          <w:ilvl w:val="0"/>
          <w:numId w:val="2"/>
        </w:numPr>
        <w:spacing w:after="120"/>
        <w:ind w:left="0" w:firstLine="0"/>
        <w:jc w:val="both"/>
        <w:rPr>
          <w:lang w:bidi="ar"/>
        </w:rPr>
      </w:pPr>
      <w:r>
        <w:rPr>
          <w:rFonts w:hint="cs"/>
          <w:rtl/>
          <w:lang w:bidi="ar"/>
        </w:rPr>
        <w:t xml:space="preserve">وضع إرشادات للأطراف بشأن التقييم المناسب </w:t>
      </w:r>
      <w:r w:rsidR="00283F2E">
        <w:rPr>
          <w:rFonts w:hint="cs"/>
          <w:rtl/>
          <w:lang w:bidi="ar"/>
        </w:rPr>
        <w:t>لامتيازات</w:t>
      </w:r>
      <w:r>
        <w:rPr>
          <w:rFonts w:hint="cs"/>
          <w:rtl/>
          <w:lang w:bidi="ar"/>
        </w:rPr>
        <w:t xml:space="preserve"> الطاقة والتعدين، وحساب التنوع البيولوجي، ورفاه الإنسان، وانعكاسات الاستثمارات العامة في البنية التحتية المتعلقة بالتعدين، </w:t>
      </w:r>
      <w:r w:rsidR="00823E45">
        <w:rPr>
          <w:rFonts w:hint="cs"/>
          <w:rtl/>
          <w:lang w:bidi="ar"/>
        </w:rPr>
        <w:t>والمسؤوليات الناجمة عن</w:t>
      </w:r>
      <w:r>
        <w:rPr>
          <w:rFonts w:hint="cs"/>
          <w:rtl/>
          <w:lang w:bidi="ar"/>
        </w:rPr>
        <w:t xml:space="preserve"> المعالجة</w:t>
      </w:r>
      <w:r w:rsidR="00823E45">
        <w:rPr>
          <w:rFonts w:hint="cs"/>
          <w:rtl/>
          <w:lang w:bidi="ar"/>
        </w:rPr>
        <w:t xml:space="preserve"> البيئية</w:t>
      </w:r>
      <w:r>
        <w:rPr>
          <w:rFonts w:hint="cs"/>
          <w:rtl/>
          <w:lang w:bidi="ar"/>
        </w:rPr>
        <w:t xml:space="preserve"> بعد</w:t>
      </w:r>
      <w:r w:rsidR="00101890">
        <w:rPr>
          <w:rFonts w:hint="cs"/>
          <w:rtl/>
          <w:lang w:bidi="ar"/>
        </w:rPr>
        <w:t xml:space="preserve"> إعلان</w:t>
      </w:r>
      <w:r>
        <w:rPr>
          <w:rFonts w:hint="cs"/>
          <w:rtl/>
          <w:lang w:bidi="ar"/>
        </w:rPr>
        <w:t xml:space="preserve"> الإفلاس والتي قد تتنافس مع الاستثمارات البيئية العامة الأخرى.</w:t>
      </w:r>
    </w:p>
    <w:p w:rsidR="00101890" w:rsidRDefault="00101890" w:rsidP="00AB5A30">
      <w:pPr>
        <w:numPr>
          <w:ilvl w:val="0"/>
          <w:numId w:val="2"/>
        </w:numPr>
        <w:spacing w:after="120"/>
        <w:ind w:left="0" w:firstLine="0"/>
        <w:jc w:val="both"/>
        <w:rPr>
          <w:lang w:bidi="ar"/>
        </w:rPr>
      </w:pPr>
      <w:r>
        <w:rPr>
          <w:rFonts w:hint="cs"/>
          <w:rtl/>
          <w:lang w:bidi="ar"/>
        </w:rPr>
        <w:t xml:space="preserve">دعم الأطراف في اعتماد لغة واضحة ومختصرة ضمن سياسات بيئية وصناعية </w:t>
      </w:r>
      <w:r w:rsidR="00AB5A30">
        <w:rPr>
          <w:rFonts w:hint="cs"/>
          <w:rtl/>
          <w:lang w:bidi="ar"/>
        </w:rPr>
        <w:t>متسقة</w:t>
      </w:r>
      <w:r>
        <w:rPr>
          <w:rFonts w:hint="cs"/>
          <w:rtl/>
          <w:lang w:bidi="ar"/>
        </w:rPr>
        <w:t>، لا سيما عند ترجمة الالتزامات الدولية إلى أطر وطنية.</w:t>
      </w:r>
    </w:p>
    <w:p w:rsidR="00AB5A30" w:rsidRDefault="00AB5A30" w:rsidP="006550E4">
      <w:pPr>
        <w:numPr>
          <w:ilvl w:val="0"/>
          <w:numId w:val="2"/>
        </w:numPr>
        <w:spacing w:after="120"/>
        <w:ind w:left="0" w:firstLine="0"/>
        <w:jc w:val="both"/>
        <w:rPr>
          <w:lang w:bidi="ar"/>
        </w:rPr>
      </w:pPr>
      <w:r>
        <w:rPr>
          <w:rFonts w:hint="cs"/>
          <w:rtl/>
          <w:lang w:bidi="ar"/>
        </w:rPr>
        <w:t xml:space="preserve">استعراض مواد التوجيه الحالية المتعلقة بالتقييم البيئي الاستراتيجي وتقييم الأثر البيئي والاجتماعي مع الأطراف والخبراء </w:t>
      </w:r>
      <w:r w:rsidR="006550E4">
        <w:rPr>
          <w:rFonts w:hint="cs"/>
          <w:rtl/>
          <w:lang w:bidi="ar"/>
        </w:rPr>
        <w:t xml:space="preserve">وغيرهم من أصحاب المصلحة المعنيين. </w:t>
      </w:r>
      <w:r>
        <w:rPr>
          <w:rFonts w:hint="cs"/>
          <w:rtl/>
          <w:lang w:bidi="ar"/>
        </w:rPr>
        <w:t>النظر</w:t>
      </w:r>
      <w:r w:rsidR="006550E4">
        <w:rPr>
          <w:rFonts w:hint="cs"/>
          <w:rtl/>
          <w:lang w:bidi="ar"/>
        </w:rPr>
        <w:t xml:space="preserve"> في تطوير وإصدار إرشادات محدثة</w:t>
      </w:r>
      <w:r>
        <w:rPr>
          <w:rFonts w:hint="cs"/>
          <w:rtl/>
          <w:lang w:bidi="ar"/>
        </w:rPr>
        <w:t>، بما في ذلك المشورة بشأن كيفية دمج الاعتبارات المتعلقة بخدمات النظام الإيكولوجي.</w:t>
      </w:r>
    </w:p>
    <w:p w:rsidR="0006289F" w:rsidRDefault="0006289F" w:rsidP="006550E4">
      <w:pPr>
        <w:numPr>
          <w:ilvl w:val="0"/>
          <w:numId w:val="2"/>
        </w:numPr>
        <w:spacing w:after="120"/>
        <w:ind w:left="0" w:firstLine="0"/>
        <w:jc w:val="both"/>
        <w:rPr>
          <w:lang w:bidi="ar"/>
        </w:rPr>
      </w:pPr>
      <w:r>
        <w:rPr>
          <w:rFonts w:hint="cs"/>
          <w:rtl/>
          <w:lang w:bidi="ar"/>
        </w:rPr>
        <w:t>التفاعل مع قطاعات الأعمال</w:t>
      </w:r>
      <w:r w:rsidR="00B63F10">
        <w:rPr>
          <w:rFonts w:hint="cs"/>
          <w:rtl/>
          <w:lang w:bidi="ar"/>
        </w:rPr>
        <w:t xml:space="preserve"> التجارية</w:t>
      </w:r>
      <w:r>
        <w:rPr>
          <w:rFonts w:hint="cs"/>
          <w:rtl/>
          <w:lang w:bidi="ar"/>
        </w:rPr>
        <w:t xml:space="preserve"> والمالية لتعزيز التقييم البيئي الاستراتيجي كأداة هامة للأعمال التجارية المستدامة وكسب دعمها للحكومات من خلال هذه العملية.</w:t>
      </w:r>
    </w:p>
    <w:p w:rsidR="00A660F4" w:rsidRDefault="00A660F4" w:rsidP="006550E4">
      <w:pPr>
        <w:numPr>
          <w:ilvl w:val="0"/>
          <w:numId w:val="2"/>
        </w:numPr>
        <w:spacing w:after="120"/>
        <w:ind w:left="0" w:firstLine="0"/>
        <w:jc w:val="both"/>
        <w:rPr>
          <w:lang w:bidi="ar"/>
        </w:rPr>
      </w:pPr>
      <w:r>
        <w:rPr>
          <w:rFonts w:hint="cs"/>
          <w:rtl/>
          <w:lang w:bidi="ar"/>
        </w:rPr>
        <w:t>توفير منصة لتبادل المعلومات والخبرات حول تعميم التنوع البيولوجي في قطاع الطاقة والتعدين.</w:t>
      </w:r>
    </w:p>
    <w:p w:rsidR="00A660F4" w:rsidRDefault="00A660F4" w:rsidP="003567D4">
      <w:pPr>
        <w:numPr>
          <w:ilvl w:val="0"/>
          <w:numId w:val="2"/>
        </w:numPr>
        <w:spacing w:after="120"/>
        <w:ind w:left="0" w:firstLine="0"/>
        <w:jc w:val="both"/>
        <w:rPr>
          <w:lang w:bidi="ar"/>
        </w:rPr>
      </w:pPr>
      <w:r>
        <w:rPr>
          <w:rFonts w:hint="cs"/>
          <w:rtl/>
          <w:lang w:bidi="ar"/>
        </w:rPr>
        <w:lastRenderedPageBreak/>
        <w:t xml:space="preserve">النظر في إنشاء فريق خبراء مخصص </w:t>
      </w:r>
      <w:r w:rsidR="003567D4">
        <w:rPr>
          <w:rFonts w:hint="cs"/>
          <w:rtl/>
          <w:lang w:bidi="ar"/>
        </w:rPr>
        <w:t>رسمي</w:t>
      </w:r>
      <w:r>
        <w:rPr>
          <w:rFonts w:hint="cs"/>
          <w:rtl/>
          <w:lang w:bidi="ar"/>
        </w:rPr>
        <w:t xml:space="preserve"> لمساعدة الأطراف وأصحاب المصلحة على بناء مؤسسات فعالة وشفافة وخاضعة للمساءلة وشاملة للجميع</w:t>
      </w:r>
      <w:r w:rsidR="003567D4">
        <w:rPr>
          <w:rFonts w:hint="cs"/>
          <w:rtl/>
          <w:lang w:bidi="ar"/>
        </w:rPr>
        <w:t>.</w:t>
      </w:r>
    </w:p>
    <w:p w:rsidR="003567D4" w:rsidRDefault="003567D4" w:rsidP="007C3563">
      <w:pPr>
        <w:numPr>
          <w:ilvl w:val="0"/>
          <w:numId w:val="2"/>
        </w:numPr>
        <w:spacing w:after="120"/>
        <w:ind w:left="0" w:firstLine="0"/>
        <w:jc w:val="both"/>
        <w:rPr>
          <w:lang w:bidi="ar"/>
        </w:rPr>
      </w:pPr>
      <w:r>
        <w:rPr>
          <w:rFonts w:hint="cs"/>
          <w:rtl/>
          <w:lang w:bidi="ar"/>
        </w:rPr>
        <w:t xml:space="preserve">تشجيع المنظمات الدولية، بما في ذلك مرفق البيئة العالمية، والبنك الدولي، ومصارف التنمية الإقليمية ذات الصلة، على استخدام المبادئ التوجيهية الطوعية </w:t>
      </w:r>
      <w:r w:rsidR="007C3563">
        <w:rPr>
          <w:rFonts w:hint="cs"/>
          <w:rtl/>
          <w:lang w:bidi="ar"/>
        </w:rPr>
        <w:t xml:space="preserve">للضمانات </w:t>
      </w:r>
      <w:r>
        <w:rPr>
          <w:rFonts w:hint="cs"/>
          <w:rtl/>
          <w:lang w:bidi="ar"/>
        </w:rPr>
        <w:t xml:space="preserve">لاتفاقية بشأن التنوع البيولوجي </w:t>
      </w:r>
      <w:r w:rsidR="005D11C0">
        <w:rPr>
          <w:rFonts w:hint="cs"/>
          <w:rtl/>
          <w:lang w:bidi="ar"/>
        </w:rPr>
        <w:t>و</w:t>
      </w:r>
      <w:r>
        <w:rPr>
          <w:rFonts w:hint="cs"/>
          <w:rtl/>
          <w:lang w:bidi="ar"/>
        </w:rPr>
        <w:t xml:space="preserve">مبادئ </w:t>
      </w:r>
      <w:r w:rsidR="007C3563">
        <w:rPr>
          <w:rFonts w:hint="cs"/>
          <w:rtl/>
          <w:lang w:bidi="ar"/>
        </w:rPr>
        <w:t xml:space="preserve">أكوي: </w:t>
      </w:r>
      <w:r w:rsidR="005D11C0">
        <w:rPr>
          <w:rFonts w:hint="cs"/>
          <w:rtl/>
          <w:lang w:bidi="ar"/>
        </w:rPr>
        <w:t xml:space="preserve">كون </w:t>
      </w:r>
      <w:r>
        <w:rPr>
          <w:rFonts w:hint="cs"/>
          <w:rtl/>
          <w:lang w:bidi="ar"/>
        </w:rPr>
        <w:t xml:space="preserve">التوجيهية الطوعية </w:t>
      </w:r>
      <w:r w:rsidR="005D11C0">
        <w:rPr>
          <w:rFonts w:hint="cs"/>
          <w:rtl/>
          <w:lang w:bidi="ar"/>
        </w:rPr>
        <w:t>بشأن</w:t>
      </w:r>
      <w:r>
        <w:rPr>
          <w:rFonts w:hint="cs"/>
          <w:rtl/>
          <w:lang w:bidi="ar"/>
        </w:rPr>
        <w:t xml:space="preserve"> تنفيذ نظم العناية الواجبة الخاصة به</w:t>
      </w:r>
      <w:r w:rsidR="00FB18E5">
        <w:rPr>
          <w:rFonts w:hint="cs"/>
          <w:rtl/>
          <w:lang w:bidi="ar"/>
        </w:rPr>
        <w:t>ا.</w:t>
      </w:r>
      <w:r>
        <w:rPr>
          <w:rFonts w:hint="cs"/>
          <w:lang w:bidi="ar"/>
        </w:rPr>
        <w:t xml:space="preserve"> </w:t>
      </w:r>
      <w:r>
        <w:rPr>
          <w:rFonts w:hint="cs"/>
          <w:rtl/>
          <w:lang w:bidi="ar"/>
        </w:rPr>
        <w:t>المشاركة مع القطاع المالي لتطوير ترتيبات تمويل مبتكرة لتعميم التنوع البيولوجي في قطاع الطاقة والتعدين، بما في ذلك توفير صناديق شفافة يسهل الوصول إليها للمجتمعات ومبتكري الطاقة البديلة</w:t>
      </w:r>
      <w:r w:rsidR="00FB18E5">
        <w:rPr>
          <w:rFonts w:hint="cs"/>
          <w:rtl/>
          <w:lang w:bidi="ar"/>
        </w:rPr>
        <w:t>.</w:t>
      </w:r>
    </w:p>
    <w:p w:rsidR="00123D06" w:rsidRDefault="007C3563" w:rsidP="00606CA7">
      <w:pPr>
        <w:numPr>
          <w:ilvl w:val="0"/>
          <w:numId w:val="2"/>
        </w:numPr>
        <w:spacing w:after="120"/>
        <w:ind w:left="0" w:firstLine="0"/>
        <w:jc w:val="both"/>
        <w:rPr>
          <w:lang w:bidi="ar"/>
        </w:rPr>
      </w:pPr>
      <w:r>
        <w:rPr>
          <w:rFonts w:hint="cs"/>
          <w:rtl/>
          <w:lang w:bidi="ar"/>
        </w:rPr>
        <w:t>زيادة الوصول إلى البيانات والأدوات اللازمة لتعميم التنوع البيولوجي في قطاعات الطاقة والتعدين، بما في ذلك تعزيز وتيسير عمل المنظمات النشطة بالفعل في المنطقة، وتيسير التعلم من الأقران للأطراف بشأن الآليات لتمويل وإنشاء منصات</w:t>
      </w:r>
      <w:r w:rsidR="00606CA7">
        <w:rPr>
          <w:rFonts w:hint="cs"/>
          <w:rtl/>
          <w:lang w:bidi="ar"/>
        </w:rPr>
        <w:t xml:space="preserve"> بيانات</w:t>
      </w:r>
      <w:r>
        <w:rPr>
          <w:rFonts w:hint="cs"/>
          <w:rtl/>
          <w:lang w:bidi="ar"/>
        </w:rPr>
        <w:t xml:space="preserve"> </w:t>
      </w:r>
      <w:r w:rsidR="003C0F2E">
        <w:rPr>
          <w:rFonts w:hint="cs"/>
          <w:rtl/>
          <w:lang w:bidi="ar"/>
        </w:rPr>
        <w:t xml:space="preserve">فعالة للتنوع البيولوجي </w:t>
      </w:r>
      <w:r w:rsidR="00606CA7">
        <w:rPr>
          <w:rFonts w:hint="cs"/>
          <w:rtl/>
          <w:lang w:bidi="ar"/>
        </w:rPr>
        <w:t>وخدمات النظم الإيكولوجية.</w:t>
      </w:r>
    </w:p>
    <w:p w:rsidR="00606CA7" w:rsidRDefault="006D2142" w:rsidP="00FF3FAC">
      <w:pPr>
        <w:numPr>
          <w:ilvl w:val="0"/>
          <w:numId w:val="2"/>
        </w:numPr>
        <w:spacing w:after="120"/>
        <w:ind w:left="0" w:firstLine="0"/>
        <w:jc w:val="both"/>
        <w:rPr>
          <w:lang w:bidi="ar"/>
        </w:rPr>
      </w:pPr>
      <w:r>
        <w:rPr>
          <w:rFonts w:hint="cs"/>
          <w:rtl/>
          <w:lang w:bidi="ar"/>
        </w:rPr>
        <w:t xml:space="preserve">التواصل مع </w:t>
      </w:r>
      <w:r w:rsidR="00FF3FAC">
        <w:rPr>
          <w:rFonts w:hint="cs"/>
          <w:rtl/>
          <w:lang w:bidi="ar"/>
        </w:rPr>
        <w:t>الشركات</w:t>
      </w:r>
      <w:r w:rsidR="001F6CFB">
        <w:rPr>
          <w:rFonts w:hint="cs"/>
          <w:rtl/>
          <w:lang w:bidi="ar"/>
        </w:rPr>
        <w:t xml:space="preserve"> التجارية</w:t>
      </w:r>
      <w:r>
        <w:rPr>
          <w:rFonts w:hint="cs"/>
          <w:rtl/>
          <w:lang w:bidi="ar"/>
        </w:rPr>
        <w:t xml:space="preserve"> والأوساط الأكاديمية في مجال الابتكار لممارسات الطاقة والتعدين المستدامة وتيسير </w:t>
      </w:r>
      <w:r w:rsidR="00B47004">
        <w:rPr>
          <w:rFonts w:hint="cs"/>
          <w:rtl/>
          <w:lang w:bidi="ar"/>
        </w:rPr>
        <w:t>ال</w:t>
      </w:r>
      <w:r>
        <w:rPr>
          <w:rFonts w:hint="cs"/>
          <w:rtl/>
          <w:lang w:bidi="ar"/>
        </w:rPr>
        <w:t>تعلم</w:t>
      </w:r>
      <w:r w:rsidR="00B47004">
        <w:rPr>
          <w:rFonts w:hint="cs"/>
          <w:rtl/>
          <w:lang w:bidi="ar"/>
        </w:rPr>
        <w:t xml:space="preserve"> من</w:t>
      </w:r>
      <w:r>
        <w:rPr>
          <w:rFonts w:hint="cs"/>
          <w:rtl/>
          <w:lang w:bidi="ar"/>
        </w:rPr>
        <w:t xml:space="preserve"> الأقران للأطراف بشأن الآليات لتمويل وتشجيع الابتكار الشامل للتنوع البيولوجي على المستويين الوطني والإقليمي</w:t>
      </w:r>
      <w:r w:rsidR="00B47004">
        <w:rPr>
          <w:rFonts w:hint="cs"/>
          <w:rtl/>
          <w:lang w:bidi="ar"/>
        </w:rPr>
        <w:t>.</w:t>
      </w:r>
      <w:r>
        <w:rPr>
          <w:rFonts w:hint="cs"/>
          <w:lang w:bidi="ar"/>
        </w:rPr>
        <w:t xml:space="preserve"> </w:t>
      </w:r>
      <w:r>
        <w:rPr>
          <w:rFonts w:hint="cs"/>
          <w:rtl/>
          <w:lang w:bidi="ar"/>
        </w:rPr>
        <w:t>وقد يشمل ذ</w:t>
      </w:r>
      <w:r w:rsidR="00B47004">
        <w:rPr>
          <w:rFonts w:hint="cs"/>
          <w:rtl/>
          <w:lang w:bidi="ar"/>
        </w:rPr>
        <w:t>لك تسهيل عمليات نقل التكنولوجيا</w:t>
      </w:r>
      <w:r>
        <w:rPr>
          <w:rFonts w:hint="cs"/>
          <w:rtl/>
          <w:lang w:bidi="ar"/>
        </w:rPr>
        <w:t>، عند الاقتضاء</w:t>
      </w:r>
      <w:r w:rsidR="00B47004">
        <w:rPr>
          <w:rFonts w:hint="cs"/>
          <w:rtl/>
          <w:lang w:bidi="ar"/>
        </w:rPr>
        <w:t>.</w:t>
      </w:r>
    </w:p>
    <w:p w:rsidR="00B47004" w:rsidRDefault="00EC7EEB" w:rsidP="00FF3FAC">
      <w:pPr>
        <w:numPr>
          <w:ilvl w:val="0"/>
          <w:numId w:val="2"/>
        </w:numPr>
        <w:spacing w:after="120"/>
        <w:ind w:left="0" w:firstLine="0"/>
        <w:jc w:val="both"/>
        <w:rPr>
          <w:lang w:bidi="ar"/>
        </w:rPr>
      </w:pPr>
      <w:r>
        <w:rPr>
          <w:rFonts w:hint="cs"/>
          <w:rtl/>
          <w:lang w:bidi="ar"/>
        </w:rPr>
        <w:t>تطوير موضوع استراتيجي طويل الأجل للابتكار في مجال التنوع البيولوجي بموجب اتفاقية التنوع البيولوجي.</w:t>
      </w:r>
    </w:p>
    <w:p w:rsidR="00C279C4" w:rsidRPr="00CD2366" w:rsidRDefault="00C279C4" w:rsidP="00C279C4">
      <w:pPr>
        <w:pStyle w:val="ListParagraph"/>
        <w:numPr>
          <w:ilvl w:val="0"/>
          <w:numId w:val="38"/>
        </w:numPr>
        <w:bidi/>
        <w:spacing w:after="120"/>
        <w:jc w:val="center"/>
        <w:rPr>
          <w:rFonts w:ascii="Simplified Arabic" w:hAnsi="Simplified Arabic" w:cs="Simplified Arabic"/>
          <w:i/>
          <w:iCs/>
        </w:rPr>
      </w:pPr>
      <w:r w:rsidRPr="00CD2366">
        <w:rPr>
          <w:rFonts w:ascii="Simplified Arabic" w:hAnsi="Simplified Arabic" w:cs="Simplified Arabic" w:hint="cs"/>
          <w:i/>
          <w:iCs/>
          <w:rtl/>
        </w:rPr>
        <w:t>القطاع الخاص</w:t>
      </w:r>
    </w:p>
    <w:p w:rsidR="00C279C4" w:rsidRDefault="00C279C4" w:rsidP="00250215">
      <w:pPr>
        <w:numPr>
          <w:ilvl w:val="0"/>
          <w:numId w:val="2"/>
        </w:numPr>
        <w:spacing w:after="120"/>
        <w:ind w:left="0" w:firstLine="0"/>
        <w:jc w:val="both"/>
        <w:rPr>
          <w:lang w:bidi="ar"/>
        </w:rPr>
      </w:pPr>
      <w:r>
        <w:rPr>
          <w:rFonts w:hint="cs"/>
          <w:rtl/>
          <w:lang w:bidi="ar"/>
        </w:rPr>
        <w:t>استكشاف</w:t>
      </w:r>
      <w:r w:rsidR="000776EB">
        <w:rPr>
          <w:rFonts w:hint="cs"/>
          <w:rtl/>
          <w:lang w:bidi="ar"/>
        </w:rPr>
        <w:t>،</w:t>
      </w:r>
      <w:r w:rsidR="00C47087" w:rsidRPr="00C47087">
        <w:rPr>
          <w:rFonts w:hint="cs"/>
          <w:rtl/>
          <w:lang w:bidi="ar"/>
        </w:rPr>
        <w:t xml:space="preserve"> </w:t>
      </w:r>
      <w:r w:rsidR="00C47087">
        <w:rPr>
          <w:rFonts w:hint="cs"/>
          <w:rtl/>
          <w:lang w:bidi="ar"/>
        </w:rPr>
        <w:t>مع الأطراف</w:t>
      </w:r>
      <w:r w:rsidR="000776EB">
        <w:rPr>
          <w:rFonts w:hint="cs"/>
          <w:rtl/>
          <w:lang w:bidi="ar"/>
        </w:rPr>
        <w:t>،</w:t>
      </w:r>
      <w:r>
        <w:rPr>
          <w:rFonts w:hint="cs"/>
          <w:rtl/>
          <w:lang w:bidi="ar"/>
        </w:rPr>
        <w:t xml:space="preserve"> الخيارات المتاحة </w:t>
      </w:r>
      <w:r w:rsidR="00C47087">
        <w:rPr>
          <w:rFonts w:hint="cs"/>
          <w:rtl/>
          <w:lang w:bidi="ar"/>
        </w:rPr>
        <w:t>ل</w:t>
      </w:r>
      <w:r>
        <w:rPr>
          <w:rFonts w:hint="cs"/>
          <w:rtl/>
          <w:lang w:bidi="ar"/>
        </w:rPr>
        <w:t>استراتيجية وخطة ع</w:t>
      </w:r>
      <w:r w:rsidR="00A96639">
        <w:rPr>
          <w:rFonts w:hint="cs"/>
          <w:rtl/>
          <w:lang w:bidi="ar"/>
        </w:rPr>
        <w:t xml:space="preserve">مل وطنية للتنوع البيولوجي </w:t>
      </w:r>
      <w:r w:rsidR="00250215">
        <w:rPr>
          <w:rFonts w:hint="cs"/>
          <w:rtl/>
          <w:lang w:bidi="ar"/>
        </w:rPr>
        <w:t>للأعمال</w:t>
      </w:r>
      <w:r w:rsidR="00A96639">
        <w:rPr>
          <w:rFonts w:hint="cs"/>
          <w:rtl/>
          <w:lang w:bidi="ar"/>
        </w:rPr>
        <w:t xml:space="preserve"> التجارية.</w:t>
      </w:r>
    </w:p>
    <w:p w:rsidR="00A96639" w:rsidRDefault="00F24C28" w:rsidP="00563CE4">
      <w:pPr>
        <w:numPr>
          <w:ilvl w:val="0"/>
          <w:numId w:val="2"/>
        </w:numPr>
        <w:spacing w:after="120"/>
        <w:ind w:left="0" w:firstLine="0"/>
        <w:jc w:val="both"/>
        <w:rPr>
          <w:lang w:bidi="ar"/>
        </w:rPr>
      </w:pPr>
      <w:r>
        <w:rPr>
          <w:rFonts w:hint="cs"/>
          <w:rtl/>
          <w:lang w:bidi="ar"/>
        </w:rPr>
        <w:t>ضمان</w:t>
      </w:r>
      <w:r w:rsidR="00563CE4">
        <w:rPr>
          <w:rFonts w:hint="cs"/>
          <w:rtl/>
          <w:lang w:bidi="ar"/>
        </w:rPr>
        <w:t xml:space="preserve"> توافق</w:t>
      </w:r>
      <w:r w:rsidR="00C47087">
        <w:rPr>
          <w:rFonts w:hint="cs"/>
          <w:rtl/>
          <w:lang w:bidi="ar"/>
        </w:rPr>
        <w:t xml:space="preserve"> المشروعات مع جهود التخطيط الاستراتيجي (والمشاركة فيها</w:t>
      </w:r>
      <w:r w:rsidR="00563CE4">
        <w:rPr>
          <w:rFonts w:hint="cs"/>
          <w:rtl/>
          <w:lang w:bidi="ar"/>
        </w:rPr>
        <w:t>).</w:t>
      </w:r>
    </w:p>
    <w:p w:rsidR="00563CE4" w:rsidRDefault="00F24C28" w:rsidP="00F24C28">
      <w:pPr>
        <w:numPr>
          <w:ilvl w:val="0"/>
          <w:numId w:val="2"/>
        </w:numPr>
        <w:spacing w:after="120"/>
        <w:ind w:left="0" w:firstLine="0"/>
        <w:jc w:val="both"/>
        <w:rPr>
          <w:lang w:bidi="ar"/>
        </w:rPr>
      </w:pPr>
      <w:r>
        <w:rPr>
          <w:rFonts w:hint="cs"/>
          <w:rtl/>
          <w:lang w:bidi="ar"/>
        </w:rPr>
        <w:t>ضمان الامتثال للتشريع الوطني، أو الممارسات الدولية الجيدة حيث يوفر ذلك ضمانات أكبر للتنوع البيولوجي.</w:t>
      </w:r>
      <w:r>
        <w:rPr>
          <w:rFonts w:hint="cs"/>
          <w:lang w:bidi="ar"/>
        </w:rPr>
        <w:t xml:space="preserve"> </w:t>
      </w:r>
      <w:r>
        <w:rPr>
          <w:rFonts w:hint="cs"/>
          <w:rtl/>
          <w:lang w:bidi="ar"/>
        </w:rPr>
        <w:t>على وجه الخصوص، البحث عن فرص لتعزيز التنوع البيولوجي وخدمات النظام الإيكولوجي في مرحلة التخطيط وطوال دورات حياة المشروع</w:t>
      </w:r>
      <w:r w:rsidR="003F5B01">
        <w:rPr>
          <w:rFonts w:hint="cs"/>
          <w:rtl/>
          <w:lang w:bidi="ar"/>
        </w:rPr>
        <w:t>.</w:t>
      </w:r>
    </w:p>
    <w:p w:rsidR="003F5B01" w:rsidRDefault="003F5B01" w:rsidP="00F24C28">
      <w:pPr>
        <w:numPr>
          <w:ilvl w:val="0"/>
          <w:numId w:val="2"/>
        </w:numPr>
        <w:spacing w:after="120"/>
        <w:ind w:left="0" w:firstLine="0"/>
        <w:jc w:val="both"/>
        <w:rPr>
          <w:lang w:bidi="ar"/>
        </w:rPr>
      </w:pPr>
      <w:r>
        <w:rPr>
          <w:rFonts w:hint="cs"/>
          <w:rtl/>
          <w:lang w:bidi="ar"/>
        </w:rPr>
        <w:t>المشاركة مع المبادرات الوطنية في إطار الشراكة العالمية للأعمال</w:t>
      </w:r>
      <w:r w:rsidR="00250215">
        <w:rPr>
          <w:rFonts w:hint="cs"/>
          <w:rtl/>
          <w:lang w:bidi="ar"/>
        </w:rPr>
        <w:t xml:space="preserve"> التجارية</w:t>
      </w:r>
      <w:r>
        <w:rPr>
          <w:rFonts w:hint="cs"/>
          <w:rtl/>
          <w:lang w:bidi="ar"/>
        </w:rPr>
        <w:t xml:space="preserve"> والتنوع البيولوجي</w:t>
      </w:r>
      <w:r w:rsidR="00250215">
        <w:rPr>
          <w:rFonts w:hint="cs"/>
          <w:rtl/>
          <w:lang w:bidi="ar"/>
        </w:rPr>
        <w:t>.</w:t>
      </w:r>
    </w:p>
    <w:p w:rsidR="00250215" w:rsidRDefault="00250215" w:rsidP="00F24C28">
      <w:pPr>
        <w:numPr>
          <w:ilvl w:val="0"/>
          <w:numId w:val="2"/>
        </w:numPr>
        <w:spacing w:after="120"/>
        <w:ind w:left="0" w:firstLine="0"/>
        <w:jc w:val="both"/>
        <w:rPr>
          <w:lang w:bidi="ar"/>
        </w:rPr>
      </w:pPr>
      <w:r>
        <w:rPr>
          <w:rFonts w:hint="cs"/>
          <w:rtl/>
          <w:lang w:bidi="ar"/>
        </w:rPr>
        <w:t>دعم تطوير مؤشرات التنوع البيولوجي لتقييم آثار التنوع البيولوجي.</w:t>
      </w:r>
    </w:p>
    <w:p w:rsidR="0055045D" w:rsidRDefault="00250215" w:rsidP="008D2202">
      <w:pPr>
        <w:numPr>
          <w:ilvl w:val="0"/>
          <w:numId w:val="2"/>
        </w:numPr>
        <w:spacing w:after="120"/>
        <w:ind w:left="0" w:firstLine="0"/>
        <w:jc w:val="both"/>
        <w:rPr>
          <w:lang w:bidi="ar"/>
        </w:rPr>
      </w:pPr>
      <w:r>
        <w:rPr>
          <w:rFonts w:hint="cs"/>
          <w:rtl/>
          <w:lang w:bidi="ar"/>
        </w:rPr>
        <w:t>تبني معايير مشتركة لجمع بيانات</w:t>
      </w:r>
      <w:r w:rsidR="00206BF0">
        <w:rPr>
          <w:rFonts w:hint="cs"/>
          <w:rtl/>
          <w:lang w:bidi="ar"/>
        </w:rPr>
        <w:t xml:space="preserve"> عن</w:t>
      </w:r>
      <w:r>
        <w:rPr>
          <w:rFonts w:hint="cs"/>
          <w:rtl/>
          <w:lang w:bidi="ar"/>
        </w:rPr>
        <w:t xml:space="preserve"> التنوع البيولوجي (على سبيل المثال </w:t>
      </w:r>
      <w:r w:rsidR="008D2202">
        <w:rPr>
          <w:rFonts w:hint="cs"/>
          <w:rtl/>
          <w:lang w:bidi="ar"/>
        </w:rPr>
        <w:t>معيار</w:t>
      </w:r>
      <w:r w:rsidR="0055045D">
        <w:rPr>
          <w:rFonts w:hint="cs"/>
          <w:rtl/>
          <w:lang w:bidi="ar"/>
        </w:rPr>
        <w:t xml:space="preserve"> </w:t>
      </w:r>
      <w:r w:rsidR="008D2202">
        <w:rPr>
          <w:rFonts w:hint="cs"/>
          <w:rtl/>
          <w:lang w:bidi="ar"/>
        </w:rPr>
        <w:t>داروين الأساسي</w:t>
      </w:r>
      <w:r>
        <w:rPr>
          <w:rFonts w:hint="cs"/>
          <w:rtl/>
          <w:lang w:bidi="ar"/>
        </w:rPr>
        <w:t xml:space="preserve"> </w:t>
      </w:r>
      <w:r w:rsidR="008D2202">
        <w:rPr>
          <w:rFonts w:hint="cs"/>
          <w:rtl/>
          <w:lang w:bidi="ar"/>
        </w:rPr>
        <w:t>المستخدم</w:t>
      </w:r>
      <w:r>
        <w:rPr>
          <w:rFonts w:hint="cs"/>
          <w:rtl/>
          <w:lang w:bidi="ar"/>
        </w:rPr>
        <w:t xml:space="preserve"> من قبل مرفق معلومات التنوع البيولوجي العالمي</w:t>
      </w:r>
      <w:r w:rsidR="0055045D">
        <w:rPr>
          <w:rStyle w:val="FootnoteReference"/>
          <w:rtl/>
        </w:rPr>
        <w:footnoteReference w:id="36"/>
      </w:r>
      <w:r>
        <w:rPr>
          <w:rFonts w:hint="cs"/>
          <w:rtl/>
          <w:lang w:bidi="ar"/>
        </w:rPr>
        <w:t>) لتسهيل مشاركة البيانات وتطوير آليات لتبادل بيانات التنوع البيولوجي التي يتم جمعها من خلال تقييمات الأثر البيئي والاجتماعي والرصد مع الحكومات والأطراف الأخرى</w:t>
      </w:r>
      <w:r w:rsidR="0055045D">
        <w:rPr>
          <w:rFonts w:hint="cs"/>
          <w:rtl/>
          <w:lang w:bidi="ar"/>
        </w:rPr>
        <w:t>.</w:t>
      </w:r>
    </w:p>
    <w:p w:rsidR="00F745F5" w:rsidRDefault="00E52F77" w:rsidP="00744D19">
      <w:pPr>
        <w:numPr>
          <w:ilvl w:val="0"/>
          <w:numId w:val="2"/>
        </w:numPr>
        <w:spacing w:after="120"/>
        <w:ind w:left="0" w:firstLine="0"/>
        <w:jc w:val="both"/>
        <w:rPr>
          <w:lang w:bidi="ar"/>
        </w:rPr>
      </w:pPr>
      <w:r>
        <w:rPr>
          <w:rFonts w:hint="cs"/>
          <w:rtl/>
          <w:lang w:bidi="ar"/>
        </w:rPr>
        <w:t>تبادل المعلومات والخبرات بشأن تعميم التنوع البيولوجي بين العمليات والمشاريع في اقتصادات النفط والغاز المتقدمة والاقتصادات الناشئة</w:t>
      </w:r>
      <w:r w:rsidR="00744D19">
        <w:rPr>
          <w:rFonts w:hint="cs"/>
          <w:rtl/>
          <w:lang w:bidi="ar"/>
        </w:rPr>
        <w:t>.</w:t>
      </w:r>
    </w:p>
    <w:p w:rsidR="0055045D" w:rsidRDefault="00F745F5" w:rsidP="008D176D">
      <w:pPr>
        <w:numPr>
          <w:ilvl w:val="0"/>
          <w:numId w:val="2"/>
        </w:numPr>
        <w:spacing w:after="120"/>
        <w:ind w:left="0" w:firstLine="0"/>
        <w:jc w:val="both"/>
        <w:rPr>
          <w:lang w:bidi="ar"/>
        </w:rPr>
      </w:pPr>
      <w:r>
        <w:rPr>
          <w:rFonts w:hint="cs"/>
          <w:rtl/>
          <w:lang w:bidi="ar"/>
        </w:rPr>
        <w:t xml:space="preserve">استكشاف خيارات لتمويل مشاريع الطاقة والتعدين المستدامة واستخدام أدوات، مثل تقييم رأس المال الطبيعي، </w:t>
      </w:r>
      <w:r w:rsidR="00BE05EF">
        <w:rPr>
          <w:rFonts w:hint="cs"/>
          <w:rtl/>
          <w:lang w:bidi="ar"/>
        </w:rPr>
        <w:t xml:space="preserve">إجراء دراسات الجدوى. </w:t>
      </w:r>
      <w:r>
        <w:rPr>
          <w:rFonts w:hint="cs"/>
          <w:rtl/>
          <w:lang w:bidi="ar"/>
        </w:rPr>
        <w:t xml:space="preserve">الاستثمار في البحث والتطوير لممارسات الطاقة والتعدين المبتكرة التي تقلل من الطلب </w:t>
      </w:r>
      <w:r w:rsidR="00BE05EF">
        <w:rPr>
          <w:rFonts w:hint="cs"/>
          <w:rtl/>
          <w:lang w:bidi="ar"/>
        </w:rPr>
        <w:t>و</w:t>
      </w:r>
      <w:r>
        <w:rPr>
          <w:rFonts w:hint="cs"/>
          <w:rtl/>
          <w:lang w:bidi="ar"/>
        </w:rPr>
        <w:t xml:space="preserve">تزيد من الكفاءة، بما في ذلك تطوير الممارسات المبتكرة لإعادة تدوير المواد </w:t>
      </w:r>
      <w:r w:rsidR="00BE05EF">
        <w:rPr>
          <w:rFonts w:hint="cs"/>
          <w:rtl/>
          <w:lang w:bidi="ar"/>
        </w:rPr>
        <w:t>المستخرجة واستعادتها</w:t>
      </w:r>
      <w:r>
        <w:rPr>
          <w:rFonts w:hint="cs"/>
          <w:rtl/>
          <w:lang w:bidi="ar"/>
        </w:rPr>
        <w:t xml:space="preserve">، والتخفيف الفعال </w:t>
      </w:r>
      <w:r w:rsidR="008D176D">
        <w:rPr>
          <w:rFonts w:hint="cs"/>
          <w:rtl/>
          <w:lang w:bidi="ar"/>
        </w:rPr>
        <w:t>للآثار</w:t>
      </w:r>
      <w:r>
        <w:rPr>
          <w:rFonts w:hint="cs"/>
          <w:rtl/>
          <w:lang w:bidi="ar"/>
        </w:rPr>
        <w:t xml:space="preserve"> على التنوع البيولوجي وخدمات النظم الإيكولوجي</w:t>
      </w:r>
      <w:r w:rsidR="008D176D">
        <w:rPr>
          <w:rFonts w:hint="cs"/>
          <w:rtl/>
          <w:lang w:bidi="ar"/>
        </w:rPr>
        <w:t>ة.</w:t>
      </w:r>
    </w:p>
    <w:p w:rsidR="008D176D" w:rsidRDefault="008D176D" w:rsidP="006101D4">
      <w:pPr>
        <w:numPr>
          <w:ilvl w:val="0"/>
          <w:numId w:val="2"/>
        </w:numPr>
        <w:spacing w:after="120"/>
        <w:ind w:left="0" w:firstLine="0"/>
        <w:jc w:val="both"/>
        <w:rPr>
          <w:lang w:bidi="ar"/>
        </w:rPr>
      </w:pPr>
      <w:r>
        <w:rPr>
          <w:rFonts w:hint="cs"/>
          <w:rtl/>
          <w:lang w:bidi="ar"/>
        </w:rPr>
        <w:lastRenderedPageBreak/>
        <w:t xml:space="preserve">دعم وتطوير مبادرات حول سلاسل التوريد المسؤولة للتنوع البيولوجي وخدمات النظام </w:t>
      </w:r>
      <w:r w:rsidR="000761AE">
        <w:rPr>
          <w:rFonts w:hint="cs"/>
          <w:rtl/>
          <w:lang w:bidi="ar"/>
        </w:rPr>
        <w:t>الإيكولوجي</w:t>
      </w:r>
      <w:r>
        <w:rPr>
          <w:rFonts w:hint="cs"/>
          <w:rtl/>
          <w:lang w:bidi="ar"/>
        </w:rPr>
        <w:t xml:space="preserve">، مما يسمح للمستهلكين </w:t>
      </w:r>
      <w:r w:rsidR="006101D4">
        <w:rPr>
          <w:rFonts w:hint="cs"/>
          <w:rtl/>
          <w:lang w:bidi="ar"/>
        </w:rPr>
        <w:t>باتخاذ</w:t>
      </w:r>
      <w:r>
        <w:rPr>
          <w:rFonts w:hint="cs"/>
          <w:rtl/>
          <w:lang w:bidi="ar"/>
        </w:rPr>
        <w:t xml:space="preserve"> خيارات مستنيرة وزيادة الطلب على المواد</w:t>
      </w:r>
      <w:r w:rsidR="003D3EB2">
        <w:rPr>
          <w:rFonts w:hint="cs"/>
          <w:rtl/>
          <w:lang w:bidi="ar"/>
        </w:rPr>
        <w:t xml:space="preserve"> ذات المصادر</w:t>
      </w:r>
      <w:r>
        <w:rPr>
          <w:rFonts w:hint="cs"/>
          <w:rtl/>
          <w:lang w:bidi="ar"/>
        </w:rPr>
        <w:t xml:space="preserve"> المستدامة</w:t>
      </w:r>
      <w:r w:rsidR="000761AE">
        <w:rPr>
          <w:rFonts w:hint="cs"/>
          <w:rtl/>
          <w:lang w:bidi="ar"/>
        </w:rPr>
        <w:t>.</w:t>
      </w:r>
    </w:p>
    <w:p w:rsidR="003D3EB2" w:rsidRPr="00905036" w:rsidRDefault="003D3EB2" w:rsidP="00905036">
      <w:pPr>
        <w:suppressLineNumbers/>
        <w:suppressAutoHyphens/>
        <w:kinsoku w:val="0"/>
        <w:overflowPunct w:val="0"/>
        <w:autoSpaceDE w:val="0"/>
        <w:autoSpaceDN w:val="0"/>
        <w:bidi w:val="0"/>
        <w:adjustRightInd w:val="0"/>
        <w:snapToGrid w:val="0"/>
        <w:spacing w:line="238" w:lineRule="auto"/>
        <w:jc w:val="center"/>
        <w:rPr>
          <w:rFonts w:eastAsia="Times New Roman" w:cs="Times New Roman"/>
          <w:kern w:val="22"/>
          <w:sz w:val="22"/>
          <w:lang w:val="en-GB"/>
        </w:rPr>
      </w:pPr>
      <w:r w:rsidRPr="00905036">
        <w:rPr>
          <w:rFonts w:eastAsia="Times New Roman" w:cs="Times New Roman"/>
          <w:kern w:val="22"/>
          <w:sz w:val="22"/>
          <w:lang w:val="en-GB"/>
        </w:rPr>
        <w:t>__________</w:t>
      </w:r>
    </w:p>
    <w:sectPr w:rsidR="003D3EB2" w:rsidRPr="00905036" w:rsidSect="009A6C4E">
      <w:headerReference w:type="even" r:id="rId13"/>
      <w:headerReference w:type="default" r:id="rId14"/>
      <w:footerReference w:type="first" r:id="rId15"/>
      <w:pgSz w:w="12240" w:h="15840" w:code="1"/>
      <w:pgMar w:top="1009" w:right="1440" w:bottom="1151" w:left="1440" w:header="459"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E05" w:rsidRDefault="00996E05">
      <w:r>
        <w:separator/>
      </w:r>
    </w:p>
  </w:endnote>
  <w:endnote w:type="continuationSeparator" w:id="0">
    <w:p w:rsidR="00996E05" w:rsidRDefault="00996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ouYuan">
    <w:altName w:val="Microsoft YaHei"/>
    <w:charset w:val="86"/>
    <w:family w:val="modern"/>
    <w:pitch w:val="fixed"/>
    <w:sig w:usb0="00000000"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auto"/>
    <w:pitch w:val="variable"/>
    <w:sig w:usb0="E0002AE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0D7" w:rsidRPr="006448C4" w:rsidRDefault="008B30D7" w:rsidP="00134922">
    <w:pPr>
      <w:pStyle w:val="Footer"/>
      <w:jc w:val="center"/>
      <w:rPr>
        <w:vertAlign w:val="superscript"/>
        <w:rtl/>
        <w:lang w:bidi="ar-EG"/>
      </w:rPr>
    </w:pPr>
  </w:p>
  <w:p w:rsidR="008B30D7" w:rsidRDefault="008B30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E05" w:rsidRDefault="00996E05">
      <w:r>
        <w:separator/>
      </w:r>
    </w:p>
  </w:footnote>
  <w:footnote w:type="continuationSeparator" w:id="0">
    <w:p w:rsidR="00996E05" w:rsidRDefault="00996E05">
      <w:r>
        <w:continuationSeparator/>
      </w:r>
    </w:p>
  </w:footnote>
  <w:footnote w:id="1">
    <w:p w:rsidR="008B30D7" w:rsidRPr="00717F31" w:rsidRDefault="008B30D7" w:rsidP="006C6164">
      <w:pPr>
        <w:pStyle w:val="FootnoteText"/>
        <w:kinsoku w:val="0"/>
        <w:overflowPunct w:val="0"/>
        <w:autoSpaceDE w:val="0"/>
        <w:autoSpaceDN w:val="0"/>
        <w:adjustRightInd w:val="0"/>
        <w:snapToGrid w:val="0"/>
        <w:jc w:val="left"/>
        <w:rPr>
          <w:snapToGrid w:val="0"/>
          <w:kern w:val="18"/>
          <w:szCs w:val="18"/>
        </w:rPr>
      </w:pPr>
      <w:r w:rsidRPr="00717F31">
        <w:rPr>
          <w:rStyle w:val="FootnoteReference"/>
          <w:snapToGrid w:val="0"/>
          <w:kern w:val="18"/>
          <w:szCs w:val="18"/>
        </w:rPr>
        <w:t>*</w:t>
      </w:r>
      <w:r w:rsidRPr="00717F31">
        <w:rPr>
          <w:snapToGrid w:val="0"/>
          <w:kern w:val="18"/>
          <w:szCs w:val="18"/>
        </w:rPr>
        <w:t xml:space="preserve"> CBD/SBI/2/1</w:t>
      </w:r>
    </w:p>
  </w:footnote>
  <w:footnote w:id="2">
    <w:p w:rsidR="008B30D7" w:rsidRDefault="008B30D7">
      <w:pPr>
        <w:pStyle w:val="FootnoteText"/>
        <w:rPr>
          <w:lang w:bidi="ar-EG"/>
        </w:rPr>
      </w:pPr>
      <w:r>
        <w:rPr>
          <w:rStyle w:val="FootnoteReference"/>
        </w:rPr>
        <w:footnoteRef/>
      </w:r>
      <w:r>
        <w:rPr>
          <w:rtl/>
        </w:rPr>
        <w:t xml:space="preserve"> </w:t>
      </w:r>
      <w:r w:rsidRPr="00790673">
        <w:rPr>
          <w:rFonts w:hint="cs"/>
          <w:szCs w:val="20"/>
          <w:rtl/>
          <w:lang w:bidi="ar-EG"/>
        </w:rPr>
        <w:t xml:space="preserve">الوثائق </w:t>
      </w:r>
      <w:hyperlink r:id="rId1" w:history="1">
        <w:r w:rsidRPr="00790673">
          <w:rPr>
            <w:rStyle w:val="Hyperlink"/>
            <w:kern w:val="18"/>
            <w:szCs w:val="20"/>
          </w:rPr>
          <w:t>CBD/SBSTTA/21/</w:t>
        </w:r>
        <w:r w:rsidRPr="00790673">
          <w:rPr>
            <w:rStyle w:val="Hyperlink"/>
            <w:bCs/>
            <w:kern w:val="18"/>
            <w:szCs w:val="20"/>
          </w:rPr>
          <w:t>INF/5</w:t>
        </w:r>
      </w:hyperlink>
      <w:r w:rsidRPr="00790673">
        <w:rPr>
          <w:rFonts w:hint="cs"/>
          <w:szCs w:val="20"/>
          <w:rtl/>
          <w:lang w:bidi="ar-EG"/>
        </w:rPr>
        <w:t xml:space="preserve"> (</w:t>
      </w:r>
      <w:r w:rsidRPr="00790673">
        <w:rPr>
          <w:rFonts w:hint="cs"/>
          <w:szCs w:val="20"/>
          <w:rtl/>
        </w:rPr>
        <w:t xml:space="preserve">تشريع التقييم البيئي </w:t>
      </w:r>
      <w:r w:rsidRPr="00790673">
        <w:rPr>
          <w:rFonts w:hint="cs"/>
          <w:szCs w:val="20"/>
          <w:rtl/>
          <w:lang w:bidi="ar"/>
        </w:rPr>
        <w:t xml:space="preserve">- </w:t>
      </w:r>
      <w:r w:rsidRPr="00790673">
        <w:rPr>
          <w:rFonts w:hint="cs"/>
          <w:szCs w:val="20"/>
          <w:rtl/>
        </w:rPr>
        <w:t>نظرة عامة عالمية</w:t>
      </w:r>
      <w:r w:rsidRPr="00790673">
        <w:rPr>
          <w:rFonts w:hint="cs"/>
          <w:szCs w:val="20"/>
          <w:rtl/>
          <w:lang w:bidi="ar"/>
        </w:rPr>
        <w:t>)</w:t>
      </w:r>
      <w:r w:rsidRPr="00790673">
        <w:rPr>
          <w:rFonts w:hint="cs"/>
          <w:szCs w:val="20"/>
          <w:rtl/>
        </w:rPr>
        <w:t xml:space="preserve">؛ </w:t>
      </w:r>
      <w:hyperlink r:id="rId2" w:history="1">
        <w:r w:rsidRPr="00790673">
          <w:rPr>
            <w:rStyle w:val="Hyperlink"/>
            <w:bCs/>
            <w:kern w:val="18"/>
            <w:szCs w:val="20"/>
          </w:rPr>
          <w:t>CBD/SBSTTA/21/INF/9</w:t>
        </w:r>
      </w:hyperlink>
      <w:r w:rsidRPr="00790673">
        <w:rPr>
          <w:rFonts w:hint="cs"/>
          <w:szCs w:val="20"/>
          <w:rtl/>
          <w:lang w:bidi="ar"/>
        </w:rPr>
        <w:t xml:space="preserve"> (</w:t>
      </w:r>
      <w:r w:rsidRPr="00790673">
        <w:rPr>
          <w:rFonts w:hint="cs"/>
          <w:szCs w:val="20"/>
          <w:rtl/>
        </w:rPr>
        <w:t>الطاقة والتعدين</w:t>
      </w:r>
      <w:r w:rsidRPr="00790673">
        <w:rPr>
          <w:rFonts w:hint="cs"/>
          <w:szCs w:val="20"/>
          <w:rtl/>
          <w:lang w:bidi="ar"/>
        </w:rPr>
        <w:t>)</w:t>
      </w:r>
      <w:r w:rsidRPr="00790673">
        <w:rPr>
          <w:rFonts w:hint="cs"/>
          <w:szCs w:val="20"/>
          <w:rtl/>
        </w:rPr>
        <w:t xml:space="preserve">؛ </w:t>
      </w:r>
      <w:hyperlink r:id="rId3" w:history="1">
        <w:r w:rsidRPr="00790673">
          <w:rPr>
            <w:rStyle w:val="Hyperlink"/>
            <w:bCs/>
            <w:kern w:val="18"/>
            <w:szCs w:val="20"/>
          </w:rPr>
          <w:t>CBD/SBSTTA/21/INF/13</w:t>
        </w:r>
      </w:hyperlink>
      <w:r w:rsidRPr="00790673">
        <w:rPr>
          <w:rStyle w:val="Hyperlink"/>
          <w:rFonts w:hint="cs"/>
          <w:bCs/>
          <w:kern w:val="18"/>
          <w:szCs w:val="20"/>
          <w:rtl/>
        </w:rPr>
        <w:t xml:space="preserve"> </w:t>
      </w:r>
      <w:r w:rsidRPr="00790673">
        <w:rPr>
          <w:rFonts w:hint="cs"/>
          <w:szCs w:val="20"/>
          <w:rtl/>
          <w:lang w:bidi="ar"/>
        </w:rPr>
        <w:t>(</w:t>
      </w:r>
      <w:r w:rsidRPr="00790673">
        <w:rPr>
          <w:rFonts w:hint="cs"/>
          <w:szCs w:val="20"/>
          <w:rtl/>
        </w:rPr>
        <w:t>التقييم البيئي الاستراتيجي والتقييم البيئي</w:t>
      </w:r>
      <w:r w:rsidRPr="00790673">
        <w:rPr>
          <w:rFonts w:hint="cs"/>
          <w:szCs w:val="20"/>
          <w:rtl/>
          <w:lang w:bidi="ar"/>
        </w:rPr>
        <w:t>)</w:t>
      </w:r>
      <w:r w:rsidRPr="00790673">
        <w:rPr>
          <w:rFonts w:hint="cs"/>
          <w:szCs w:val="20"/>
          <w:rtl/>
        </w:rPr>
        <w:t xml:space="preserve">؛ </w:t>
      </w:r>
      <w:hyperlink r:id="rId4" w:history="1">
        <w:r w:rsidRPr="00790673">
          <w:rPr>
            <w:rStyle w:val="Hyperlink"/>
            <w:bCs/>
            <w:kern w:val="18"/>
            <w:szCs w:val="20"/>
          </w:rPr>
          <w:t>CBD/SBSTTA/21/INF/15</w:t>
        </w:r>
      </w:hyperlink>
      <w:r w:rsidRPr="00790673">
        <w:rPr>
          <w:rStyle w:val="Hyperlink"/>
          <w:rFonts w:hint="cs"/>
          <w:bCs/>
          <w:kern w:val="18"/>
          <w:szCs w:val="20"/>
          <w:rtl/>
        </w:rPr>
        <w:t xml:space="preserve"> </w:t>
      </w:r>
      <w:r w:rsidRPr="00790673">
        <w:rPr>
          <w:rFonts w:hint="cs"/>
          <w:szCs w:val="20"/>
          <w:rtl/>
          <w:lang w:bidi="ar"/>
        </w:rPr>
        <w:t>(</w:t>
      </w:r>
      <w:r w:rsidRPr="00790673">
        <w:rPr>
          <w:rFonts w:hint="cs"/>
          <w:szCs w:val="20"/>
          <w:rtl/>
        </w:rPr>
        <w:t xml:space="preserve">خيارات بشأن كيفية الاستخدام الأمثل لبرامج العمل الحالية لمواصلة تعزيز تنفيذ الاتفاقية في ضوء احتياجات التعميم والخطة الاستراتيجية للتنوع البيولوجي </w:t>
      </w:r>
      <w:r w:rsidRPr="00790673">
        <w:rPr>
          <w:rFonts w:hint="cs"/>
          <w:szCs w:val="20"/>
          <w:lang w:bidi="ar"/>
        </w:rPr>
        <w:t>2011-2020</w:t>
      </w:r>
      <w:r w:rsidRPr="00790673">
        <w:rPr>
          <w:rFonts w:hint="cs"/>
          <w:szCs w:val="20"/>
          <w:rtl/>
          <w:lang w:bidi="ar"/>
        </w:rPr>
        <w:t>).</w:t>
      </w:r>
    </w:p>
  </w:footnote>
  <w:footnote w:id="3">
    <w:p w:rsidR="008B30D7" w:rsidRPr="00567FD4" w:rsidRDefault="008B30D7" w:rsidP="00207609">
      <w:pPr>
        <w:rPr>
          <w:rFonts w:ascii="Simplified Arabic" w:hAnsi="Simplified Arabic"/>
          <w:szCs w:val="20"/>
          <w:lang w:bidi="ar"/>
        </w:rPr>
      </w:pPr>
      <w:r>
        <w:rPr>
          <w:rStyle w:val="FootnoteReference"/>
        </w:rPr>
        <w:footnoteRef/>
      </w:r>
      <w:r>
        <w:rPr>
          <w:rtl/>
        </w:rPr>
        <w:t xml:space="preserve"> </w:t>
      </w:r>
      <w:r w:rsidRPr="00D63130">
        <w:rPr>
          <w:rFonts w:ascii="Simplified Arabic" w:hAnsi="Simplified Arabic"/>
          <w:szCs w:val="20"/>
          <w:rtl/>
        </w:rPr>
        <w:t xml:space="preserve">وكالة الطاقة الدولية </w:t>
      </w:r>
      <w:r w:rsidRPr="00D63130">
        <w:rPr>
          <w:rFonts w:ascii="Simplified Arabic" w:hAnsi="Simplified Arabic"/>
          <w:szCs w:val="20"/>
          <w:rtl/>
          <w:lang w:bidi="ar"/>
        </w:rPr>
        <w:t xml:space="preserve">(2017) </w:t>
      </w:r>
      <w:r w:rsidRPr="00D63130">
        <w:rPr>
          <w:rFonts w:ascii="Simplified Arabic" w:hAnsi="Simplified Arabic"/>
          <w:szCs w:val="20"/>
          <w:rtl/>
        </w:rPr>
        <w:t xml:space="preserve">توقعات الطاقة العالمية لعام </w:t>
      </w:r>
      <w:r w:rsidRPr="00D63130">
        <w:rPr>
          <w:rFonts w:ascii="Simplified Arabic" w:hAnsi="Simplified Arabic"/>
          <w:szCs w:val="20"/>
          <w:rtl/>
          <w:lang w:bidi="ar"/>
        </w:rPr>
        <w:t xml:space="preserve">2017: </w:t>
      </w:r>
      <w:r w:rsidRPr="00D63130">
        <w:rPr>
          <w:rFonts w:ascii="Simplified Arabic" w:hAnsi="Simplified Arabic"/>
          <w:szCs w:val="20"/>
          <w:rtl/>
        </w:rPr>
        <w:t xml:space="preserve">ملخص </w:t>
      </w:r>
      <w:r w:rsidRPr="00D63130">
        <w:rPr>
          <w:rFonts w:ascii="Simplified Arabic" w:hAnsi="Simplified Arabic"/>
          <w:szCs w:val="20"/>
          <w:rtl/>
          <w:lang w:bidi="ar"/>
        </w:rPr>
        <w:t>[</w:t>
      </w:r>
      <w:r w:rsidRPr="00D63130">
        <w:rPr>
          <w:rFonts w:ascii="Simplified Arabic" w:hAnsi="Simplified Arabic"/>
          <w:szCs w:val="20"/>
          <w:rtl/>
        </w:rPr>
        <w:t>عبر الإنترنت</w:t>
      </w:r>
      <w:r w:rsidRPr="00D63130">
        <w:rPr>
          <w:rFonts w:ascii="Simplified Arabic" w:hAnsi="Simplified Arabic"/>
          <w:szCs w:val="20"/>
          <w:rtl/>
          <w:lang w:bidi="ar"/>
        </w:rPr>
        <w:t xml:space="preserve">] </w:t>
      </w:r>
      <w:r w:rsidRPr="00D63130">
        <w:rPr>
          <w:rFonts w:ascii="Simplified Arabic" w:hAnsi="Simplified Arabic"/>
          <w:szCs w:val="20"/>
          <w:rtl/>
        </w:rPr>
        <w:t>متاح من</w:t>
      </w:r>
      <w:r w:rsidRPr="00D63130">
        <w:rPr>
          <w:rFonts w:ascii="Simplified Arabic" w:hAnsi="Simplified Arabic"/>
          <w:szCs w:val="20"/>
          <w:rtl/>
          <w:lang w:bidi="ar"/>
        </w:rPr>
        <w:t xml:space="preserve">: </w:t>
      </w:r>
      <w:hyperlink r:id="rId5" w:history="1">
        <w:r w:rsidRPr="00D63130">
          <w:rPr>
            <w:rStyle w:val="Hyperlink"/>
            <w:rFonts w:ascii="Simplified Arabic" w:hAnsi="Simplified Arabic"/>
            <w:szCs w:val="20"/>
            <w:lang w:bidi="ar"/>
          </w:rPr>
          <w:t>http://www.iea.org/weo2017</w:t>
        </w:r>
      </w:hyperlink>
      <w:r w:rsidRPr="00D63130">
        <w:rPr>
          <w:rFonts w:ascii="Simplified Arabic" w:hAnsi="Simplified Arabic"/>
          <w:szCs w:val="20"/>
          <w:rtl/>
          <w:lang w:bidi="ar"/>
        </w:rPr>
        <w:t xml:space="preserve"> </w:t>
      </w:r>
      <w:r>
        <w:rPr>
          <w:rFonts w:ascii="Simplified Arabic" w:hAnsi="Simplified Arabic" w:hint="cs"/>
          <w:szCs w:val="20"/>
          <w:rtl/>
          <w:lang w:bidi="ar"/>
        </w:rPr>
        <w:t xml:space="preserve"> </w:t>
      </w:r>
      <w:r w:rsidRPr="008931DD">
        <w:rPr>
          <w:rFonts w:ascii="Simplified Arabic" w:hAnsi="Simplified Arabic"/>
          <w:szCs w:val="20"/>
          <w:rtl/>
        </w:rPr>
        <w:t>[</w:t>
      </w:r>
      <w:r w:rsidRPr="008931DD">
        <w:rPr>
          <w:rFonts w:ascii="Simplified Arabic" w:hAnsi="Simplified Arabic" w:hint="cs"/>
          <w:szCs w:val="20"/>
          <w:rtl/>
        </w:rPr>
        <w:t xml:space="preserve">يمكن الحصول عليه من الموقع منذ </w:t>
      </w:r>
      <w:r w:rsidRPr="008931DD">
        <w:rPr>
          <w:rFonts w:ascii="Simplified Arabic" w:hAnsi="Simplified Arabic"/>
          <w:szCs w:val="20"/>
          <w:rtl/>
        </w:rPr>
        <w:t>نوفمبر</w:t>
      </w:r>
      <w:r w:rsidRPr="008931DD">
        <w:rPr>
          <w:rFonts w:ascii="Simplified Arabic" w:hAnsi="Simplified Arabic" w:hint="cs"/>
          <w:szCs w:val="20"/>
          <w:rtl/>
        </w:rPr>
        <w:t>/تشرين الثاني</w:t>
      </w:r>
      <w:r w:rsidRPr="008931DD">
        <w:rPr>
          <w:rFonts w:ascii="Simplified Arabic" w:hAnsi="Simplified Arabic"/>
          <w:szCs w:val="20"/>
          <w:rtl/>
        </w:rPr>
        <w:t xml:space="preserve"> 2017]</w:t>
      </w:r>
    </w:p>
  </w:footnote>
  <w:footnote w:id="4">
    <w:p w:rsidR="008B30D7" w:rsidRPr="00463C8D" w:rsidRDefault="008B30D7" w:rsidP="00207609">
      <w:pPr>
        <w:rPr>
          <w:rFonts w:ascii="Simplified Arabic" w:hAnsi="Simplified Arabic"/>
          <w:szCs w:val="20"/>
          <w:lang w:bidi="ar"/>
        </w:rPr>
      </w:pPr>
      <w:r>
        <w:rPr>
          <w:rStyle w:val="FootnoteReference"/>
        </w:rPr>
        <w:footnoteRef/>
      </w:r>
      <w:r>
        <w:rPr>
          <w:rtl/>
        </w:rPr>
        <w:t xml:space="preserve"> </w:t>
      </w:r>
      <w:r w:rsidRPr="00567FD4">
        <w:rPr>
          <w:rFonts w:ascii="Simplified Arabic" w:hAnsi="Simplified Arabic"/>
          <w:szCs w:val="20"/>
          <w:rtl/>
        </w:rPr>
        <w:t xml:space="preserve">البنك الدولي </w:t>
      </w:r>
      <w:r w:rsidRPr="00567FD4">
        <w:rPr>
          <w:rFonts w:ascii="Simplified Arabic" w:hAnsi="Simplified Arabic"/>
          <w:szCs w:val="20"/>
          <w:rtl/>
          <w:lang w:bidi="ar"/>
        </w:rPr>
        <w:t xml:space="preserve">(2017) </w:t>
      </w:r>
      <w:r w:rsidRPr="00567FD4">
        <w:rPr>
          <w:rFonts w:ascii="Simplified Arabic" w:hAnsi="Simplified Arabic"/>
          <w:szCs w:val="20"/>
          <w:rtl/>
        </w:rPr>
        <w:t xml:space="preserve">الدور المتنامي للمعادن والمعادن لمستقبل منخفض الكربون </w:t>
      </w:r>
      <w:r w:rsidRPr="00567FD4">
        <w:rPr>
          <w:rFonts w:ascii="Simplified Arabic" w:hAnsi="Simplified Arabic"/>
          <w:szCs w:val="20"/>
          <w:rtl/>
          <w:lang w:bidi="ar"/>
        </w:rPr>
        <w:t>[</w:t>
      </w:r>
      <w:r w:rsidRPr="00567FD4">
        <w:rPr>
          <w:rFonts w:ascii="Simplified Arabic" w:hAnsi="Simplified Arabic"/>
          <w:szCs w:val="20"/>
          <w:rtl/>
        </w:rPr>
        <w:t>على الإنترنت</w:t>
      </w:r>
      <w:r w:rsidRPr="00567FD4">
        <w:rPr>
          <w:rFonts w:ascii="Simplified Arabic" w:hAnsi="Simplified Arabic"/>
          <w:szCs w:val="20"/>
          <w:rtl/>
          <w:lang w:bidi="ar"/>
        </w:rPr>
        <w:t xml:space="preserve">] </w:t>
      </w:r>
      <w:r w:rsidRPr="00567FD4">
        <w:rPr>
          <w:rFonts w:ascii="Simplified Arabic" w:hAnsi="Simplified Arabic"/>
          <w:szCs w:val="20"/>
          <w:rtl/>
        </w:rPr>
        <w:t>متاح من الموقع</w:t>
      </w:r>
      <w:r w:rsidRPr="00567FD4">
        <w:rPr>
          <w:rFonts w:ascii="Simplified Arabic" w:hAnsi="Simplified Arabic"/>
          <w:szCs w:val="20"/>
          <w:rtl/>
          <w:lang w:bidi="ar"/>
        </w:rPr>
        <w:t xml:space="preserve">: </w:t>
      </w:r>
      <w:hyperlink r:id="rId6" w:history="1">
        <w:r w:rsidRPr="00567FD4">
          <w:rPr>
            <w:rStyle w:val="Hyperlink"/>
            <w:rFonts w:ascii="Simplified Arabic" w:hAnsi="Simplified Arabic"/>
            <w:kern w:val="18"/>
            <w:szCs w:val="20"/>
          </w:rPr>
          <w:t>http://documents.worldbank.org/curated/en/207371500386458722/pdf/117581-WP-P159838-PUBLIC-ClimateSmartMiningJuly.pdf</w:t>
        </w:r>
      </w:hyperlink>
      <w:r w:rsidRPr="00567FD4">
        <w:rPr>
          <w:rStyle w:val="shorttext"/>
          <w:rFonts w:ascii="Simplified Arabic" w:hAnsi="Simplified Arabic"/>
          <w:szCs w:val="20"/>
          <w:rtl/>
          <w:lang w:bidi="ar"/>
        </w:rPr>
        <w:t xml:space="preserve"> [</w:t>
      </w:r>
      <w:r w:rsidRPr="00207609">
        <w:rPr>
          <w:rFonts w:hint="cs"/>
          <w:sz w:val="16"/>
          <w:szCs w:val="20"/>
          <w:rtl/>
        </w:rPr>
        <w:t xml:space="preserve">متاح على الموقع </w:t>
      </w:r>
      <w:r w:rsidRPr="00567FD4">
        <w:rPr>
          <w:rStyle w:val="shorttext"/>
          <w:rFonts w:ascii="Simplified Arabic" w:hAnsi="Simplified Arabic"/>
          <w:szCs w:val="20"/>
          <w:rtl/>
        </w:rPr>
        <w:t>منذ أبريل</w:t>
      </w:r>
      <w:r w:rsidRPr="00567FD4">
        <w:rPr>
          <w:rStyle w:val="shorttext"/>
          <w:rFonts w:ascii="Simplified Arabic" w:hAnsi="Simplified Arabic"/>
          <w:szCs w:val="20"/>
          <w:rtl/>
          <w:lang w:bidi="ar"/>
        </w:rPr>
        <w:t>/</w:t>
      </w:r>
      <w:r w:rsidRPr="00567FD4">
        <w:rPr>
          <w:rStyle w:val="shorttext"/>
          <w:rFonts w:ascii="Simplified Arabic" w:hAnsi="Simplified Arabic"/>
          <w:szCs w:val="20"/>
          <w:rtl/>
        </w:rPr>
        <w:t xml:space="preserve">نيسان </w:t>
      </w:r>
      <w:r w:rsidRPr="00567FD4">
        <w:rPr>
          <w:rStyle w:val="shorttext"/>
          <w:rFonts w:ascii="Simplified Arabic" w:hAnsi="Simplified Arabic"/>
          <w:szCs w:val="20"/>
          <w:rtl/>
          <w:lang w:bidi="ar"/>
        </w:rPr>
        <w:t>2018]</w:t>
      </w:r>
    </w:p>
  </w:footnote>
  <w:footnote w:id="5">
    <w:p w:rsidR="008B30D7" w:rsidRPr="00463C8D" w:rsidRDefault="008B30D7" w:rsidP="00463C8D">
      <w:pPr>
        <w:spacing w:after="120"/>
        <w:jc w:val="both"/>
        <w:rPr>
          <w:szCs w:val="20"/>
          <w:lang w:bidi="ar"/>
        </w:rPr>
      </w:pPr>
      <w:r>
        <w:rPr>
          <w:rStyle w:val="FootnoteReference"/>
        </w:rPr>
        <w:footnoteRef/>
      </w:r>
      <w:r>
        <w:rPr>
          <w:rtl/>
        </w:rPr>
        <w:t xml:space="preserve"> </w:t>
      </w:r>
      <w:r>
        <w:rPr>
          <w:rFonts w:hint="cs"/>
          <w:rtl/>
        </w:rPr>
        <w:t xml:space="preserve"> </w:t>
      </w:r>
      <w:r w:rsidRPr="00C64F18">
        <w:rPr>
          <w:kern w:val="18"/>
          <w:szCs w:val="18"/>
        </w:rPr>
        <w:t>McMahon, G. and Moreira, S. (2014)</w:t>
      </w:r>
      <w:r>
        <w:rPr>
          <w:rFonts w:hint="cs"/>
          <w:kern w:val="18"/>
          <w:szCs w:val="18"/>
          <w:rtl/>
        </w:rPr>
        <w:t xml:space="preserve"> - </w:t>
      </w:r>
      <w:r w:rsidRPr="00463C8D">
        <w:rPr>
          <w:szCs w:val="20"/>
          <w:rtl/>
        </w:rPr>
        <w:t>مساهمة قطاع التعدين في التنمية الاجتماعية والاقتصادية والبشرية</w:t>
      </w:r>
      <w:r w:rsidRPr="00463C8D">
        <w:rPr>
          <w:szCs w:val="20"/>
          <w:rtl/>
          <w:lang w:bidi="ar"/>
        </w:rPr>
        <w:t xml:space="preserve">. </w:t>
      </w:r>
      <w:r w:rsidRPr="00463C8D">
        <w:rPr>
          <w:szCs w:val="20"/>
          <w:rtl/>
        </w:rPr>
        <w:t>الصناعات الاستخراجية من أجل التنمية</w:t>
      </w:r>
      <w:r w:rsidRPr="00463C8D">
        <w:rPr>
          <w:rFonts w:hint="cs"/>
          <w:szCs w:val="20"/>
          <w:rtl/>
        </w:rPr>
        <w:t xml:space="preserve"> سلسلة رقم </w:t>
      </w:r>
      <w:r w:rsidRPr="00463C8D">
        <w:rPr>
          <w:szCs w:val="20"/>
          <w:rtl/>
          <w:lang w:bidi="ar"/>
        </w:rPr>
        <w:t xml:space="preserve">30. </w:t>
      </w:r>
      <w:r w:rsidRPr="00463C8D">
        <w:rPr>
          <w:szCs w:val="20"/>
          <w:rtl/>
        </w:rPr>
        <w:t>البنك الدولي، واشنطن العاصمة</w:t>
      </w:r>
      <w:r w:rsidRPr="00463C8D">
        <w:rPr>
          <w:rFonts w:hint="cs"/>
          <w:szCs w:val="20"/>
          <w:rtl/>
          <w:lang w:bidi="ar"/>
        </w:rPr>
        <w:t>.</w:t>
      </w:r>
    </w:p>
    <w:p w:rsidR="008B30D7" w:rsidRPr="00463C8D" w:rsidRDefault="008B30D7">
      <w:pPr>
        <w:pStyle w:val="FootnoteText"/>
      </w:pPr>
    </w:p>
  </w:footnote>
  <w:footnote w:id="6">
    <w:p w:rsidR="008B30D7" w:rsidRPr="0016393B" w:rsidRDefault="008B30D7" w:rsidP="0016393B">
      <w:pPr>
        <w:rPr>
          <w:rFonts w:ascii="Simplified Arabic" w:hAnsi="Simplified Arabic"/>
          <w:szCs w:val="20"/>
          <w:lang w:bidi="ar"/>
        </w:rPr>
      </w:pPr>
      <w:r>
        <w:rPr>
          <w:rStyle w:val="FootnoteReference"/>
        </w:rPr>
        <w:footnoteRef/>
      </w:r>
      <w:r>
        <w:rPr>
          <w:rtl/>
        </w:rPr>
        <w:t xml:space="preserve"> </w:t>
      </w:r>
      <w:r w:rsidRPr="00562CF3">
        <w:rPr>
          <w:rFonts w:ascii="Simplified Arabic" w:hAnsi="Simplified Arabic"/>
          <w:kern w:val="18"/>
          <w:szCs w:val="20"/>
        </w:rPr>
        <w:t xml:space="preserve">Fernandez, V. (2017) </w:t>
      </w:r>
      <w:r w:rsidRPr="00562CF3">
        <w:rPr>
          <w:rFonts w:ascii="Simplified Arabic" w:hAnsi="Simplified Arabic"/>
          <w:kern w:val="18"/>
          <w:szCs w:val="20"/>
          <w:rtl/>
        </w:rPr>
        <w:t xml:space="preserve"> </w:t>
      </w:r>
      <w:r w:rsidRPr="00562CF3">
        <w:rPr>
          <w:rFonts w:ascii="Simplified Arabic" w:hAnsi="Simplified Arabic"/>
          <w:szCs w:val="20"/>
          <w:rtl/>
        </w:rPr>
        <w:t>سوق العناصر الأرضية النادرة</w:t>
      </w:r>
      <w:r w:rsidRPr="00562CF3">
        <w:rPr>
          <w:rFonts w:ascii="Simplified Arabic" w:hAnsi="Simplified Arabic"/>
          <w:szCs w:val="20"/>
          <w:rtl/>
          <w:lang w:bidi="ar"/>
        </w:rPr>
        <w:t xml:space="preserve">: </w:t>
      </w:r>
      <w:r w:rsidRPr="00562CF3">
        <w:rPr>
          <w:rFonts w:ascii="Simplified Arabic" w:hAnsi="Simplified Arabic"/>
          <w:szCs w:val="20"/>
          <w:rtl/>
        </w:rPr>
        <w:t>منظور تاريخي ومالي</w:t>
      </w:r>
      <w:r w:rsidRPr="00562CF3">
        <w:rPr>
          <w:rFonts w:ascii="Simplified Arabic" w:hAnsi="Simplified Arabic"/>
          <w:szCs w:val="20"/>
          <w:rtl/>
          <w:lang w:bidi="ar"/>
        </w:rPr>
        <w:t xml:space="preserve">. </w:t>
      </w:r>
      <w:r w:rsidRPr="00562CF3">
        <w:rPr>
          <w:rFonts w:ascii="Simplified Arabic" w:hAnsi="Simplified Arabic"/>
          <w:szCs w:val="20"/>
          <w:rtl/>
        </w:rPr>
        <w:t xml:space="preserve">سياسة الموارد </w:t>
      </w:r>
      <w:r w:rsidRPr="00562CF3">
        <w:rPr>
          <w:rFonts w:ascii="Simplified Arabic" w:hAnsi="Simplified Arabic"/>
          <w:szCs w:val="20"/>
          <w:rtl/>
          <w:lang w:bidi="ar"/>
        </w:rPr>
        <w:t xml:space="preserve">53 (2017) </w:t>
      </w:r>
      <w:r w:rsidRPr="00562CF3">
        <w:rPr>
          <w:rFonts w:ascii="Simplified Arabic" w:hAnsi="Simplified Arabic"/>
          <w:szCs w:val="20"/>
          <w:rtl/>
        </w:rPr>
        <w:t xml:space="preserve">صفحات من </w:t>
      </w:r>
      <w:r w:rsidRPr="00562CF3">
        <w:rPr>
          <w:rFonts w:ascii="Simplified Arabic" w:hAnsi="Simplified Arabic"/>
          <w:szCs w:val="20"/>
          <w:rtl/>
          <w:lang w:bidi="ar"/>
        </w:rPr>
        <w:t>26-45.</w:t>
      </w:r>
    </w:p>
  </w:footnote>
  <w:footnote w:id="7">
    <w:p w:rsidR="008B30D7" w:rsidRPr="0016393B" w:rsidRDefault="008B30D7" w:rsidP="00207609">
      <w:pPr>
        <w:rPr>
          <w:rFonts w:ascii="Simplified Arabic" w:hAnsi="Simplified Arabic"/>
          <w:szCs w:val="20"/>
          <w:lang w:bidi="ar"/>
        </w:rPr>
      </w:pPr>
      <w:r>
        <w:rPr>
          <w:rStyle w:val="FootnoteReference"/>
        </w:rPr>
        <w:footnoteRef/>
      </w:r>
      <w:r>
        <w:rPr>
          <w:rtl/>
        </w:rPr>
        <w:t xml:space="preserve"> </w:t>
      </w:r>
      <w:r w:rsidRPr="0016393B">
        <w:rPr>
          <w:rFonts w:ascii="Simplified Arabic" w:hAnsi="Simplified Arabic"/>
          <w:kern w:val="18"/>
          <w:szCs w:val="20"/>
        </w:rPr>
        <w:t xml:space="preserve">Villegas, C., Weinberg, R., Levin, E., and Hund, K. (2012) </w:t>
      </w:r>
      <w:r w:rsidRPr="0016393B">
        <w:rPr>
          <w:rFonts w:ascii="Simplified Arabic" w:hAnsi="Simplified Arabic"/>
          <w:kern w:val="18"/>
          <w:szCs w:val="20"/>
          <w:rtl/>
        </w:rPr>
        <w:t xml:space="preserve"> </w:t>
      </w:r>
      <w:r w:rsidRPr="0016393B">
        <w:rPr>
          <w:rFonts w:ascii="Simplified Arabic" w:hAnsi="Simplified Arabic"/>
          <w:szCs w:val="20"/>
          <w:rtl/>
        </w:rPr>
        <w:t xml:space="preserve">برنامج التعدين الحرفي والصغير النطاق في المناطق المحمية وبرنامج النظم الإيكولوجية الحرجة </w:t>
      </w:r>
      <w:r w:rsidRPr="0016393B">
        <w:rPr>
          <w:rFonts w:ascii="Simplified Arabic" w:hAnsi="Simplified Arabic"/>
          <w:szCs w:val="20"/>
          <w:rtl/>
          <w:lang w:bidi="ar"/>
        </w:rPr>
        <w:t xml:space="preserve">- </w:t>
      </w:r>
      <w:r w:rsidRPr="0016393B">
        <w:rPr>
          <w:rFonts w:ascii="Simplified Arabic" w:hAnsi="Simplified Arabic"/>
          <w:szCs w:val="20"/>
          <w:rtl/>
        </w:rPr>
        <w:t xml:space="preserve">دراسة عالمية عن الحلول </w:t>
      </w:r>
      <w:r w:rsidRPr="0016393B">
        <w:rPr>
          <w:rFonts w:ascii="Simplified Arabic" w:hAnsi="Simplified Arabic"/>
          <w:szCs w:val="20"/>
          <w:rtl/>
          <w:lang w:bidi="ar"/>
        </w:rPr>
        <w:t>2012 [</w:t>
      </w:r>
      <w:r w:rsidRPr="0016393B">
        <w:rPr>
          <w:rFonts w:ascii="Simplified Arabic" w:hAnsi="Simplified Arabic"/>
          <w:szCs w:val="20"/>
          <w:rtl/>
        </w:rPr>
        <w:t>عبر الإنترنت</w:t>
      </w:r>
      <w:r w:rsidRPr="0016393B">
        <w:rPr>
          <w:rFonts w:ascii="Simplified Arabic" w:hAnsi="Simplified Arabic"/>
          <w:szCs w:val="20"/>
          <w:rtl/>
          <w:lang w:bidi="ar"/>
        </w:rPr>
        <w:t xml:space="preserve">] </w:t>
      </w:r>
      <w:r w:rsidRPr="0016393B">
        <w:rPr>
          <w:rFonts w:ascii="Simplified Arabic" w:hAnsi="Simplified Arabic"/>
          <w:szCs w:val="20"/>
          <w:rtl/>
        </w:rPr>
        <w:t>متاح من الموقع</w:t>
      </w:r>
      <w:r w:rsidRPr="0016393B">
        <w:rPr>
          <w:rFonts w:ascii="Simplified Arabic" w:hAnsi="Simplified Arabic"/>
          <w:szCs w:val="20"/>
          <w:rtl/>
          <w:lang w:bidi="ar"/>
        </w:rPr>
        <w:t xml:space="preserve">: </w:t>
      </w:r>
      <w:hyperlink r:id="rId7" w:history="1">
        <w:r w:rsidRPr="0016393B">
          <w:rPr>
            <w:rStyle w:val="Hyperlink"/>
            <w:rFonts w:ascii="Simplified Arabic" w:hAnsi="Simplified Arabic"/>
            <w:kern w:val="18"/>
            <w:szCs w:val="20"/>
          </w:rPr>
          <w:t>http://www.levinsources.com/assets/pages/Global-Solutions-Study.pdf</w:t>
        </w:r>
      </w:hyperlink>
      <w:r w:rsidRPr="0016393B">
        <w:rPr>
          <w:rStyle w:val="Hyperlink"/>
          <w:rFonts w:ascii="Simplified Arabic" w:hAnsi="Simplified Arabic"/>
          <w:kern w:val="18"/>
          <w:szCs w:val="20"/>
          <w:rtl/>
        </w:rPr>
        <w:t xml:space="preserve"> </w:t>
      </w:r>
      <w:r w:rsidRPr="0016393B">
        <w:rPr>
          <w:rStyle w:val="shorttext"/>
          <w:rFonts w:ascii="Simplified Arabic" w:hAnsi="Simplified Arabic"/>
          <w:szCs w:val="20"/>
          <w:rtl/>
          <w:lang w:bidi="ar"/>
        </w:rPr>
        <w:t>[</w:t>
      </w:r>
      <w:r w:rsidRPr="00207609">
        <w:rPr>
          <w:rFonts w:hint="cs"/>
          <w:sz w:val="16"/>
          <w:szCs w:val="20"/>
          <w:rtl/>
        </w:rPr>
        <w:t xml:space="preserve">متاح على الموقع </w:t>
      </w:r>
      <w:r w:rsidRPr="0016393B">
        <w:rPr>
          <w:rStyle w:val="shorttext"/>
          <w:rFonts w:ascii="Simplified Arabic" w:hAnsi="Simplified Arabic"/>
          <w:szCs w:val="20"/>
          <w:rtl/>
        </w:rPr>
        <w:t>منذ نوفمبر</w:t>
      </w:r>
      <w:r w:rsidRPr="0016393B">
        <w:rPr>
          <w:rStyle w:val="shorttext"/>
          <w:rFonts w:ascii="Simplified Arabic" w:hAnsi="Simplified Arabic"/>
          <w:szCs w:val="20"/>
          <w:rtl/>
          <w:lang w:bidi="ar"/>
        </w:rPr>
        <w:t>/</w:t>
      </w:r>
      <w:r w:rsidRPr="0016393B">
        <w:rPr>
          <w:rStyle w:val="shorttext"/>
          <w:rFonts w:ascii="Simplified Arabic" w:hAnsi="Simplified Arabic"/>
          <w:szCs w:val="20"/>
          <w:rtl/>
        </w:rPr>
        <w:t xml:space="preserve">تشرين الثاني </w:t>
      </w:r>
      <w:r w:rsidRPr="0016393B">
        <w:rPr>
          <w:rStyle w:val="shorttext"/>
          <w:rFonts w:ascii="Simplified Arabic" w:hAnsi="Simplified Arabic"/>
          <w:szCs w:val="20"/>
          <w:rtl/>
          <w:lang w:bidi="ar"/>
        </w:rPr>
        <w:t>2017]</w:t>
      </w:r>
    </w:p>
  </w:footnote>
  <w:footnote w:id="8">
    <w:p w:rsidR="008B30D7" w:rsidRDefault="008B30D7" w:rsidP="00207609">
      <w:pPr>
        <w:pStyle w:val="FootnoteText"/>
      </w:pPr>
      <w:r>
        <w:rPr>
          <w:rStyle w:val="FootnoteReference"/>
        </w:rPr>
        <w:footnoteRef/>
      </w:r>
      <w:r>
        <w:rPr>
          <w:rtl/>
        </w:rPr>
        <w:t xml:space="preserve"> </w:t>
      </w:r>
      <w:r w:rsidRPr="0016393B">
        <w:rPr>
          <w:rFonts w:ascii="Simplified Arabic" w:hAnsi="Simplified Arabic"/>
          <w:szCs w:val="20"/>
          <w:rtl/>
        </w:rPr>
        <w:t xml:space="preserve">منتدى الابتكار </w:t>
      </w:r>
      <w:r w:rsidRPr="0016393B">
        <w:rPr>
          <w:rFonts w:ascii="Simplified Arabic" w:hAnsi="Simplified Arabic"/>
          <w:szCs w:val="20"/>
          <w:rtl/>
          <w:lang w:bidi="ar"/>
        </w:rPr>
        <w:t>(2018)</w:t>
      </w:r>
      <w:r w:rsidRPr="0016393B">
        <w:rPr>
          <w:rFonts w:ascii="Simplified Arabic" w:hAnsi="Simplified Arabic"/>
          <w:szCs w:val="20"/>
          <w:rtl/>
        </w:rPr>
        <w:t xml:space="preserve"> كشف تأثير إزالة الألغام في منطقة مايناز </w:t>
      </w:r>
      <w:r w:rsidRPr="0016393B">
        <w:rPr>
          <w:rFonts w:ascii="Simplified Arabic" w:hAnsi="Simplified Arabic"/>
          <w:szCs w:val="20"/>
          <w:rtl/>
          <w:lang w:bidi="ar"/>
        </w:rPr>
        <w:t>[</w:t>
      </w:r>
      <w:r w:rsidRPr="0016393B">
        <w:rPr>
          <w:rFonts w:ascii="Simplified Arabic" w:hAnsi="Simplified Arabic"/>
          <w:szCs w:val="20"/>
          <w:rtl/>
        </w:rPr>
        <w:t>على الإنترنت</w:t>
      </w:r>
      <w:r w:rsidRPr="0016393B">
        <w:rPr>
          <w:rFonts w:ascii="Simplified Arabic" w:hAnsi="Simplified Arabic"/>
          <w:szCs w:val="20"/>
          <w:rtl/>
          <w:lang w:bidi="ar"/>
        </w:rPr>
        <w:t xml:space="preserve">] </w:t>
      </w:r>
      <w:r w:rsidRPr="0016393B">
        <w:rPr>
          <w:rFonts w:ascii="Simplified Arabic" w:hAnsi="Simplified Arabic"/>
          <w:szCs w:val="20"/>
          <w:rtl/>
        </w:rPr>
        <w:t>متاح من الموقع</w:t>
      </w:r>
      <w:r w:rsidRPr="0016393B">
        <w:rPr>
          <w:rFonts w:ascii="Simplified Arabic" w:hAnsi="Simplified Arabic"/>
          <w:szCs w:val="20"/>
          <w:rtl/>
          <w:lang w:bidi="ar"/>
        </w:rPr>
        <w:t xml:space="preserve">: </w:t>
      </w:r>
      <w:hyperlink r:id="rId8" w:history="1">
        <w:r w:rsidRPr="0016393B">
          <w:rPr>
            <w:rStyle w:val="Hyperlink"/>
            <w:rFonts w:ascii="Simplified Arabic" w:hAnsi="Simplified Arabic"/>
            <w:kern w:val="18"/>
            <w:szCs w:val="20"/>
          </w:rPr>
          <w:t>https://innovation-forum.co.uk/analysis.php?s=minings-amazon-deforestation-impact-uncovered</w:t>
        </w:r>
      </w:hyperlink>
      <w:r w:rsidRPr="0016393B">
        <w:rPr>
          <w:rFonts w:ascii="Simplified Arabic" w:hAnsi="Simplified Arabic"/>
          <w:szCs w:val="20"/>
          <w:rtl/>
          <w:lang w:bidi="ar"/>
        </w:rPr>
        <w:t xml:space="preserve"> </w:t>
      </w:r>
      <w:r w:rsidRPr="0016393B">
        <w:rPr>
          <w:rStyle w:val="shorttext"/>
          <w:rFonts w:ascii="Simplified Arabic" w:hAnsi="Simplified Arabic"/>
          <w:szCs w:val="20"/>
          <w:rtl/>
          <w:lang w:bidi="ar"/>
        </w:rPr>
        <w:t>[</w:t>
      </w:r>
      <w:r w:rsidRPr="00207609">
        <w:rPr>
          <w:rFonts w:hint="cs"/>
          <w:sz w:val="16"/>
          <w:szCs w:val="20"/>
          <w:rtl/>
        </w:rPr>
        <w:t xml:space="preserve">متاح على الموقع </w:t>
      </w:r>
      <w:r w:rsidRPr="0016393B">
        <w:rPr>
          <w:rStyle w:val="shorttext"/>
          <w:rFonts w:ascii="Simplified Arabic" w:hAnsi="Simplified Arabic"/>
          <w:szCs w:val="20"/>
          <w:rtl/>
        </w:rPr>
        <w:t>منذ أبريل</w:t>
      </w:r>
      <w:r w:rsidRPr="0016393B">
        <w:rPr>
          <w:rStyle w:val="shorttext"/>
          <w:rFonts w:ascii="Simplified Arabic" w:hAnsi="Simplified Arabic"/>
          <w:szCs w:val="20"/>
          <w:rtl/>
          <w:lang w:bidi="ar"/>
        </w:rPr>
        <w:t>/</w:t>
      </w:r>
      <w:r w:rsidRPr="0016393B">
        <w:rPr>
          <w:rStyle w:val="shorttext"/>
          <w:rFonts w:ascii="Simplified Arabic" w:hAnsi="Simplified Arabic"/>
          <w:szCs w:val="20"/>
          <w:rtl/>
        </w:rPr>
        <w:t xml:space="preserve">نيسان </w:t>
      </w:r>
      <w:r w:rsidRPr="0016393B">
        <w:rPr>
          <w:rStyle w:val="shorttext"/>
          <w:rFonts w:ascii="Simplified Arabic" w:hAnsi="Simplified Arabic"/>
          <w:szCs w:val="20"/>
          <w:rtl/>
          <w:lang w:bidi="ar"/>
        </w:rPr>
        <w:t>2018]</w:t>
      </w:r>
    </w:p>
  </w:footnote>
  <w:footnote w:id="9">
    <w:p w:rsidR="008B30D7" w:rsidRPr="008C00B7" w:rsidRDefault="008B30D7" w:rsidP="00207609">
      <w:pPr>
        <w:rPr>
          <w:rFonts w:ascii="Simplified Arabic" w:hAnsi="Simplified Arabic"/>
          <w:szCs w:val="20"/>
          <w:lang w:bidi="ar"/>
        </w:rPr>
      </w:pPr>
      <w:r>
        <w:rPr>
          <w:rStyle w:val="FootnoteReference"/>
        </w:rPr>
        <w:footnoteRef/>
      </w:r>
      <w:r>
        <w:rPr>
          <w:rtl/>
        </w:rPr>
        <w:t xml:space="preserve"> </w:t>
      </w:r>
      <w:r w:rsidRPr="0064029F">
        <w:rPr>
          <w:rFonts w:ascii="Simplified Arabic" w:hAnsi="Simplified Arabic"/>
          <w:szCs w:val="20"/>
          <w:lang w:bidi="ar"/>
        </w:rPr>
        <w:t>Gasparatos, A., Stromberg, P., Takeuchi, K. (2011</w:t>
      </w:r>
      <w:proofErr w:type="gramStart"/>
      <w:r w:rsidRPr="0064029F">
        <w:rPr>
          <w:rFonts w:ascii="Simplified Arabic" w:hAnsi="Simplified Arabic"/>
          <w:szCs w:val="20"/>
          <w:lang w:bidi="ar"/>
        </w:rPr>
        <w:t xml:space="preserve">) </w:t>
      </w:r>
      <w:r w:rsidRPr="0064029F">
        <w:rPr>
          <w:rFonts w:ascii="Simplified Arabic" w:hAnsi="Simplified Arabic"/>
          <w:szCs w:val="20"/>
          <w:rtl/>
        </w:rPr>
        <w:t xml:space="preserve"> الوقود</w:t>
      </w:r>
      <w:proofErr w:type="gramEnd"/>
      <w:r w:rsidRPr="0064029F">
        <w:rPr>
          <w:rFonts w:ascii="Simplified Arabic" w:hAnsi="Simplified Arabic"/>
          <w:szCs w:val="20"/>
          <w:rtl/>
        </w:rPr>
        <w:t xml:space="preserve"> الحيوي، وخدمات النظم الإيكولوجية ورفاه الإنسان</w:t>
      </w:r>
      <w:r w:rsidRPr="0064029F">
        <w:rPr>
          <w:rFonts w:ascii="Simplified Arabic" w:hAnsi="Simplified Arabic"/>
          <w:szCs w:val="20"/>
          <w:rtl/>
          <w:lang w:bidi="ar"/>
        </w:rPr>
        <w:t xml:space="preserve">: </w:t>
      </w:r>
      <w:r w:rsidRPr="0064029F">
        <w:rPr>
          <w:rFonts w:ascii="Simplified Arabic" w:hAnsi="Simplified Arabic"/>
          <w:szCs w:val="20"/>
          <w:rtl/>
        </w:rPr>
        <w:t>وضع الوقود الحيوي في سرد خدمات النظام الإيكولوجي</w:t>
      </w:r>
      <w:r w:rsidRPr="0064029F">
        <w:rPr>
          <w:rFonts w:ascii="Simplified Arabic" w:hAnsi="Simplified Arabic"/>
          <w:szCs w:val="20"/>
          <w:rtl/>
          <w:lang w:bidi="ar"/>
        </w:rPr>
        <w:t xml:space="preserve">. </w:t>
      </w:r>
      <w:r w:rsidRPr="0064029F">
        <w:rPr>
          <w:rFonts w:ascii="Simplified Arabic" w:hAnsi="Simplified Arabic"/>
          <w:szCs w:val="20"/>
          <w:rtl/>
        </w:rPr>
        <w:t xml:space="preserve">الزراعة والنظم البيئية والبيئة، </w:t>
      </w:r>
      <w:r w:rsidRPr="0064029F">
        <w:rPr>
          <w:rFonts w:ascii="Simplified Arabic" w:hAnsi="Simplified Arabic"/>
          <w:szCs w:val="20"/>
          <w:lang w:bidi="ar"/>
        </w:rPr>
        <w:t xml:space="preserve">Elsevier, </w:t>
      </w:r>
      <w:hyperlink r:id="rId9" w:history="1">
        <w:r w:rsidRPr="0064029F">
          <w:rPr>
            <w:rFonts w:ascii="Simplified Arabic" w:hAnsi="Simplified Arabic"/>
            <w:szCs w:val="20"/>
            <w:lang w:bidi="ar"/>
          </w:rPr>
          <w:t>142(3-4</w:t>
        </w:r>
      </w:hyperlink>
      <w:r w:rsidRPr="0064029F">
        <w:rPr>
          <w:rFonts w:ascii="Simplified Arabic" w:hAnsi="Simplified Arabic"/>
          <w:szCs w:val="20"/>
          <w:lang w:bidi="ar"/>
        </w:rPr>
        <w:t>):111-128.; Stromberg, P., Gasparatos, A. Lee, J.S.H., Garcia-Ulloa, J., Koh, L.P., Takeuchi, K., (2010)</w:t>
      </w:r>
      <w:r w:rsidRPr="0064029F">
        <w:rPr>
          <w:rFonts w:ascii="Simplified Arabic" w:hAnsi="Simplified Arabic"/>
          <w:szCs w:val="20"/>
          <w:rtl/>
        </w:rPr>
        <w:t xml:space="preserve"> تأثير الوقود الحيوي السائل على خدمات النظم الإيكولوجية والتنوع البيولوجي</w:t>
      </w:r>
      <w:r w:rsidRPr="0064029F">
        <w:rPr>
          <w:rFonts w:ascii="Simplified Arabic" w:hAnsi="Simplified Arabic"/>
          <w:szCs w:val="20"/>
          <w:rtl/>
          <w:lang w:bidi="ar"/>
        </w:rPr>
        <w:t xml:space="preserve">. </w:t>
      </w:r>
      <w:r w:rsidRPr="0064029F">
        <w:rPr>
          <w:rFonts w:ascii="Simplified Arabic" w:hAnsi="Simplified Arabic"/>
          <w:szCs w:val="20"/>
          <w:rtl/>
        </w:rPr>
        <w:t xml:space="preserve">تقرير السياسات لمعهد الدراسات المتقدمة للاستدامة التابع لجامعة الأمم المتحدة </w:t>
      </w:r>
      <w:r w:rsidRPr="0064029F">
        <w:rPr>
          <w:rFonts w:ascii="Simplified Arabic" w:hAnsi="Simplified Arabic"/>
          <w:szCs w:val="20"/>
          <w:rtl/>
          <w:lang w:bidi="ar"/>
        </w:rPr>
        <w:t xml:space="preserve">- </w:t>
      </w:r>
      <w:r w:rsidRPr="0064029F">
        <w:rPr>
          <w:rFonts w:ascii="Simplified Arabic" w:hAnsi="Simplified Arabic"/>
          <w:szCs w:val="20"/>
          <w:lang w:bidi="ar"/>
        </w:rPr>
        <w:t>ISBN 978-92-808-4518-1, Yokohama.</w:t>
      </w:r>
    </w:p>
  </w:footnote>
  <w:footnote w:id="10">
    <w:p w:rsidR="008B30D7" w:rsidRDefault="008B30D7" w:rsidP="008C00B7">
      <w:pPr>
        <w:pStyle w:val="FootnoteText"/>
      </w:pPr>
      <w:r>
        <w:rPr>
          <w:rStyle w:val="FootnoteReference"/>
        </w:rPr>
        <w:footnoteRef/>
      </w:r>
      <w:r>
        <w:rPr>
          <w:rtl/>
        </w:rPr>
        <w:t xml:space="preserve"> </w:t>
      </w:r>
      <w:proofErr w:type="gramStart"/>
      <w:r w:rsidRPr="008C00B7">
        <w:rPr>
          <w:rFonts w:ascii="Simplified Arabic" w:hAnsi="Simplified Arabic"/>
          <w:kern w:val="18"/>
          <w:szCs w:val="20"/>
        </w:rPr>
        <w:t>Buxton, A. (2013)</w:t>
      </w:r>
      <w:r w:rsidRPr="008C00B7">
        <w:rPr>
          <w:rFonts w:ascii="Simplified Arabic" w:hAnsi="Simplified Arabic"/>
          <w:kern w:val="18"/>
          <w:szCs w:val="20"/>
          <w:rtl/>
        </w:rPr>
        <w:t xml:space="preserve"> الاستجابة لتحدي التعدين الحرفي والصغير النطاق.</w:t>
      </w:r>
      <w:proofErr w:type="gramEnd"/>
      <w:r w:rsidRPr="008C00B7">
        <w:rPr>
          <w:rFonts w:ascii="Simplified Arabic" w:hAnsi="Simplified Arabic"/>
          <w:kern w:val="18"/>
          <w:szCs w:val="20"/>
          <w:rtl/>
        </w:rPr>
        <w:t xml:space="preserve"> كيف يمكن لشبكات المعرفة المساعدة؟ </w:t>
      </w:r>
      <w:r w:rsidRPr="008C00B7">
        <w:rPr>
          <w:rFonts w:ascii="Simplified Arabic" w:hAnsi="Simplified Arabic"/>
          <w:kern w:val="18"/>
          <w:szCs w:val="20"/>
        </w:rPr>
        <w:t>IIED</w:t>
      </w:r>
      <w:r w:rsidRPr="008C00B7">
        <w:rPr>
          <w:rFonts w:ascii="Simplified Arabic" w:hAnsi="Simplified Arabic"/>
          <w:kern w:val="18"/>
          <w:szCs w:val="20"/>
          <w:rtl/>
        </w:rPr>
        <w:t>، لندن.</w:t>
      </w:r>
    </w:p>
  </w:footnote>
  <w:footnote w:id="11">
    <w:p w:rsidR="008B30D7" w:rsidRDefault="008B30D7">
      <w:pPr>
        <w:pStyle w:val="FootnoteText"/>
      </w:pPr>
      <w:r>
        <w:rPr>
          <w:rStyle w:val="FootnoteReference"/>
        </w:rPr>
        <w:footnoteRef/>
      </w:r>
      <w:r>
        <w:rPr>
          <w:rtl/>
        </w:rPr>
        <w:t xml:space="preserve"> </w:t>
      </w:r>
      <w:proofErr w:type="gramStart"/>
      <w:r w:rsidRPr="00C64F18">
        <w:rPr>
          <w:kern w:val="18"/>
          <w:szCs w:val="18"/>
        </w:rPr>
        <w:t>Ituarte-Lima, C.</w:t>
      </w:r>
      <w:proofErr w:type="gramEnd"/>
      <w:r w:rsidRPr="00C64F18">
        <w:rPr>
          <w:kern w:val="18"/>
          <w:szCs w:val="18"/>
        </w:rPr>
        <w:t xml:space="preserve">  (2017)</w:t>
      </w:r>
      <w:r>
        <w:rPr>
          <w:rFonts w:hint="cs"/>
          <w:kern w:val="18"/>
          <w:szCs w:val="18"/>
          <w:rtl/>
        </w:rPr>
        <w:t xml:space="preserve"> </w:t>
      </w:r>
      <w:r w:rsidRPr="00D141FE">
        <w:rPr>
          <w:kern w:val="18"/>
          <w:szCs w:val="18"/>
          <w:rtl/>
        </w:rPr>
        <w:t>قانون التنوع البيولوجي التحويلي وجدول أعمال 2030: تعميم التنوع البيولوجي والعدالة من خلال حقوق الإنسان</w:t>
      </w:r>
      <w:r>
        <w:rPr>
          <w:rFonts w:hint="cs"/>
          <w:kern w:val="18"/>
          <w:szCs w:val="18"/>
          <w:rtl/>
        </w:rPr>
        <w:t xml:space="preserve">. </w:t>
      </w:r>
      <w:r w:rsidRPr="00C64F18">
        <w:rPr>
          <w:kern w:val="18"/>
          <w:szCs w:val="18"/>
        </w:rPr>
        <w:t>In: Hutter, B. M. (2017)</w:t>
      </w:r>
      <w:r>
        <w:rPr>
          <w:rFonts w:hint="cs"/>
          <w:kern w:val="18"/>
          <w:szCs w:val="18"/>
          <w:rtl/>
        </w:rPr>
        <w:t xml:space="preserve"> </w:t>
      </w:r>
      <w:r>
        <w:rPr>
          <w:kern w:val="18"/>
          <w:szCs w:val="18"/>
          <w:rtl/>
        </w:rPr>
        <w:t>المخاطر، المرونة</w:t>
      </w:r>
      <w:r w:rsidRPr="00D141FE">
        <w:rPr>
          <w:kern w:val="18"/>
          <w:szCs w:val="18"/>
          <w:rtl/>
        </w:rPr>
        <w:t>، عدم المساواة والقانون البيئي</w:t>
      </w:r>
      <w:r>
        <w:rPr>
          <w:rFonts w:hint="cs"/>
          <w:kern w:val="18"/>
          <w:szCs w:val="18"/>
          <w:rtl/>
        </w:rPr>
        <w:t xml:space="preserve">. </w:t>
      </w:r>
      <w:r w:rsidRPr="00C64F18">
        <w:rPr>
          <w:kern w:val="18"/>
          <w:szCs w:val="18"/>
        </w:rPr>
        <w:t>Edward Elgar Publishing</w:t>
      </w:r>
    </w:p>
  </w:footnote>
  <w:footnote w:id="12">
    <w:p w:rsidR="008B30D7" w:rsidRDefault="008B30D7" w:rsidP="00DE5E6A">
      <w:pPr>
        <w:pStyle w:val="FootnoteText"/>
      </w:pPr>
      <w:r>
        <w:rPr>
          <w:rStyle w:val="FootnoteReference"/>
        </w:rPr>
        <w:footnoteRef/>
      </w:r>
      <w:r>
        <w:rPr>
          <w:rtl/>
        </w:rPr>
        <w:t xml:space="preserve"> </w:t>
      </w:r>
      <w:r>
        <w:rPr>
          <w:rFonts w:hint="cs"/>
          <w:rtl/>
        </w:rPr>
        <w:t xml:space="preserve">على سبيل المثال: </w:t>
      </w:r>
      <w:r w:rsidRPr="00C64F18">
        <w:rPr>
          <w:kern w:val="18"/>
          <w:szCs w:val="18"/>
        </w:rPr>
        <w:t>CSBI (2014)</w:t>
      </w:r>
      <w:r>
        <w:rPr>
          <w:rFonts w:hint="cs"/>
          <w:kern w:val="18"/>
          <w:szCs w:val="18"/>
          <w:rtl/>
        </w:rPr>
        <w:t xml:space="preserve"> </w:t>
      </w:r>
      <w:r w:rsidRPr="00E64DFC">
        <w:rPr>
          <w:kern w:val="18"/>
          <w:szCs w:val="18"/>
          <w:rtl/>
        </w:rPr>
        <w:t>أداة الجدول الزمني</w:t>
      </w:r>
      <w:r>
        <w:rPr>
          <w:rFonts w:hint="cs"/>
          <w:kern w:val="18"/>
          <w:szCs w:val="18"/>
          <w:rtl/>
        </w:rPr>
        <w:t xml:space="preserve"> </w:t>
      </w:r>
      <w:hyperlink r:id="rId10" w:history="1">
        <w:r w:rsidRPr="00C64F18">
          <w:rPr>
            <w:rStyle w:val="Hyperlink"/>
            <w:kern w:val="18"/>
            <w:szCs w:val="18"/>
          </w:rPr>
          <w:t>www.csbi.org.uk/tools-and-guidance/timeline-tool</w:t>
        </w:r>
      </w:hyperlink>
      <w:r>
        <w:rPr>
          <w:rStyle w:val="Hyperlink"/>
          <w:rFonts w:hint="cs"/>
          <w:kern w:val="18"/>
          <w:szCs w:val="18"/>
          <w:rtl/>
        </w:rPr>
        <w:t xml:space="preserve"> </w:t>
      </w:r>
      <w:r w:rsidRPr="00C64F18">
        <w:rPr>
          <w:kern w:val="18"/>
          <w:szCs w:val="18"/>
        </w:rPr>
        <w:t>CSBI (2015)</w:t>
      </w:r>
      <w:r>
        <w:rPr>
          <w:rFonts w:hint="cs"/>
          <w:kern w:val="18"/>
          <w:szCs w:val="18"/>
          <w:rtl/>
        </w:rPr>
        <w:t xml:space="preserve"> </w:t>
      </w:r>
      <w:r w:rsidRPr="00E64DFC">
        <w:rPr>
          <w:kern w:val="18"/>
          <w:szCs w:val="18"/>
          <w:rtl/>
        </w:rPr>
        <w:t>دليل متعدد القطاعات لتنفيذ التسلسل الهرمي للتخفيف</w:t>
      </w:r>
      <w:r>
        <w:rPr>
          <w:rFonts w:hint="cs"/>
          <w:kern w:val="18"/>
          <w:szCs w:val="18"/>
          <w:rtl/>
        </w:rPr>
        <w:t xml:space="preserve"> </w:t>
      </w:r>
      <w:r w:rsidRPr="00C64F18">
        <w:rPr>
          <w:kern w:val="18"/>
          <w:szCs w:val="18"/>
        </w:rPr>
        <w:t xml:space="preserve">, </w:t>
      </w:r>
      <w:hyperlink r:id="rId11" w:history="1">
        <w:r w:rsidRPr="00C64F18">
          <w:rPr>
            <w:rStyle w:val="Hyperlink"/>
            <w:kern w:val="18"/>
            <w:szCs w:val="18"/>
          </w:rPr>
          <w:t>www.csbi.org.uk/tools-andguidance/mitigation-hierarchy</w:t>
        </w:r>
      </w:hyperlink>
      <w:r>
        <w:rPr>
          <w:rStyle w:val="Hyperlink"/>
          <w:rFonts w:hint="cs"/>
          <w:kern w:val="18"/>
          <w:szCs w:val="18"/>
          <w:rtl/>
        </w:rPr>
        <w:t xml:space="preserve"> </w:t>
      </w:r>
      <w:r w:rsidRPr="00C64F18">
        <w:rPr>
          <w:kern w:val="18"/>
          <w:szCs w:val="18"/>
        </w:rPr>
        <w:t>CSBI (2018)</w:t>
      </w:r>
      <w:r>
        <w:rPr>
          <w:rFonts w:hint="cs"/>
          <w:kern w:val="18"/>
          <w:szCs w:val="18"/>
          <w:rtl/>
        </w:rPr>
        <w:t xml:space="preserve"> </w:t>
      </w:r>
      <w:hyperlink r:id="rId12" w:history="1">
        <w:r w:rsidRPr="00C64F18">
          <w:rPr>
            <w:rStyle w:val="Hyperlink"/>
            <w:kern w:val="18"/>
            <w:szCs w:val="18"/>
          </w:rPr>
          <w:t>http://www.csbi.org.uk/</w:t>
        </w:r>
      </w:hyperlink>
      <w:r>
        <w:rPr>
          <w:rStyle w:val="Hyperlink"/>
          <w:rFonts w:hint="cs"/>
          <w:kern w:val="18"/>
          <w:szCs w:val="18"/>
          <w:rtl/>
        </w:rPr>
        <w:t xml:space="preserve"> </w:t>
      </w:r>
      <w:r w:rsidRPr="00C64F18">
        <w:rPr>
          <w:kern w:val="18"/>
          <w:szCs w:val="18"/>
        </w:rPr>
        <w:t xml:space="preserve">Gullison, R. </w:t>
      </w:r>
      <w:proofErr w:type="gramStart"/>
      <w:r w:rsidRPr="00C64F18">
        <w:rPr>
          <w:kern w:val="18"/>
          <w:szCs w:val="18"/>
        </w:rPr>
        <w:t>E, Hardner, J., Anstee, S. and Meyer, M. (2015)</w:t>
      </w:r>
      <w:r>
        <w:rPr>
          <w:rFonts w:hint="cs"/>
          <w:kern w:val="18"/>
          <w:szCs w:val="18"/>
          <w:rtl/>
        </w:rPr>
        <w:t xml:space="preserve"> </w:t>
      </w:r>
      <w:r w:rsidRPr="00E64DFC">
        <w:rPr>
          <w:kern w:val="18"/>
          <w:szCs w:val="18"/>
          <w:rtl/>
        </w:rPr>
        <w:t>الممارسات الجيدة لجمع بيانات خط الأساس للتنوع البيولوجي.</w:t>
      </w:r>
      <w:proofErr w:type="gramEnd"/>
      <w:r w:rsidRPr="00E64DFC">
        <w:rPr>
          <w:kern w:val="18"/>
          <w:szCs w:val="18"/>
          <w:rtl/>
        </w:rPr>
        <w:t xml:space="preserve"> أعدت لفريق العمل المعني بالتنوع البيولوجي التابع لمؤسسات التمويل المتعددة الأطراف والمبادرة المشتركة بين القطاعات للتنوع البيولوجي</w:t>
      </w:r>
      <w:r>
        <w:rPr>
          <w:rFonts w:hint="cs"/>
          <w:kern w:val="18"/>
          <w:szCs w:val="18"/>
          <w:rtl/>
        </w:rPr>
        <w:t xml:space="preserve"> </w:t>
      </w:r>
      <w:hyperlink r:id="rId13" w:history="1">
        <w:r w:rsidRPr="00C64F18">
          <w:rPr>
            <w:rStyle w:val="Hyperlink"/>
            <w:kern w:val="18"/>
            <w:szCs w:val="18"/>
          </w:rPr>
          <w:t>www.csbi.org.uk/tools-andguidance/biodiversity-data-collection/</w:t>
        </w:r>
      </w:hyperlink>
      <w:r>
        <w:rPr>
          <w:rStyle w:val="Hyperlink"/>
          <w:rFonts w:hint="cs"/>
          <w:kern w:val="18"/>
          <w:szCs w:val="18"/>
          <w:rtl/>
        </w:rPr>
        <w:t xml:space="preserve"> </w:t>
      </w:r>
      <w:r w:rsidRPr="00C64F18">
        <w:rPr>
          <w:kern w:val="18"/>
          <w:szCs w:val="18"/>
        </w:rPr>
        <w:t>IOGP-IPIECA (2014)</w:t>
      </w:r>
      <w:r>
        <w:rPr>
          <w:rFonts w:hint="cs"/>
          <w:kern w:val="18"/>
          <w:szCs w:val="18"/>
          <w:rtl/>
        </w:rPr>
        <w:t xml:space="preserve"> </w:t>
      </w:r>
      <w:r w:rsidRPr="00E64DFC">
        <w:rPr>
          <w:kern w:val="18"/>
          <w:szCs w:val="18"/>
          <w:rtl/>
        </w:rPr>
        <w:t xml:space="preserve">إطار نظام إدارة التشغيل للتحكم في المخاطر وتقديم أداء عالي في صناعة النفط والغاز. </w:t>
      </w:r>
      <w:r>
        <w:rPr>
          <w:rFonts w:hint="cs"/>
          <w:kern w:val="18"/>
          <w:szCs w:val="18"/>
          <w:rtl/>
        </w:rPr>
        <w:t xml:space="preserve">تقرير </w:t>
      </w:r>
      <w:r w:rsidRPr="00E64DFC">
        <w:rPr>
          <w:kern w:val="18"/>
          <w:szCs w:val="18"/>
        </w:rPr>
        <w:t>IOGP</w:t>
      </w:r>
      <w:r>
        <w:rPr>
          <w:rFonts w:hint="cs"/>
          <w:kern w:val="18"/>
          <w:szCs w:val="18"/>
          <w:rtl/>
        </w:rPr>
        <w:t xml:space="preserve"> </w:t>
      </w:r>
      <w:r w:rsidRPr="00E64DFC">
        <w:rPr>
          <w:kern w:val="18"/>
          <w:szCs w:val="18"/>
        </w:rPr>
        <w:t xml:space="preserve"> 510</w:t>
      </w:r>
      <w:r>
        <w:rPr>
          <w:rFonts w:hint="cs"/>
          <w:kern w:val="18"/>
          <w:szCs w:val="18"/>
          <w:rtl/>
        </w:rPr>
        <w:t xml:space="preserve"> </w:t>
      </w:r>
      <w:r w:rsidRPr="00C64F18">
        <w:rPr>
          <w:kern w:val="18"/>
          <w:szCs w:val="18"/>
        </w:rPr>
        <w:t xml:space="preserve">. </w:t>
      </w:r>
      <w:hyperlink r:id="rId14" w:history="1">
        <w:proofErr w:type="gramStart"/>
        <w:r w:rsidRPr="00C64F18">
          <w:rPr>
            <w:rStyle w:val="Hyperlink"/>
            <w:kern w:val="18"/>
            <w:szCs w:val="18"/>
          </w:rPr>
          <w:t>www.ogp.org.uk/pubs/510.pdf</w:t>
        </w:r>
      </w:hyperlink>
      <w:r>
        <w:rPr>
          <w:rStyle w:val="Hyperlink"/>
          <w:rFonts w:hint="cs"/>
          <w:kern w:val="18"/>
          <w:szCs w:val="18"/>
          <w:rtl/>
        </w:rPr>
        <w:t xml:space="preserve"> </w:t>
      </w:r>
      <w:r w:rsidRPr="00C64F18">
        <w:rPr>
          <w:kern w:val="18"/>
          <w:szCs w:val="18"/>
        </w:rPr>
        <w:t>IPIECA (2011)</w:t>
      </w:r>
      <w:r>
        <w:rPr>
          <w:rFonts w:hint="cs"/>
          <w:kern w:val="18"/>
          <w:szCs w:val="18"/>
          <w:rtl/>
        </w:rPr>
        <w:t xml:space="preserve"> </w:t>
      </w:r>
      <w:r w:rsidRPr="00E64DFC">
        <w:rPr>
          <w:kern w:val="18"/>
          <w:szCs w:val="18"/>
          <w:rtl/>
        </w:rPr>
        <w:t>دليل خدمات النظام الإيكولوجي.</w:t>
      </w:r>
      <w:proofErr w:type="gramEnd"/>
      <w:r w:rsidRPr="00E64DFC">
        <w:rPr>
          <w:kern w:val="18"/>
          <w:szCs w:val="18"/>
          <w:rtl/>
        </w:rPr>
        <w:t xml:space="preserve"> دليل التنوع البيولوجي وخدمات النظم الإيكولوجية وقوائم المراجعة</w:t>
      </w:r>
      <w:r>
        <w:rPr>
          <w:rFonts w:hint="cs"/>
          <w:kern w:val="18"/>
          <w:szCs w:val="18"/>
          <w:rtl/>
        </w:rPr>
        <w:t xml:space="preserve"> </w:t>
      </w:r>
      <w:hyperlink r:id="rId15" w:history="1">
        <w:r w:rsidRPr="00C64F18">
          <w:rPr>
            <w:rStyle w:val="Hyperlink"/>
            <w:kern w:val="18"/>
            <w:szCs w:val="18"/>
          </w:rPr>
          <w:t>www.ipieca.org/publication/ecosystem-servicesguidance</w:t>
        </w:r>
      </w:hyperlink>
      <w:r>
        <w:rPr>
          <w:rStyle w:val="Hyperlink"/>
          <w:rFonts w:hint="cs"/>
          <w:kern w:val="18"/>
          <w:szCs w:val="18"/>
          <w:rtl/>
        </w:rPr>
        <w:t xml:space="preserve"> </w:t>
      </w:r>
      <w:r w:rsidRPr="00C64F18">
        <w:rPr>
          <w:kern w:val="18"/>
          <w:szCs w:val="18"/>
        </w:rPr>
        <w:t>; IPIECA-IOGP (2014)</w:t>
      </w:r>
      <w:r>
        <w:rPr>
          <w:rFonts w:hint="cs"/>
          <w:kern w:val="18"/>
          <w:szCs w:val="18"/>
          <w:rtl/>
        </w:rPr>
        <w:t xml:space="preserve"> </w:t>
      </w:r>
      <w:r w:rsidRPr="00DE5E6A">
        <w:rPr>
          <w:kern w:val="18"/>
          <w:szCs w:val="18"/>
          <w:rtl/>
        </w:rPr>
        <w:t xml:space="preserve">إدارة قضايا التنوع </w:t>
      </w:r>
      <w:r>
        <w:rPr>
          <w:kern w:val="18"/>
          <w:szCs w:val="18"/>
          <w:rtl/>
        </w:rPr>
        <w:t xml:space="preserve">البيولوجي وخدمات النظام البيئي </w:t>
      </w:r>
      <w:r w:rsidRPr="00DE5E6A">
        <w:rPr>
          <w:kern w:val="18"/>
          <w:szCs w:val="18"/>
          <w:rtl/>
        </w:rPr>
        <w:t>على طول دورة حياة الأصول في أي بيئة: 10 نصائح للنجاح في صناعة النفط والغاز</w:t>
      </w:r>
      <w:r>
        <w:rPr>
          <w:rFonts w:hint="cs"/>
          <w:kern w:val="18"/>
          <w:szCs w:val="18"/>
          <w:rtl/>
        </w:rPr>
        <w:t xml:space="preserve"> </w:t>
      </w:r>
      <w:hyperlink r:id="rId16" w:history="1">
        <w:r w:rsidRPr="00EC3B9D">
          <w:rPr>
            <w:rStyle w:val="Hyperlink"/>
            <w:kern w:val="18"/>
            <w:szCs w:val="18"/>
          </w:rPr>
          <w:t>http://www.ipieca.org/resources/good-practice/managing-biodiversity-ecosystem-services-bes-issues-along-the-asset-lifecycle-in-any-environment-10-tips-for-success-in-the-oil-and-gas-industry</w:t>
        </w:r>
      </w:hyperlink>
      <w:r>
        <w:rPr>
          <w:rFonts w:hint="cs"/>
          <w:kern w:val="18"/>
          <w:szCs w:val="18"/>
          <w:rtl/>
        </w:rPr>
        <w:t xml:space="preserve"> </w:t>
      </w:r>
      <w:r w:rsidRPr="00C64F18">
        <w:rPr>
          <w:kern w:val="18"/>
          <w:szCs w:val="18"/>
        </w:rPr>
        <w:t>IPIECA-IOGP (2016)</w:t>
      </w:r>
      <w:r>
        <w:rPr>
          <w:rFonts w:hint="cs"/>
          <w:kern w:val="18"/>
          <w:szCs w:val="18"/>
          <w:rtl/>
        </w:rPr>
        <w:t xml:space="preserve"> </w:t>
      </w:r>
      <w:r w:rsidRPr="00DE5E6A">
        <w:rPr>
          <w:kern w:val="18"/>
          <w:szCs w:val="18"/>
          <w:rtl/>
        </w:rPr>
        <w:t>أساسيات التنوع البيولوجي والنظم الإيكولوجية - وثيقة توجيهية لصناعة النفط والغاز</w:t>
      </w:r>
      <w:r>
        <w:rPr>
          <w:rFonts w:hint="cs"/>
          <w:kern w:val="18"/>
          <w:szCs w:val="18"/>
          <w:rtl/>
        </w:rPr>
        <w:t xml:space="preserve"> </w:t>
      </w:r>
      <w:hyperlink r:id="rId17" w:history="1">
        <w:r w:rsidRPr="00C64F18">
          <w:rPr>
            <w:rStyle w:val="Hyperlink"/>
            <w:kern w:val="18"/>
            <w:szCs w:val="18"/>
          </w:rPr>
          <w:t>http://www.ipieca.org/resources/good-practice/biodiversity-and-ecosystem-services-fundamentals</w:t>
        </w:r>
      </w:hyperlink>
    </w:p>
  </w:footnote>
  <w:footnote w:id="13">
    <w:p w:rsidR="008B30D7" w:rsidRDefault="008B30D7" w:rsidP="00207609">
      <w:pPr>
        <w:pStyle w:val="FootnoteText"/>
      </w:pPr>
      <w:r>
        <w:rPr>
          <w:rStyle w:val="FootnoteReference"/>
        </w:rPr>
        <w:footnoteRef/>
      </w:r>
      <w:r>
        <w:rPr>
          <w:rtl/>
        </w:rPr>
        <w:t xml:space="preserve"> </w:t>
      </w:r>
      <w:r w:rsidRPr="00C64F18">
        <w:rPr>
          <w:kern w:val="18"/>
          <w:szCs w:val="18"/>
        </w:rPr>
        <w:t>IPIECA, IFC and UNDP (2017)</w:t>
      </w:r>
      <w:r>
        <w:rPr>
          <w:rFonts w:hint="cs"/>
          <w:kern w:val="18"/>
          <w:szCs w:val="18"/>
          <w:rtl/>
        </w:rPr>
        <w:t xml:space="preserve"> </w:t>
      </w:r>
      <w:r w:rsidRPr="00DE5E6A">
        <w:rPr>
          <w:kern w:val="18"/>
          <w:szCs w:val="18"/>
          <w:rtl/>
        </w:rPr>
        <w:t>رسم خرائط لصناعة النفط والغاز لأهداف التنمية المستدامة: أطلس [عبر الإنترنت] متاح من</w:t>
      </w:r>
      <w:r>
        <w:rPr>
          <w:rFonts w:hint="cs"/>
          <w:kern w:val="18"/>
          <w:szCs w:val="18"/>
          <w:rtl/>
        </w:rPr>
        <w:t xml:space="preserve"> الموقع: </w:t>
      </w:r>
      <w:r w:rsidRPr="00C64F18">
        <w:rPr>
          <w:kern w:val="18"/>
          <w:szCs w:val="18"/>
        </w:rPr>
        <w:t xml:space="preserve">: </w:t>
      </w:r>
      <w:hyperlink r:id="rId18" w:history="1">
        <w:r w:rsidRPr="00C64F18">
          <w:rPr>
            <w:rStyle w:val="Hyperlink"/>
            <w:kern w:val="18"/>
            <w:szCs w:val="18"/>
          </w:rPr>
          <w:t>http://www.ipieca.org/resources/awareness-briefing/mapping-the-oil-and-gas-industry-to-the-sustainable-development-goals-an-atlas/</w:t>
        </w:r>
      </w:hyperlink>
      <w:r w:rsidRPr="001A02FC">
        <w:rPr>
          <w:rFonts w:hint="cs"/>
          <w:rtl/>
        </w:rPr>
        <w:t xml:space="preserve"> </w:t>
      </w:r>
      <w:r>
        <w:rPr>
          <w:rFonts w:hint="cs"/>
          <w:rtl/>
        </w:rPr>
        <w:t>[</w:t>
      </w:r>
      <w:r w:rsidRPr="001A02FC">
        <w:rPr>
          <w:rFonts w:hint="cs"/>
          <w:rtl/>
        </w:rPr>
        <w:t xml:space="preserve">يمكن </w:t>
      </w:r>
      <w:r>
        <w:rPr>
          <w:rFonts w:hint="cs"/>
          <w:rtl/>
        </w:rPr>
        <w:t xml:space="preserve">الحصول عليه من الموقع </w:t>
      </w:r>
      <w:r w:rsidRPr="001A02FC">
        <w:rPr>
          <w:rFonts w:hint="cs"/>
          <w:rtl/>
        </w:rPr>
        <w:t>منذ مارس/آذار</w:t>
      </w:r>
      <w:r w:rsidRPr="001A02FC">
        <w:rPr>
          <w:rtl/>
        </w:rPr>
        <w:t xml:space="preserve"> 2018] والمنتدى الاقتصادي العالمي (2016) رسم خرائط التعدين لأهداف التنمية المستدامة: أطلس [عبر الإنترنت] متاح من</w:t>
      </w:r>
      <w:r>
        <w:rPr>
          <w:rFonts w:hint="cs"/>
          <w:rtl/>
        </w:rPr>
        <w:t xml:space="preserve"> الموقع</w:t>
      </w:r>
      <w:r w:rsidRPr="001A02FC">
        <w:rPr>
          <w:rtl/>
        </w:rPr>
        <w:t>:</w:t>
      </w:r>
      <w:r>
        <w:rPr>
          <w:rFonts w:hint="cs"/>
          <w:rtl/>
        </w:rPr>
        <w:t xml:space="preserve"> </w:t>
      </w:r>
      <w:hyperlink r:id="rId19" w:history="1">
        <w:r w:rsidRPr="00C64F18">
          <w:rPr>
            <w:rStyle w:val="Hyperlink"/>
            <w:kern w:val="18"/>
            <w:szCs w:val="18"/>
          </w:rPr>
          <w:t>http://www3.weforum.org/docs/IP/2016/IU/Mapping_Mining_SDGs_An_Atlas.pdf</w:t>
        </w:r>
      </w:hyperlink>
      <w:r w:rsidRPr="00C64F18">
        <w:rPr>
          <w:kern w:val="18"/>
          <w:szCs w:val="18"/>
        </w:rPr>
        <w:t xml:space="preserve"> </w:t>
      </w:r>
      <w:r>
        <w:rPr>
          <w:rFonts w:hint="cs"/>
          <w:kern w:val="18"/>
          <w:szCs w:val="18"/>
          <w:rtl/>
        </w:rPr>
        <w:t>أو</w:t>
      </w:r>
      <w:r w:rsidRPr="00C64F18">
        <w:rPr>
          <w:kern w:val="18"/>
          <w:szCs w:val="18"/>
        </w:rPr>
        <w:t xml:space="preserve">  </w:t>
      </w:r>
      <w:hyperlink r:id="rId20" w:history="1">
        <w:r w:rsidRPr="00C64F18">
          <w:rPr>
            <w:rStyle w:val="Hyperlink"/>
            <w:kern w:val="18"/>
            <w:szCs w:val="18"/>
          </w:rPr>
          <w:t>http://www.undp.org/content/undp/en/home/librarypage/poverty-reduction/mapping-mining-to-the-sdgs--an-atlas.html</w:t>
        </w:r>
      </w:hyperlink>
      <w:r w:rsidRPr="001A02FC">
        <w:rPr>
          <w:rStyle w:val="Hyperlink"/>
          <w:rFonts w:hint="cs"/>
          <w:kern w:val="18"/>
          <w:szCs w:val="18"/>
          <w:u w:val="none"/>
          <w:rtl/>
        </w:rPr>
        <w:t xml:space="preserve"> </w:t>
      </w:r>
      <w:r>
        <w:rPr>
          <w:rFonts w:hint="cs"/>
          <w:rtl/>
        </w:rPr>
        <w:t>[</w:t>
      </w:r>
      <w:r w:rsidRPr="00207609">
        <w:rPr>
          <w:rFonts w:hint="cs"/>
          <w:sz w:val="16"/>
          <w:szCs w:val="20"/>
          <w:rtl/>
        </w:rPr>
        <w:t xml:space="preserve">متاح على الموقع </w:t>
      </w:r>
      <w:r w:rsidRPr="001A02FC">
        <w:rPr>
          <w:rFonts w:hint="cs"/>
          <w:rtl/>
        </w:rPr>
        <w:t>منذ مارس/آذار</w:t>
      </w:r>
      <w:r w:rsidRPr="001A02FC">
        <w:rPr>
          <w:rtl/>
        </w:rPr>
        <w:t xml:space="preserve"> 2018]</w:t>
      </w:r>
    </w:p>
  </w:footnote>
  <w:footnote w:id="14">
    <w:p w:rsidR="008B30D7" w:rsidRPr="00FD59AD" w:rsidRDefault="008B30D7" w:rsidP="00FD59AD">
      <w:pPr>
        <w:rPr>
          <w:szCs w:val="20"/>
          <w:lang w:bidi="ar"/>
        </w:rPr>
      </w:pPr>
      <w:r>
        <w:rPr>
          <w:rStyle w:val="FootnoteReference"/>
        </w:rPr>
        <w:footnoteRef/>
      </w:r>
      <w:r>
        <w:rPr>
          <w:rtl/>
        </w:rPr>
        <w:t xml:space="preserve"> </w:t>
      </w:r>
      <w:r w:rsidRPr="00D7179E">
        <w:rPr>
          <w:szCs w:val="20"/>
          <w:rtl/>
        </w:rPr>
        <w:t xml:space="preserve">إدارة الشؤون البيئية، إدارة الموارد المعدنية، غرفة المناجم، منتدى التعدين والتنوع البيولوجي في جنوب أفريقيا، والمعهد الوطني للتنوع البيولوجي في جنوب أفريقيا </w:t>
      </w:r>
      <w:r w:rsidRPr="00D7179E">
        <w:rPr>
          <w:szCs w:val="20"/>
          <w:rtl/>
          <w:lang w:bidi="ar"/>
        </w:rPr>
        <w:t xml:space="preserve">(201). </w:t>
      </w:r>
      <w:r w:rsidRPr="00D7179E">
        <w:rPr>
          <w:szCs w:val="20"/>
          <w:rtl/>
        </w:rPr>
        <w:t>المبادئ التوجيهية للتعدين والتنوع البيولوجي</w:t>
      </w:r>
      <w:r w:rsidRPr="00D7179E">
        <w:rPr>
          <w:szCs w:val="20"/>
          <w:rtl/>
          <w:lang w:bidi="ar"/>
        </w:rPr>
        <w:t xml:space="preserve">: </w:t>
      </w:r>
      <w:r w:rsidRPr="00D7179E">
        <w:rPr>
          <w:szCs w:val="20"/>
          <w:rtl/>
        </w:rPr>
        <w:t>تعميم التنوع البيولوجي في قطاع التعدين</w:t>
      </w:r>
      <w:r w:rsidRPr="00D7179E">
        <w:rPr>
          <w:szCs w:val="20"/>
          <w:rtl/>
          <w:lang w:bidi="ar"/>
        </w:rPr>
        <w:t xml:space="preserve">. </w:t>
      </w:r>
      <w:r w:rsidRPr="00D7179E">
        <w:rPr>
          <w:szCs w:val="20"/>
          <w:rtl/>
        </w:rPr>
        <w:t>بريتوريا</w:t>
      </w:r>
      <w:r>
        <w:rPr>
          <w:rFonts w:hint="cs"/>
          <w:szCs w:val="20"/>
          <w:rtl/>
          <w:lang w:bidi="ar"/>
        </w:rPr>
        <w:t>.</w:t>
      </w:r>
    </w:p>
  </w:footnote>
  <w:footnote w:id="15">
    <w:p w:rsidR="008B30D7" w:rsidRDefault="008B30D7" w:rsidP="00207609">
      <w:pPr>
        <w:pStyle w:val="FootnoteText"/>
      </w:pPr>
      <w:r>
        <w:rPr>
          <w:rStyle w:val="FootnoteReference"/>
        </w:rPr>
        <w:footnoteRef/>
      </w:r>
      <w:r>
        <w:rPr>
          <w:rtl/>
        </w:rPr>
        <w:t xml:space="preserve"> </w:t>
      </w:r>
      <w:r w:rsidRPr="00FD59AD">
        <w:rPr>
          <w:rFonts w:eastAsia="YouYuan" w:hint="cs"/>
          <w:kern w:val="2"/>
          <w:szCs w:val="20"/>
          <w:rtl/>
          <w:lang w:eastAsia="en-US"/>
        </w:rPr>
        <w:t>الاتحاد الدولي لحماية الطبيعة</w:t>
      </w:r>
      <w:r>
        <w:rPr>
          <w:rFonts w:eastAsia="YouYuan" w:hint="cs"/>
          <w:kern w:val="2"/>
          <w:szCs w:val="20"/>
          <w:rtl/>
          <w:lang w:eastAsia="en-US"/>
        </w:rPr>
        <w:t xml:space="preserve"> واستشارية التنوع البيولوجي </w:t>
      </w:r>
      <w:r>
        <w:rPr>
          <w:rFonts w:eastAsia="YouYuan" w:hint="cs"/>
          <w:kern w:val="2"/>
          <w:szCs w:val="20"/>
          <w:rtl/>
          <w:lang w:eastAsia="en-US" w:bidi="ar"/>
        </w:rPr>
        <w:t xml:space="preserve">(2017) </w:t>
      </w:r>
      <w:r w:rsidRPr="00FD59AD">
        <w:rPr>
          <w:rFonts w:eastAsia="YouYuan"/>
          <w:kern w:val="2"/>
          <w:szCs w:val="20"/>
          <w:rtl/>
          <w:lang w:eastAsia="en-US"/>
        </w:rPr>
        <w:t xml:space="preserve">فهم سياسات </w:t>
      </w:r>
      <w:r>
        <w:rPr>
          <w:rFonts w:eastAsia="YouYuan" w:hint="cs"/>
          <w:kern w:val="2"/>
          <w:szCs w:val="20"/>
          <w:rtl/>
          <w:lang w:eastAsia="en-US"/>
        </w:rPr>
        <w:t>التعويضات</w:t>
      </w:r>
      <w:r w:rsidRPr="00FD59AD">
        <w:rPr>
          <w:rFonts w:eastAsia="YouYuan"/>
          <w:kern w:val="2"/>
          <w:szCs w:val="20"/>
          <w:rtl/>
          <w:lang w:eastAsia="en-US"/>
        </w:rPr>
        <w:t xml:space="preserve"> الحكومية في قطاع التعدين </w:t>
      </w:r>
      <w:r w:rsidRPr="00FD59AD">
        <w:rPr>
          <w:rFonts w:eastAsia="YouYuan"/>
          <w:kern w:val="2"/>
          <w:szCs w:val="20"/>
          <w:rtl/>
          <w:lang w:eastAsia="en-US" w:bidi="ar"/>
        </w:rPr>
        <w:t>[</w:t>
      </w:r>
      <w:r w:rsidRPr="00FD59AD">
        <w:rPr>
          <w:rFonts w:eastAsia="YouYuan"/>
          <w:kern w:val="2"/>
          <w:szCs w:val="20"/>
          <w:rtl/>
          <w:lang w:eastAsia="en-US"/>
        </w:rPr>
        <w:t>عبر الإنترنت</w:t>
      </w:r>
      <w:r w:rsidRPr="00FD59AD">
        <w:rPr>
          <w:rFonts w:eastAsia="YouYuan"/>
          <w:kern w:val="2"/>
          <w:szCs w:val="20"/>
          <w:rtl/>
          <w:lang w:eastAsia="en-US" w:bidi="ar"/>
        </w:rPr>
        <w:t xml:space="preserve">] </w:t>
      </w:r>
      <w:r w:rsidRPr="00FD59AD">
        <w:rPr>
          <w:rFonts w:eastAsia="YouYuan"/>
          <w:kern w:val="2"/>
          <w:szCs w:val="20"/>
          <w:rtl/>
          <w:lang w:eastAsia="en-US"/>
        </w:rPr>
        <w:t>متاح من</w:t>
      </w:r>
      <w:r>
        <w:rPr>
          <w:rFonts w:eastAsia="YouYuan" w:hint="cs"/>
          <w:kern w:val="2"/>
          <w:szCs w:val="20"/>
          <w:rtl/>
          <w:lang w:eastAsia="en-US"/>
        </w:rPr>
        <w:t xml:space="preserve"> الموقع</w:t>
      </w:r>
      <w:r>
        <w:rPr>
          <w:rFonts w:eastAsia="YouYuan" w:hint="cs"/>
          <w:kern w:val="2"/>
          <w:szCs w:val="20"/>
          <w:rtl/>
          <w:lang w:eastAsia="en-US" w:bidi="ar"/>
        </w:rPr>
        <w:t xml:space="preserve">: </w:t>
      </w:r>
      <w:hyperlink r:id="rId21" w:history="1">
        <w:r w:rsidR="00AD36C4" w:rsidRPr="002D14DA">
          <w:rPr>
            <w:rStyle w:val="Hyperlink"/>
            <w:spacing w:val="-22"/>
            <w:kern w:val="18"/>
            <w:szCs w:val="18"/>
          </w:rPr>
          <w:t>https://www.iucn.org/sites/dev/files/content/documents/understanding_government_biodiversity_offset_policies_in_the_mining_sector_november_2017.pdf</w:t>
        </w:r>
      </w:hyperlink>
      <w:r>
        <w:rPr>
          <w:rFonts w:hint="cs"/>
          <w:rtl/>
        </w:rPr>
        <w:t>[[</w:t>
      </w:r>
      <w:r w:rsidRPr="00207609">
        <w:rPr>
          <w:rFonts w:hint="cs"/>
          <w:sz w:val="16"/>
          <w:szCs w:val="20"/>
          <w:rtl/>
        </w:rPr>
        <w:t xml:space="preserve">متاح على الموقع </w:t>
      </w:r>
      <w:r w:rsidRPr="001A02FC">
        <w:rPr>
          <w:rFonts w:hint="cs"/>
          <w:rtl/>
        </w:rPr>
        <w:t xml:space="preserve">منذ </w:t>
      </w:r>
      <w:r>
        <w:rPr>
          <w:rFonts w:hint="cs"/>
          <w:rtl/>
        </w:rPr>
        <w:t>مايو</w:t>
      </w:r>
      <w:r w:rsidRPr="001A02FC">
        <w:rPr>
          <w:rFonts w:hint="cs"/>
          <w:rtl/>
        </w:rPr>
        <w:t>/</w:t>
      </w:r>
      <w:r>
        <w:rPr>
          <w:rFonts w:hint="cs"/>
          <w:rtl/>
        </w:rPr>
        <w:t>أيار</w:t>
      </w:r>
      <w:r w:rsidRPr="001A02FC">
        <w:rPr>
          <w:rtl/>
        </w:rPr>
        <w:t xml:space="preserve"> 2018]</w:t>
      </w:r>
    </w:p>
  </w:footnote>
  <w:footnote w:id="16">
    <w:p w:rsidR="008B30D7" w:rsidRPr="00084F7D" w:rsidRDefault="008B30D7" w:rsidP="00207609">
      <w:pPr>
        <w:rPr>
          <w:rFonts w:ascii="Simplified Arabic" w:hAnsi="Simplified Arabic"/>
          <w:szCs w:val="20"/>
          <w:lang w:bidi="ar"/>
        </w:rPr>
      </w:pPr>
      <w:r>
        <w:rPr>
          <w:rStyle w:val="FootnoteReference"/>
        </w:rPr>
        <w:footnoteRef/>
      </w:r>
      <w:r>
        <w:rPr>
          <w:rtl/>
        </w:rPr>
        <w:t xml:space="preserve"> </w:t>
      </w:r>
      <w:r w:rsidRPr="000D1AD8">
        <w:rPr>
          <w:rFonts w:ascii="Simplified Arabic" w:hAnsi="Simplified Arabic"/>
          <w:szCs w:val="20"/>
          <w:rtl/>
        </w:rPr>
        <w:t xml:space="preserve">إعلان غابورون للاستدامة في أفريقيا </w:t>
      </w:r>
      <w:r w:rsidRPr="000D1AD8">
        <w:rPr>
          <w:rFonts w:ascii="Simplified Arabic" w:hAnsi="Simplified Arabic"/>
          <w:szCs w:val="20"/>
          <w:rtl/>
          <w:lang w:bidi="ar"/>
        </w:rPr>
        <w:t>(</w:t>
      </w:r>
      <w:r w:rsidRPr="000D1AD8">
        <w:rPr>
          <w:rFonts w:ascii="Simplified Arabic" w:hAnsi="Simplified Arabic"/>
          <w:szCs w:val="20"/>
          <w:rtl/>
        </w:rPr>
        <w:t>بدون تاريخ</w:t>
      </w:r>
      <w:r w:rsidRPr="000D1AD8">
        <w:rPr>
          <w:rFonts w:ascii="Simplified Arabic" w:hAnsi="Simplified Arabic"/>
          <w:szCs w:val="20"/>
          <w:rtl/>
          <w:lang w:bidi="ar"/>
        </w:rPr>
        <w:t xml:space="preserve">) </w:t>
      </w:r>
      <w:r w:rsidRPr="000D1AD8">
        <w:rPr>
          <w:rFonts w:ascii="Simplified Arabic" w:hAnsi="Simplified Arabic"/>
          <w:szCs w:val="20"/>
          <w:rtl/>
        </w:rPr>
        <w:t xml:space="preserve">نبذة عن إعلان غابورون للاستدامة في أفريقيا  </w:t>
      </w:r>
      <w:r w:rsidRPr="000D1AD8">
        <w:rPr>
          <w:rFonts w:ascii="Simplified Arabic" w:hAnsi="Simplified Arabic"/>
          <w:szCs w:val="20"/>
          <w:rtl/>
          <w:lang w:bidi="ar"/>
        </w:rPr>
        <w:t>[</w:t>
      </w:r>
      <w:r w:rsidRPr="000D1AD8">
        <w:rPr>
          <w:rFonts w:ascii="Simplified Arabic" w:hAnsi="Simplified Arabic"/>
          <w:szCs w:val="20"/>
          <w:rtl/>
        </w:rPr>
        <w:t>عبر الإنترنت</w:t>
      </w:r>
      <w:r w:rsidRPr="000D1AD8">
        <w:rPr>
          <w:rFonts w:ascii="Simplified Arabic" w:hAnsi="Simplified Arabic"/>
          <w:szCs w:val="20"/>
          <w:rtl/>
          <w:lang w:bidi="ar"/>
        </w:rPr>
        <w:t xml:space="preserve">] </w:t>
      </w:r>
      <w:r w:rsidRPr="000D1AD8">
        <w:rPr>
          <w:rFonts w:ascii="Simplified Arabic" w:hAnsi="Simplified Arabic"/>
          <w:szCs w:val="20"/>
          <w:rtl/>
        </w:rPr>
        <w:t>متاح من الموقع</w:t>
      </w:r>
      <w:r w:rsidRPr="000D1AD8">
        <w:rPr>
          <w:rFonts w:ascii="Simplified Arabic" w:hAnsi="Simplified Arabic"/>
          <w:szCs w:val="20"/>
          <w:rtl/>
          <w:lang w:bidi="ar"/>
        </w:rPr>
        <w:t xml:space="preserve">: </w:t>
      </w:r>
      <w:hyperlink r:id="rId22" w:history="1">
        <w:r w:rsidRPr="000D1AD8">
          <w:rPr>
            <w:rStyle w:val="Hyperlink"/>
            <w:rFonts w:ascii="Simplified Arabic" w:hAnsi="Simplified Arabic"/>
            <w:szCs w:val="20"/>
            <w:lang w:bidi="ar"/>
          </w:rPr>
          <w:t>http://www.gaboronedeclaration.com/about-the-gdsa-1</w:t>
        </w:r>
      </w:hyperlink>
      <w:r w:rsidRPr="00207609">
        <w:rPr>
          <w:rStyle w:val="Hyperlink"/>
          <w:rFonts w:ascii="Simplified Arabic" w:hAnsi="Simplified Arabic" w:hint="cs"/>
          <w:szCs w:val="20"/>
          <w:u w:val="none"/>
          <w:rtl/>
          <w:lang w:bidi="ar"/>
        </w:rPr>
        <w:t xml:space="preserve"> </w:t>
      </w:r>
      <w:r w:rsidRPr="000D1AD8">
        <w:rPr>
          <w:rFonts w:ascii="Simplified Arabic" w:hAnsi="Simplified Arabic"/>
          <w:szCs w:val="20"/>
          <w:rtl/>
        </w:rPr>
        <w:t>[</w:t>
      </w:r>
      <w:r w:rsidRPr="00207609">
        <w:rPr>
          <w:rFonts w:hint="cs"/>
          <w:sz w:val="16"/>
          <w:szCs w:val="20"/>
          <w:rtl/>
        </w:rPr>
        <w:t xml:space="preserve">متاح على الموقع </w:t>
      </w:r>
      <w:r w:rsidRPr="000D1AD8">
        <w:rPr>
          <w:rFonts w:ascii="Simplified Arabic" w:hAnsi="Simplified Arabic"/>
          <w:kern w:val="0"/>
          <w:szCs w:val="20"/>
          <w:rtl/>
        </w:rPr>
        <w:t>منذ مارس/آذار</w:t>
      </w:r>
      <w:r w:rsidRPr="000D1AD8">
        <w:rPr>
          <w:rFonts w:ascii="Simplified Arabic" w:hAnsi="Simplified Arabic"/>
          <w:szCs w:val="20"/>
          <w:rtl/>
        </w:rPr>
        <w:t xml:space="preserve"> 2018]</w:t>
      </w:r>
    </w:p>
  </w:footnote>
  <w:footnote w:id="17">
    <w:p w:rsidR="008B30D7" w:rsidRDefault="008B30D7">
      <w:pPr>
        <w:pStyle w:val="FootnoteText"/>
      </w:pPr>
      <w:r>
        <w:rPr>
          <w:rStyle w:val="FootnoteReference"/>
        </w:rPr>
        <w:footnoteRef/>
      </w:r>
      <w:r>
        <w:rPr>
          <w:rtl/>
        </w:rPr>
        <w:t xml:space="preserve"> </w:t>
      </w:r>
      <w:r w:rsidRPr="00084F7D">
        <w:rPr>
          <w:rFonts w:hint="cs"/>
          <w:sz w:val="18"/>
          <w:szCs w:val="20"/>
          <w:rtl/>
        </w:rPr>
        <w:t>قرار الجمعية العامة للأمم المتحدة رقم 61/295</w:t>
      </w:r>
    </w:p>
  </w:footnote>
  <w:footnote w:id="18">
    <w:p w:rsidR="008B30D7" w:rsidRPr="005639E1" w:rsidRDefault="008B30D7" w:rsidP="005639E1">
      <w:pPr>
        <w:rPr>
          <w:szCs w:val="20"/>
          <w:lang w:bidi="ar"/>
        </w:rPr>
      </w:pPr>
      <w:r>
        <w:rPr>
          <w:rStyle w:val="FootnoteReference"/>
        </w:rPr>
        <w:footnoteRef/>
      </w:r>
      <w:r>
        <w:rPr>
          <w:rtl/>
        </w:rPr>
        <w:t xml:space="preserve"> </w:t>
      </w:r>
      <w:r w:rsidRPr="00CE013B">
        <w:rPr>
          <w:kern w:val="18"/>
          <w:sz w:val="18"/>
          <w:szCs w:val="16"/>
        </w:rPr>
        <w:t>Leach, K. Brooks, S.E., Blyth, S. (2016)</w:t>
      </w:r>
      <w:r w:rsidRPr="00CE013B">
        <w:rPr>
          <w:rFonts w:hint="cs"/>
          <w:kern w:val="18"/>
          <w:sz w:val="18"/>
          <w:szCs w:val="16"/>
          <w:rtl/>
        </w:rPr>
        <w:t xml:space="preserve"> </w:t>
      </w:r>
      <w:r>
        <w:rPr>
          <w:rFonts w:hint="cs"/>
          <w:kern w:val="18"/>
          <w:sz w:val="18"/>
          <w:szCs w:val="16"/>
          <w:rtl/>
        </w:rPr>
        <w:t xml:space="preserve"> </w:t>
      </w:r>
      <w:r w:rsidRPr="00CE013B">
        <w:rPr>
          <w:rFonts w:hint="cs"/>
          <w:szCs w:val="20"/>
          <w:rtl/>
        </w:rPr>
        <w:t>تهديد محتمل للمناطق ذات الأهمية للتنوع البيولوجي ناجم عن أنشطة النفط والغاز الحالية والناشئة في أفريقيا</w:t>
      </w:r>
      <w:r w:rsidRPr="00CE013B">
        <w:rPr>
          <w:rFonts w:hint="cs"/>
          <w:szCs w:val="20"/>
          <w:rtl/>
          <w:lang w:bidi="ar"/>
        </w:rPr>
        <w:t xml:space="preserve">. </w:t>
      </w:r>
      <w:r w:rsidRPr="00CE013B">
        <w:rPr>
          <w:rFonts w:hint="cs"/>
          <w:szCs w:val="20"/>
          <w:rtl/>
        </w:rPr>
        <w:t>برنامج الأمم المتحدة للبيئة، المركز العالمي لرصد حفظ الطبيعة، كامبريدج، المملكة المتحدة</w:t>
      </w:r>
      <w:r w:rsidRPr="00CE013B">
        <w:rPr>
          <w:rFonts w:hint="cs"/>
          <w:szCs w:val="20"/>
          <w:rtl/>
          <w:lang w:bidi="ar"/>
        </w:rPr>
        <w:t>.</w:t>
      </w:r>
    </w:p>
  </w:footnote>
  <w:footnote w:id="19">
    <w:p w:rsidR="008B30D7" w:rsidRPr="001117F2" w:rsidRDefault="008B30D7" w:rsidP="001117F2">
      <w:pPr>
        <w:spacing w:after="120"/>
        <w:jc w:val="both"/>
        <w:rPr>
          <w:sz w:val="16"/>
          <w:szCs w:val="20"/>
          <w:lang w:bidi="ar"/>
        </w:rPr>
      </w:pPr>
      <w:r>
        <w:rPr>
          <w:rStyle w:val="FootnoteReference"/>
        </w:rPr>
        <w:footnoteRef/>
      </w:r>
      <w:r>
        <w:rPr>
          <w:rtl/>
        </w:rPr>
        <w:t xml:space="preserve"> </w:t>
      </w:r>
      <w:r w:rsidRPr="001117F2">
        <w:rPr>
          <w:kern w:val="18"/>
          <w:sz w:val="18"/>
          <w:szCs w:val="16"/>
        </w:rPr>
        <w:t>Picone, F., Buonocore, E., D’Agostaro, R., Donati, S., Chemello, R., and Franzese, P.P. (2017</w:t>
      </w:r>
      <w:r w:rsidRPr="00C64F18">
        <w:rPr>
          <w:kern w:val="18"/>
          <w:szCs w:val="18"/>
        </w:rPr>
        <w:t>)</w:t>
      </w:r>
      <w:r>
        <w:rPr>
          <w:rFonts w:hint="cs"/>
          <w:kern w:val="18"/>
          <w:szCs w:val="18"/>
          <w:rtl/>
        </w:rPr>
        <w:t xml:space="preserve"> </w:t>
      </w:r>
      <w:r w:rsidRPr="001117F2">
        <w:rPr>
          <w:rFonts w:hint="cs"/>
          <w:sz w:val="16"/>
          <w:szCs w:val="20"/>
          <w:rtl/>
        </w:rPr>
        <w:t>دمج تقييم رأس المال الطبيعي والتخطيط المكاني البحري</w:t>
      </w:r>
      <w:r w:rsidRPr="001117F2">
        <w:rPr>
          <w:rFonts w:hint="cs"/>
          <w:sz w:val="16"/>
          <w:szCs w:val="20"/>
          <w:rtl/>
          <w:lang w:bidi="ar"/>
        </w:rPr>
        <w:t xml:space="preserve">: </w:t>
      </w:r>
      <w:r w:rsidRPr="001117F2">
        <w:rPr>
          <w:rFonts w:hint="cs"/>
          <w:sz w:val="16"/>
          <w:szCs w:val="20"/>
          <w:rtl/>
        </w:rPr>
        <w:t>دراسة حالة في البحر الأبيض المتوسط</w:t>
      </w:r>
      <w:r w:rsidRPr="001117F2">
        <w:rPr>
          <w:rFonts w:hint="cs"/>
          <w:sz w:val="16"/>
          <w:szCs w:val="20"/>
          <w:rtl/>
          <w:lang w:bidi="ar"/>
        </w:rPr>
        <w:t xml:space="preserve">. </w:t>
      </w:r>
      <w:r w:rsidRPr="001117F2">
        <w:rPr>
          <w:rFonts w:hint="cs"/>
          <w:sz w:val="16"/>
          <w:szCs w:val="20"/>
          <w:rtl/>
        </w:rPr>
        <w:t xml:space="preserve">النمذجة الإيكولوجية، المجلد </w:t>
      </w:r>
      <w:r w:rsidRPr="001117F2">
        <w:rPr>
          <w:rFonts w:hint="cs"/>
          <w:sz w:val="16"/>
          <w:szCs w:val="20"/>
          <w:rtl/>
          <w:lang w:bidi="ar"/>
        </w:rPr>
        <w:t>361</w:t>
      </w:r>
      <w:r w:rsidRPr="001117F2">
        <w:rPr>
          <w:rFonts w:hint="cs"/>
          <w:sz w:val="16"/>
          <w:szCs w:val="20"/>
          <w:rtl/>
        </w:rPr>
        <w:t xml:space="preserve">، الصفحات </w:t>
      </w:r>
      <w:r w:rsidRPr="001117F2">
        <w:rPr>
          <w:rFonts w:hint="cs"/>
          <w:sz w:val="16"/>
          <w:szCs w:val="20"/>
          <w:rtl/>
          <w:lang w:bidi="ar"/>
        </w:rPr>
        <w:t>1-13</w:t>
      </w:r>
    </w:p>
    <w:p w:rsidR="008B30D7" w:rsidRPr="001117F2" w:rsidRDefault="008B30D7">
      <w:pPr>
        <w:pStyle w:val="FootnoteText"/>
        <w:rPr>
          <w:b/>
          <w:bCs/>
          <w:lang w:bidi="ar-EG"/>
        </w:rPr>
      </w:pPr>
    </w:p>
  </w:footnote>
  <w:footnote w:id="20">
    <w:p w:rsidR="008B30D7" w:rsidRDefault="008B30D7" w:rsidP="00207609">
      <w:pPr>
        <w:pStyle w:val="FootnoteText"/>
      </w:pPr>
      <w:r>
        <w:rPr>
          <w:rStyle w:val="FootnoteReference"/>
        </w:rPr>
        <w:footnoteRef/>
      </w:r>
      <w:r>
        <w:rPr>
          <w:rtl/>
        </w:rPr>
        <w:t xml:space="preserve"> </w:t>
      </w:r>
      <w:r w:rsidRPr="00207609">
        <w:rPr>
          <w:spacing w:val="-2"/>
          <w:kern w:val="18"/>
          <w:sz w:val="18"/>
          <w:szCs w:val="16"/>
        </w:rPr>
        <w:t>CIRDI/ICIRD (2017</w:t>
      </w:r>
      <w:r w:rsidRPr="00A555DA">
        <w:rPr>
          <w:spacing w:val="-2"/>
          <w:kern w:val="18"/>
          <w:szCs w:val="18"/>
        </w:rPr>
        <w:t>)</w:t>
      </w:r>
      <w:r>
        <w:rPr>
          <w:rFonts w:hint="cs"/>
          <w:spacing w:val="-2"/>
          <w:kern w:val="18"/>
          <w:szCs w:val="18"/>
          <w:rtl/>
        </w:rPr>
        <w:t xml:space="preserve"> </w:t>
      </w:r>
      <w:r w:rsidRPr="00207609">
        <w:rPr>
          <w:spacing w:val="-2"/>
          <w:kern w:val="18"/>
          <w:sz w:val="22"/>
          <w:szCs w:val="20"/>
          <w:rtl/>
        </w:rPr>
        <w:t xml:space="preserve">التقييم والإدارة البيئية للتعدين الحرفي والصغير </w:t>
      </w:r>
      <w:r>
        <w:rPr>
          <w:rFonts w:hint="cs"/>
          <w:spacing w:val="-2"/>
          <w:kern w:val="18"/>
          <w:sz w:val="22"/>
          <w:szCs w:val="20"/>
          <w:rtl/>
        </w:rPr>
        <w:t>النطاق</w:t>
      </w:r>
      <w:r w:rsidRPr="00207609">
        <w:rPr>
          <w:spacing w:val="-2"/>
          <w:kern w:val="18"/>
          <w:sz w:val="22"/>
          <w:szCs w:val="20"/>
          <w:rtl/>
        </w:rPr>
        <w:t xml:space="preserve"> [عبر الإنترنت] متوفر من</w:t>
      </w:r>
      <w:r>
        <w:rPr>
          <w:rFonts w:hint="cs"/>
          <w:spacing w:val="-2"/>
          <w:kern w:val="18"/>
          <w:sz w:val="22"/>
          <w:szCs w:val="20"/>
          <w:rtl/>
        </w:rPr>
        <w:t xml:space="preserve"> الموقع</w:t>
      </w:r>
      <w:r w:rsidRPr="00207609">
        <w:rPr>
          <w:spacing w:val="-2"/>
          <w:kern w:val="18"/>
          <w:sz w:val="22"/>
          <w:szCs w:val="20"/>
          <w:rtl/>
        </w:rPr>
        <w:t>:</w:t>
      </w:r>
      <w:r>
        <w:rPr>
          <w:rFonts w:hint="cs"/>
          <w:spacing w:val="-2"/>
          <w:kern w:val="18"/>
          <w:sz w:val="22"/>
          <w:szCs w:val="20"/>
          <w:rtl/>
        </w:rPr>
        <w:t xml:space="preserve"> </w:t>
      </w:r>
      <w:hyperlink r:id="rId23" w:history="1">
        <w:r w:rsidRPr="003D1B46">
          <w:rPr>
            <w:rStyle w:val="Hyperlink"/>
            <w:spacing w:val="-2"/>
            <w:kern w:val="18"/>
            <w:sz w:val="22"/>
            <w:szCs w:val="20"/>
          </w:rPr>
          <w:t>http://cirdi.ca/resource/environmental-assessment-and-management-for-artisanal-and-small-scale-mining</w:t>
        </w:r>
      </w:hyperlink>
      <w:r>
        <w:rPr>
          <w:rFonts w:hint="cs"/>
          <w:spacing w:val="-2"/>
          <w:kern w:val="18"/>
          <w:sz w:val="22"/>
          <w:szCs w:val="20"/>
          <w:rtl/>
        </w:rPr>
        <w:t xml:space="preserve"> </w:t>
      </w:r>
      <w:r w:rsidRPr="000D1AD8">
        <w:rPr>
          <w:rFonts w:ascii="Simplified Arabic" w:hAnsi="Simplified Arabic"/>
          <w:szCs w:val="20"/>
          <w:rtl/>
        </w:rPr>
        <w:t>[</w:t>
      </w:r>
      <w:r w:rsidRPr="00207609">
        <w:rPr>
          <w:rFonts w:hint="cs"/>
          <w:sz w:val="16"/>
          <w:szCs w:val="20"/>
          <w:rtl/>
        </w:rPr>
        <w:t xml:space="preserve">متاح على الموقع </w:t>
      </w:r>
      <w:r w:rsidRPr="000D1AD8">
        <w:rPr>
          <w:rFonts w:ascii="Simplified Arabic" w:hAnsi="Simplified Arabic"/>
          <w:szCs w:val="20"/>
          <w:rtl/>
        </w:rPr>
        <w:t>منذ مارس/آذار 2018]</w:t>
      </w:r>
    </w:p>
  </w:footnote>
  <w:footnote w:id="21">
    <w:p w:rsidR="008B30D7" w:rsidRPr="002E7C96" w:rsidRDefault="008B30D7" w:rsidP="002E7C96">
      <w:pPr>
        <w:spacing w:after="120"/>
        <w:rPr>
          <w:rFonts w:ascii="Simplified Arabic" w:hAnsi="Simplified Arabic"/>
          <w:szCs w:val="20"/>
          <w:lang w:bidi="ar-EG"/>
        </w:rPr>
      </w:pPr>
      <w:r>
        <w:rPr>
          <w:rStyle w:val="FootnoteReference"/>
        </w:rPr>
        <w:footnoteRef/>
      </w:r>
      <w:r>
        <w:rPr>
          <w:rtl/>
        </w:rPr>
        <w:t xml:space="preserve"> </w:t>
      </w:r>
      <w:r w:rsidRPr="002E7C96">
        <w:rPr>
          <w:rFonts w:ascii="Simplified Arabic" w:hAnsi="Simplified Arabic"/>
          <w:szCs w:val="20"/>
          <w:rtl/>
        </w:rPr>
        <w:t xml:space="preserve">رابطة صناعة النفط الدولية لحفظ البيئة والرابطة الدولية لمنتجي النفط والغاز </w:t>
      </w:r>
      <w:r w:rsidRPr="002E7C96">
        <w:rPr>
          <w:rFonts w:ascii="Simplified Arabic" w:hAnsi="Simplified Arabic"/>
          <w:szCs w:val="20"/>
          <w:rtl/>
          <w:lang w:bidi="ar"/>
        </w:rPr>
        <w:t xml:space="preserve">(2016) </w:t>
      </w:r>
      <w:r w:rsidRPr="002E7C96">
        <w:rPr>
          <w:rFonts w:ascii="Simplified Arabic" w:hAnsi="Simplified Arabic"/>
          <w:szCs w:val="20"/>
          <w:rtl/>
        </w:rPr>
        <w:t xml:space="preserve">وثيقة إرشادات التنوع البيولوجي والنظم الإيكولوجية لصناعة النفط والغاز </w:t>
      </w:r>
      <w:r w:rsidRPr="002E7C96">
        <w:rPr>
          <w:rFonts w:ascii="Simplified Arabic" w:hAnsi="Simplified Arabic"/>
          <w:szCs w:val="20"/>
          <w:rtl/>
          <w:lang w:bidi="ar"/>
        </w:rPr>
        <w:t>[</w:t>
      </w:r>
      <w:r w:rsidRPr="002E7C96">
        <w:rPr>
          <w:rFonts w:ascii="Simplified Arabic" w:hAnsi="Simplified Arabic"/>
          <w:szCs w:val="20"/>
          <w:rtl/>
        </w:rPr>
        <w:t>عبر الإنترنت</w:t>
      </w:r>
      <w:r w:rsidRPr="002E7C96">
        <w:rPr>
          <w:rFonts w:ascii="Simplified Arabic" w:hAnsi="Simplified Arabic"/>
          <w:szCs w:val="20"/>
          <w:rtl/>
          <w:lang w:bidi="ar"/>
        </w:rPr>
        <w:t xml:space="preserve">] </w:t>
      </w:r>
      <w:r w:rsidRPr="002E7C96">
        <w:rPr>
          <w:rFonts w:ascii="Simplified Arabic" w:hAnsi="Simplified Arabic"/>
          <w:szCs w:val="20"/>
          <w:rtl/>
        </w:rPr>
        <w:t>متوفّر من الموقع</w:t>
      </w:r>
      <w:r w:rsidRPr="002E7C96">
        <w:rPr>
          <w:rFonts w:ascii="Simplified Arabic" w:hAnsi="Simplified Arabic"/>
          <w:szCs w:val="20"/>
          <w:rtl/>
          <w:lang w:bidi="ar"/>
        </w:rPr>
        <w:t xml:space="preserve">: </w:t>
      </w:r>
      <w:hyperlink r:id="rId24" w:history="1">
        <w:r w:rsidRPr="002E7C96">
          <w:rPr>
            <w:rFonts w:ascii="Simplified Arabic" w:hAnsi="Simplified Arabic"/>
            <w:szCs w:val="20"/>
            <w:lang w:bidi="ar"/>
          </w:rPr>
          <w:t>http://www.ipieca.org/resources/good-practice/biodiversity-and-ecosystem-services-fundamentals</w:t>
        </w:r>
      </w:hyperlink>
      <w:r w:rsidRPr="002E7C96">
        <w:rPr>
          <w:rStyle w:val="Hyperlink"/>
          <w:rFonts w:ascii="Simplified Arabic" w:hAnsi="Simplified Arabic"/>
          <w:kern w:val="18"/>
          <w:szCs w:val="20"/>
          <w:u w:val="none"/>
          <w:rtl/>
        </w:rPr>
        <w:t xml:space="preserve"> </w:t>
      </w:r>
      <w:r w:rsidRPr="002E7C96">
        <w:rPr>
          <w:rFonts w:ascii="Simplified Arabic" w:hAnsi="Simplified Arabic"/>
          <w:szCs w:val="20"/>
          <w:rtl/>
        </w:rPr>
        <w:t>[متاح على الموقع منذ نوفمبر/تشرين الثاني 2017]</w:t>
      </w:r>
    </w:p>
  </w:footnote>
  <w:footnote w:id="22">
    <w:p w:rsidR="008B30D7" w:rsidRPr="002E7C96" w:rsidRDefault="008B30D7" w:rsidP="002E7C96">
      <w:pPr>
        <w:spacing w:after="120"/>
        <w:jc w:val="both"/>
        <w:rPr>
          <w:szCs w:val="20"/>
          <w:lang w:bidi="ar"/>
        </w:rPr>
      </w:pPr>
      <w:r>
        <w:rPr>
          <w:rStyle w:val="FootnoteReference"/>
        </w:rPr>
        <w:footnoteRef/>
      </w:r>
      <w:r>
        <w:rPr>
          <w:rtl/>
        </w:rPr>
        <w:t xml:space="preserve"> </w:t>
      </w:r>
      <w:r w:rsidRPr="002E7C96">
        <w:rPr>
          <w:rFonts w:ascii="Simplified Arabic" w:hAnsi="Simplified Arabic" w:hint="cs"/>
          <w:szCs w:val="20"/>
          <w:rtl/>
        </w:rPr>
        <w:t>رابطة</w:t>
      </w:r>
      <w:r w:rsidRPr="002E7C96">
        <w:rPr>
          <w:rFonts w:ascii="Simplified Arabic" w:hAnsi="Simplified Arabic"/>
          <w:szCs w:val="20"/>
          <w:rtl/>
        </w:rPr>
        <w:t xml:space="preserve"> صناعة النفط الدولية لحفظ البيئة </w:t>
      </w:r>
      <w:r w:rsidRPr="002E7C96">
        <w:rPr>
          <w:szCs w:val="20"/>
          <w:rtl/>
        </w:rPr>
        <w:t xml:space="preserve">، </w:t>
      </w:r>
      <w:r w:rsidRPr="002E7C96">
        <w:rPr>
          <w:szCs w:val="20"/>
          <w:lang w:bidi="ar"/>
        </w:rPr>
        <w:t>API</w:t>
      </w:r>
      <w:r w:rsidRPr="002E7C96">
        <w:rPr>
          <w:szCs w:val="20"/>
          <w:rtl/>
        </w:rPr>
        <w:t xml:space="preserve"> والرابطة الدولية لمنتجي النفط والغاز </w:t>
      </w:r>
      <w:r w:rsidRPr="002E7C96">
        <w:rPr>
          <w:szCs w:val="20"/>
          <w:rtl/>
          <w:lang w:bidi="ar"/>
        </w:rPr>
        <w:t xml:space="preserve">(2015) </w:t>
      </w:r>
      <w:r w:rsidRPr="002E7C96">
        <w:rPr>
          <w:szCs w:val="20"/>
          <w:rtl/>
        </w:rPr>
        <w:t>إرشادات صناعة النفط والغاز بشأن الإبلاغ</w:t>
      </w:r>
      <w:r w:rsidRPr="002E7C96">
        <w:rPr>
          <w:rFonts w:hint="cs"/>
          <w:szCs w:val="20"/>
          <w:rtl/>
        </w:rPr>
        <w:t xml:space="preserve"> الطوعي عن</w:t>
      </w:r>
      <w:r w:rsidRPr="002E7C96">
        <w:rPr>
          <w:szCs w:val="20"/>
          <w:rtl/>
        </w:rPr>
        <w:t xml:space="preserve"> الاستدامة </w:t>
      </w:r>
      <w:r w:rsidRPr="002E7C96">
        <w:rPr>
          <w:szCs w:val="20"/>
          <w:rtl/>
          <w:lang w:bidi="ar"/>
        </w:rPr>
        <w:t>(</w:t>
      </w:r>
      <w:r w:rsidRPr="002E7C96">
        <w:rPr>
          <w:szCs w:val="20"/>
          <w:rtl/>
        </w:rPr>
        <w:t>الطبعة الثالثة</w:t>
      </w:r>
      <w:r w:rsidRPr="002E7C96">
        <w:rPr>
          <w:szCs w:val="20"/>
          <w:rtl/>
          <w:lang w:bidi="ar"/>
        </w:rPr>
        <w:t>) [</w:t>
      </w:r>
      <w:r w:rsidRPr="002E7C96">
        <w:rPr>
          <w:szCs w:val="20"/>
          <w:rtl/>
        </w:rPr>
        <w:t>على الإنترنت</w:t>
      </w:r>
      <w:r w:rsidRPr="002E7C96">
        <w:rPr>
          <w:szCs w:val="20"/>
          <w:rtl/>
          <w:lang w:bidi="ar"/>
        </w:rPr>
        <w:t xml:space="preserve">] </w:t>
      </w:r>
      <w:r w:rsidRPr="002E7C96">
        <w:rPr>
          <w:szCs w:val="20"/>
          <w:rtl/>
        </w:rPr>
        <w:t>متاح من</w:t>
      </w:r>
      <w:r w:rsidRPr="002E7C96">
        <w:rPr>
          <w:rFonts w:hint="cs"/>
          <w:szCs w:val="20"/>
          <w:rtl/>
        </w:rPr>
        <w:t xml:space="preserve"> الموقع</w:t>
      </w:r>
      <w:r w:rsidRPr="002E7C96">
        <w:rPr>
          <w:rFonts w:hint="cs"/>
          <w:szCs w:val="20"/>
          <w:rtl/>
          <w:lang w:bidi="ar"/>
        </w:rPr>
        <w:t xml:space="preserve">: </w:t>
      </w:r>
      <w:hyperlink r:id="rId25" w:history="1">
        <w:r w:rsidRPr="002E7C96">
          <w:rPr>
            <w:rStyle w:val="Hyperlink"/>
            <w:szCs w:val="20"/>
            <w:lang w:bidi="ar"/>
          </w:rPr>
          <w:t>http://www.ipieca.org/resources/good-practice/oil-and-gas-industry-guidance-on-voluntary-sustainability-reporting-3rd-edition</w:t>
        </w:r>
      </w:hyperlink>
      <w:r w:rsidRPr="002E7C96">
        <w:rPr>
          <w:rFonts w:hint="cs"/>
          <w:szCs w:val="20"/>
          <w:rtl/>
          <w:lang w:bidi="ar"/>
        </w:rPr>
        <w:t xml:space="preserve"> </w:t>
      </w:r>
      <w:r w:rsidRPr="002E7C96">
        <w:rPr>
          <w:rFonts w:ascii="Simplified Arabic" w:hAnsi="Simplified Arabic"/>
          <w:szCs w:val="20"/>
          <w:rtl/>
        </w:rPr>
        <w:t>[متاح على الموقع منذ نوفمبر/تشرين الثاني 2017]</w:t>
      </w:r>
    </w:p>
  </w:footnote>
  <w:footnote w:id="23">
    <w:p w:rsidR="008B30D7" w:rsidRPr="00835936" w:rsidRDefault="008B30D7" w:rsidP="00835936">
      <w:pPr>
        <w:spacing w:after="120"/>
        <w:jc w:val="both"/>
        <w:rPr>
          <w:szCs w:val="20"/>
          <w:lang w:bidi="ar"/>
        </w:rPr>
      </w:pPr>
      <w:r>
        <w:rPr>
          <w:rStyle w:val="FootnoteReference"/>
        </w:rPr>
        <w:footnoteRef/>
      </w:r>
      <w:r>
        <w:rPr>
          <w:rtl/>
        </w:rPr>
        <w:t xml:space="preserve"> </w:t>
      </w:r>
      <w:r w:rsidRPr="002E7C96">
        <w:rPr>
          <w:szCs w:val="20"/>
          <w:rtl/>
        </w:rPr>
        <w:t xml:space="preserve">مبادرة التنوع البيولوجي عبر القطاعات </w:t>
      </w:r>
      <w:r w:rsidRPr="002E7C96">
        <w:rPr>
          <w:szCs w:val="20"/>
          <w:rtl/>
          <w:lang w:bidi="ar"/>
        </w:rPr>
        <w:t xml:space="preserve">(2015) </w:t>
      </w:r>
      <w:r w:rsidRPr="002E7C96">
        <w:rPr>
          <w:szCs w:val="20"/>
          <w:rtl/>
        </w:rPr>
        <w:t>دليل متعدد القطاعات لتنفيذ التسلسل الهرمي للتخفيف</w:t>
      </w:r>
      <w:r w:rsidRPr="002E7C96">
        <w:rPr>
          <w:szCs w:val="20"/>
          <w:rtl/>
          <w:lang w:bidi="ar"/>
        </w:rPr>
        <w:t xml:space="preserve">. </w:t>
      </w:r>
      <w:r w:rsidRPr="002E7C96">
        <w:rPr>
          <w:szCs w:val="20"/>
          <w:rtl/>
        </w:rPr>
        <w:t xml:space="preserve">من إعداد استشارات التنوع البيولوجي نيابة عن </w:t>
      </w:r>
      <w:r w:rsidRPr="002E7C96">
        <w:rPr>
          <w:rFonts w:ascii="Simplified Arabic" w:hAnsi="Simplified Arabic"/>
          <w:szCs w:val="20"/>
          <w:rtl/>
        </w:rPr>
        <w:t xml:space="preserve">رابطة صناعة النفط الدولية لحفظ البيئة </w:t>
      </w:r>
      <w:r w:rsidRPr="002E7C96">
        <w:rPr>
          <w:szCs w:val="20"/>
          <w:rtl/>
        </w:rPr>
        <w:t>والمجلس الدولي للتعدين والمعادن ورابطة مبادئ التعادل</w:t>
      </w:r>
      <w:r w:rsidRPr="002E7C96">
        <w:rPr>
          <w:szCs w:val="20"/>
          <w:rtl/>
          <w:lang w:bidi="ar"/>
        </w:rPr>
        <w:t xml:space="preserve">. </w:t>
      </w:r>
      <w:r w:rsidRPr="002E7C96">
        <w:rPr>
          <w:szCs w:val="20"/>
          <w:rtl/>
        </w:rPr>
        <w:t>كامبريدج، المملكة المتحدة</w:t>
      </w:r>
      <w:r w:rsidRPr="002E7C96">
        <w:rPr>
          <w:rFonts w:hint="cs"/>
          <w:szCs w:val="20"/>
          <w:rtl/>
          <w:lang w:bidi="ar"/>
        </w:rPr>
        <w:t>.</w:t>
      </w:r>
    </w:p>
  </w:footnote>
  <w:footnote w:id="24">
    <w:p w:rsidR="008B30D7" w:rsidRDefault="008B30D7">
      <w:pPr>
        <w:pStyle w:val="FootnoteText"/>
        <w:rPr>
          <w:lang w:bidi="ar"/>
        </w:rPr>
      </w:pPr>
      <w:r>
        <w:rPr>
          <w:rStyle w:val="FootnoteReference"/>
        </w:rPr>
        <w:footnoteRef/>
      </w:r>
      <w:r>
        <w:rPr>
          <w:rtl/>
        </w:rPr>
        <w:t xml:space="preserve"> </w:t>
      </w:r>
      <w:r w:rsidRPr="00835936">
        <w:rPr>
          <w:sz w:val="16"/>
          <w:szCs w:val="20"/>
          <w:rtl/>
        </w:rPr>
        <w:t>برنامج تعويضات الأعمال</w:t>
      </w:r>
      <w:r w:rsidRPr="00835936">
        <w:rPr>
          <w:rFonts w:hint="cs"/>
          <w:sz w:val="16"/>
          <w:szCs w:val="20"/>
          <w:rtl/>
        </w:rPr>
        <w:t xml:space="preserve"> التجارية</w:t>
      </w:r>
      <w:r w:rsidRPr="00835936">
        <w:rPr>
          <w:sz w:val="16"/>
          <w:szCs w:val="20"/>
          <w:rtl/>
        </w:rPr>
        <w:t xml:space="preserve"> والتنوع البيولوجي </w:t>
      </w:r>
      <w:r w:rsidRPr="00835936">
        <w:rPr>
          <w:sz w:val="16"/>
          <w:szCs w:val="20"/>
          <w:rtl/>
          <w:lang w:bidi="ar"/>
        </w:rPr>
        <w:t xml:space="preserve">(2012) </w:t>
      </w:r>
      <w:r w:rsidRPr="00835936">
        <w:rPr>
          <w:rFonts w:hint="cs"/>
          <w:sz w:val="16"/>
          <w:szCs w:val="20"/>
          <w:rtl/>
        </w:rPr>
        <w:t>معيار</w:t>
      </w:r>
      <w:r w:rsidRPr="00835936">
        <w:rPr>
          <w:sz w:val="16"/>
          <w:szCs w:val="20"/>
          <w:rtl/>
        </w:rPr>
        <w:t xml:space="preserve"> بشأن تعويضات التنوع البيولوجي</w:t>
      </w:r>
      <w:r w:rsidRPr="00835936">
        <w:rPr>
          <w:sz w:val="16"/>
          <w:szCs w:val="20"/>
          <w:rtl/>
          <w:lang w:bidi="ar"/>
        </w:rPr>
        <w:t xml:space="preserve">. </w:t>
      </w:r>
      <w:r w:rsidRPr="00835936">
        <w:rPr>
          <w:sz w:val="16"/>
          <w:szCs w:val="20"/>
          <w:rtl/>
        </w:rPr>
        <w:t>برنامج تعويضات الأعمال</w:t>
      </w:r>
      <w:r w:rsidRPr="00835936">
        <w:rPr>
          <w:rFonts w:hint="cs"/>
          <w:sz w:val="16"/>
          <w:szCs w:val="20"/>
          <w:rtl/>
        </w:rPr>
        <w:t xml:space="preserve"> التجارية</w:t>
      </w:r>
      <w:r w:rsidRPr="00835936">
        <w:rPr>
          <w:sz w:val="16"/>
          <w:szCs w:val="20"/>
          <w:rtl/>
        </w:rPr>
        <w:t xml:space="preserve"> والتنوع البيولوجي، </w:t>
      </w:r>
      <w:r w:rsidRPr="00835936">
        <w:rPr>
          <w:rFonts w:hint="cs"/>
          <w:sz w:val="16"/>
          <w:szCs w:val="20"/>
          <w:rtl/>
        </w:rPr>
        <w:t>واشنطن العاصمة</w:t>
      </w:r>
      <w:r>
        <w:rPr>
          <w:rFonts w:hint="cs"/>
          <w:sz w:val="16"/>
          <w:szCs w:val="20"/>
          <w:rtl/>
          <w:lang w:bidi="ar"/>
        </w:rPr>
        <w:t>.</w:t>
      </w:r>
    </w:p>
  </w:footnote>
  <w:footnote w:id="25">
    <w:p w:rsidR="008B30D7" w:rsidRPr="00DD731F" w:rsidRDefault="008B30D7" w:rsidP="00DD731F">
      <w:pPr>
        <w:spacing w:after="120"/>
        <w:jc w:val="both"/>
        <w:rPr>
          <w:sz w:val="16"/>
          <w:szCs w:val="20"/>
          <w:lang w:bidi="ar"/>
        </w:rPr>
      </w:pPr>
      <w:r>
        <w:rPr>
          <w:rStyle w:val="FootnoteReference"/>
        </w:rPr>
        <w:footnoteRef/>
      </w:r>
      <w:r>
        <w:rPr>
          <w:rtl/>
        </w:rPr>
        <w:t xml:space="preserve"> </w:t>
      </w:r>
      <w:r w:rsidRPr="00DD731F">
        <w:rPr>
          <w:sz w:val="16"/>
          <w:szCs w:val="20"/>
          <w:rtl/>
        </w:rPr>
        <w:t xml:space="preserve">برنامج الأمم المتحدة للبيئة </w:t>
      </w:r>
      <w:r w:rsidRPr="00DD731F">
        <w:rPr>
          <w:sz w:val="16"/>
          <w:szCs w:val="20"/>
          <w:rtl/>
          <w:lang w:bidi="ar"/>
        </w:rPr>
        <w:t xml:space="preserve">(2018) </w:t>
      </w:r>
      <w:r w:rsidRPr="00DD731F">
        <w:rPr>
          <w:sz w:val="16"/>
          <w:szCs w:val="20"/>
          <w:rtl/>
        </w:rPr>
        <w:t xml:space="preserve">تقييم الآثار البيئية </w:t>
      </w:r>
      <w:r w:rsidRPr="00DD731F">
        <w:rPr>
          <w:sz w:val="16"/>
          <w:szCs w:val="20"/>
          <w:rtl/>
          <w:lang w:bidi="ar"/>
        </w:rPr>
        <w:t xml:space="preserve">- </w:t>
      </w:r>
      <w:r w:rsidRPr="00DD731F">
        <w:rPr>
          <w:sz w:val="16"/>
          <w:szCs w:val="20"/>
          <w:rtl/>
        </w:rPr>
        <w:t>استعراض عالمي للتشريعات، نيروبي، كينيا</w:t>
      </w:r>
      <w:r>
        <w:rPr>
          <w:rFonts w:hint="cs"/>
          <w:sz w:val="16"/>
          <w:szCs w:val="20"/>
          <w:rtl/>
          <w:lang w:bidi="ar"/>
        </w:rPr>
        <w:t>.</w:t>
      </w:r>
    </w:p>
  </w:footnote>
  <w:footnote w:id="26">
    <w:p w:rsidR="008B30D7" w:rsidRPr="00AD3210" w:rsidRDefault="008B30D7" w:rsidP="00AD3210">
      <w:pPr>
        <w:spacing w:after="120"/>
        <w:jc w:val="both"/>
        <w:rPr>
          <w:rFonts w:ascii="Simplified Arabic" w:hAnsi="Simplified Arabic"/>
          <w:szCs w:val="20"/>
          <w:lang w:val="en-GB" w:bidi="ar"/>
        </w:rPr>
      </w:pPr>
      <w:r>
        <w:rPr>
          <w:rStyle w:val="FootnoteReference"/>
        </w:rPr>
        <w:footnoteRef/>
      </w:r>
      <w:r>
        <w:rPr>
          <w:rtl/>
        </w:rPr>
        <w:t xml:space="preserve"> </w:t>
      </w:r>
      <w:r w:rsidRPr="00AD3210">
        <w:rPr>
          <w:rFonts w:ascii="Simplified Arabic" w:hAnsi="Simplified Arabic"/>
          <w:szCs w:val="20"/>
          <w:rtl/>
          <w:lang w:bidi="ar"/>
        </w:rPr>
        <w:t xml:space="preserve">معهد إدارة الموارد الطبيعية (2014) مركز الموارد الطبيعية الطبعة الثانية [على الإنترنت] متاح من الموقع: </w:t>
      </w:r>
      <w:hyperlink r:id="rId26" w:history="1">
        <w:r w:rsidRPr="00AD3210">
          <w:rPr>
            <w:rStyle w:val="Hyperlink"/>
            <w:rFonts w:ascii="Simplified Arabic" w:hAnsi="Simplified Arabic"/>
            <w:kern w:val="18"/>
            <w:szCs w:val="20"/>
          </w:rPr>
          <w:t>https://resourcegovernance.org/approach/natural-resource-charter</w:t>
        </w:r>
      </w:hyperlink>
      <w:r w:rsidRPr="00AD3210">
        <w:rPr>
          <w:rStyle w:val="Hyperlink"/>
          <w:rFonts w:ascii="Simplified Arabic" w:hAnsi="Simplified Arabic"/>
          <w:kern w:val="18"/>
          <w:szCs w:val="20"/>
          <w:u w:val="none"/>
          <w:rtl/>
        </w:rPr>
        <w:t xml:space="preserve"> </w:t>
      </w:r>
      <w:r w:rsidRPr="00AD3210">
        <w:rPr>
          <w:rFonts w:ascii="Simplified Arabic" w:hAnsi="Simplified Arabic"/>
          <w:szCs w:val="20"/>
          <w:rtl/>
        </w:rPr>
        <w:t>[متاح على الموقع منذ أبريل/نيسان 2018]</w:t>
      </w:r>
    </w:p>
    <w:p w:rsidR="008B30D7" w:rsidRPr="00AD3210" w:rsidRDefault="008B30D7">
      <w:pPr>
        <w:pStyle w:val="FootnoteText"/>
        <w:rPr>
          <w:lang w:val="en-GB" w:bidi="ar-EG"/>
        </w:rPr>
      </w:pPr>
    </w:p>
  </w:footnote>
  <w:footnote w:id="27">
    <w:p w:rsidR="008B30D7" w:rsidRPr="00C50D98" w:rsidRDefault="008B30D7" w:rsidP="00C50D98">
      <w:pPr>
        <w:spacing w:after="120"/>
        <w:jc w:val="both"/>
        <w:rPr>
          <w:rFonts w:ascii="Simplified Arabic" w:hAnsi="Simplified Arabic"/>
          <w:szCs w:val="20"/>
          <w:lang w:val="en-GB" w:bidi="ar"/>
        </w:rPr>
      </w:pPr>
      <w:r>
        <w:rPr>
          <w:rStyle w:val="FootnoteReference"/>
        </w:rPr>
        <w:footnoteRef/>
      </w:r>
      <w:r>
        <w:rPr>
          <w:rtl/>
        </w:rPr>
        <w:t xml:space="preserve"> </w:t>
      </w:r>
      <w:r w:rsidRPr="00C50D98">
        <w:rPr>
          <w:rFonts w:ascii="Simplified Arabic" w:hAnsi="Simplified Arabic"/>
          <w:szCs w:val="20"/>
          <w:rtl/>
          <w:lang w:bidi="ar"/>
        </w:rPr>
        <w:t>برنامج الأمم المتحدة الإنمائي (2017).</w:t>
      </w:r>
      <w:r w:rsidRPr="00C50D98">
        <w:rPr>
          <w:rFonts w:ascii="Simplified Arabic" w:hAnsi="Simplified Arabic"/>
          <w:szCs w:val="20"/>
          <w:lang w:bidi="ar"/>
        </w:rPr>
        <w:t xml:space="preserve"> </w:t>
      </w:r>
      <w:r w:rsidRPr="00C50D98">
        <w:rPr>
          <w:rFonts w:ascii="Simplified Arabic" w:hAnsi="Simplified Arabic"/>
          <w:szCs w:val="20"/>
          <w:rtl/>
          <w:lang w:bidi="ar"/>
        </w:rPr>
        <w:t xml:space="preserve">الآليات المؤسسية والتنسيقية: مذكرة توجيهية بشأن تسهيل الدمج والاتساق لتنفيذ أهداف التنمية المستدامة [على الإنترنت] متاح على الموقع: </w:t>
      </w:r>
      <w:hyperlink r:id="rId27" w:history="1">
        <w:r w:rsidRPr="00C50D98">
          <w:rPr>
            <w:rStyle w:val="Hyperlink"/>
            <w:rFonts w:ascii="Simplified Arabic" w:hAnsi="Simplified Arabic"/>
            <w:szCs w:val="20"/>
            <w:lang w:bidi="ar"/>
          </w:rPr>
          <w:t>http://www.undp.org/content/undp/en/home/librarypage/sustainable-development-goals/institutional-and-coordination-mechanisms---guidance-note.htm</w:t>
        </w:r>
      </w:hyperlink>
      <w:r w:rsidRPr="00C50D98">
        <w:rPr>
          <w:rFonts w:ascii="Simplified Arabic" w:hAnsi="Simplified Arabic"/>
          <w:szCs w:val="20"/>
          <w:rtl/>
          <w:lang w:bidi="ar"/>
        </w:rPr>
        <w:t xml:space="preserve"> </w:t>
      </w:r>
      <w:r w:rsidRPr="00C50D98">
        <w:rPr>
          <w:rFonts w:ascii="Simplified Arabic" w:hAnsi="Simplified Arabic"/>
          <w:szCs w:val="20"/>
          <w:rtl/>
        </w:rPr>
        <w:t>[متاح على الموقع منذ أبريل/نيسان 2018]</w:t>
      </w:r>
    </w:p>
  </w:footnote>
  <w:footnote w:id="28">
    <w:p w:rsidR="008B30D7" w:rsidRPr="005833ED" w:rsidRDefault="008B30D7" w:rsidP="005833ED">
      <w:pPr>
        <w:spacing w:after="120"/>
        <w:jc w:val="both"/>
        <w:rPr>
          <w:rFonts w:ascii="Simplified Arabic" w:hAnsi="Simplified Arabic"/>
          <w:i/>
          <w:iCs/>
          <w:szCs w:val="20"/>
          <w:lang w:val="en-GB"/>
        </w:rPr>
      </w:pPr>
      <w:r>
        <w:rPr>
          <w:rStyle w:val="FootnoteReference"/>
        </w:rPr>
        <w:footnoteRef/>
      </w:r>
      <w:r>
        <w:rPr>
          <w:rtl/>
        </w:rPr>
        <w:t xml:space="preserve"> </w:t>
      </w:r>
      <w:r w:rsidRPr="005833ED">
        <w:rPr>
          <w:rFonts w:ascii="Simplified Arabic" w:hAnsi="Simplified Arabic"/>
          <w:kern w:val="18"/>
          <w:szCs w:val="20"/>
        </w:rPr>
        <w:t>Chatham House (2017)</w:t>
      </w:r>
      <w:r w:rsidRPr="005833ED">
        <w:rPr>
          <w:rFonts w:ascii="Simplified Arabic" w:hAnsi="Simplified Arabic"/>
          <w:kern w:val="18"/>
          <w:szCs w:val="20"/>
          <w:rtl/>
        </w:rPr>
        <w:t xml:space="preserve"> </w:t>
      </w:r>
      <w:r w:rsidRPr="005833ED">
        <w:rPr>
          <w:rFonts w:ascii="Simplified Arabic" w:hAnsi="Simplified Arabic"/>
          <w:szCs w:val="20"/>
          <w:rtl/>
          <w:lang w:bidi="ar"/>
        </w:rPr>
        <w:t xml:space="preserve">البنك الدولي لن يدعم أنشطة النفط والغاز - ماذا بعد الآن؟ [على الإنترنت] متاح من الموقع: </w:t>
      </w:r>
      <w:hyperlink r:id="rId28" w:history="1">
        <w:r w:rsidRPr="005833ED">
          <w:rPr>
            <w:rStyle w:val="Hyperlink"/>
            <w:rFonts w:ascii="Simplified Arabic" w:hAnsi="Simplified Arabic"/>
            <w:kern w:val="18"/>
            <w:szCs w:val="20"/>
          </w:rPr>
          <w:t>https://www.chathamhouse.org/expert/comment/world-bank-wont-back-oil-and-gas-what-now#</w:t>
        </w:r>
      </w:hyperlink>
      <w:r w:rsidRPr="005833ED">
        <w:rPr>
          <w:rStyle w:val="Hyperlink"/>
          <w:rFonts w:ascii="Simplified Arabic" w:hAnsi="Simplified Arabic"/>
          <w:kern w:val="18"/>
          <w:szCs w:val="20"/>
          <w:u w:val="none"/>
          <w:rtl/>
        </w:rPr>
        <w:t xml:space="preserve"> </w:t>
      </w:r>
      <w:r w:rsidRPr="005833ED">
        <w:rPr>
          <w:rFonts w:ascii="Simplified Arabic" w:hAnsi="Simplified Arabic"/>
          <w:szCs w:val="20"/>
          <w:rtl/>
        </w:rPr>
        <w:t>[متاح على الموقع منذ أبريل/نيسان 2018]</w:t>
      </w:r>
    </w:p>
  </w:footnote>
  <w:footnote w:id="29">
    <w:p w:rsidR="008B30D7" w:rsidRDefault="008B30D7" w:rsidP="007C48E4">
      <w:pPr>
        <w:pStyle w:val="FootnoteText"/>
        <w:rPr>
          <w:lang w:bidi="ar-EG"/>
        </w:rPr>
      </w:pPr>
      <w:r>
        <w:rPr>
          <w:rStyle w:val="FootnoteReference"/>
        </w:rPr>
        <w:footnoteRef/>
      </w:r>
      <w:r>
        <w:rPr>
          <w:rtl/>
        </w:rPr>
        <w:t xml:space="preserve"> </w:t>
      </w:r>
      <w:r w:rsidRPr="00C64F18">
        <w:rPr>
          <w:kern w:val="18"/>
          <w:szCs w:val="18"/>
        </w:rPr>
        <w:t>Juffe-Bignoli D, Brooks TM, Butchart SHM, Jenkins RB, Boe K, Hoffmann M, et al. (2016)</w:t>
      </w:r>
      <w:r>
        <w:rPr>
          <w:rFonts w:hint="cs"/>
          <w:kern w:val="18"/>
          <w:szCs w:val="18"/>
          <w:rtl/>
        </w:rPr>
        <w:t xml:space="preserve"> </w:t>
      </w:r>
      <w:r>
        <w:rPr>
          <w:rFonts w:hint="cs"/>
          <w:rtl/>
          <w:lang w:bidi="ar"/>
        </w:rPr>
        <w:t xml:space="preserve">تقييم تكلفة التنوع البيولوجي العالمي والحفظ. </w:t>
      </w:r>
      <w:r w:rsidRPr="00C64F18">
        <w:rPr>
          <w:kern w:val="18"/>
          <w:szCs w:val="18"/>
        </w:rPr>
        <w:t>PLoS ONE 11(8):e0160640. doi:10.1371/journal.pone.0160640</w:t>
      </w:r>
    </w:p>
  </w:footnote>
  <w:footnote w:id="30">
    <w:p w:rsidR="008B30D7" w:rsidRDefault="008B30D7">
      <w:pPr>
        <w:pStyle w:val="FootnoteText"/>
      </w:pPr>
      <w:r>
        <w:rPr>
          <w:rStyle w:val="FootnoteReference"/>
        </w:rPr>
        <w:footnoteRef/>
      </w:r>
      <w:r>
        <w:rPr>
          <w:rtl/>
        </w:rPr>
        <w:t xml:space="preserve"> </w:t>
      </w:r>
      <w:r>
        <w:rPr>
          <w:rFonts w:hint="cs"/>
          <w:rtl/>
        </w:rPr>
        <w:t xml:space="preserve">سلسلة معاهدات الأمم المتحدة تسجيل رقم </w:t>
      </w:r>
      <w:r w:rsidRPr="00C64F18">
        <w:rPr>
          <w:kern w:val="18"/>
          <w:szCs w:val="18"/>
        </w:rPr>
        <w:t>I-54113</w:t>
      </w:r>
      <w:r>
        <w:rPr>
          <w:rFonts w:hint="cs"/>
          <w:kern w:val="18"/>
          <w:szCs w:val="18"/>
          <w:rtl/>
        </w:rPr>
        <w:t>.</w:t>
      </w:r>
    </w:p>
  </w:footnote>
  <w:footnote w:id="31">
    <w:p w:rsidR="008B30D7" w:rsidRPr="006C49DC" w:rsidRDefault="008B30D7" w:rsidP="006C49DC">
      <w:pPr>
        <w:rPr>
          <w:rFonts w:ascii="Simplified Arabic" w:hAnsi="Simplified Arabic"/>
          <w:szCs w:val="20"/>
          <w:lang w:bidi="ar"/>
        </w:rPr>
      </w:pPr>
      <w:r>
        <w:rPr>
          <w:rStyle w:val="FootnoteReference"/>
        </w:rPr>
        <w:footnoteRef/>
      </w:r>
      <w:r>
        <w:rPr>
          <w:rtl/>
        </w:rPr>
        <w:t xml:space="preserve"> </w:t>
      </w:r>
      <w:r w:rsidRPr="00C64F18">
        <w:rPr>
          <w:kern w:val="18"/>
          <w:szCs w:val="18"/>
        </w:rPr>
        <w:t>Finer, M., Babbitt, B., Novoa, S., Ferrarese, F., Eugenio Pappalardo, S., De Marchi, M., Saucedo, M., and Kumar, A. (2015)</w:t>
      </w:r>
      <w:r>
        <w:rPr>
          <w:rFonts w:hint="cs"/>
          <w:kern w:val="18"/>
          <w:szCs w:val="18"/>
          <w:rtl/>
        </w:rPr>
        <w:t xml:space="preserve"> </w:t>
      </w:r>
      <w:r w:rsidRPr="006C49DC">
        <w:rPr>
          <w:rFonts w:ascii="Simplified Arabic" w:hAnsi="Simplified Arabic"/>
          <w:szCs w:val="20"/>
          <w:rtl/>
          <w:lang w:bidi="ar"/>
        </w:rPr>
        <w:t>مستقبل تطوير النفط والغاز في منطقة الأمازون الغربية.</w:t>
      </w:r>
      <w:r w:rsidRPr="006C49DC">
        <w:rPr>
          <w:rFonts w:ascii="Simplified Arabic" w:hAnsi="Simplified Arabic"/>
          <w:szCs w:val="20"/>
          <w:lang w:bidi="ar"/>
        </w:rPr>
        <w:t xml:space="preserve"> </w:t>
      </w:r>
      <w:r w:rsidRPr="006C49DC">
        <w:rPr>
          <w:rFonts w:ascii="Simplified Arabic" w:hAnsi="Simplified Arabic"/>
          <w:szCs w:val="20"/>
          <w:rtl/>
          <w:lang w:bidi="ar"/>
        </w:rPr>
        <w:t xml:space="preserve">رسائل البحوث البيئية. </w:t>
      </w:r>
      <w:proofErr w:type="gramStart"/>
      <w:r w:rsidRPr="006C49DC">
        <w:rPr>
          <w:rFonts w:ascii="Simplified Arabic" w:hAnsi="Simplified Arabic"/>
          <w:kern w:val="18"/>
          <w:szCs w:val="20"/>
        </w:rPr>
        <w:t>10 024003</w:t>
      </w:r>
      <w:r w:rsidRPr="006C49DC">
        <w:rPr>
          <w:rFonts w:ascii="Simplified Arabic" w:hAnsi="Simplified Arabic"/>
          <w:kern w:val="18"/>
          <w:szCs w:val="20"/>
          <w:rtl/>
        </w:rPr>
        <w:t>.</w:t>
      </w:r>
      <w:proofErr w:type="gramEnd"/>
    </w:p>
    <w:p w:rsidR="008B30D7" w:rsidRDefault="008B30D7">
      <w:pPr>
        <w:pStyle w:val="FootnoteText"/>
      </w:pPr>
    </w:p>
  </w:footnote>
  <w:footnote w:id="32">
    <w:p w:rsidR="008B30D7" w:rsidRPr="003071C8" w:rsidRDefault="008B30D7" w:rsidP="003071C8">
      <w:pPr>
        <w:rPr>
          <w:rFonts w:ascii="Simplified Arabic" w:hAnsi="Simplified Arabic"/>
          <w:szCs w:val="20"/>
          <w:lang w:bidi="ar"/>
        </w:rPr>
      </w:pPr>
      <w:r>
        <w:rPr>
          <w:rStyle w:val="FootnoteReference"/>
        </w:rPr>
        <w:footnoteRef/>
      </w:r>
      <w:r>
        <w:rPr>
          <w:rtl/>
        </w:rPr>
        <w:t xml:space="preserve"> </w:t>
      </w:r>
      <w:r w:rsidRPr="00C64F18">
        <w:rPr>
          <w:kern w:val="18"/>
          <w:szCs w:val="18"/>
        </w:rPr>
        <w:t>Roche, C., Thygesen, K., Baker, E. (Eds.) (2017)</w:t>
      </w:r>
      <w:r>
        <w:rPr>
          <w:rFonts w:hint="cs"/>
          <w:kern w:val="18"/>
          <w:szCs w:val="18"/>
          <w:rtl/>
        </w:rPr>
        <w:t xml:space="preserve"> </w:t>
      </w:r>
      <w:r w:rsidRPr="00211EF8">
        <w:rPr>
          <w:rFonts w:ascii="Simplified Arabic" w:hAnsi="Simplified Arabic"/>
          <w:szCs w:val="20"/>
          <w:rtl/>
          <w:lang w:bidi="ar"/>
        </w:rPr>
        <w:t xml:space="preserve">تخزين مخلفات المناجم: السلامة تعني عدم وقع حوادث. تقييم الاستجابة السريعة لبرنامج الأمم المتحدة للبيئة. برنامج الأمم المتحدة للبيئة وقاعدة بيانات الموارد العالمية – أريندال [عبر الإنترنت] متاح من الموقع: </w:t>
      </w:r>
      <w:hyperlink r:id="rId29" w:history="1">
        <w:r w:rsidRPr="00211EF8">
          <w:rPr>
            <w:rStyle w:val="Hyperlink"/>
            <w:rFonts w:ascii="Simplified Arabic" w:hAnsi="Simplified Arabic"/>
            <w:kern w:val="18"/>
            <w:szCs w:val="20"/>
          </w:rPr>
          <w:t>http://www.grida.no/publications/383</w:t>
        </w:r>
      </w:hyperlink>
      <w:r w:rsidRPr="00211EF8">
        <w:rPr>
          <w:rStyle w:val="Hyperlink"/>
          <w:rFonts w:ascii="Simplified Arabic" w:hAnsi="Simplified Arabic"/>
          <w:kern w:val="18"/>
          <w:szCs w:val="20"/>
          <w:u w:val="none"/>
          <w:rtl/>
        </w:rPr>
        <w:t xml:space="preserve"> </w:t>
      </w:r>
      <w:r w:rsidRPr="00211EF8">
        <w:rPr>
          <w:rFonts w:ascii="Simplified Arabic" w:hAnsi="Simplified Arabic"/>
          <w:szCs w:val="20"/>
          <w:rtl/>
        </w:rPr>
        <w:t>[متاح على الموقع منذ مارس/آذار 2018]</w:t>
      </w:r>
    </w:p>
  </w:footnote>
  <w:footnote w:id="33">
    <w:p w:rsidR="008B30D7" w:rsidRPr="003071C8" w:rsidRDefault="008B30D7" w:rsidP="00A53FFB">
      <w:pPr>
        <w:rPr>
          <w:rFonts w:ascii="Simplified Arabic" w:hAnsi="Simplified Arabic"/>
          <w:szCs w:val="20"/>
          <w:lang w:bidi="ar"/>
        </w:rPr>
      </w:pPr>
      <w:r>
        <w:rPr>
          <w:rStyle w:val="FootnoteReference"/>
        </w:rPr>
        <w:footnoteRef/>
      </w:r>
      <w:r>
        <w:rPr>
          <w:rtl/>
        </w:rPr>
        <w:t xml:space="preserve"> </w:t>
      </w:r>
      <w:r w:rsidRPr="003071C8">
        <w:rPr>
          <w:rFonts w:ascii="Simplified Arabic" w:hAnsi="Simplified Arabic"/>
          <w:szCs w:val="20"/>
          <w:rtl/>
          <w:lang w:bidi="ar"/>
        </w:rPr>
        <w:t>المفوضية الأوروبية (</w:t>
      </w:r>
      <w:r w:rsidR="00A53FFB">
        <w:rPr>
          <w:rFonts w:ascii="Simplified Arabic" w:hAnsi="Simplified Arabic" w:hint="cs"/>
          <w:szCs w:val="20"/>
          <w:rtl/>
          <w:lang w:bidi="ar"/>
        </w:rPr>
        <w:t>ال</w:t>
      </w:r>
      <w:r w:rsidR="00A53FFB" w:rsidRPr="00E52F77">
        <w:rPr>
          <w:rFonts w:ascii="Simplified Arabic" w:hAnsi="Simplified Arabic"/>
          <w:szCs w:val="20"/>
          <w:rtl/>
          <w:lang w:bidi="ar"/>
        </w:rPr>
        <w:t>تاريخ</w:t>
      </w:r>
      <w:r w:rsidR="00A53FFB">
        <w:rPr>
          <w:rFonts w:ascii="Simplified Arabic" w:hAnsi="Simplified Arabic" w:hint="cs"/>
          <w:szCs w:val="20"/>
          <w:rtl/>
          <w:lang w:bidi="ar"/>
        </w:rPr>
        <w:t xml:space="preserve"> غير متاح</w:t>
      </w:r>
      <w:r w:rsidRPr="003071C8">
        <w:rPr>
          <w:rFonts w:ascii="Simplified Arabic" w:hAnsi="Simplified Arabic"/>
          <w:szCs w:val="20"/>
          <w:rtl/>
          <w:lang w:bidi="ar"/>
        </w:rPr>
        <w:t>)</w:t>
      </w:r>
      <w:r>
        <w:rPr>
          <w:rFonts w:ascii="Simplified Arabic" w:hAnsi="Simplified Arabic"/>
          <w:szCs w:val="20"/>
          <w:rtl/>
          <w:lang w:bidi="ar"/>
        </w:rPr>
        <w:t>، الشراكة الأوروبية للابتكا</w:t>
      </w:r>
      <w:r>
        <w:rPr>
          <w:rFonts w:ascii="Simplified Arabic" w:hAnsi="Simplified Arabic" w:hint="cs"/>
          <w:szCs w:val="20"/>
          <w:rtl/>
          <w:lang w:bidi="ar"/>
        </w:rPr>
        <w:t xml:space="preserve">ر </w:t>
      </w:r>
      <w:r w:rsidRPr="003071C8">
        <w:rPr>
          <w:rFonts w:ascii="Simplified Arabic" w:hAnsi="Simplified Arabic"/>
          <w:szCs w:val="20"/>
          <w:rtl/>
          <w:lang w:bidi="ar"/>
        </w:rPr>
        <w:t xml:space="preserve">بشأن المواد الخام [عبر الإنترنت] متاح من الموقع: </w:t>
      </w:r>
      <w:hyperlink r:id="rId30" w:history="1">
        <w:r w:rsidRPr="003071C8">
          <w:rPr>
            <w:rStyle w:val="Hyperlink"/>
            <w:rFonts w:ascii="Simplified Arabic" w:hAnsi="Simplified Arabic"/>
            <w:kern w:val="18"/>
            <w:szCs w:val="20"/>
          </w:rPr>
          <w:t>https://ec.europa.eu/growth/tools-databases/eip-raw-materials/en/content/european-innovation-partnership-eip-raw-materials</w:t>
        </w:r>
      </w:hyperlink>
      <w:r w:rsidRPr="003071C8">
        <w:rPr>
          <w:rStyle w:val="Hyperlink"/>
          <w:rFonts w:ascii="Simplified Arabic" w:hAnsi="Simplified Arabic"/>
          <w:kern w:val="18"/>
          <w:szCs w:val="20"/>
          <w:u w:val="none"/>
          <w:rtl/>
        </w:rPr>
        <w:t xml:space="preserve"> </w:t>
      </w:r>
      <w:r w:rsidRPr="003071C8">
        <w:rPr>
          <w:rFonts w:ascii="Simplified Arabic" w:hAnsi="Simplified Arabic"/>
          <w:szCs w:val="20"/>
          <w:rtl/>
        </w:rPr>
        <w:t>[متاح على الموقع منذ أبريل/نيسان 2018]</w:t>
      </w:r>
    </w:p>
    <w:p w:rsidR="008B30D7" w:rsidRDefault="008B30D7">
      <w:pPr>
        <w:pStyle w:val="FootnoteText"/>
      </w:pPr>
    </w:p>
  </w:footnote>
  <w:footnote w:id="34">
    <w:p w:rsidR="00E62581" w:rsidRPr="007858F9" w:rsidRDefault="00E62581" w:rsidP="007858F9">
      <w:pPr>
        <w:rPr>
          <w:szCs w:val="20"/>
          <w:lang w:bidi="ar"/>
        </w:rPr>
      </w:pPr>
      <w:r>
        <w:rPr>
          <w:rStyle w:val="FootnoteReference"/>
        </w:rPr>
        <w:footnoteRef/>
      </w:r>
      <w:r>
        <w:rPr>
          <w:rtl/>
        </w:rPr>
        <w:t xml:space="preserve"> </w:t>
      </w:r>
      <w:r w:rsidR="00DD379D" w:rsidRPr="00DD379D">
        <w:rPr>
          <w:rFonts w:hint="cs"/>
          <w:szCs w:val="20"/>
          <w:rtl/>
          <w:lang w:bidi="ar"/>
        </w:rPr>
        <w:t>على سبيل المثال، الوضع الوطني بشأن أنشطة الطاقة والتعدين داخل المناطق المحمية، بما في ذلك المناطق المحمية من قِبل المجتمعات الأصلية والمحلية، وكذلك شروط الترخيص في حالة منحه (على سبيل المثال، يجب أن يكون هناك ربح صافٍ للتنوع البيولوجي نتيجة للتطور). وقد يكون تعيين منطقة ما خارج حدود التنقيب مستندًا إلى التشريعات الوطنية التي تنظم حفظ التنوع البيولوجي داخل المناطق المحمية وخارجها.</w:t>
      </w:r>
    </w:p>
  </w:footnote>
  <w:footnote w:id="35">
    <w:p w:rsidR="005046CC" w:rsidRPr="000F2892" w:rsidRDefault="005046CC" w:rsidP="000F2892">
      <w:pPr>
        <w:spacing w:after="120"/>
        <w:jc w:val="both"/>
        <w:rPr>
          <w:rFonts w:ascii="Simplified Arabic" w:hAnsi="Simplified Arabic"/>
          <w:szCs w:val="20"/>
          <w:lang w:bidi="ar"/>
        </w:rPr>
      </w:pPr>
      <w:r>
        <w:rPr>
          <w:rStyle w:val="FootnoteReference"/>
        </w:rPr>
        <w:footnoteRef/>
      </w:r>
      <w:r>
        <w:rPr>
          <w:rtl/>
        </w:rPr>
        <w:t xml:space="preserve"> </w:t>
      </w:r>
      <w:r w:rsidR="000F2892" w:rsidRPr="000F2892">
        <w:rPr>
          <w:rFonts w:ascii="Simplified Arabic" w:hAnsi="Simplified Arabic"/>
          <w:szCs w:val="20"/>
          <w:rtl/>
          <w:lang w:bidi="ar"/>
        </w:rPr>
        <w:t>الاعتماد على توصيات المقررين الخاصين للأمم المتحدة ذوي الصلة بالتعدين (مثل توصيات المقرر الخاص المعني بحقوق الإنسان والبيئة المتعلقة بالتنوع البيولوجي</w:t>
      </w:r>
      <w:r w:rsidR="000F2892" w:rsidRPr="000F2892">
        <w:rPr>
          <w:rFonts w:ascii="Simplified Arabic" w:hAnsi="Simplified Arabic"/>
          <w:bCs/>
          <w:color w:val="000000"/>
          <w:kern w:val="18"/>
          <w:szCs w:val="20"/>
        </w:rPr>
        <w:t>(A/HRC/34/49)</w:t>
      </w:r>
      <w:r w:rsidR="000F2892" w:rsidRPr="000F2892">
        <w:rPr>
          <w:rFonts w:ascii="Simplified Arabic" w:hAnsi="Simplified Arabic"/>
          <w:bCs/>
          <w:color w:val="000000"/>
          <w:kern w:val="18"/>
          <w:szCs w:val="20"/>
          <w:rtl/>
        </w:rPr>
        <w:t xml:space="preserve"> </w:t>
      </w:r>
      <w:r w:rsidR="000F2892" w:rsidRPr="000F2892">
        <w:rPr>
          <w:rFonts w:ascii="Simplified Arabic" w:hAnsi="Simplified Arabic"/>
          <w:szCs w:val="20"/>
          <w:rtl/>
          <w:lang w:bidi="ar"/>
        </w:rPr>
        <w:t>والمقرر الخاص المعني بحقوق الشعوب الأصلية فيما يتعلق بالأنشطة الاستخراجية</w:t>
      </w:r>
      <w:r w:rsidR="000F2892" w:rsidRPr="000F2892">
        <w:rPr>
          <w:rFonts w:ascii="Simplified Arabic" w:hAnsi="Simplified Arabic"/>
          <w:bCs/>
          <w:color w:val="000000"/>
          <w:kern w:val="18"/>
          <w:szCs w:val="20"/>
        </w:rPr>
        <w:t>(A/HRC/24/41)</w:t>
      </w:r>
      <w:r w:rsidR="000F2892" w:rsidRPr="000F2892">
        <w:rPr>
          <w:rFonts w:ascii="Simplified Arabic" w:hAnsi="Simplified Arabic"/>
          <w:bCs/>
          <w:color w:val="000000"/>
          <w:kern w:val="18"/>
          <w:szCs w:val="20"/>
          <w:rtl/>
        </w:rPr>
        <w:t>.</w:t>
      </w:r>
    </w:p>
  </w:footnote>
  <w:footnote w:id="36">
    <w:p w:rsidR="0055045D" w:rsidRPr="00E52F77" w:rsidRDefault="0055045D" w:rsidP="00A53FFB">
      <w:pPr>
        <w:rPr>
          <w:rFonts w:ascii="Simplified Arabic" w:hAnsi="Simplified Arabic"/>
          <w:szCs w:val="20"/>
          <w:lang w:bidi="ar"/>
        </w:rPr>
      </w:pPr>
      <w:r>
        <w:rPr>
          <w:rStyle w:val="FootnoteReference"/>
        </w:rPr>
        <w:footnoteRef/>
      </w:r>
      <w:r>
        <w:rPr>
          <w:rtl/>
        </w:rPr>
        <w:t xml:space="preserve"> </w:t>
      </w:r>
      <w:r w:rsidR="00E52F77" w:rsidRPr="00E52F77">
        <w:rPr>
          <w:rFonts w:ascii="Simplified Arabic" w:hAnsi="Simplified Arabic"/>
          <w:szCs w:val="20"/>
          <w:rtl/>
          <w:lang w:bidi="ar"/>
        </w:rPr>
        <w:t>مرفق معلومات التنوع البيولوجي العالمي (</w:t>
      </w:r>
      <w:r w:rsidR="00A53FFB">
        <w:rPr>
          <w:rFonts w:ascii="Simplified Arabic" w:hAnsi="Simplified Arabic" w:hint="cs"/>
          <w:szCs w:val="20"/>
          <w:rtl/>
          <w:lang w:bidi="ar"/>
        </w:rPr>
        <w:t>ال</w:t>
      </w:r>
      <w:r w:rsidR="00E52F77" w:rsidRPr="00E52F77">
        <w:rPr>
          <w:rFonts w:ascii="Simplified Arabic" w:hAnsi="Simplified Arabic"/>
          <w:szCs w:val="20"/>
          <w:rtl/>
          <w:lang w:bidi="ar"/>
        </w:rPr>
        <w:t>تاريخ</w:t>
      </w:r>
      <w:r w:rsidR="00A53FFB">
        <w:rPr>
          <w:rFonts w:ascii="Simplified Arabic" w:hAnsi="Simplified Arabic" w:hint="cs"/>
          <w:szCs w:val="20"/>
          <w:rtl/>
          <w:lang w:bidi="ar"/>
        </w:rPr>
        <w:t xml:space="preserve"> غير متاح</w:t>
      </w:r>
      <w:r w:rsidR="00E52F77" w:rsidRPr="00E52F77">
        <w:rPr>
          <w:rFonts w:ascii="Simplified Arabic" w:hAnsi="Simplified Arabic"/>
          <w:szCs w:val="20"/>
          <w:rtl/>
          <w:lang w:bidi="ar"/>
        </w:rPr>
        <w:t>)، ما هو معيار داروين الأساس</w:t>
      </w:r>
      <w:r w:rsidR="006101D4">
        <w:rPr>
          <w:rFonts w:ascii="Simplified Arabic" w:hAnsi="Simplified Arabic" w:hint="cs"/>
          <w:szCs w:val="20"/>
          <w:rtl/>
          <w:lang w:bidi="ar"/>
        </w:rPr>
        <w:t>ي</w:t>
      </w:r>
      <w:r w:rsidR="00E52F77" w:rsidRPr="00E52F77">
        <w:rPr>
          <w:rFonts w:ascii="Simplified Arabic" w:hAnsi="Simplified Arabic"/>
          <w:szCs w:val="20"/>
          <w:rtl/>
          <w:lang w:bidi="ar"/>
        </w:rPr>
        <w:t xml:space="preserve">، ولماذا يعد مهماً؟ [عبر الإنترنت] متاح من الموقع: </w:t>
      </w:r>
      <w:hyperlink r:id="rId31" w:history="1">
        <w:r w:rsidR="00E52F77" w:rsidRPr="00E52F77">
          <w:rPr>
            <w:rStyle w:val="Hyperlink"/>
            <w:rFonts w:ascii="Simplified Arabic" w:hAnsi="Simplified Arabic"/>
            <w:kern w:val="18"/>
            <w:szCs w:val="20"/>
          </w:rPr>
          <w:t>https://www.gbif.org/darwin-core</w:t>
        </w:r>
      </w:hyperlink>
      <w:r w:rsidR="00E52F77" w:rsidRPr="00E52F77">
        <w:rPr>
          <w:rStyle w:val="Hyperlink"/>
          <w:rFonts w:ascii="Simplified Arabic" w:hAnsi="Simplified Arabic"/>
          <w:kern w:val="18"/>
          <w:szCs w:val="20"/>
          <w:u w:val="none"/>
          <w:rtl/>
        </w:rPr>
        <w:t xml:space="preserve"> </w:t>
      </w:r>
      <w:r w:rsidR="00E52F77" w:rsidRPr="00E52F77">
        <w:rPr>
          <w:rFonts w:ascii="Simplified Arabic" w:hAnsi="Simplified Arabic"/>
          <w:szCs w:val="20"/>
          <w:rtl/>
        </w:rPr>
        <w:t>[متاح على الموقع منذ أبريل/نيسان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0D7" w:rsidRPr="00AB2DD6" w:rsidRDefault="008B30D7" w:rsidP="00CD1B24">
    <w:pPr>
      <w:tabs>
        <w:tab w:val="left" w:pos="6379"/>
      </w:tabs>
      <w:bidi w:val="0"/>
      <w:ind w:left="6804"/>
      <w:jc w:val="right"/>
      <w:rPr>
        <w:sz w:val="22"/>
        <w:szCs w:val="22"/>
      </w:rPr>
    </w:pPr>
    <w:r w:rsidRPr="00AB2DD6">
      <w:rPr>
        <w:noProof/>
        <w:kern w:val="22"/>
        <w:sz w:val="22"/>
        <w:szCs w:val="22"/>
      </w:rPr>
      <w:t>CBD/SBI/2/</w:t>
    </w:r>
    <w:r>
      <w:rPr>
        <w:noProof/>
        <w:kern w:val="22"/>
        <w:sz w:val="22"/>
        <w:szCs w:val="22"/>
      </w:rPr>
      <w:t>4/Add.3</w:t>
    </w:r>
  </w:p>
  <w:p w:rsidR="008B30D7" w:rsidRPr="00084BB4" w:rsidRDefault="008B30D7" w:rsidP="00E84AFA">
    <w:pPr>
      <w:tabs>
        <w:tab w:val="left" w:pos="6379"/>
      </w:tabs>
      <w:bidi w:val="0"/>
      <w:ind w:left="6804"/>
      <w:jc w:val="right"/>
      <w:rPr>
        <w:sz w:val="22"/>
        <w:szCs w:val="22"/>
      </w:rPr>
    </w:pPr>
    <w:r w:rsidRPr="00BF5722">
      <w:rPr>
        <w:sz w:val="22"/>
        <w:szCs w:val="22"/>
      </w:rPr>
      <w:t xml:space="preserve">Page </w:t>
    </w:r>
    <w:r w:rsidRPr="00BF5722">
      <w:rPr>
        <w:sz w:val="22"/>
        <w:szCs w:val="22"/>
      </w:rPr>
      <w:fldChar w:fldCharType="begin"/>
    </w:r>
    <w:r w:rsidRPr="00BF5722">
      <w:rPr>
        <w:sz w:val="22"/>
        <w:szCs w:val="22"/>
      </w:rPr>
      <w:instrText xml:space="preserve">PAGE  </w:instrText>
    </w:r>
    <w:r w:rsidRPr="00BF5722">
      <w:rPr>
        <w:sz w:val="22"/>
        <w:szCs w:val="22"/>
      </w:rPr>
      <w:fldChar w:fldCharType="separate"/>
    </w:r>
    <w:r w:rsidR="006C6164">
      <w:rPr>
        <w:noProof/>
        <w:sz w:val="22"/>
        <w:szCs w:val="22"/>
      </w:rPr>
      <w:t>4</w:t>
    </w:r>
    <w:r w:rsidRPr="00BF5722">
      <w:rPr>
        <w:sz w:val="22"/>
        <w:szCs w:val="22"/>
      </w:rPr>
      <w:fldChar w:fldCharType="end"/>
    </w:r>
  </w:p>
  <w:p w:rsidR="008B30D7" w:rsidRPr="00FF65D5" w:rsidRDefault="008B30D7" w:rsidP="00E84AFA">
    <w:pPr>
      <w:pStyle w:val="Header"/>
      <w:bidi w:val="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0D7" w:rsidRPr="00AB2DD6" w:rsidRDefault="008B30D7" w:rsidP="00562CF3">
    <w:pPr>
      <w:tabs>
        <w:tab w:val="left" w:pos="6379"/>
      </w:tabs>
      <w:bidi w:val="0"/>
      <w:jc w:val="left"/>
      <w:rPr>
        <w:sz w:val="22"/>
        <w:szCs w:val="22"/>
      </w:rPr>
    </w:pPr>
    <w:r w:rsidRPr="00AB2DD6">
      <w:rPr>
        <w:noProof/>
        <w:kern w:val="22"/>
        <w:sz w:val="22"/>
        <w:szCs w:val="22"/>
      </w:rPr>
      <w:t>CBD/SBI/2/</w:t>
    </w:r>
    <w:r>
      <w:rPr>
        <w:noProof/>
        <w:kern w:val="22"/>
        <w:sz w:val="22"/>
        <w:szCs w:val="22"/>
      </w:rPr>
      <w:t>4/Add.3</w:t>
    </w:r>
  </w:p>
  <w:p w:rsidR="008B30D7" w:rsidRPr="00F83515" w:rsidRDefault="008B30D7" w:rsidP="009A6C4E">
    <w:pPr>
      <w:tabs>
        <w:tab w:val="left" w:pos="6379"/>
      </w:tabs>
      <w:bidi w:val="0"/>
      <w:jc w:val="left"/>
      <w:rPr>
        <w:sz w:val="22"/>
        <w:szCs w:val="22"/>
      </w:rPr>
    </w:pPr>
    <w:r w:rsidRPr="00F83515">
      <w:rPr>
        <w:noProof/>
        <w:kern w:val="22"/>
        <w:sz w:val="22"/>
        <w:szCs w:val="22"/>
      </w:rPr>
      <w:t xml:space="preserve">Page </w:t>
    </w:r>
    <w:r w:rsidRPr="00F83515">
      <w:rPr>
        <w:bCs/>
        <w:noProof/>
        <w:kern w:val="22"/>
        <w:sz w:val="22"/>
        <w:szCs w:val="22"/>
      </w:rPr>
      <w:fldChar w:fldCharType="begin"/>
    </w:r>
    <w:r w:rsidRPr="00F83515">
      <w:rPr>
        <w:bCs/>
        <w:noProof/>
        <w:kern w:val="22"/>
        <w:sz w:val="22"/>
        <w:szCs w:val="22"/>
      </w:rPr>
      <w:instrText xml:space="preserve"> PAGE </w:instrText>
    </w:r>
    <w:r w:rsidRPr="00F83515">
      <w:rPr>
        <w:bCs/>
        <w:noProof/>
        <w:kern w:val="22"/>
        <w:sz w:val="22"/>
        <w:szCs w:val="22"/>
      </w:rPr>
      <w:fldChar w:fldCharType="separate"/>
    </w:r>
    <w:r w:rsidR="006C6164">
      <w:rPr>
        <w:bCs/>
        <w:noProof/>
        <w:kern w:val="22"/>
        <w:sz w:val="22"/>
        <w:szCs w:val="22"/>
      </w:rPr>
      <w:t>3</w:t>
    </w:r>
    <w:r w:rsidRPr="00F83515">
      <w:rPr>
        <w:bCs/>
        <w:noProof/>
        <w:kern w:val="22"/>
        <w:sz w:val="22"/>
        <w:szCs w:val="22"/>
      </w:rPr>
      <w:fldChar w:fldCharType="end"/>
    </w:r>
  </w:p>
  <w:p w:rsidR="008B30D7" w:rsidRPr="00FF65D5" w:rsidRDefault="008B30D7" w:rsidP="009A6C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5E7D"/>
    <w:multiLevelType w:val="hybridMultilevel"/>
    <w:tmpl w:val="1730F72C"/>
    <w:lvl w:ilvl="0" w:tplc="B54EE2F0">
      <w:start w:val="1"/>
      <w:numFmt w:val="arabicAbjad"/>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8131A"/>
    <w:multiLevelType w:val="hybridMultilevel"/>
    <w:tmpl w:val="6FCA1EBE"/>
    <w:lvl w:ilvl="0" w:tplc="F8768E6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6934A9"/>
    <w:multiLevelType w:val="hybridMultilevel"/>
    <w:tmpl w:val="F558E312"/>
    <w:lvl w:ilvl="0" w:tplc="A8509120">
      <w:start w:val="1"/>
      <w:numFmt w:val="decimal"/>
      <w:lvlText w:val="%1."/>
      <w:lvlJc w:val="left"/>
      <w:pPr>
        <w:ind w:left="720" w:hanging="360"/>
      </w:pPr>
      <w:rPr>
        <w:rFonts w:ascii="Times New Roman" w:eastAsia="Malgun Gothic"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CA7F35"/>
    <w:multiLevelType w:val="hybridMultilevel"/>
    <w:tmpl w:val="2A48529E"/>
    <w:lvl w:ilvl="0" w:tplc="604C9C64">
      <w:start w:val="1"/>
      <w:numFmt w:val="arabicAlpha"/>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0153F3"/>
    <w:multiLevelType w:val="hybridMultilevel"/>
    <w:tmpl w:val="5BC28E90"/>
    <w:lvl w:ilvl="0" w:tplc="11540D66">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8139DE"/>
    <w:multiLevelType w:val="multilevel"/>
    <w:tmpl w:val="699628C0"/>
    <w:lvl w:ilvl="0">
      <w:start w:val="1"/>
      <w:numFmt w:val="decimal"/>
      <w:lvlText w:val="%1-"/>
      <w:lvlJc w:val="left"/>
      <w:pPr>
        <w:ind w:left="450" w:hanging="450"/>
      </w:pPr>
      <w:rPr>
        <w:rFonts w:hint="default"/>
        <w:sz w:val="24"/>
      </w:rPr>
    </w:lvl>
    <w:lvl w:ilvl="1">
      <w:start w:val="1"/>
      <w:numFmt w:val="decimal"/>
      <w:lvlText w:val="%1-%2."/>
      <w:lvlJc w:val="left"/>
      <w:pPr>
        <w:ind w:left="378" w:hanging="450"/>
      </w:pPr>
      <w:rPr>
        <w:rFonts w:hint="default"/>
        <w:sz w:val="24"/>
      </w:rPr>
    </w:lvl>
    <w:lvl w:ilvl="2">
      <w:start w:val="1"/>
      <w:numFmt w:val="decimal"/>
      <w:lvlText w:val="%1-%2.%3."/>
      <w:lvlJc w:val="left"/>
      <w:pPr>
        <w:ind w:left="576" w:hanging="720"/>
      </w:pPr>
      <w:rPr>
        <w:rFonts w:hint="default"/>
        <w:sz w:val="24"/>
      </w:rPr>
    </w:lvl>
    <w:lvl w:ilvl="3">
      <w:start w:val="1"/>
      <w:numFmt w:val="decimal"/>
      <w:lvlText w:val="%1-%2.%3.%4."/>
      <w:lvlJc w:val="left"/>
      <w:pPr>
        <w:ind w:left="504" w:hanging="720"/>
      </w:pPr>
      <w:rPr>
        <w:rFonts w:hint="default"/>
        <w:sz w:val="24"/>
      </w:rPr>
    </w:lvl>
    <w:lvl w:ilvl="4">
      <w:start w:val="1"/>
      <w:numFmt w:val="decimal"/>
      <w:lvlText w:val="%1-%2.%3.%4.%5."/>
      <w:lvlJc w:val="left"/>
      <w:pPr>
        <w:ind w:left="792" w:hanging="1080"/>
      </w:pPr>
      <w:rPr>
        <w:rFonts w:hint="default"/>
        <w:sz w:val="24"/>
      </w:rPr>
    </w:lvl>
    <w:lvl w:ilvl="5">
      <w:start w:val="1"/>
      <w:numFmt w:val="decimal"/>
      <w:lvlText w:val="%1-%2.%3.%4.%5.%6."/>
      <w:lvlJc w:val="left"/>
      <w:pPr>
        <w:ind w:left="720" w:hanging="1080"/>
      </w:pPr>
      <w:rPr>
        <w:rFonts w:hint="default"/>
        <w:sz w:val="24"/>
      </w:rPr>
    </w:lvl>
    <w:lvl w:ilvl="6">
      <w:start w:val="1"/>
      <w:numFmt w:val="decimal"/>
      <w:lvlText w:val="%1-%2.%3.%4.%5.%6.%7."/>
      <w:lvlJc w:val="left"/>
      <w:pPr>
        <w:ind w:left="648" w:hanging="1080"/>
      </w:pPr>
      <w:rPr>
        <w:rFonts w:hint="default"/>
        <w:sz w:val="24"/>
      </w:rPr>
    </w:lvl>
    <w:lvl w:ilvl="7">
      <w:start w:val="1"/>
      <w:numFmt w:val="decimal"/>
      <w:lvlText w:val="%1-%2.%3.%4.%5.%6.%7.%8."/>
      <w:lvlJc w:val="left"/>
      <w:pPr>
        <w:ind w:left="936" w:hanging="1440"/>
      </w:pPr>
      <w:rPr>
        <w:rFonts w:hint="default"/>
        <w:sz w:val="24"/>
      </w:rPr>
    </w:lvl>
    <w:lvl w:ilvl="8">
      <w:start w:val="1"/>
      <w:numFmt w:val="decimal"/>
      <w:lvlText w:val="%1-%2.%3.%4.%5.%6.%7.%8.%9."/>
      <w:lvlJc w:val="left"/>
      <w:pPr>
        <w:ind w:left="864" w:hanging="1440"/>
      </w:pPr>
      <w:rPr>
        <w:rFonts w:hint="default"/>
        <w:sz w:val="24"/>
      </w:rPr>
    </w:lvl>
  </w:abstractNum>
  <w:abstractNum w:abstractNumId="6">
    <w:nsid w:val="18331C54"/>
    <w:multiLevelType w:val="hybridMultilevel"/>
    <w:tmpl w:val="111CD162"/>
    <w:lvl w:ilvl="0" w:tplc="6BB68A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187B60"/>
    <w:multiLevelType w:val="multilevel"/>
    <w:tmpl w:val="06F4105A"/>
    <w:lvl w:ilvl="0">
      <w:start w:val="1"/>
      <w:numFmt w:val="decimal"/>
      <w:lvlText w:val="%1"/>
      <w:lvlJc w:val="left"/>
      <w:pPr>
        <w:ind w:left="360" w:hanging="360"/>
      </w:pPr>
      <w:rPr>
        <w:rFonts w:hint="default"/>
      </w:rPr>
    </w:lvl>
    <w:lvl w:ilvl="1">
      <w:start w:val="1"/>
      <w:numFmt w:val="decimal"/>
      <w:lvlText w:val="%1-%2"/>
      <w:lvlJc w:val="left"/>
      <w:pPr>
        <w:ind w:left="816" w:hanging="720"/>
      </w:pPr>
      <w:rPr>
        <w:rFonts w:hint="default"/>
      </w:rPr>
    </w:lvl>
    <w:lvl w:ilvl="2">
      <w:start w:val="1"/>
      <w:numFmt w:val="decimal"/>
      <w:lvlText w:val="%1-%2.%3"/>
      <w:lvlJc w:val="left"/>
      <w:pPr>
        <w:ind w:left="912" w:hanging="720"/>
      </w:pPr>
      <w:rPr>
        <w:rFonts w:hint="default"/>
      </w:rPr>
    </w:lvl>
    <w:lvl w:ilvl="3">
      <w:start w:val="1"/>
      <w:numFmt w:val="decimal"/>
      <w:lvlText w:val="%1-%2.%3.%4"/>
      <w:lvlJc w:val="left"/>
      <w:pPr>
        <w:ind w:left="1368" w:hanging="108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920" w:hanging="1440"/>
      </w:pPr>
      <w:rPr>
        <w:rFonts w:hint="default"/>
      </w:rPr>
    </w:lvl>
    <w:lvl w:ilvl="6">
      <w:start w:val="1"/>
      <w:numFmt w:val="decimal"/>
      <w:lvlText w:val="%1-%2.%3.%4.%5.%6.%7"/>
      <w:lvlJc w:val="left"/>
      <w:pPr>
        <w:ind w:left="2016" w:hanging="1440"/>
      </w:pPr>
      <w:rPr>
        <w:rFonts w:hint="default"/>
      </w:rPr>
    </w:lvl>
    <w:lvl w:ilvl="7">
      <w:start w:val="1"/>
      <w:numFmt w:val="decimal"/>
      <w:lvlText w:val="%1-%2.%3.%4.%5.%6.%7.%8"/>
      <w:lvlJc w:val="left"/>
      <w:pPr>
        <w:ind w:left="2472" w:hanging="1800"/>
      </w:pPr>
      <w:rPr>
        <w:rFonts w:hint="default"/>
      </w:rPr>
    </w:lvl>
    <w:lvl w:ilvl="8">
      <w:start w:val="1"/>
      <w:numFmt w:val="decimal"/>
      <w:lvlText w:val="%1-%2.%3.%4.%5.%6.%7.%8.%9"/>
      <w:lvlJc w:val="left"/>
      <w:pPr>
        <w:ind w:left="2568" w:hanging="1800"/>
      </w:pPr>
      <w:rPr>
        <w:rFonts w:hint="default"/>
      </w:rPr>
    </w:lvl>
  </w:abstractNum>
  <w:abstractNum w:abstractNumId="8">
    <w:nsid w:val="24CE2919"/>
    <w:multiLevelType w:val="multilevel"/>
    <w:tmpl w:val="B6BA981C"/>
    <w:lvl w:ilvl="0">
      <w:start w:val="3"/>
      <w:numFmt w:val="decimal"/>
      <w:lvlText w:val="%1"/>
      <w:lvlJc w:val="left"/>
      <w:pPr>
        <w:ind w:left="360" w:hanging="360"/>
      </w:pPr>
      <w:rPr>
        <w:rFonts w:hint="default"/>
      </w:rPr>
    </w:lvl>
    <w:lvl w:ilvl="1">
      <w:start w:val="1"/>
      <w:numFmt w:val="decimal"/>
      <w:lvlText w:val="%1-%2"/>
      <w:lvlJc w:val="left"/>
      <w:pPr>
        <w:ind w:left="816" w:hanging="720"/>
      </w:pPr>
      <w:rPr>
        <w:rFonts w:hint="default"/>
      </w:rPr>
    </w:lvl>
    <w:lvl w:ilvl="2">
      <w:start w:val="1"/>
      <w:numFmt w:val="decimal"/>
      <w:lvlText w:val="%1-%2.%3"/>
      <w:lvlJc w:val="left"/>
      <w:pPr>
        <w:ind w:left="912" w:hanging="720"/>
      </w:pPr>
      <w:rPr>
        <w:rFonts w:hint="default"/>
      </w:rPr>
    </w:lvl>
    <w:lvl w:ilvl="3">
      <w:start w:val="1"/>
      <w:numFmt w:val="decimal"/>
      <w:lvlText w:val="%1-%2.%3.%4"/>
      <w:lvlJc w:val="left"/>
      <w:pPr>
        <w:ind w:left="1368" w:hanging="108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920" w:hanging="1440"/>
      </w:pPr>
      <w:rPr>
        <w:rFonts w:hint="default"/>
      </w:rPr>
    </w:lvl>
    <w:lvl w:ilvl="6">
      <w:start w:val="1"/>
      <w:numFmt w:val="decimal"/>
      <w:lvlText w:val="%1-%2.%3.%4.%5.%6.%7"/>
      <w:lvlJc w:val="left"/>
      <w:pPr>
        <w:ind w:left="2016" w:hanging="1440"/>
      </w:pPr>
      <w:rPr>
        <w:rFonts w:hint="default"/>
      </w:rPr>
    </w:lvl>
    <w:lvl w:ilvl="7">
      <w:start w:val="1"/>
      <w:numFmt w:val="decimal"/>
      <w:lvlText w:val="%1-%2.%3.%4.%5.%6.%7.%8"/>
      <w:lvlJc w:val="left"/>
      <w:pPr>
        <w:ind w:left="2472" w:hanging="1800"/>
      </w:pPr>
      <w:rPr>
        <w:rFonts w:hint="default"/>
      </w:rPr>
    </w:lvl>
    <w:lvl w:ilvl="8">
      <w:start w:val="1"/>
      <w:numFmt w:val="decimal"/>
      <w:lvlText w:val="%1-%2.%3.%4.%5.%6.%7.%8.%9"/>
      <w:lvlJc w:val="left"/>
      <w:pPr>
        <w:ind w:left="2568" w:hanging="1800"/>
      </w:pPr>
      <w:rPr>
        <w:rFonts w:hint="default"/>
      </w:rPr>
    </w:lvl>
  </w:abstractNum>
  <w:abstractNum w:abstractNumId="9">
    <w:nsid w:val="26606451"/>
    <w:multiLevelType w:val="hybridMultilevel"/>
    <w:tmpl w:val="6FCA1EBE"/>
    <w:lvl w:ilvl="0" w:tplc="F8768E6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E87A69"/>
    <w:multiLevelType w:val="hybridMultilevel"/>
    <w:tmpl w:val="181E74E2"/>
    <w:lvl w:ilvl="0" w:tplc="04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92B0F76"/>
    <w:multiLevelType w:val="multilevel"/>
    <w:tmpl w:val="8D1AC6C8"/>
    <w:lvl w:ilvl="0">
      <w:start w:val="1"/>
      <w:numFmt w:val="decimal"/>
      <w:lvlText w:val="%1"/>
      <w:lvlJc w:val="left"/>
      <w:pPr>
        <w:ind w:left="360" w:hanging="360"/>
      </w:pPr>
      <w:rPr>
        <w:rFonts w:hint="default"/>
      </w:rPr>
    </w:lvl>
    <w:lvl w:ilvl="1">
      <w:start w:val="1"/>
      <w:numFmt w:val="decimal"/>
      <w:lvlText w:val="%1-%2"/>
      <w:lvlJc w:val="left"/>
      <w:pPr>
        <w:ind w:left="816" w:hanging="720"/>
      </w:pPr>
      <w:rPr>
        <w:rFonts w:hint="default"/>
      </w:rPr>
    </w:lvl>
    <w:lvl w:ilvl="2">
      <w:start w:val="1"/>
      <w:numFmt w:val="decimal"/>
      <w:lvlText w:val="%1-%2.%3"/>
      <w:lvlJc w:val="left"/>
      <w:pPr>
        <w:ind w:left="912" w:hanging="720"/>
      </w:pPr>
      <w:rPr>
        <w:rFonts w:hint="default"/>
      </w:rPr>
    </w:lvl>
    <w:lvl w:ilvl="3">
      <w:start w:val="1"/>
      <w:numFmt w:val="decimal"/>
      <w:lvlText w:val="%1-%2.%3.%4"/>
      <w:lvlJc w:val="left"/>
      <w:pPr>
        <w:ind w:left="1368" w:hanging="108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920" w:hanging="1440"/>
      </w:pPr>
      <w:rPr>
        <w:rFonts w:hint="default"/>
      </w:rPr>
    </w:lvl>
    <w:lvl w:ilvl="6">
      <w:start w:val="1"/>
      <w:numFmt w:val="decimal"/>
      <w:lvlText w:val="%1-%2.%3.%4.%5.%6.%7"/>
      <w:lvlJc w:val="left"/>
      <w:pPr>
        <w:ind w:left="2016" w:hanging="1440"/>
      </w:pPr>
      <w:rPr>
        <w:rFonts w:hint="default"/>
      </w:rPr>
    </w:lvl>
    <w:lvl w:ilvl="7">
      <w:start w:val="1"/>
      <w:numFmt w:val="decimal"/>
      <w:lvlText w:val="%1-%2.%3.%4.%5.%6.%7.%8"/>
      <w:lvlJc w:val="left"/>
      <w:pPr>
        <w:ind w:left="2472" w:hanging="1800"/>
      </w:pPr>
      <w:rPr>
        <w:rFonts w:hint="default"/>
      </w:rPr>
    </w:lvl>
    <w:lvl w:ilvl="8">
      <w:start w:val="1"/>
      <w:numFmt w:val="decimal"/>
      <w:lvlText w:val="%1-%2.%3.%4.%5.%6.%7.%8.%9"/>
      <w:lvlJc w:val="left"/>
      <w:pPr>
        <w:ind w:left="2568" w:hanging="1800"/>
      </w:pPr>
      <w:rPr>
        <w:rFonts w:hint="default"/>
      </w:rPr>
    </w:lvl>
  </w:abstractNum>
  <w:abstractNum w:abstractNumId="12">
    <w:nsid w:val="2AB109E6"/>
    <w:multiLevelType w:val="hybridMultilevel"/>
    <w:tmpl w:val="6F2C44D8"/>
    <w:lvl w:ilvl="0" w:tplc="95C64D9E">
      <w:start w:val="1"/>
      <w:numFmt w:val="arabicAbjad"/>
      <w:lvlText w:val="(%1)"/>
      <w:lvlJc w:val="left"/>
      <w:pPr>
        <w:ind w:left="720" w:hanging="360"/>
      </w:pPr>
      <w:rPr>
        <w:rFonts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8363E4"/>
    <w:multiLevelType w:val="hybridMultilevel"/>
    <w:tmpl w:val="6FCA1EBE"/>
    <w:lvl w:ilvl="0" w:tplc="F8768E6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6628B8"/>
    <w:multiLevelType w:val="hybridMultilevel"/>
    <w:tmpl w:val="98463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2A6F11"/>
    <w:multiLevelType w:val="hybridMultilevel"/>
    <w:tmpl w:val="071ABBA4"/>
    <w:lvl w:ilvl="0" w:tplc="F0A6BD3A">
      <w:start w:val="1"/>
      <w:numFmt w:val="arabicAlpha"/>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605C6B"/>
    <w:multiLevelType w:val="hybridMultilevel"/>
    <w:tmpl w:val="6FCA1EBE"/>
    <w:lvl w:ilvl="0" w:tplc="F8768E6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E009B2"/>
    <w:multiLevelType w:val="hybridMultilevel"/>
    <w:tmpl w:val="6FCA1EBE"/>
    <w:lvl w:ilvl="0" w:tplc="F8768E6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A31FCD"/>
    <w:multiLevelType w:val="hybridMultilevel"/>
    <w:tmpl w:val="D6E6D8E8"/>
    <w:lvl w:ilvl="0" w:tplc="5A7466E4">
      <w:start w:val="1"/>
      <w:numFmt w:val="decimal"/>
      <w:lvlText w:val="%1."/>
      <w:lvlJc w:val="left"/>
      <w:pPr>
        <w:ind w:left="1800" w:hanging="360"/>
      </w:pPr>
      <w:rPr>
        <w:rFonts w:hint="default"/>
        <w:i/>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CA6347D"/>
    <w:multiLevelType w:val="hybridMultilevel"/>
    <w:tmpl w:val="7DD4B4E0"/>
    <w:lvl w:ilvl="0" w:tplc="B54EE2F0">
      <w:start w:val="1"/>
      <w:numFmt w:val="arabicAbjad"/>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430883"/>
    <w:multiLevelType w:val="hybridMultilevel"/>
    <w:tmpl w:val="646E460E"/>
    <w:lvl w:ilvl="0" w:tplc="95C64D9E">
      <w:start w:val="1"/>
      <w:numFmt w:val="arabicAbjad"/>
      <w:lvlText w:val="(%1)"/>
      <w:lvlJc w:val="left"/>
      <w:pPr>
        <w:ind w:left="720" w:hanging="360"/>
      </w:pPr>
      <w:rPr>
        <w:rFonts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E53AE1"/>
    <w:multiLevelType w:val="hybridMultilevel"/>
    <w:tmpl w:val="6FCA1EBE"/>
    <w:lvl w:ilvl="0" w:tplc="F8768E6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0F2611"/>
    <w:multiLevelType w:val="hybridMultilevel"/>
    <w:tmpl w:val="6D7A77F4"/>
    <w:lvl w:ilvl="0" w:tplc="B54EE2F0">
      <w:start w:val="1"/>
      <w:numFmt w:val="arabicAbjad"/>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37105D"/>
    <w:multiLevelType w:val="hybridMultilevel"/>
    <w:tmpl w:val="34C60C70"/>
    <w:lvl w:ilvl="0" w:tplc="95C64D9E">
      <w:start w:val="1"/>
      <w:numFmt w:val="arabicAbjad"/>
      <w:lvlText w:val="(%1)"/>
      <w:lvlJc w:val="left"/>
      <w:pPr>
        <w:ind w:left="720" w:hanging="360"/>
      </w:pPr>
      <w:rPr>
        <w:rFonts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6B17AA"/>
    <w:multiLevelType w:val="multilevel"/>
    <w:tmpl w:val="B07E8472"/>
    <w:lvl w:ilvl="0">
      <w:start w:val="4"/>
      <w:numFmt w:val="decimal"/>
      <w:lvlText w:val="%1"/>
      <w:lvlJc w:val="left"/>
      <w:pPr>
        <w:ind w:left="360" w:hanging="360"/>
      </w:pPr>
      <w:rPr>
        <w:rFonts w:hint="default"/>
      </w:rPr>
    </w:lvl>
    <w:lvl w:ilvl="1">
      <w:start w:val="4"/>
      <w:numFmt w:val="decimal"/>
      <w:lvlText w:val="%1-%2"/>
      <w:lvlJc w:val="left"/>
      <w:pPr>
        <w:ind w:left="816" w:hanging="720"/>
      </w:pPr>
      <w:rPr>
        <w:rFonts w:hint="default"/>
      </w:rPr>
    </w:lvl>
    <w:lvl w:ilvl="2">
      <w:start w:val="1"/>
      <w:numFmt w:val="decimal"/>
      <w:lvlText w:val="%1-%2.%3"/>
      <w:lvlJc w:val="left"/>
      <w:pPr>
        <w:ind w:left="912" w:hanging="720"/>
      </w:pPr>
      <w:rPr>
        <w:rFonts w:hint="default"/>
      </w:rPr>
    </w:lvl>
    <w:lvl w:ilvl="3">
      <w:start w:val="1"/>
      <w:numFmt w:val="decimal"/>
      <w:lvlText w:val="%1-%2.%3.%4"/>
      <w:lvlJc w:val="left"/>
      <w:pPr>
        <w:ind w:left="1368" w:hanging="108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920" w:hanging="1440"/>
      </w:pPr>
      <w:rPr>
        <w:rFonts w:hint="default"/>
      </w:rPr>
    </w:lvl>
    <w:lvl w:ilvl="6">
      <w:start w:val="1"/>
      <w:numFmt w:val="decimal"/>
      <w:lvlText w:val="%1-%2.%3.%4.%5.%6.%7"/>
      <w:lvlJc w:val="left"/>
      <w:pPr>
        <w:ind w:left="2016" w:hanging="1440"/>
      </w:pPr>
      <w:rPr>
        <w:rFonts w:hint="default"/>
      </w:rPr>
    </w:lvl>
    <w:lvl w:ilvl="7">
      <w:start w:val="1"/>
      <w:numFmt w:val="decimal"/>
      <w:lvlText w:val="%1-%2.%3.%4.%5.%6.%7.%8"/>
      <w:lvlJc w:val="left"/>
      <w:pPr>
        <w:ind w:left="2472" w:hanging="1800"/>
      </w:pPr>
      <w:rPr>
        <w:rFonts w:hint="default"/>
      </w:rPr>
    </w:lvl>
    <w:lvl w:ilvl="8">
      <w:start w:val="1"/>
      <w:numFmt w:val="decimal"/>
      <w:lvlText w:val="%1-%2.%3.%4.%5.%6.%7.%8.%9"/>
      <w:lvlJc w:val="left"/>
      <w:pPr>
        <w:ind w:left="2568" w:hanging="1800"/>
      </w:pPr>
      <w:rPr>
        <w:rFonts w:hint="default"/>
      </w:rPr>
    </w:lvl>
  </w:abstractNum>
  <w:abstractNum w:abstractNumId="25">
    <w:nsid w:val="572275F5"/>
    <w:multiLevelType w:val="hybridMultilevel"/>
    <w:tmpl w:val="7AC66866"/>
    <w:lvl w:ilvl="0" w:tplc="BF580F40">
      <w:start w:val="1"/>
      <w:numFmt w:val="arabicAlpha"/>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061158"/>
    <w:multiLevelType w:val="hybridMultilevel"/>
    <w:tmpl w:val="2112F316"/>
    <w:lvl w:ilvl="0" w:tplc="B54EE2F0">
      <w:start w:val="1"/>
      <w:numFmt w:val="arabicAbjad"/>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123F76"/>
    <w:multiLevelType w:val="hybridMultilevel"/>
    <w:tmpl w:val="A2CAC31E"/>
    <w:lvl w:ilvl="0" w:tplc="F8768E6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4F4270"/>
    <w:multiLevelType w:val="hybridMultilevel"/>
    <w:tmpl w:val="A2CAC31E"/>
    <w:lvl w:ilvl="0" w:tplc="F8768E6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491B2E"/>
    <w:multiLevelType w:val="hybridMultilevel"/>
    <w:tmpl w:val="5D3C6520"/>
    <w:lvl w:ilvl="0" w:tplc="51A48D04">
      <w:start w:val="1"/>
      <w:numFmt w:val="decimal"/>
      <w:lvlText w:val="%1."/>
      <w:lvlJc w:val="left"/>
      <w:pPr>
        <w:ind w:left="1512" w:hanging="360"/>
      </w:pPr>
      <w:rPr>
        <w:rFonts w:hint="default"/>
        <w:sz w:val="24"/>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0">
    <w:nsid w:val="600F784F"/>
    <w:multiLevelType w:val="multilevel"/>
    <w:tmpl w:val="70E6B11C"/>
    <w:lvl w:ilvl="0">
      <w:start w:val="4"/>
      <w:numFmt w:val="decimal"/>
      <w:lvlText w:val="%1"/>
      <w:lvlJc w:val="left"/>
      <w:pPr>
        <w:ind w:left="360" w:hanging="360"/>
      </w:pPr>
      <w:rPr>
        <w:rFonts w:hint="default"/>
      </w:rPr>
    </w:lvl>
    <w:lvl w:ilvl="1">
      <w:start w:val="1"/>
      <w:numFmt w:val="decimal"/>
      <w:lvlText w:val="%1-%2"/>
      <w:lvlJc w:val="left"/>
      <w:pPr>
        <w:ind w:left="816" w:hanging="720"/>
      </w:pPr>
      <w:rPr>
        <w:rFonts w:hint="default"/>
      </w:rPr>
    </w:lvl>
    <w:lvl w:ilvl="2">
      <w:start w:val="1"/>
      <w:numFmt w:val="decimal"/>
      <w:lvlText w:val="%1-%2.%3"/>
      <w:lvlJc w:val="left"/>
      <w:pPr>
        <w:ind w:left="912" w:hanging="720"/>
      </w:pPr>
      <w:rPr>
        <w:rFonts w:hint="default"/>
      </w:rPr>
    </w:lvl>
    <w:lvl w:ilvl="3">
      <w:start w:val="1"/>
      <w:numFmt w:val="decimal"/>
      <w:lvlText w:val="%1-%2.%3.%4"/>
      <w:lvlJc w:val="left"/>
      <w:pPr>
        <w:ind w:left="1368" w:hanging="108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920" w:hanging="1440"/>
      </w:pPr>
      <w:rPr>
        <w:rFonts w:hint="default"/>
      </w:rPr>
    </w:lvl>
    <w:lvl w:ilvl="6">
      <w:start w:val="1"/>
      <w:numFmt w:val="decimal"/>
      <w:lvlText w:val="%1-%2.%3.%4.%5.%6.%7"/>
      <w:lvlJc w:val="left"/>
      <w:pPr>
        <w:ind w:left="2016" w:hanging="1440"/>
      </w:pPr>
      <w:rPr>
        <w:rFonts w:hint="default"/>
      </w:rPr>
    </w:lvl>
    <w:lvl w:ilvl="7">
      <w:start w:val="1"/>
      <w:numFmt w:val="decimal"/>
      <w:lvlText w:val="%1-%2.%3.%4.%5.%6.%7.%8"/>
      <w:lvlJc w:val="left"/>
      <w:pPr>
        <w:ind w:left="2472" w:hanging="1800"/>
      </w:pPr>
      <w:rPr>
        <w:rFonts w:hint="default"/>
      </w:rPr>
    </w:lvl>
    <w:lvl w:ilvl="8">
      <w:start w:val="1"/>
      <w:numFmt w:val="decimal"/>
      <w:lvlText w:val="%1-%2.%3.%4.%5.%6.%7.%8.%9"/>
      <w:lvlJc w:val="left"/>
      <w:pPr>
        <w:ind w:left="2568" w:hanging="1800"/>
      </w:pPr>
      <w:rPr>
        <w:rFonts w:hint="default"/>
      </w:rPr>
    </w:lvl>
  </w:abstractNum>
  <w:abstractNum w:abstractNumId="31">
    <w:nsid w:val="612E73DD"/>
    <w:multiLevelType w:val="multilevel"/>
    <w:tmpl w:val="06F4105A"/>
    <w:lvl w:ilvl="0">
      <w:start w:val="2"/>
      <w:numFmt w:val="decimal"/>
      <w:lvlText w:val="%1"/>
      <w:lvlJc w:val="left"/>
      <w:pPr>
        <w:ind w:left="360" w:hanging="360"/>
      </w:pPr>
      <w:rPr>
        <w:rFonts w:hint="default"/>
      </w:rPr>
    </w:lvl>
    <w:lvl w:ilvl="1">
      <w:start w:val="1"/>
      <w:numFmt w:val="decimal"/>
      <w:lvlText w:val="%1-%2"/>
      <w:lvlJc w:val="left"/>
      <w:pPr>
        <w:ind w:left="816" w:hanging="720"/>
      </w:pPr>
      <w:rPr>
        <w:rFonts w:hint="default"/>
      </w:rPr>
    </w:lvl>
    <w:lvl w:ilvl="2">
      <w:start w:val="1"/>
      <w:numFmt w:val="decimal"/>
      <w:lvlText w:val="%1-%2.%3"/>
      <w:lvlJc w:val="left"/>
      <w:pPr>
        <w:ind w:left="912" w:hanging="720"/>
      </w:pPr>
      <w:rPr>
        <w:rFonts w:hint="default"/>
      </w:rPr>
    </w:lvl>
    <w:lvl w:ilvl="3">
      <w:start w:val="1"/>
      <w:numFmt w:val="decimal"/>
      <w:lvlText w:val="%1-%2.%3.%4"/>
      <w:lvlJc w:val="left"/>
      <w:pPr>
        <w:ind w:left="1368" w:hanging="108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920" w:hanging="1440"/>
      </w:pPr>
      <w:rPr>
        <w:rFonts w:hint="default"/>
      </w:rPr>
    </w:lvl>
    <w:lvl w:ilvl="6">
      <w:start w:val="1"/>
      <w:numFmt w:val="decimal"/>
      <w:lvlText w:val="%1-%2.%3.%4.%5.%6.%7"/>
      <w:lvlJc w:val="left"/>
      <w:pPr>
        <w:ind w:left="2016" w:hanging="1440"/>
      </w:pPr>
      <w:rPr>
        <w:rFonts w:hint="default"/>
      </w:rPr>
    </w:lvl>
    <w:lvl w:ilvl="7">
      <w:start w:val="1"/>
      <w:numFmt w:val="decimal"/>
      <w:lvlText w:val="%1-%2.%3.%4.%5.%6.%7.%8"/>
      <w:lvlJc w:val="left"/>
      <w:pPr>
        <w:ind w:left="2472" w:hanging="1800"/>
      </w:pPr>
      <w:rPr>
        <w:rFonts w:hint="default"/>
      </w:rPr>
    </w:lvl>
    <w:lvl w:ilvl="8">
      <w:start w:val="1"/>
      <w:numFmt w:val="decimal"/>
      <w:lvlText w:val="%1-%2.%3.%4.%5.%6.%7.%8.%9"/>
      <w:lvlJc w:val="left"/>
      <w:pPr>
        <w:ind w:left="2568" w:hanging="1800"/>
      </w:pPr>
      <w:rPr>
        <w:rFonts w:hint="default"/>
      </w:rPr>
    </w:lvl>
  </w:abstractNum>
  <w:abstractNum w:abstractNumId="32">
    <w:nsid w:val="64D05CAF"/>
    <w:multiLevelType w:val="multilevel"/>
    <w:tmpl w:val="CF325A4E"/>
    <w:lvl w:ilvl="0">
      <w:start w:val="1"/>
      <w:numFmt w:val="decimal"/>
      <w:lvlText w:val="%1-"/>
      <w:lvlJc w:val="left"/>
      <w:pPr>
        <w:ind w:left="375" w:hanging="375"/>
      </w:pPr>
      <w:rPr>
        <w:rFonts w:hint="default"/>
        <w:sz w:val="24"/>
      </w:rPr>
    </w:lvl>
    <w:lvl w:ilvl="1">
      <w:start w:val="1"/>
      <w:numFmt w:val="decimal"/>
      <w:lvlText w:val="%1-%2."/>
      <w:lvlJc w:val="left"/>
      <w:pPr>
        <w:ind w:left="96" w:hanging="375"/>
      </w:pPr>
      <w:rPr>
        <w:rFonts w:hint="default"/>
        <w:sz w:val="24"/>
      </w:rPr>
    </w:lvl>
    <w:lvl w:ilvl="2">
      <w:start w:val="1"/>
      <w:numFmt w:val="decimal"/>
      <w:lvlText w:val="%1-%2.%3."/>
      <w:lvlJc w:val="left"/>
      <w:pPr>
        <w:ind w:left="162" w:hanging="720"/>
      </w:pPr>
      <w:rPr>
        <w:rFonts w:hint="default"/>
        <w:sz w:val="24"/>
      </w:rPr>
    </w:lvl>
    <w:lvl w:ilvl="3">
      <w:start w:val="1"/>
      <w:numFmt w:val="decimal"/>
      <w:lvlText w:val="%1-%2.%3.%4."/>
      <w:lvlJc w:val="left"/>
      <w:pPr>
        <w:ind w:left="-117" w:hanging="720"/>
      </w:pPr>
      <w:rPr>
        <w:rFonts w:hint="default"/>
        <w:sz w:val="24"/>
      </w:rPr>
    </w:lvl>
    <w:lvl w:ilvl="4">
      <w:start w:val="1"/>
      <w:numFmt w:val="decimal"/>
      <w:lvlText w:val="%1-%2.%3.%4.%5."/>
      <w:lvlJc w:val="left"/>
      <w:pPr>
        <w:ind w:left="-36" w:hanging="1080"/>
      </w:pPr>
      <w:rPr>
        <w:rFonts w:hint="default"/>
        <w:sz w:val="24"/>
      </w:rPr>
    </w:lvl>
    <w:lvl w:ilvl="5">
      <w:start w:val="1"/>
      <w:numFmt w:val="decimal"/>
      <w:lvlText w:val="%1-%2.%3.%4.%5.%6."/>
      <w:lvlJc w:val="left"/>
      <w:pPr>
        <w:ind w:left="-315" w:hanging="1080"/>
      </w:pPr>
      <w:rPr>
        <w:rFonts w:hint="default"/>
        <w:sz w:val="24"/>
      </w:rPr>
    </w:lvl>
    <w:lvl w:ilvl="6">
      <w:start w:val="1"/>
      <w:numFmt w:val="decimal"/>
      <w:lvlText w:val="%1-%2.%3.%4.%5.%6.%7."/>
      <w:lvlJc w:val="left"/>
      <w:pPr>
        <w:ind w:left="-234" w:hanging="1440"/>
      </w:pPr>
      <w:rPr>
        <w:rFonts w:hint="default"/>
        <w:sz w:val="24"/>
      </w:rPr>
    </w:lvl>
    <w:lvl w:ilvl="7">
      <w:start w:val="1"/>
      <w:numFmt w:val="decimal"/>
      <w:lvlText w:val="%1-%2.%3.%4.%5.%6.%7.%8."/>
      <w:lvlJc w:val="left"/>
      <w:pPr>
        <w:ind w:left="-513" w:hanging="1440"/>
      </w:pPr>
      <w:rPr>
        <w:rFonts w:hint="default"/>
        <w:sz w:val="24"/>
      </w:rPr>
    </w:lvl>
    <w:lvl w:ilvl="8">
      <w:start w:val="1"/>
      <w:numFmt w:val="decimal"/>
      <w:lvlText w:val="%1-%2.%3.%4.%5.%6.%7.%8.%9."/>
      <w:lvlJc w:val="left"/>
      <w:pPr>
        <w:ind w:left="-432" w:hanging="1800"/>
      </w:pPr>
      <w:rPr>
        <w:rFonts w:hint="default"/>
        <w:sz w:val="24"/>
      </w:rPr>
    </w:lvl>
  </w:abstractNum>
  <w:abstractNum w:abstractNumId="33">
    <w:nsid w:val="6524524A"/>
    <w:multiLevelType w:val="hybridMultilevel"/>
    <w:tmpl w:val="E7BCA5EC"/>
    <w:lvl w:ilvl="0" w:tplc="F7CE341E">
      <w:start w:val="1"/>
      <w:numFmt w:val="arabicAlpha"/>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182F03"/>
    <w:multiLevelType w:val="hybridMultilevel"/>
    <w:tmpl w:val="9BAC7C02"/>
    <w:lvl w:ilvl="0" w:tplc="95C64D9E">
      <w:start w:val="1"/>
      <w:numFmt w:val="arabicAbjad"/>
      <w:lvlText w:val="(%1)"/>
      <w:lvlJc w:val="left"/>
      <w:pPr>
        <w:ind w:left="720" w:hanging="360"/>
      </w:pPr>
      <w:rPr>
        <w:rFonts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B40140"/>
    <w:multiLevelType w:val="hybridMultilevel"/>
    <w:tmpl w:val="7A3260CC"/>
    <w:lvl w:ilvl="0" w:tplc="0D828720">
      <w:start w:val="1"/>
      <w:numFmt w:val="decimal"/>
      <w:lvlText w:val="%1."/>
      <w:lvlJc w:val="left"/>
      <w:pPr>
        <w:ind w:left="720" w:hanging="360"/>
      </w:pPr>
      <w:rPr>
        <w:rFonts w:hint="default"/>
        <w:b w:val="0"/>
        <w:b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71627E39"/>
    <w:multiLevelType w:val="hybridMultilevel"/>
    <w:tmpl w:val="8C54149A"/>
    <w:lvl w:ilvl="0" w:tplc="B0A8C65A">
      <w:start w:val="1"/>
      <w:numFmt w:val="decimal"/>
      <w:lvlText w:val="%1."/>
      <w:lvlJc w:val="left"/>
      <w:pPr>
        <w:ind w:left="720" w:hanging="360"/>
      </w:pPr>
      <w:rPr>
        <w:rFonts w:ascii="Times New Roman" w:eastAsia="Malgun Gothic" w:hAnsi="Times New Roman" w:cs="Times New Roman"/>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59662B"/>
    <w:multiLevelType w:val="hybridMultilevel"/>
    <w:tmpl w:val="B56EF01A"/>
    <w:lvl w:ilvl="0" w:tplc="B54EE2F0">
      <w:start w:val="1"/>
      <w:numFmt w:val="arabicAbjad"/>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10"/>
  </w:num>
  <w:num w:numId="3">
    <w:abstractNumId w:val="23"/>
  </w:num>
  <w:num w:numId="4">
    <w:abstractNumId w:val="14"/>
  </w:num>
  <w:num w:numId="5">
    <w:abstractNumId w:val="26"/>
  </w:num>
  <w:num w:numId="6">
    <w:abstractNumId w:val="0"/>
  </w:num>
  <w:num w:numId="7">
    <w:abstractNumId w:val="19"/>
  </w:num>
  <w:num w:numId="8">
    <w:abstractNumId w:val="22"/>
  </w:num>
  <w:num w:numId="9">
    <w:abstractNumId w:val="33"/>
  </w:num>
  <w:num w:numId="10">
    <w:abstractNumId w:val="34"/>
  </w:num>
  <w:num w:numId="11">
    <w:abstractNumId w:val="12"/>
  </w:num>
  <w:num w:numId="12">
    <w:abstractNumId w:val="3"/>
  </w:num>
  <w:num w:numId="13">
    <w:abstractNumId w:val="18"/>
  </w:num>
  <w:num w:numId="14">
    <w:abstractNumId w:val="37"/>
  </w:num>
  <w:num w:numId="15">
    <w:abstractNumId w:val="2"/>
  </w:num>
  <w:num w:numId="16">
    <w:abstractNumId w:val="29"/>
  </w:num>
  <w:num w:numId="17">
    <w:abstractNumId w:val="5"/>
  </w:num>
  <w:num w:numId="18">
    <w:abstractNumId w:val="32"/>
  </w:num>
  <w:num w:numId="19">
    <w:abstractNumId w:val="11"/>
  </w:num>
  <w:num w:numId="20">
    <w:abstractNumId w:val="7"/>
  </w:num>
  <w:num w:numId="21">
    <w:abstractNumId w:val="31"/>
  </w:num>
  <w:num w:numId="22">
    <w:abstractNumId w:val="8"/>
  </w:num>
  <w:num w:numId="23">
    <w:abstractNumId w:val="30"/>
  </w:num>
  <w:num w:numId="24">
    <w:abstractNumId w:val="6"/>
  </w:num>
  <w:num w:numId="25">
    <w:abstractNumId w:val="4"/>
  </w:num>
  <w:num w:numId="26">
    <w:abstractNumId w:val="25"/>
  </w:num>
  <w:num w:numId="27">
    <w:abstractNumId w:val="15"/>
  </w:num>
  <w:num w:numId="28">
    <w:abstractNumId w:val="24"/>
  </w:num>
  <w:num w:numId="29">
    <w:abstractNumId w:val="17"/>
  </w:num>
  <w:num w:numId="30">
    <w:abstractNumId w:val="21"/>
  </w:num>
  <w:num w:numId="31">
    <w:abstractNumId w:val="9"/>
  </w:num>
  <w:num w:numId="32">
    <w:abstractNumId w:val="13"/>
  </w:num>
  <w:num w:numId="33">
    <w:abstractNumId w:val="20"/>
  </w:num>
  <w:num w:numId="34">
    <w:abstractNumId w:val="35"/>
  </w:num>
  <w:num w:numId="35">
    <w:abstractNumId w:val="16"/>
  </w:num>
  <w:num w:numId="36">
    <w:abstractNumId w:val="1"/>
  </w:num>
  <w:num w:numId="37">
    <w:abstractNumId w:val="28"/>
  </w:num>
  <w:num w:numId="38">
    <w:abstractNumId w:val="27"/>
  </w:num>
  <w:num w:numId="39">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324"/>
    <w:rsid w:val="00000127"/>
    <w:rsid w:val="00000169"/>
    <w:rsid w:val="00001033"/>
    <w:rsid w:val="00001335"/>
    <w:rsid w:val="00001BE0"/>
    <w:rsid w:val="00001FD1"/>
    <w:rsid w:val="000037BA"/>
    <w:rsid w:val="000039B6"/>
    <w:rsid w:val="00004CF5"/>
    <w:rsid w:val="00004E02"/>
    <w:rsid w:val="00004F1B"/>
    <w:rsid w:val="00005180"/>
    <w:rsid w:val="000056A7"/>
    <w:rsid w:val="00005C6B"/>
    <w:rsid w:val="00006287"/>
    <w:rsid w:val="0000629F"/>
    <w:rsid w:val="00006B3C"/>
    <w:rsid w:val="000070D6"/>
    <w:rsid w:val="00007338"/>
    <w:rsid w:val="0000770F"/>
    <w:rsid w:val="00007E58"/>
    <w:rsid w:val="00010F2A"/>
    <w:rsid w:val="00010F2C"/>
    <w:rsid w:val="0001166D"/>
    <w:rsid w:val="00012150"/>
    <w:rsid w:val="000124ED"/>
    <w:rsid w:val="00012F6A"/>
    <w:rsid w:val="0001383A"/>
    <w:rsid w:val="000141BC"/>
    <w:rsid w:val="00014416"/>
    <w:rsid w:val="000144D3"/>
    <w:rsid w:val="00014A4A"/>
    <w:rsid w:val="00014C62"/>
    <w:rsid w:val="00014DC6"/>
    <w:rsid w:val="00015D86"/>
    <w:rsid w:val="00015DC4"/>
    <w:rsid w:val="00016B4E"/>
    <w:rsid w:val="0001753C"/>
    <w:rsid w:val="00017621"/>
    <w:rsid w:val="000177C3"/>
    <w:rsid w:val="00017D1A"/>
    <w:rsid w:val="000202AA"/>
    <w:rsid w:val="000213DE"/>
    <w:rsid w:val="000214E6"/>
    <w:rsid w:val="00021E3A"/>
    <w:rsid w:val="00022A3B"/>
    <w:rsid w:val="00022C0C"/>
    <w:rsid w:val="00022D4B"/>
    <w:rsid w:val="00022FBA"/>
    <w:rsid w:val="00023967"/>
    <w:rsid w:val="00023DF9"/>
    <w:rsid w:val="00024250"/>
    <w:rsid w:val="0002474B"/>
    <w:rsid w:val="00024FC2"/>
    <w:rsid w:val="0002523A"/>
    <w:rsid w:val="0002584A"/>
    <w:rsid w:val="00025C26"/>
    <w:rsid w:val="00025E2A"/>
    <w:rsid w:val="00026F4D"/>
    <w:rsid w:val="00027140"/>
    <w:rsid w:val="000272C6"/>
    <w:rsid w:val="00027592"/>
    <w:rsid w:val="00027F72"/>
    <w:rsid w:val="000300D1"/>
    <w:rsid w:val="00030485"/>
    <w:rsid w:val="0003055F"/>
    <w:rsid w:val="00030985"/>
    <w:rsid w:val="00030C8C"/>
    <w:rsid w:val="0003135B"/>
    <w:rsid w:val="00031468"/>
    <w:rsid w:val="00031FBE"/>
    <w:rsid w:val="000326E4"/>
    <w:rsid w:val="00032A9A"/>
    <w:rsid w:val="00033F9A"/>
    <w:rsid w:val="00034043"/>
    <w:rsid w:val="000352CE"/>
    <w:rsid w:val="000358C0"/>
    <w:rsid w:val="000362DD"/>
    <w:rsid w:val="00036F64"/>
    <w:rsid w:val="000371AD"/>
    <w:rsid w:val="000405D7"/>
    <w:rsid w:val="000408ED"/>
    <w:rsid w:val="000409AA"/>
    <w:rsid w:val="00040A75"/>
    <w:rsid w:val="00040FA5"/>
    <w:rsid w:val="00041BF7"/>
    <w:rsid w:val="00041FD9"/>
    <w:rsid w:val="00042FAF"/>
    <w:rsid w:val="000439EA"/>
    <w:rsid w:val="00043D1B"/>
    <w:rsid w:val="00043DB8"/>
    <w:rsid w:val="00043F84"/>
    <w:rsid w:val="00044AAF"/>
    <w:rsid w:val="00044EB4"/>
    <w:rsid w:val="0004504F"/>
    <w:rsid w:val="00045E3C"/>
    <w:rsid w:val="00046170"/>
    <w:rsid w:val="000467C8"/>
    <w:rsid w:val="00046D40"/>
    <w:rsid w:val="00047D00"/>
    <w:rsid w:val="000503D9"/>
    <w:rsid w:val="0005133F"/>
    <w:rsid w:val="00051613"/>
    <w:rsid w:val="000518A5"/>
    <w:rsid w:val="000518AA"/>
    <w:rsid w:val="000519D9"/>
    <w:rsid w:val="00051A6E"/>
    <w:rsid w:val="00052817"/>
    <w:rsid w:val="00053725"/>
    <w:rsid w:val="0005429D"/>
    <w:rsid w:val="0005468E"/>
    <w:rsid w:val="000555C6"/>
    <w:rsid w:val="00055B34"/>
    <w:rsid w:val="000565E1"/>
    <w:rsid w:val="00056818"/>
    <w:rsid w:val="0005696A"/>
    <w:rsid w:val="000569D7"/>
    <w:rsid w:val="00056B97"/>
    <w:rsid w:val="00057C94"/>
    <w:rsid w:val="00060817"/>
    <w:rsid w:val="00060B86"/>
    <w:rsid w:val="00060E6E"/>
    <w:rsid w:val="00061074"/>
    <w:rsid w:val="0006113B"/>
    <w:rsid w:val="00061240"/>
    <w:rsid w:val="00061387"/>
    <w:rsid w:val="0006179B"/>
    <w:rsid w:val="000617F5"/>
    <w:rsid w:val="00061A70"/>
    <w:rsid w:val="00061F32"/>
    <w:rsid w:val="00062717"/>
    <w:rsid w:val="0006289F"/>
    <w:rsid w:val="00062CBF"/>
    <w:rsid w:val="0006356C"/>
    <w:rsid w:val="00064142"/>
    <w:rsid w:val="00064701"/>
    <w:rsid w:val="000647C5"/>
    <w:rsid w:val="00065187"/>
    <w:rsid w:val="000659D4"/>
    <w:rsid w:val="00065D74"/>
    <w:rsid w:val="00065EAD"/>
    <w:rsid w:val="00066168"/>
    <w:rsid w:val="00066BC6"/>
    <w:rsid w:val="00066C5B"/>
    <w:rsid w:val="00066D59"/>
    <w:rsid w:val="00066F4D"/>
    <w:rsid w:val="000673FE"/>
    <w:rsid w:val="000718F2"/>
    <w:rsid w:val="00071AA3"/>
    <w:rsid w:val="00071CDE"/>
    <w:rsid w:val="00072556"/>
    <w:rsid w:val="00072814"/>
    <w:rsid w:val="00072870"/>
    <w:rsid w:val="000730AE"/>
    <w:rsid w:val="0007366D"/>
    <w:rsid w:val="00073AAF"/>
    <w:rsid w:val="0007477C"/>
    <w:rsid w:val="000748F0"/>
    <w:rsid w:val="00074A52"/>
    <w:rsid w:val="000750CF"/>
    <w:rsid w:val="00075171"/>
    <w:rsid w:val="00075A8A"/>
    <w:rsid w:val="000761AE"/>
    <w:rsid w:val="0007663E"/>
    <w:rsid w:val="000768A0"/>
    <w:rsid w:val="00076F92"/>
    <w:rsid w:val="000770F3"/>
    <w:rsid w:val="000776EB"/>
    <w:rsid w:val="000777DF"/>
    <w:rsid w:val="00077DAB"/>
    <w:rsid w:val="0008009F"/>
    <w:rsid w:val="000808D1"/>
    <w:rsid w:val="00080B30"/>
    <w:rsid w:val="00081177"/>
    <w:rsid w:val="00081999"/>
    <w:rsid w:val="000839A2"/>
    <w:rsid w:val="000839D6"/>
    <w:rsid w:val="00083B68"/>
    <w:rsid w:val="0008445C"/>
    <w:rsid w:val="00084BB4"/>
    <w:rsid w:val="00084F7D"/>
    <w:rsid w:val="00085341"/>
    <w:rsid w:val="000867EE"/>
    <w:rsid w:val="00086946"/>
    <w:rsid w:val="00086ADE"/>
    <w:rsid w:val="00086CCB"/>
    <w:rsid w:val="00087182"/>
    <w:rsid w:val="0008758D"/>
    <w:rsid w:val="00087C19"/>
    <w:rsid w:val="00087D4C"/>
    <w:rsid w:val="000904A8"/>
    <w:rsid w:val="000916BE"/>
    <w:rsid w:val="00091948"/>
    <w:rsid w:val="00092667"/>
    <w:rsid w:val="0009290C"/>
    <w:rsid w:val="00092F7B"/>
    <w:rsid w:val="0009327A"/>
    <w:rsid w:val="00093731"/>
    <w:rsid w:val="00093760"/>
    <w:rsid w:val="00093F2D"/>
    <w:rsid w:val="00094391"/>
    <w:rsid w:val="00094CA7"/>
    <w:rsid w:val="00094D7F"/>
    <w:rsid w:val="00095854"/>
    <w:rsid w:val="00095B8F"/>
    <w:rsid w:val="00096F83"/>
    <w:rsid w:val="00097021"/>
    <w:rsid w:val="000970EF"/>
    <w:rsid w:val="000973C0"/>
    <w:rsid w:val="00097777"/>
    <w:rsid w:val="00097AD9"/>
    <w:rsid w:val="00097B13"/>
    <w:rsid w:val="000A043F"/>
    <w:rsid w:val="000A05B7"/>
    <w:rsid w:val="000A0836"/>
    <w:rsid w:val="000A0B70"/>
    <w:rsid w:val="000A10E4"/>
    <w:rsid w:val="000A1281"/>
    <w:rsid w:val="000A151F"/>
    <w:rsid w:val="000A1E30"/>
    <w:rsid w:val="000A2405"/>
    <w:rsid w:val="000A2490"/>
    <w:rsid w:val="000A4904"/>
    <w:rsid w:val="000A50C1"/>
    <w:rsid w:val="000A52DA"/>
    <w:rsid w:val="000A5398"/>
    <w:rsid w:val="000A5AD2"/>
    <w:rsid w:val="000A5B08"/>
    <w:rsid w:val="000A68C6"/>
    <w:rsid w:val="000A792D"/>
    <w:rsid w:val="000B007D"/>
    <w:rsid w:val="000B013A"/>
    <w:rsid w:val="000B0213"/>
    <w:rsid w:val="000B100E"/>
    <w:rsid w:val="000B1B0F"/>
    <w:rsid w:val="000B1E95"/>
    <w:rsid w:val="000B1EB7"/>
    <w:rsid w:val="000B2606"/>
    <w:rsid w:val="000B2C63"/>
    <w:rsid w:val="000B3249"/>
    <w:rsid w:val="000B3997"/>
    <w:rsid w:val="000B3D0D"/>
    <w:rsid w:val="000B4102"/>
    <w:rsid w:val="000B4309"/>
    <w:rsid w:val="000B4E04"/>
    <w:rsid w:val="000B5A15"/>
    <w:rsid w:val="000B5A66"/>
    <w:rsid w:val="000B5A77"/>
    <w:rsid w:val="000B5AFF"/>
    <w:rsid w:val="000B7238"/>
    <w:rsid w:val="000B731D"/>
    <w:rsid w:val="000B737A"/>
    <w:rsid w:val="000B7B9A"/>
    <w:rsid w:val="000B7D90"/>
    <w:rsid w:val="000B7EC8"/>
    <w:rsid w:val="000C1221"/>
    <w:rsid w:val="000C1320"/>
    <w:rsid w:val="000C14D0"/>
    <w:rsid w:val="000C1A6F"/>
    <w:rsid w:val="000C1FF3"/>
    <w:rsid w:val="000C2493"/>
    <w:rsid w:val="000C2704"/>
    <w:rsid w:val="000C2729"/>
    <w:rsid w:val="000C2D35"/>
    <w:rsid w:val="000C2D6E"/>
    <w:rsid w:val="000C2F26"/>
    <w:rsid w:val="000C34C7"/>
    <w:rsid w:val="000C381A"/>
    <w:rsid w:val="000C3D18"/>
    <w:rsid w:val="000C4896"/>
    <w:rsid w:val="000C48B3"/>
    <w:rsid w:val="000C513F"/>
    <w:rsid w:val="000C5662"/>
    <w:rsid w:val="000C5785"/>
    <w:rsid w:val="000C697A"/>
    <w:rsid w:val="000C6F97"/>
    <w:rsid w:val="000C7427"/>
    <w:rsid w:val="000D09E6"/>
    <w:rsid w:val="000D0AC3"/>
    <w:rsid w:val="000D0E3C"/>
    <w:rsid w:val="000D0F5F"/>
    <w:rsid w:val="000D19AB"/>
    <w:rsid w:val="000D1A02"/>
    <w:rsid w:val="000D1AD8"/>
    <w:rsid w:val="000D1FD4"/>
    <w:rsid w:val="000D2571"/>
    <w:rsid w:val="000D273A"/>
    <w:rsid w:val="000D2896"/>
    <w:rsid w:val="000D481D"/>
    <w:rsid w:val="000D48C6"/>
    <w:rsid w:val="000D4B21"/>
    <w:rsid w:val="000D5038"/>
    <w:rsid w:val="000D5404"/>
    <w:rsid w:val="000D5FE8"/>
    <w:rsid w:val="000D6011"/>
    <w:rsid w:val="000D61B2"/>
    <w:rsid w:val="000D707B"/>
    <w:rsid w:val="000D7849"/>
    <w:rsid w:val="000E01B6"/>
    <w:rsid w:val="000E01D6"/>
    <w:rsid w:val="000E0E49"/>
    <w:rsid w:val="000E1BBD"/>
    <w:rsid w:val="000E1BD9"/>
    <w:rsid w:val="000E272A"/>
    <w:rsid w:val="000E2BE2"/>
    <w:rsid w:val="000E3214"/>
    <w:rsid w:val="000E3556"/>
    <w:rsid w:val="000E3599"/>
    <w:rsid w:val="000E35EF"/>
    <w:rsid w:val="000E409E"/>
    <w:rsid w:val="000E49AD"/>
    <w:rsid w:val="000E4FE4"/>
    <w:rsid w:val="000E4FE5"/>
    <w:rsid w:val="000E5105"/>
    <w:rsid w:val="000E5220"/>
    <w:rsid w:val="000E52C8"/>
    <w:rsid w:val="000E556E"/>
    <w:rsid w:val="000E581E"/>
    <w:rsid w:val="000E5C64"/>
    <w:rsid w:val="000E6574"/>
    <w:rsid w:val="000E70EB"/>
    <w:rsid w:val="000E7C8F"/>
    <w:rsid w:val="000F0537"/>
    <w:rsid w:val="000F0C9E"/>
    <w:rsid w:val="000F0EDE"/>
    <w:rsid w:val="000F18DF"/>
    <w:rsid w:val="000F22B2"/>
    <w:rsid w:val="000F235F"/>
    <w:rsid w:val="000F252B"/>
    <w:rsid w:val="000F2892"/>
    <w:rsid w:val="000F29B8"/>
    <w:rsid w:val="000F3A35"/>
    <w:rsid w:val="000F3AD3"/>
    <w:rsid w:val="000F3E31"/>
    <w:rsid w:val="000F4052"/>
    <w:rsid w:val="000F47F5"/>
    <w:rsid w:val="000F5748"/>
    <w:rsid w:val="000F58C1"/>
    <w:rsid w:val="000F5B3D"/>
    <w:rsid w:val="000F5D1A"/>
    <w:rsid w:val="000F6012"/>
    <w:rsid w:val="000F6156"/>
    <w:rsid w:val="000F6259"/>
    <w:rsid w:val="000F6A7F"/>
    <w:rsid w:val="000F71FF"/>
    <w:rsid w:val="000F7C63"/>
    <w:rsid w:val="000F7C9C"/>
    <w:rsid w:val="001000A9"/>
    <w:rsid w:val="001000B0"/>
    <w:rsid w:val="001003D4"/>
    <w:rsid w:val="00100BD4"/>
    <w:rsid w:val="00100D01"/>
    <w:rsid w:val="001011E0"/>
    <w:rsid w:val="00101890"/>
    <w:rsid w:val="00102599"/>
    <w:rsid w:val="00102920"/>
    <w:rsid w:val="00102D2C"/>
    <w:rsid w:val="00103222"/>
    <w:rsid w:val="00103545"/>
    <w:rsid w:val="001036A8"/>
    <w:rsid w:val="00103AE0"/>
    <w:rsid w:val="00103DA4"/>
    <w:rsid w:val="00104196"/>
    <w:rsid w:val="00104E65"/>
    <w:rsid w:val="001061E2"/>
    <w:rsid w:val="00106259"/>
    <w:rsid w:val="00106EDC"/>
    <w:rsid w:val="0010717E"/>
    <w:rsid w:val="0010734B"/>
    <w:rsid w:val="00107AB9"/>
    <w:rsid w:val="00107C58"/>
    <w:rsid w:val="00107E92"/>
    <w:rsid w:val="00110AF9"/>
    <w:rsid w:val="00110E2E"/>
    <w:rsid w:val="00111006"/>
    <w:rsid w:val="0011130E"/>
    <w:rsid w:val="00111693"/>
    <w:rsid w:val="001117F2"/>
    <w:rsid w:val="00111839"/>
    <w:rsid w:val="0011229F"/>
    <w:rsid w:val="00112A0C"/>
    <w:rsid w:val="00112AC9"/>
    <w:rsid w:val="00113131"/>
    <w:rsid w:val="00113889"/>
    <w:rsid w:val="00113C4A"/>
    <w:rsid w:val="00114272"/>
    <w:rsid w:val="0011477C"/>
    <w:rsid w:val="00115994"/>
    <w:rsid w:val="00116008"/>
    <w:rsid w:val="00116A17"/>
    <w:rsid w:val="00117321"/>
    <w:rsid w:val="0011791F"/>
    <w:rsid w:val="00117D58"/>
    <w:rsid w:val="00117DE2"/>
    <w:rsid w:val="0012044D"/>
    <w:rsid w:val="001207B2"/>
    <w:rsid w:val="0012117C"/>
    <w:rsid w:val="00121894"/>
    <w:rsid w:val="00121E3A"/>
    <w:rsid w:val="0012234D"/>
    <w:rsid w:val="0012281F"/>
    <w:rsid w:val="00122BDE"/>
    <w:rsid w:val="00122E05"/>
    <w:rsid w:val="00123D06"/>
    <w:rsid w:val="001243B6"/>
    <w:rsid w:val="001245A0"/>
    <w:rsid w:val="00125922"/>
    <w:rsid w:val="00126DCB"/>
    <w:rsid w:val="0012736F"/>
    <w:rsid w:val="001304B2"/>
    <w:rsid w:val="001306C4"/>
    <w:rsid w:val="0013099B"/>
    <w:rsid w:val="00130D70"/>
    <w:rsid w:val="00130D85"/>
    <w:rsid w:val="00131C2E"/>
    <w:rsid w:val="00132236"/>
    <w:rsid w:val="00132AA8"/>
    <w:rsid w:val="001333F6"/>
    <w:rsid w:val="001344FD"/>
    <w:rsid w:val="001346C8"/>
    <w:rsid w:val="00134922"/>
    <w:rsid w:val="001359E9"/>
    <w:rsid w:val="00136622"/>
    <w:rsid w:val="00136BDC"/>
    <w:rsid w:val="001376BF"/>
    <w:rsid w:val="00137A05"/>
    <w:rsid w:val="00137F4E"/>
    <w:rsid w:val="0014028D"/>
    <w:rsid w:val="00140964"/>
    <w:rsid w:val="00141238"/>
    <w:rsid w:val="0014128C"/>
    <w:rsid w:val="00141B5B"/>
    <w:rsid w:val="00141DCF"/>
    <w:rsid w:val="00142099"/>
    <w:rsid w:val="0014267A"/>
    <w:rsid w:val="0014284A"/>
    <w:rsid w:val="00142CE1"/>
    <w:rsid w:val="00143020"/>
    <w:rsid w:val="00143185"/>
    <w:rsid w:val="001433E8"/>
    <w:rsid w:val="001437E4"/>
    <w:rsid w:val="001438E4"/>
    <w:rsid w:val="00143A22"/>
    <w:rsid w:val="00143E61"/>
    <w:rsid w:val="00144281"/>
    <w:rsid w:val="00144511"/>
    <w:rsid w:val="00144673"/>
    <w:rsid w:val="00144D09"/>
    <w:rsid w:val="00144DFF"/>
    <w:rsid w:val="0014606A"/>
    <w:rsid w:val="00146665"/>
    <w:rsid w:val="00146A70"/>
    <w:rsid w:val="00146BF6"/>
    <w:rsid w:val="00146C0B"/>
    <w:rsid w:val="0014701D"/>
    <w:rsid w:val="00150051"/>
    <w:rsid w:val="0015143D"/>
    <w:rsid w:val="00151E83"/>
    <w:rsid w:val="0015237D"/>
    <w:rsid w:val="00152FDC"/>
    <w:rsid w:val="00153A4B"/>
    <w:rsid w:val="00153D62"/>
    <w:rsid w:val="00153EB0"/>
    <w:rsid w:val="001545AB"/>
    <w:rsid w:val="0015460F"/>
    <w:rsid w:val="00154685"/>
    <w:rsid w:val="001548E1"/>
    <w:rsid w:val="00155463"/>
    <w:rsid w:val="0015558E"/>
    <w:rsid w:val="00157889"/>
    <w:rsid w:val="00160E7F"/>
    <w:rsid w:val="0016100C"/>
    <w:rsid w:val="00161C76"/>
    <w:rsid w:val="00162099"/>
    <w:rsid w:val="001622C2"/>
    <w:rsid w:val="00162E9C"/>
    <w:rsid w:val="001635E6"/>
    <w:rsid w:val="0016393B"/>
    <w:rsid w:val="00163BCB"/>
    <w:rsid w:val="00163E06"/>
    <w:rsid w:val="00163EB7"/>
    <w:rsid w:val="00164A8A"/>
    <w:rsid w:val="00164AFF"/>
    <w:rsid w:val="00164CDC"/>
    <w:rsid w:val="001653B5"/>
    <w:rsid w:val="0016566C"/>
    <w:rsid w:val="00165DBF"/>
    <w:rsid w:val="001661DC"/>
    <w:rsid w:val="0016621D"/>
    <w:rsid w:val="001675B1"/>
    <w:rsid w:val="001676FE"/>
    <w:rsid w:val="0017009A"/>
    <w:rsid w:val="00171A91"/>
    <w:rsid w:val="00171D6B"/>
    <w:rsid w:val="001728CF"/>
    <w:rsid w:val="00172EF1"/>
    <w:rsid w:val="00173295"/>
    <w:rsid w:val="00173FC2"/>
    <w:rsid w:val="00173FED"/>
    <w:rsid w:val="00174D54"/>
    <w:rsid w:val="0017597F"/>
    <w:rsid w:val="001771E6"/>
    <w:rsid w:val="00177556"/>
    <w:rsid w:val="0017757C"/>
    <w:rsid w:val="001775F4"/>
    <w:rsid w:val="00177826"/>
    <w:rsid w:val="00181A29"/>
    <w:rsid w:val="00181C37"/>
    <w:rsid w:val="00181F31"/>
    <w:rsid w:val="00182117"/>
    <w:rsid w:val="00183779"/>
    <w:rsid w:val="001838E7"/>
    <w:rsid w:val="00183A60"/>
    <w:rsid w:val="00184104"/>
    <w:rsid w:val="001843D1"/>
    <w:rsid w:val="0018508B"/>
    <w:rsid w:val="00185DC3"/>
    <w:rsid w:val="00185E80"/>
    <w:rsid w:val="00186275"/>
    <w:rsid w:val="00186338"/>
    <w:rsid w:val="00186890"/>
    <w:rsid w:val="00187013"/>
    <w:rsid w:val="001877FE"/>
    <w:rsid w:val="001903C8"/>
    <w:rsid w:val="001904F0"/>
    <w:rsid w:val="001905D4"/>
    <w:rsid w:val="001910DD"/>
    <w:rsid w:val="001910F3"/>
    <w:rsid w:val="0019279D"/>
    <w:rsid w:val="0019321B"/>
    <w:rsid w:val="0019349C"/>
    <w:rsid w:val="00194B47"/>
    <w:rsid w:val="00194FE9"/>
    <w:rsid w:val="00195913"/>
    <w:rsid w:val="001964E7"/>
    <w:rsid w:val="00196F61"/>
    <w:rsid w:val="001A02FC"/>
    <w:rsid w:val="001A0740"/>
    <w:rsid w:val="001A0BB5"/>
    <w:rsid w:val="001A0FE0"/>
    <w:rsid w:val="001A1396"/>
    <w:rsid w:val="001A15D2"/>
    <w:rsid w:val="001A1920"/>
    <w:rsid w:val="001A2111"/>
    <w:rsid w:val="001A275B"/>
    <w:rsid w:val="001A3186"/>
    <w:rsid w:val="001A3254"/>
    <w:rsid w:val="001A3C7C"/>
    <w:rsid w:val="001A46DB"/>
    <w:rsid w:val="001A54D5"/>
    <w:rsid w:val="001A5503"/>
    <w:rsid w:val="001A7344"/>
    <w:rsid w:val="001A79A3"/>
    <w:rsid w:val="001A79B7"/>
    <w:rsid w:val="001A7E25"/>
    <w:rsid w:val="001B1268"/>
    <w:rsid w:val="001B2191"/>
    <w:rsid w:val="001B2595"/>
    <w:rsid w:val="001B269A"/>
    <w:rsid w:val="001B3654"/>
    <w:rsid w:val="001B404D"/>
    <w:rsid w:val="001B4262"/>
    <w:rsid w:val="001B4E40"/>
    <w:rsid w:val="001B59A8"/>
    <w:rsid w:val="001B6250"/>
    <w:rsid w:val="001B6976"/>
    <w:rsid w:val="001B6BBF"/>
    <w:rsid w:val="001B6F23"/>
    <w:rsid w:val="001B79FB"/>
    <w:rsid w:val="001B7F92"/>
    <w:rsid w:val="001C0AA6"/>
    <w:rsid w:val="001C141E"/>
    <w:rsid w:val="001C17FA"/>
    <w:rsid w:val="001C1AD8"/>
    <w:rsid w:val="001C200E"/>
    <w:rsid w:val="001C2285"/>
    <w:rsid w:val="001C26C3"/>
    <w:rsid w:val="001C2717"/>
    <w:rsid w:val="001C2F37"/>
    <w:rsid w:val="001C3E5F"/>
    <w:rsid w:val="001C44E3"/>
    <w:rsid w:val="001C52BF"/>
    <w:rsid w:val="001C536F"/>
    <w:rsid w:val="001C544F"/>
    <w:rsid w:val="001C55D4"/>
    <w:rsid w:val="001C5805"/>
    <w:rsid w:val="001C597D"/>
    <w:rsid w:val="001C5AEE"/>
    <w:rsid w:val="001C5D11"/>
    <w:rsid w:val="001C6BB4"/>
    <w:rsid w:val="001C6CFD"/>
    <w:rsid w:val="001C73DA"/>
    <w:rsid w:val="001C7861"/>
    <w:rsid w:val="001C7B71"/>
    <w:rsid w:val="001C7F36"/>
    <w:rsid w:val="001D0131"/>
    <w:rsid w:val="001D021C"/>
    <w:rsid w:val="001D087B"/>
    <w:rsid w:val="001D0D0F"/>
    <w:rsid w:val="001D0DF6"/>
    <w:rsid w:val="001D12C9"/>
    <w:rsid w:val="001D1B8A"/>
    <w:rsid w:val="001D38BC"/>
    <w:rsid w:val="001D3924"/>
    <w:rsid w:val="001D3C52"/>
    <w:rsid w:val="001D45C6"/>
    <w:rsid w:val="001D51A2"/>
    <w:rsid w:val="001D5564"/>
    <w:rsid w:val="001D6114"/>
    <w:rsid w:val="001D632A"/>
    <w:rsid w:val="001D6423"/>
    <w:rsid w:val="001D6EAC"/>
    <w:rsid w:val="001D758F"/>
    <w:rsid w:val="001D7ADB"/>
    <w:rsid w:val="001E000F"/>
    <w:rsid w:val="001E00DC"/>
    <w:rsid w:val="001E0161"/>
    <w:rsid w:val="001E112F"/>
    <w:rsid w:val="001E12AB"/>
    <w:rsid w:val="001E1B00"/>
    <w:rsid w:val="001E35CD"/>
    <w:rsid w:val="001E3A23"/>
    <w:rsid w:val="001E3DC9"/>
    <w:rsid w:val="001E47B2"/>
    <w:rsid w:val="001E6145"/>
    <w:rsid w:val="001E6B1E"/>
    <w:rsid w:val="001E6E2F"/>
    <w:rsid w:val="001E720C"/>
    <w:rsid w:val="001E755B"/>
    <w:rsid w:val="001E784B"/>
    <w:rsid w:val="001F05BB"/>
    <w:rsid w:val="001F116D"/>
    <w:rsid w:val="001F1AC7"/>
    <w:rsid w:val="001F30EE"/>
    <w:rsid w:val="001F3134"/>
    <w:rsid w:val="001F3917"/>
    <w:rsid w:val="001F3AB3"/>
    <w:rsid w:val="001F4CA8"/>
    <w:rsid w:val="001F550E"/>
    <w:rsid w:val="001F611A"/>
    <w:rsid w:val="001F6492"/>
    <w:rsid w:val="001F655A"/>
    <w:rsid w:val="001F662F"/>
    <w:rsid w:val="001F6650"/>
    <w:rsid w:val="001F6810"/>
    <w:rsid w:val="001F6829"/>
    <w:rsid w:val="001F6CFB"/>
    <w:rsid w:val="001F7070"/>
    <w:rsid w:val="001F70BC"/>
    <w:rsid w:val="001F7699"/>
    <w:rsid w:val="001F7E62"/>
    <w:rsid w:val="00200285"/>
    <w:rsid w:val="002008DD"/>
    <w:rsid w:val="00201846"/>
    <w:rsid w:val="00201B46"/>
    <w:rsid w:val="00201F42"/>
    <w:rsid w:val="0020216B"/>
    <w:rsid w:val="002021E7"/>
    <w:rsid w:val="00202230"/>
    <w:rsid w:val="00202509"/>
    <w:rsid w:val="0020291E"/>
    <w:rsid w:val="00202A7D"/>
    <w:rsid w:val="00203042"/>
    <w:rsid w:val="002034AB"/>
    <w:rsid w:val="0020532D"/>
    <w:rsid w:val="0020564E"/>
    <w:rsid w:val="0020597A"/>
    <w:rsid w:val="00205B7B"/>
    <w:rsid w:val="00205FCE"/>
    <w:rsid w:val="0020663F"/>
    <w:rsid w:val="0020679B"/>
    <w:rsid w:val="00206BF0"/>
    <w:rsid w:val="00206C65"/>
    <w:rsid w:val="002073BE"/>
    <w:rsid w:val="0020757C"/>
    <w:rsid w:val="00207609"/>
    <w:rsid w:val="00207B78"/>
    <w:rsid w:val="00207D6B"/>
    <w:rsid w:val="002116B6"/>
    <w:rsid w:val="00211782"/>
    <w:rsid w:val="00211DF6"/>
    <w:rsid w:val="00211EF8"/>
    <w:rsid w:val="002121FE"/>
    <w:rsid w:val="00212288"/>
    <w:rsid w:val="002123FF"/>
    <w:rsid w:val="00213677"/>
    <w:rsid w:val="00214074"/>
    <w:rsid w:val="002149F2"/>
    <w:rsid w:val="00215698"/>
    <w:rsid w:val="00215B52"/>
    <w:rsid w:val="00215CDC"/>
    <w:rsid w:val="00216892"/>
    <w:rsid w:val="00216CC5"/>
    <w:rsid w:val="00216D4D"/>
    <w:rsid w:val="00216FBB"/>
    <w:rsid w:val="00217152"/>
    <w:rsid w:val="0021743C"/>
    <w:rsid w:val="00217B9B"/>
    <w:rsid w:val="00220569"/>
    <w:rsid w:val="0022077F"/>
    <w:rsid w:val="002207FF"/>
    <w:rsid w:val="002211DB"/>
    <w:rsid w:val="0022129C"/>
    <w:rsid w:val="002214C4"/>
    <w:rsid w:val="0022227B"/>
    <w:rsid w:val="002224DB"/>
    <w:rsid w:val="00222A46"/>
    <w:rsid w:val="00222D10"/>
    <w:rsid w:val="002237BC"/>
    <w:rsid w:val="00223A3A"/>
    <w:rsid w:val="0022470E"/>
    <w:rsid w:val="00224D4B"/>
    <w:rsid w:val="00224E4C"/>
    <w:rsid w:val="0022666F"/>
    <w:rsid w:val="00227E29"/>
    <w:rsid w:val="00230B45"/>
    <w:rsid w:val="00230FB1"/>
    <w:rsid w:val="002314BB"/>
    <w:rsid w:val="00232086"/>
    <w:rsid w:val="002328A5"/>
    <w:rsid w:val="00232DEC"/>
    <w:rsid w:val="0023484B"/>
    <w:rsid w:val="00235A74"/>
    <w:rsid w:val="002366DF"/>
    <w:rsid w:val="0024021E"/>
    <w:rsid w:val="0024076D"/>
    <w:rsid w:val="00240788"/>
    <w:rsid w:val="002407B1"/>
    <w:rsid w:val="00240E72"/>
    <w:rsid w:val="00241753"/>
    <w:rsid w:val="00241D35"/>
    <w:rsid w:val="002421E4"/>
    <w:rsid w:val="002425E8"/>
    <w:rsid w:val="00242971"/>
    <w:rsid w:val="002434D0"/>
    <w:rsid w:val="00244971"/>
    <w:rsid w:val="002449AE"/>
    <w:rsid w:val="00244DC6"/>
    <w:rsid w:val="00244FBD"/>
    <w:rsid w:val="0024513B"/>
    <w:rsid w:val="00246D0F"/>
    <w:rsid w:val="00247418"/>
    <w:rsid w:val="002475E9"/>
    <w:rsid w:val="00250021"/>
    <w:rsid w:val="00250215"/>
    <w:rsid w:val="00250AE2"/>
    <w:rsid w:val="002511E1"/>
    <w:rsid w:val="002512B0"/>
    <w:rsid w:val="0025133F"/>
    <w:rsid w:val="00251EC6"/>
    <w:rsid w:val="00252988"/>
    <w:rsid w:val="00252BBD"/>
    <w:rsid w:val="0025370D"/>
    <w:rsid w:val="00253F95"/>
    <w:rsid w:val="0025456E"/>
    <w:rsid w:val="002551F2"/>
    <w:rsid w:val="00255450"/>
    <w:rsid w:val="00255635"/>
    <w:rsid w:val="00255A49"/>
    <w:rsid w:val="002568AD"/>
    <w:rsid w:val="002576AB"/>
    <w:rsid w:val="0025791B"/>
    <w:rsid w:val="00260E72"/>
    <w:rsid w:val="00261832"/>
    <w:rsid w:val="002622E7"/>
    <w:rsid w:val="00262590"/>
    <w:rsid w:val="00262988"/>
    <w:rsid w:val="00262C67"/>
    <w:rsid w:val="002632E2"/>
    <w:rsid w:val="00263C29"/>
    <w:rsid w:val="00264564"/>
    <w:rsid w:val="0026579C"/>
    <w:rsid w:val="002658A1"/>
    <w:rsid w:val="00265A5D"/>
    <w:rsid w:val="00265BBA"/>
    <w:rsid w:val="00267D60"/>
    <w:rsid w:val="00267DD1"/>
    <w:rsid w:val="00270AAB"/>
    <w:rsid w:val="00270F95"/>
    <w:rsid w:val="00271024"/>
    <w:rsid w:val="002715AE"/>
    <w:rsid w:val="002716C5"/>
    <w:rsid w:val="0027170B"/>
    <w:rsid w:val="00272083"/>
    <w:rsid w:val="00272866"/>
    <w:rsid w:val="00272959"/>
    <w:rsid w:val="00272BD8"/>
    <w:rsid w:val="00272DEB"/>
    <w:rsid w:val="00272E71"/>
    <w:rsid w:val="0027387D"/>
    <w:rsid w:val="00273A8B"/>
    <w:rsid w:val="00273E98"/>
    <w:rsid w:val="002741D8"/>
    <w:rsid w:val="0027464D"/>
    <w:rsid w:val="00274D56"/>
    <w:rsid w:val="002752E0"/>
    <w:rsid w:val="00275585"/>
    <w:rsid w:val="00275B93"/>
    <w:rsid w:val="00276045"/>
    <w:rsid w:val="00276E61"/>
    <w:rsid w:val="0027728D"/>
    <w:rsid w:val="002805CE"/>
    <w:rsid w:val="002807C8"/>
    <w:rsid w:val="002813E7"/>
    <w:rsid w:val="0028151D"/>
    <w:rsid w:val="00282461"/>
    <w:rsid w:val="00282D8E"/>
    <w:rsid w:val="00282EC5"/>
    <w:rsid w:val="00283018"/>
    <w:rsid w:val="002835EC"/>
    <w:rsid w:val="00283D43"/>
    <w:rsid w:val="00283F2E"/>
    <w:rsid w:val="00285250"/>
    <w:rsid w:val="00285876"/>
    <w:rsid w:val="00285E6A"/>
    <w:rsid w:val="00286812"/>
    <w:rsid w:val="00286ED1"/>
    <w:rsid w:val="00287A30"/>
    <w:rsid w:val="00287CE5"/>
    <w:rsid w:val="00287EAE"/>
    <w:rsid w:val="00287F71"/>
    <w:rsid w:val="00290527"/>
    <w:rsid w:val="00290B5C"/>
    <w:rsid w:val="002911A2"/>
    <w:rsid w:val="00291CB1"/>
    <w:rsid w:val="0029234F"/>
    <w:rsid w:val="00292DB1"/>
    <w:rsid w:val="0029356F"/>
    <w:rsid w:val="002939EE"/>
    <w:rsid w:val="00293A63"/>
    <w:rsid w:val="00293AE7"/>
    <w:rsid w:val="00293FA5"/>
    <w:rsid w:val="00294864"/>
    <w:rsid w:val="00294AEF"/>
    <w:rsid w:val="00296069"/>
    <w:rsid w:val="002A04CE"/>
    <w:rsid w:val="002A0B7A"/>
    <w:rsid w:val="002A13EC"/>
    <w:rsid w:val="002A15DE"/>
    <w:rsid w:val="002A18B1"/>
    <w:rsid w:val="002A202D"/>
    <w:rsid w:val="002A232C"/>
    <w:rsid w:val="002A2623"/>
    <w:rsid w:val="002A265B"/>
    <w:rsid w:val="002A27D4"/>
    <w:rsid w:val="002A28DA"/>
    <w:rsid w:val="002A2E4B"/>
    <w:rsid w:val="002A397D"/>
    <w:rsid w:val="002A3A48"/>
    <w:rsid w:val="002A434B"/>
    <w:rsid w:val="002A4553"/>
    <w:rsid w:val="002A4572"/>
    <w:rsid w:val="002A45F5"/>
    <w:rsid w:val="002A4D72"/>
    <w:rsid w:val="002A6240"/>
    <w:rsid w:val="002A646F"/>
    <w:rsid w:val="002A6D12"/>
    <w:rsid w:val="002A6E58"/>
    <w:rsid w:val="002A7849"/>
    <w:rsid w:val="002A7996"/>
    <w:rsid w:val="002B1D05"/>
    <w:rsid w:val="002B1DAE"/>
    <w:rsid w:val="002B27BE"/>
    <w:rsid w:val="002B29AB"/>
    <w:rsid w:val="002B2CD5"/>
    <w:rsid w:val="002B2EB6"/>
    <w:rsid w:val="002B30EF"/>
    <w:rsid w:val="002B31AF"/>
    <w:rsid w:val="002B3414"/>
    <w:rsid w:val="002B415A"/>
    <w:rsid w:val="002B55B8"/>
    <w:rsid w:val="002B6431"/>
    <w:rsid w:val="002B64FA"/>
    <w:rsid w:val="002B6A2F"/>
    <w:rsid w:val="002B6AE5"/>
    <w:rsid w:val="002B6B22"/>
    <w:rsid w:val="002C0932"/>
    <w:rsid w:val="002C0EA1"/>
    <w:rsid w:val="002C12CA"/>
    <w:rsid w:val="002C158E"/>
    <w:rsid w:val="002C207D"/>
    <w:rsid w:val="002C23A8"/>
    <w:rsid w:val="002C34CE"/>
    <w:rsid w:val="002C37D7"/>
    <w:rsid w:val="002C3CE2"/>
    <w:rsid w:val="002C45FF"/>
    <w:rsid w:val="002C4F7A"/>
    <w:rsid w:val="002C5A7E"/>
    <w:rsid w:val="002C62C6"/>
    <w:rsid w:val="002C70BD"/>
    <w:rsid w:val="002C7811"/>
    <w:rsid w:val="002C7CA8"/>
    <w:rsid w:val="002D04AA"/>
    <w:rsid w:val="002D0B34"/>
    <w:rsid w:val="002D0C4E"/>
    <w:rsid w:val="002D13AC"/>
    <w:rsid w:val="002D1ADE"/>
    <w:rsid w:val="002D2302"/>
    <w:rsid w:val="002D24DC"/>
    <w:rsid w:val="002D25F5"/>
    <w:rsid w:val="002D2983"/>
    <w:rsid w:val="002D2F37"/>
    <w:rsid w:val="002D35F5"/>
    <w:rsid w:val="002D3EE9"/>
    <w:rsid w:val="002D4279"/>
    <w:rsid w:val="002D4A9A"/>
    <w:rsid w:val="002D56EB"/>
    <w:rsid w:val="002D5C13"/>
    <w:rsid w:val="002D5C2C"/>
    <w:rsid w:val="002D6006"/>
    <w:rsid w:val="002D677E"/>
    <w:rsid w:val="002D7019"/>
    <w:rsid w:val="002D769C"/>
    <w:rsid w:val="002D7DA9"/>
    <w:rsid w:val="002E060F"/>
    <w:rsid w:val="002E0C4A"/>
    <w:rsid w:val="002E0D57"/>
    <w:rsid w:val="002E2443"/>
    <w:rsid w:val="002E2B45"/>
    <w:rsid w:val="002E32D6"/>
    <w:rsid w:val="002E3856"/>
    <w:rsid w:val="002E4241"/>
    <w:rsid w:val="002E5922"/>
    <w:rsid w:val="002E5AB4"/>
    <w:rsid w:val="002E5BAA"/>
    <w:rsid w:val="002E6312"/>
    <w:rsid w:val="002E7661"/>
    <w:rsid w:val="002E78F5"/>
    <w:rsid w:val="002E7C96"/>
    <w:rsid w:val="002E7CA8"/>
    <w:rsid w:val="002E7ED3"/>
    <w:rsid w:val="002F05DD"/>
    <w:rsid w:val="002F159D"/>
    <w:rsid w:val="002F159E"/>
    <w:rsid w:val="002F1744"/>
    <w:rsid w:val="002F1921"/>
    <w:rsid w:val="002F28BF"/>
    <w:rsid w:val="002F2989"/>
    <w:rsid w:val="002F2A56"/>
    <w:rsid w:val="002F2DC1"/>
    <w:rsid w:val="002F2F66"/>
    <w:rsid w:val="002F3BC5"/>
    <w:rsid w:val="002F437F"/>
    <w:rsid w:val="002F4BA6"/>
    <w:rsid w:val="002F4DB8"/>
    <w:rsid w:val="002F51C1"/>
    <w:rsid w:val="002F6084"/>
    <w:rsid w:val="002F7451"/>
    <w:rsid w:val="002F75FA"/>
    <w:rsid w:val="002F76A5"/>
    <w:rsid w:val="0030012E"/>
    <w:rsid w:val="00300613"/>
    <w:rsid w:val="00300A5B"/>
    <w:rsid w:val="00300B53"/>
    <w:rsid w:val="00300E35"/>
    <w:rsid w:val="003014E7"/>
    <w:rsid w:val="003019EB"/>
    <w:rsid w:val="003020FD"/>
    <w:rsid w:val="00302541"/>
    <w:rsid w:val="003025BD"/>
    <w:rsid w:val="0030394A"/>
    <w:rsid w:val="003047D0"/>
    <w:rsid w:val="00304D06"/>
    <w:rsid w:val="00304D26"/>
    <w:rsid w:val="00306422"/>
    <w:rsid w:val="0030647E"/>
    <w:rsid w:val="0030654D"/>
    <w:rsid w:val="00306C34"/>
    <w:rsid w:val="003071C8"/>
    <w:rsid w:val="003071F4"/>
    <w:rsid w:val="00307ACA"/>
    <w:rsid w:val="00310720"/>
    <w:rsid w:val="00310D8F"/>
    <w:rsid w:val="003111B5"/>
    <w:rsid w:val="003121E5"/>
    <w:rsid w:val="0031246C"/>
    <w:rsid w:val="0031284D"/>
    <w:rsid w:val="00312FFC"/>
    <w:rsid w:val="00313667"/>
    <w:rsid w:val="00313E7C"/>
    <w:rsid w:val="00314132"/>
    <w:rsid w:val="003143DE"/>
    <w:rsid w:val="0031446F"/>
    <w:rsid w:val="00315923"/>
    <w:rsid w:val="00315BDA"/>
    <w:rsid w:val="00315EBE"/>
    <w:rsid w:val="003168DB"/>
    <w:rsid w:val="00316DAC"/>
    <w:rsid w:val="00316E51"/>
    <w:rsid w:val="00316F74"/>
    <w:rsid w:val="003171A8"/>
    <w:rsid w:val="003178D1"/>
    <w:rsid w:val="00317B24"/>
    <w:rsid w:val="00317E03"/>
    <w:rsid w:val="003209AC"/>
    <w:rsid w:val="003212F2"/>
    <w:rsid w:val="00321481"/>
    <w:rsid w:val="00321CA7"/>
    <w:rsid w:val="00321CE0"/>
    <w:rsid w:val="00321D46"/>
    <w:rsid w:val="00322217"/>
    <w:rsid w:val="00322E6F"/>
    <w:rsid w:val="0032335B"/>
    <w:rsid w:val="00323ECE"/>
    <w:rsid w:val="00324745"/>
    <w:rsid w:val="003248EA"/>
    <w:rsid w:val="003251A2"/>
    <w:rsid w:val="003251E7"/>
    <w:rsid w:val="0032547E"/>
    <w:rsid w:val="00325CF6"/>
    <w:rsid w:val="0032701A"/>
    <w:rsid w:val="003275D9"/>
    <w:rsid w:val="0032766B"/>
    <w:rsid w:val="00327D06"/>
    <w:rsid w:val="00330071"/>
    <w:rsid w:val="003301CD"/>
    <w:rsid w:val="00330382"/>
    <w:rsid w:val="003303D8"/>
    <w:rsid w:val="00331001"/>
    <w:rsid w:val="00331259"/>
    <w:rsid w:val="00331981"/>
    <w:rsid w:val="00332531"/>
    <w:rsid w:val="00332568"/>
    <w:rsid w:val="00334735"/>
    <w:rsid w:val="0033492D"/>
    <w:rsid w:val="003358B3"/>
    <w:rsid w:val="00335CA2"/>
    <w:rsid w:val="00336150"/>
    <w:rsid w:val="00336B26"/>
    <w:rsid w:val="00336BDF"/>
    <w:rsid w:val="00336E1A"/>
    <w:rsid w:val="0033739A"/>
    <w:rsid w:val="00337739"/>
    <w:rsid w:val="00337F61"/>
    <w:rsid w:val="00340341"/>
    <w:rsid w:val="0034074C"/>
    <w:rsid w:val="003414A1"/>
    <w:rsid w:val="003417CB"/>
    <w:rsid w:val="00341981"/>
    <w:rsid w:val="00341F3B"/>
    <w:rsid w:val="00341FBB"/>
    <w:rsid w:val="00342299"/>
    <w:rsid w:val="00342871"/>
    <w:rsid w:val="00342BEA"/>
    <w:rsid w:val="00342E1F"/>
    <w:rsid w:val="00343736"/>
    <w:rsid w:val="00343AED"/>
    <w:rsid w:val="00343F2A"/>
    <w:rsid w:val="00344090"/>
    <w:rsid w:val="0034492F"/>
    <w:rsid w:val="00345A69"/>
    <w:rsid w:val="00345A6F"/>
    <w:rsid w:val="00345BD9"/>
    <w:rsid w:val="00345C3F"/>
    <w:rsid w:val="00346218"/>
    <w:rsid w:val="00346B08"/>
    <w:rsid w:val="0034745D"/>
    <w:rsid w:val="00347D0B"/>
    <w:rsid w:val="00350405"/>
    <w:rsid w:val="00350FAA"/>
    <w:rsid w:val="003516BC"/>
    <w:rsid w:val="00351B41"/>
    <w:rsid w:val="00351E54"/>
    <w:rsid w:val="003520FE"/>
    <w:rsid w:val="003522D7"/>
    <w:rsid w:val="00352F36"/>
    <w:rsid w:val="00352FE0"/>
    <w:rsid w:val="00353BAB"/>
    <w:rsid w:val="0035440C"/>
    <w:rsid w:val="00354666"/>
    <w:rsid w:val="00354669"/>
    <w:rsid w:val="00354700"/>
    <w:rsid w:val="003548FB"/>
    <w:rsid w:val="00354D34"/>
    <w:rsid w:val="00355562"/>
    <w:rsid w:val="00355E3A"/>
    <w:rsid w:val="003561DD"/>
    <w:rsid w:val="003564D0"/>
    <w:rsid w:val="003567D4"/>
    <w:rsid w:val="00356878"/>
    <w:rsid w:val="00356D49"/>
    <w:rsid w:val="00357070"/>
    <w:rsid w:val="00357CE6"/>
    <w:rsid w:val="003603BF"/>
    <w:rsid w:val="00360460"/>
    <w:rsid w:val="00361651"/>
    <w:rsid w:val="00361B24"/>
    <w:rsid w:val="00361CDB"/>
    <w:rsid w:val="00361ED7"/>
    <w:rsid w:val="003624B5"/>
    <w:rsid w:val="00362FAB"/>
    <w:rsid w:val="0036377A"/>
    <w:rsid w:val="003640F5"/>
    <w:rsid w:val="0036472E"/>
    <w:rsid w:val="00364983"/>
    <w:rsid w:val="00364BAD"/>
    <w:rsid w:val="003651A1"/>
    <w:rsid w:val="003652CE"/>
    <w:rsid w:val="00365703"/>
    <w:rsid w:val="00365BCC"/>
    <w:rsid w:val="003672BA"/>
    <w:rsid w:val="00367700"/>
    <w:rsid w:val="00367DC0"/>
    <w:rsid w:val="00367DD4"/>
    <w:rsid w:val="00370760"/>
    <w:rsid w:val="00370973"/>
    <w:rsid w:val="0037101B"/>
    <w:rsid w:val="003714DD"/>
    <w:rsid w:val="00371CCD"/>
    <w:rsid w:val="00372ACA"/>
    <w:rsid w:val="00372D96"/>
    <w:rsid w:val="00373250"/>
    <w:rsid w:val="0037331F"/>
    <w:rsid w:val="00373912"/>
    <w:rsid w:val="003746B2"/>
    <w:rsid w:val="00374733"/>
    <w:rsid w:val="00375D9C"/>
    <w:rsid w:val="00375E6A"/>
    <w:rsid w:val="0037622B"/>
    <w:rsid w:val="003762FD"/>
    <w:rsid w:val="0037654F"/>
    <w:rsid w:val="00376D5B"/>
    <w:rsid w:val="003772BD"/>
    <w:rsid w:val="0037789A"/>
    <w:rsid w:val="00377F26"/>
    <w:rsid w:val="003801E4"/>
    <w:rsid w:val="003806BF"/>
    <w:rsid w:val="003806D2"/>
    <w:rsid w:val="00380E2B"/>
    <w:rsid w:val="00381C5F"/>
    <w:rsid w:val="00381CDF"/>
    <w:rsid w:val="00382012"/>
    <w:rsid w:val="0038201D"/>
    <w:rsid w:val="0038206B"/>
    <w:rsid w:val="00382C4D"/>
    <w:rsid w:val="003831FF"/>
    <w:rsid w:val="00383B45"/>
    <w:rsid w:val="003841B1"/>
    <w:rsid w:val="0038449B"/>
    <w:rsid w:val="003848BF"/>
    <w:rsid w:val="00384CAD"/>
    <w:rsid w:val="003850E0"/>
    <w:rsid w:val="00385D67"/>
    <w:rsid w:val="00386220"/>
    <w:rsid w:val="00386A9E"/>
    <w:rsid w:val="00387245"/>
    <w:rsid w:val="003872C8"/>
    <w:rsid w:val="00387932"/>
    <w:rsid w:val="00387C63"/>
    <w:rsid w:val="00390045"/>
    <w:rsid w:val="00390E97"/>
    <w:rsid w:val="00390F4A"/>
    <w:rsid w:val="00391483"/>
    <w:rsid w:val="003914AB"/>
    <w:rsid w:val="003922FA"/>
    <w:rsid w:val="0039297B"/>
    <w:rsid w:val="00393689"/>
    <w:rsid w:val="0039388E"/>
    <w:rsid w:val="00393B97"/>
    <w:rsid w:val="003941C7"/>
    <w:rsid w:val="00394948"/>
    <w:rsid w:val="00394A89"/>
    <w:rsid w:val="00394EA3"/>
    <w:rsid w:val="00395560"/>
    <w:rsid w:val="00395EE5"/>
    <w:rsid w:val="003964C9"/>
    <w:rsid w:val="00396AF8"/>
    <w:rsid w:val="00396FD1"/>
    <w:rsid w:val="003971F2"/>
    <w:rsid w:val="0039794F"/>
    <w:rsid w:val="003A0CE0"/>
    <w:rsid w:val="003A11EE"/>
    <w:rsid w:val="003A152E"/>
    <w:rsid w:val="003A20AF"/>
    <w:rsid w:val="003A259E"/>
    <w:rsid w:val="003A2B97"/>
    <w:rsid w:val="003A4514"/>
    <w:rsid w:val="003A4829"/>
    <w:rsid w:val="003A4CFA"/>
    <w:rsid w:val="003A4DF0"/>
    <w:rsid w:val="003A52E8"/>
    <w:rsid w:val="003A5E19"/>
    <w:rsid w:val="003A6EC3"/>
    <w:rsid w:val="003A76B3"/>
    <w:rsid w:val="003A7759"/>
    <w:rsid w:val="003A7A87"/>
    <w:rsid w:val="003A7B25"/>
    <w:rsid w:val="003A7BC6"/>
    <w:rsid w:val="003A7D34"/>
    <w:rsid w:val="003B05D9"/>
    <w:rsid w:val="003B1961"/>
    <w:rsid w:val="003B2409"/>
    <w:rsid w:val="003B2F19"/>
    <w:rsid w:val="003B3906"/>
    <w:rsid w:val="003B3CB4"/>
    <w:rsid w:val="003B478A"/>
    <w:rsid w:val="003B4CD6"/>
    <w:rsid w:val="003B5981"/>
    <w:rsid w:val="003B6CC6"/>
    <w:rsid w:val="003B6F3C"/>
    <w:rsid w:val="003B70E0"/>
    <w:rsid w:val="003B720E"/>
    <w:rsid w:val="003B7305"/>
    <w:rsid w:val="003B7B9D"/>
    <w:rsid w:val="003B7C52"/>
    <w:rsid w:val="003C0236"/>
    <w:rsid w:val="003C0C5A"/>
    <w:rsid w:val="003C0F2E"/>
    <w:rsid w:val="003C134B"/>
    <w:rsid w:val="003C13F1"/>
    <w:rsid w:val="003C173C"/>
    <w:rsid w:val="003C2036"/>
    <w:rsid w:val="003C3739"/>
    <w:rsid w:val="003C373A"/>
    <w:rsid w:val="003C3963"/>
    <w:rsid w:val="003C457F"/>
    <w:rsid w:val="003C45A3"/>
    <w:rsid w:val="003C4A7A"/>
    <w:rsid w:val="003C4CC2"/>
    <w:rsid w:val="003C5470"/>
    <w:rsid w:val="003C6257"/>
    <w:rsid w:val="003C6972"/>
    <w:rsid w:val="003C69C7"/>
    <w:rsid w:val="003C7075"/>
    <w:rsid w:val="003C73BB"/>
    <w:rsid w:val="003C747D"/>
    <w:rsid w:val="003C7B98"/>
    <w:rsid w:val="003C7BFB"/>
    <w:rsid w:val="003D04D7"/>
    <w:rsid w:val="003D04FD"/>
    <w:rsid w:val="003D0D6E"/>
    <w:rsid w:val="003D2EBE"/>
    <w:rsid w:val="003D3614"/>
    <w:rsid w:val="003D3EB2"/>
    <w:rsid w:val="003D3F82"/>
    <w:rsid w:val="003D41B3"/>
    <w:rsid w:val="003D441B"/>
    <w:rsid w:val="003D457A"/>
    <w:rsid w:val="003D5276"/>
    <w:rsid w:val="003D5D71"/>
    <w:rsid w:val="003D603C"/>
    <w:rsid w:val="003D761D"/>
    <w:rsid w:val="003D76EB"/>
    <w:rsid w:val="003D7970"/>
    <w:rsid w:val="003E045F"/>
    <w:rsid w:val="003E094E"/>
    <w:rsid w:val="003E0966"/>
    <w:rsid w:val="003E0A21"/>
    <w:rsid w:val="003E0D3E"/>
    <w:rsid w:val="003E0EE3"/>
    <w:rsid w:val="003E1D48"/>
    <w:rsid w:val="003E2B98"/>
    <w:rsid w:val="003E3234"/>
    <w:rsid w:val="003E34A3"/>
    <w:rsid w:val="003E3FA9"/>
    <w:rsid w:val="003E47D6"/>
    <w:rsid w:val="003E6B08"/>
    <w:rsid w:val="003F07D6"/>
    <w:rsid w:val="003F0EEC"/>
    <w:rsid w:val="003F1098"/>
    <w:rsid w:val="003F2531"/>
    <w:rsid w:val="003F28FB"/>
    <w:rsid w:val="003F31CF"/>
    <w:rsid w:val="003F3D1E"/>
    <w:rsid w:val="003F3EE1"/>
    <w:rsid w:val="003F4577"/>
    <w:rsid w:val="003F49B2"/>
    <w:rsid w:val="003F50A1"/>
    <w:rsid w:val="003F5384"/>
    <w:rsid w:val="003F5B01"/>
    <w:rsid w:val="003F6EB3"/>
    <w:rsid w:val="003F7000"/>
    <w:rsid w:val="003F756C"/>
    <w:rsid w:val="004013CC"/>
    <w:rsid w:val="00401D38"/>
    <w:rsid w:val="00401F51"/>
    <w:rsid w:val="00401FD8"/>
    <w:rsid w:val="004020F7"/>
    <w:rsid w:val="004028EE"/>
    <w:rsid w:val="00402C43"/>
    <w:rsid w:val="00402FAA"/>
    <w:rsid w:val="00403853"/>
    <w:rsid w:val="00403B00"/>
    <w:rsid w:val="00403F3A"/>
    <w:rsid w:val="004043E3"/>
    <w:rsid w:val="00404461"/>
    <w:rsid w:val="004045A7"/>
    <w:rsid w:val="004049D6"/>
    <w:rsid w:val="00404A17"/>
    <w:rsid w:val="0040616A"/>
    <w:rsid w:val="00406AB0"/>
    <w:rsid w:val="00407375"/>
    <w:rsid w:val="004074F8"/>
    <w:rsid w:val="004077DC"/>
    <w:rsid w:val="00410260"/>
    <w:rsid w:val="0041058D"/>
    <w:rsid w:val="00410699"/>
    <w:rsid w:val="004110AD"/>
    <w:rsid w:val="0041136A"/>
    <w:rsid w:val="0041177C"/>
    <w:rsid w:val="004121B1"/>
    <w:rsid w:val="00413065"/>
    <w:rsid w:val="0041306B"/>
    <w:rsid w:val="004133F6"/>
    <w:rsid w:val="00414443"/>
    <w:rsid w:val="004145EB"/>
    <w:rsid w:val="004146F0"/>
    <w:rsid w:val="004150CC"/>
    <w:rsid w:val="00415BCE"/>
    <w:rsid w:val="00416036"/>
    <w:rsid w:val="00416071"/>
    <w:rsid w:val="0041654F"/>
    <w:rsid w:val="00416A13"/>
    <w:rsid w:val="00416BB7"/>
    <w:rsid w:val="00417A26"/>
    <w:rsid w:val="00417A9D"/>
    <w:rsid w:val="00417EC1"/>
    <w:rsid w:val="00417ED8"/>
    <w:rsid w:val="00417FA5"/>
    <w:rsid w:val="00420252"/>
    <w:rsid w:val="004204F8"/>
    <w:rsid w:val="00420C8B"/>
    <w:rsid w:val="0042112D"/>
    <w:rsid w:val="00421A7D"/>
    <w:rsid w:val="004229C3"/>
    <w:rsid w:val="00422D6F"/>
    <w:rsid w:val="0042356D"/>
    <w:rsid w:val="00423619"/>
    <w:rsid w:val="004245C1"/>
    <w:rsid w:val="00424615"/>
    <w:rsid w:val="00426877"/>
    <w:rsid w:val="00426C58"/>
    <w:rsid w:val="004270E9"/>
    <w:rsid w:val="0042766C"/>
    <w:rsid w:val="00427BA5"/>
    <w:rsid w:val="00427D20"/>
    <w:rsid w:val="00430902"/>
    <w:rsid w:val="00431705"/>
    <w:rsid w:val="00431C8C"/>
    <w:rsid w:val="00431FE2"/>
    <w:rsid w:val="00432F9B"/>
    <w:rsid w:val="0043311F"/>
    <w:rsid w:val="0043376D"/>
    <w:rsid w:val="00433B07"/>
    <w:rsid w:val="00433CBF"/>
    <w:rsid w:val="00434855"/>
    <w:rsid w:val="00435749"/>
    <w:rsid w:val="00435795"/>
    <w:rsid w:val="00436043"/>
    <w:rsid w:val="0043785F"/>
    <w:rsid w:val="00437B06"/>
    <w:rsid w:val="00437E3E"/>
    <w:rsid w:val="0044138B"/>
    <w:rsid w:val="00441DFC"/>
    <w:rsid w:val="00441ECA"/>
    <w:rsid w:val="004421E3"/>
    <w:rsid w:val="0044260B"/>
    <w:rsid w:val="00442A32"/>
    <w:rsid w:val="00442BF4"/>
    <w:rsid w:val="00443010"/>
    <w:rsid w:val="00443524"/>
    <w:rsid w:val="004439CE"/>
    <w:rsid w:val="00444EE2"/>
    <w:rsid w:val="00445350"/>
    <w:rsid w:val="00445448"/>
    <w:rsid w:val="00447582"/>
    <w:rsid w:val="004478A7"/>
    <w:rsid w:val="00450394"/>
    <w:rsid w:val="00450820"/>
    <w:rsid w:val="00450E94"/>
    <w:rsid w:val="00451562"/>
    <w:rsid w:val="00451C96"/>
    <w:rsid w:val="00453D3B"/>
    <w:rsid w:val="00454389"/>
    <w:rsid w:val="004551A3"/>
    <w:rsid w:val="00455334"/>
    <w:rsid w:val="0045566E"/>
    <w:rsid w:val="004558A1"/>
    <w:rsid w:val="004558A4"/>
    <w:rsid w:val="00455D1B"/>
    <w:rsid w:val="0045611A"/>
    <w:rsid w:val="0045707A"/>
    <w:rsid w:val="0045712F"/>
    <w:rsid w:val="0045740C"/>
    <w:rsid w:val="00457F0A"/>
    <w:rsid w:val="004600CC"/>
    <w:rsid w:val="00460C90"/>
    <w:rsid w:val="00460DA4"/>
    <w:rsid w:val="00461F46"/>
    <w:rsid w:val="00462236"/>
    <w:rsid w:val="004623F0"/>
    <w:rsid w:val="004628F6"/>
    <w:rsid w:val="00463BD4"/>
    <w:rsid w:val="00463C8D"/>
    <w:rsid w:val="0046512E"/>
    <w:rsid w:val="0046573B"/>
    <w:rsid w:val="00465D31"/>
    <w:rsid w:val="00465FDC"/>
    <w:rsid w:val="00466704"/>
    <w:rsid w:val="0046688C"/>
    <w:rsid w:val="00467DA2"/>
    <w:rsid w:val="00470271"/>
    <w:rsid w:val="00470406"/>
    <w:rsid w:val="004706A9"/>
    <w:rsid w:val="004709F1"/>
    <w:rsid w:val="00470A2B"/>
    <w:rsid w:val="00470FF7"/>
    <w:rsid w:val="004711BF"/>
    <w:rsid w:val="0047142E"/>
    <w:rsid w:val="00471A29"/>
    <w:rsid w:val="004721F1"/>
    <w:rsid w:val="00473190"/>
    <w:rsid w:val="004735A1"/>
    <w:rsid w:val="004737E3"/>
    <w:rsid w:val="0047425F"/>
    <w:rsid w:val="00474A06"/>
    <w:rsid w:val="00475DE3"/>
    <w:rsid w:val="00476054"/>
    <w:rsid w:val="0047672D"/>
    <w:rsid w:val="00476CE3"/>
    <w:rsid w:val="00477286"/>
    <w:rsid w:val="004772DD"/>
    <w:rsid w:val="004778A2"/>
    <w:rsid w:val="00477BB2"/>
    <w:rsid w:val="0048049E"/>
    <w:rsid w:val="00480D07"/>
    <w:rsid w:val="004814B6"/>
    <w:rsid w:val="00482299"/>
    <w:rsid w:val="0048277D"/>
    <w:rsid w:val="00482E34"/>
    <w:rsid w:val="00483A72"/>
    <w:rsid w:val="004841A0"/>
    <w:rsid w:val="004841BC"/>
    <w:rsid w:val="00484BF4"/>
    <w:rsid w:val="004855E6"/>
    <w:rsid w:val="00486A22"/>
    <w:rsid w:val="00486D3A"/>
    <w:rsid w:val="00487287"/>
    <w:rsid w:val="0049054D"/>
    <w:rsid w:val="004925C9"/>
    <w:rsid w:val="0049363B"/>
    <w:rsid w:val="00493925"/>
    <w:rsid w:val="00493DE0"/>
    <w:rsid w:val="004940F4"/>
    <w:rsid w:val="00494130"/>
    <w:rsid w:val="0049415A"/>
    <w:rsid w:val="004944FB"/>
    <w:rsid w:val="004946D0"/>
    <w:rsid w:val="00496226"/>
    <w:rsid w:val="00497003"/>
    <w:rsid w:val="004A005B"/>
    <w:rsid w:val="004A1056"/>
    <w:rsid w:val="004A1AB1"/>
    <w:rsid w:val="004A1B0E"/>
    <w:rsid w:val="004A1BB2"/>
    <w:rsid w:val="004A1BBF"/>
    <w:rsid w:val="004A208D"/>
    <w:rsid w:val="004A21DC"/>
    <w:rsid w:val="004A2301"/>
    <w:rsid w:val="004A2776"/>
    <w:rsid w:val="004A2FB8"/>
    <w:rsid w:val="004A38B2"/>
    <w:rsid w:val="004A42BB"/>
    <w:rsid w:val="004A4450"/>
    <w:rsid w:val="004A5072"/>
    <w:rsid w:val="004A5D09"/>
    <w:rsid w:val="004A6386"/>
    <w:rsid w:val="004A70B2"/>
    <w:rsid w:val="004A75ED"/>
    <w:rsid w:val="004A7818"/>
    <w:rsid w:val="004B03D0"/>
    <w:rsid w:val="004B0ADB"/>
    <w:rsid w:val="004B1245"/>
    <w:rsid w:val="004B12E3"/>
    <w:rsid w:val="004B1BEB"/>
    <w:rsid w:val="004B352C"/>
    <w:rsid w:val="004B3CCD"/>
    <w:rsid w:val="004B4295"/>
    <w:rsid w:val="004B4C87"/>
    <w:rsid w:val="004B4F55"/>
    <w:rsid w:val="004B5873"/>
    <w:rsid w:val="004B5C58"/>
    <w:rsid w:val="004B6166"/>
    <w:rsid w:val="004B7338"/>
    <w:rsid w:val="004B7541"/>
    <w:rsid w:val="004B7B53"/>
    <w:rsid w:val="004C0132"/>
    <w:rsid w:val="004C0749"/>
    <w:rsid w:val="004C0B19"/>
    <w:rsid w:val="004C0B31"/>
    <w:rsid w:val="004C0FF1"/>
    <w:rsid w:val="004C127E"/>
    <w:rsid w:val="004C1D41"/>
    <w:rsid w:val="004C2198"/>
    <w:rsid w:val="004C22AD"/>
    <w:rsid w:val="004C24EA"/>
    <w:rsid w:val="004C2C25"/>
    <w:rsid w:val="004C330F"/>
    <w:rsid w:val="004C37AF"/>
    <w:rsid w:val="004C37B4"/>
    <w:rsid w:val="004C3A7B"/>
    <w:rsid w:val="004C3AFD"/>
    <w:rsid w:val="004C40F7"/>
    <w:rsid w:val="004C4CD4"/>
    <w:rsid w:val="004C5447"/>
    <w:rsid w:val="004C56FF"/>
    <w:rsid w:val="004C59E0"/>
    <w:rsid w:val="004C6651"/>
    <w:rsid w:val="004C6B05"/>
    <w:rsid w:val="004C6D68"/>
    <w:rsid w:val="004C71F5"/>
    <w:rsid w:val="004C77CA"/>
    <w:rsid w:val="004D0980"/>
    <w:rsid w:val="004D0C18"/>
    <w:rsid w:val="004D167D"/>
    <w:rsid w:val="004D1720"/>
    <w:rsid w:val="004D187B"/>
    <w:rsid w:val="004D1A2D"/>
    <w:rsid w:val="004D1C92"/>
    <w:rsid w:val="004D1F2D"/>
    <w:rsid w:val="004D277D"/>
    <w:rsid w:val="004D2A41"/>
    <w:rsid w:val="004D3310"/>
    <w:rsid w:val="004D3A13"/>
    <w:rsid w:val="004D3D64"/>
    <w:rsid w:val="004D4737"/>
    <w:rsid w:val="004D5132"/>
    <w:rsid w:val="004D56ED"/>
    <w:rsid w:val="004D5802"/>
    <w:rsid w:val="004D5EF3"/>
    <w:rsid w:val="004D6104"/>
    <w:rsid w:val="004D6744"/>
    <w:rsid w:val="004D6FDC"/>
    <w:rsid w:val="004D72C8"/>
    <w:rsid w:val="004D7F08"/>
    <w:rsid w:val="004D7F1B"/>
    <w:rsid w:val="004E0161"/>
    <w:rsid w:val="004E01DB"/>
    <w:rsid w:val="004E04BB"/>
    <w:rsid w:val="004E0EB8"/>
    <w:rsid w:val="004E11A7"/>
    <w:rsid w:val="004E1D73"/>
    <w:rsid w:val="004E20B4"/>
    <w:rsid w:val="004E2259"/>
    <w:rsid w:val="004E2929"/>
    <w:rsid w:val="004E30C1"/>
    <w:rsid w:val="004E348C"/>
    <w:rsid w:val="004E3BA7"/>
    <w:rsid w:val="004E450B"/>
    <w:rsid w:val="004E49BB"/>
    <w:rsid w:val="004E4C14"/>
    <w:rsid w:val="004E4D36"/>
    <w:rsid w:val="004E5A25"/>
    <w:rsid w:val="004E5A89"/>
    <w:rsid w:val="004E69C1"/>
    <w:rsid w:val="004E6BDC"/>
    <w:rsid w:val="004E70BB"/>
    <w:rsid w:val="004E70BC"/>
    <w:rsid w:val="004E735F"/>
    <w:rsid w:val="004E7B5E"/>
    <w:rsid w:val="004F0DD1"/>
    <w:rsid w:val="004F1018"/>
    <w:rsid w:val="004F163F"/>
    <w:rsid w:val="004F1B86"/>
    <w:rsid w:val="004F1F24"/>
    <w:rsid w:val="004F203A"/>
    <w:rsid w:val="004F25C6"/>
    <w:rsid w:val="004F2F7E"/>
    <w:rsid w:val="004F2FDC"/>
    <w:rsid w:val="004F30A5"/>
    <w:rsid w:val="004F30DF"/>
    <w:rsid w:val="004F32C5"/>
    <w:rsid w:val="004F340C"/>
    <w:rsid w:val="004F38C4"/>
    <w:rsid w:val="004F3D23"/>
    <w:rsid w:val="004F3E33"/>
    <w:rsid w:val="004F3E77"/>
    <w:rsid w:val="004F41DF"/>
    <w:rsid w:val="004F429F"/>
    <w:rsid w:val="004F43F5"/>
    <w:rsid w:val="004F5298"/>
    <w:rsid w:val="004F6133"/>
    <w:rsid w:val="004F668D"/>
    <w:rsid w:val="004F6CAD"/>
    <w:rsid w:val="004F7065"/>
    <w:rsid w:val="004F7299"/>
    <w:rsid w:val="004F7666"/>
    <w:rsid w:val="005000A8"/>
    <w:rsid w:val="005003C0"/>
    <w:rsid w:val="00500A15"/>
    <w:rsid w:val="00500CDD"/>
    <w:rsid w:val="00500D9D"/>
    <w:rsid w:val="005013BD"/>
    <w:rsid w:val="005015EA"/>
    <w:rsid w:val="00503554"/>
    <w:rsid w:val="0050387D"/>
    <w:rsid w:val="005038A9"/>
    <w:rsid w:val="005038FE"/>
    <w:rsid w:val="00503F07"/>
    <w:rsid w:val="00504179"/>
    <w:rsid w:val="00504448"/>
    <w:rsid w:val="005046CC"/>
    <w:rsid w:val="00504D95"/>
    <w:rsid w:val="00505533"/>
    <w:rsid w:val="00505A4A"/>
    <w:rsid w:val="00505F40"/>
    <w:rsid w:val="00506018"/>
    <w:rsid w:val="00506AF8"/>
    <w:rsid w:val="00506CE5"/>
    <w:rsid w:val="00506FFB"/>
    <w:rsid w:val="0050794D"/>
    <w:rsid w:val="005115FD"/>
    <w:rsid w:val="00511F69"/>
    <w:rsid w:val="00513171"/>
    <w:rsid w:val="00514124"/>
    <w:rsid w:val="005145EF"/>
    <w:rsid w:val="00514D00"/>
    <w:rsid w:val="00514D49"/>
    <w:rsid w:val="00515437"/>
    <w:rsid w:val="00515742"/>
    <w:rsid w:val="00516315"/>
    <w:rsid w:val="00517422"/>
    <w:rsid w:val="005177CC"/>
    <w:rsid w:val="00520153"/>
    <w:rsid w:val="0052075C"/>
    <w:rsid w:val="00520DF4"/>
    <w:rsid w:val="00521447"/>
    <w:rsid w:val="00521EBE"/>
    <w:rsid w:val="00522231"/>
    <w:rsid w:val="005225B9"/>
    <w:rsid w:val="00523006"/>
    <w:rsid w:val="00523170"/>
    <w:rsid w:val="005232C8"/>
    <w:rsid w:val="0052423A"/>
    <w:rsid w:val="00524D8A"/>
    <w:rsid w:val="00525218"/>
    <w:rsid w:val="00525271"/>
    <w:rsid w:val="00525C68"/>
    <w:rsid w:val="005261FF"/>
    <w:rsid w:val="00527119"/>
    <w:rsid w:val="005271EA"/>
    <w:rsid w:val="005274FE"/>
    <w:rsid w:val="0052793E"/>
    <w:rsid w:val="00527AB0"/>
    <w:rsid w:val="00527BCB"/>
    <w:rsid w:val="00530275"/>
    <w:rsid w:val="0053036B"/>
    <w:rsid w:val="0053062B"/>
    <w:rsid w:val="005306E4"/>
    <w:rsid w:val="0053157E"/>
    <w:rsid w:val="005315EB"/>
    <w:rsid w:val="00531B33"/>
    <w:rsid w:val="00531E0F"/>
    <w:rsid w:val="00531E58"/>
    <w:rsid w:val="005320B7"/>
    <w:rsid w:val="005320DC"/>
    <w:rsid w:val="005322E7"/>
    <w:rsid w:val="00532576"/>
    <w:rsid w:val="00532CE7"/>
    <w:rsid w:val="00532ECD"/>
    <w:rsid w:val="005331D8"/>
    <w:rsid w:val="005332A0"/>
    <w:rsid w:val="005337A9"/>
    <w:rsid w:val="005337BD"/>
    <w:rsid w:val="0053440E"/>
    <w:rsid w:val="00534418"/>
    <w:rsid w:val="0053449E"/>
    <w:rsid w:val="00534B16"/>
    <w:rsid w:val="00534D8C"/>
    <w:rsid w:val="005350A9"/>
    <w:rsid w:val="005351D7"/>
    <w:rsid w:val="00535A29"/>
    <w:rsid w:val="00535A2F"/>
    <w:rsid w:val="00535D28"/>
    <w:rsid w:val="005360AC"/>
    <w:rsid w:val="005367FF"/>
    <w:rsid w:val="00537C8C"/>
    <w:rsid w:val="00537CE6"/>
    <w:rsid w:val="0054067F"/>
    <w:rsid w:val="00540A17"/>
    <w:rsid w:val="005411BC"/>
    <w:rsid w:val="00541374"/>
    <w:rsid w:val="005413AD"/>
    <w:rsid w:val="0054142A"/>
    <w:rsid w:val="00541B98"/>
    <w:rsid w:val="00541D27"/>
    <w:rsid w:val="00542381"/>
    <w:rsid w:val="00542760"/>
    <w:rsid w:val="00542DC7"/>
    <w:rsid w:val="00542E76"/>
    <w:rsid w:val="005431B7"/>
    <w:rsid w:val="00543517"/>
    <w:rsid w:val="00543D67"/>
    <w:rsid w:val="00543E56"/>
    <w:rsid w:val="005440E3"/>
    <w:rsid w:val="00544910"/>
    <w:rsid w:val="00544E7C"/>
    <w:rsid w:val="00544FC0"/>
    <w:rsid w:val="00545633"/>
    <w:rsid w:val="00545B0E"/>
    <w:rsid w:val="00545BBB"/>
    <w:rsid w:val="00545CA6"/>
    <w:rsid w:val="00545F1B"/>
    <w:rsid w:val="00546407"/>
    <w:rsid w:val="0054696D"/>
    <w:rsid w:val="00546C2A"/>
    <w:rsid w:val="00546C46"/>
    <w:rsid w:val="0054725C"/>
    <w:rsid w:val="00547450"/>
    <w:rsid w:val="00547D38"/>
    <w:rsid w:val="00547F2E"/>
    <w:rsid w:val="0055045D"/>
    <w:rsid w:val="0055072C"/>
    <w:rsid w:val="005509CF"/>
    <w:rsid w:val="005509F2"/>
    <w:rsid w:val="00551211"/>
    <w:rsid w:val="0055147D"/>
    <w:rsid w:val="00551948"/>
    <w:rsid w:val="00551B6D"/>
    <w:rsid w:val="00551BE5"/>
    <w:rsid w:val="00551C85"/>
    <w:rsid w:val="00552447"/>
    <w:rsid w:val="00553725"/>
    <w:rsid w:val="00553751"/>
    <w:rsid w:val="0055396D"/>
    <w:rsid w:val="00555095"/>
    <w:rsid w:val="00555503"/>
    <w:rsid w:val="005557D3"/>
    <w:rsid w:val="00555890"/>
    <w:rsid w:val="00555AFE"/>
    <w:rsid w:val="00556266"/>
    <w:rsid w:val="00556B10"/>
    <w:rsid w:val="00557133"/>
    <w:rsid w:val="00557177"/>
    <w:rsid w:val="005578F0"/>
    <w:rsid w:val="00557B75"/>
    <w:rsid w:val="00557BB2"/>
    <w:rsid w:val="00557C40"/>
    <w:rsid w:val="0056036D"/>
    <w:rsid w:val="00560613"/>
    <w:rsid w:val="00560C14"/>
    <w:rsid w:val="00560F23"/>
    <w:rsid w:val="00561CA6"/>
    <w:rsid w:val="00561DF4"/>
    <w:rsid w:val="0056205E"/>
    <w:rsid w:val="0056262A"/>
    <w:rsid w:val="005628AE"/>
    <w:rsid w:val="00562A38"/>
    <w:rsid w:val="00562B54"/>
    <w:rsid w:val="00562CF3"/>
    <w:rsid w:val="00562D09"/>
    <w:rsid w:val="00563090"/>
    <w:rsid w:val="0056319B"/>
    <w:rsid w:val="005635A5"/>
    <w:rsid w:val="005636DA"/>
    <w:rsid w:val="00563791"/>
    <w:rsid w:val="005639E1"/>
    <w:rsid w:val="00563CE4"/>
    <w:rsid w:val="00564206"/>
    <w:rsid w:val="00564B2E"/>
    <w:rsid w:val="00564D50"/>
    <w:rsid w:val="00565852"/>
    <w:rsid w:val="00565E86"/>
    <w:rsid w:val="00566931"/>
    <w:rsid w:val="00566E46"/>
    <w:rsid w:val="00567FD4"/>
    <w:rsid w:val="00570B3F"/>
    <w:rsid w:val="00570FBD"/>
    <w:rsid w:val="00571734"/>
    <w:rsid w:val="00572023"/>
    <w:rsid w:val="00572821"/>
    <w:rsid w:val="00572E1B"/>
    <w:rsid w:val="0057301E"/>
    <w:rsid w:val="005731A1"/>
    <w:rsid w:val="00573EC7"/>
    <w:rsid w:val="005748DD"/>
    <w:rsid w:val="0057497F"/>
    <w:rsid w:val="00574D73"/>
    <w:rsid w:val="0057591D"/>
    <w:rsid w:val="00575C3C"/>
    <w:rsid w:val="00575D10"/>
    <w:rsid w:val="0057655E"/>
    <w:rsid w:val="005770DB"/>
    <w:rsid w:val="0057768F"/>
    <w:rsid w:val="005800D0"/>
    <w:rsid w:val="00580193"/>
    <w:rsid w:val="005808B2"/>
    <w:rsid w:val="00580CD0"/>
    <w:rsid w:val="00580FF7"/>
    <w:rsid w:val="0058126D"/>
    <w:rsid w:val="0058132E"/>
    <w:rsid w:val="00581C93"/>
    <w:rsid w:val="00581F79"/>
    <w:rsid w:val="005823AC"/>
    <w:rsid w:val="005826D2"/>
    <w:rsid w:val="00582916"/>
    <w:rsid w:val="00582D0D"/>
    <w:rsid w:val="005833CA"/>
    <w:rsid w:val="005833ED"/>
    <w:rsid w:val="00583467"/>
    <w:rsid w:val="0058362F"/>
    <w:rsid w:val="005844AA"/>
    <w:rsid w:val="00584C22"/>
    <w:rsid w:val="0058522E"/>
    <w:rsid w:val="00585EB6"/>
    <w:rsid w:val="00585F6F"/>
    <w:rsid w:val="005861A7"/>
    <w:rsid w:val="00586FD3"/>
    <w:rsid w:val="005915B8"/>
    <w:rsid w:val="005917A8"/>
    <w:rsid w:val="00591E00"/>
    <w:rsid w:val="00592408"/>
    <w:rsid w:val="005924C0"/>
    <w:rsid w:val="005929F6"/>
    <w:rsid w:val="005932B8"/>
    <w:rsid w:val="00594444"/>
    <w:rsid w:val="005954CB"/>
    <w:rsid w:val="00595C2F"/>
    <w:rsid w:val="00596128"/>
    <w:rsid w:val="00596432"/>
    <w:rsid w:val="00596825"/>
    <w:rsid w:val="00596E60"/>
    <w:rsid w:val="00597D8B"/>
    <w:rsid w:val="005A0659"/>
    <w:rsid w:val="005A21F7"/>
    <w:rsid w:val="005A2AC9"/>
    <w:rsid w:val="005A2C6A"/>
    <w:rsid w:val="005A2D0D"/>
    <w:rsid w:val="005A2E6C"/>
    <w:rsid w:val="005A30AC"/>
    <w:rsid w:val="005A55BF"/>
    <w:rsid w:val="005A567E"/>
    <w:rsid w:val="005A5EE4"/>
    <w:rsid w:val="005A6062"/>
    <w:rsid w:val="005B0719"/>
    <w:rsid w:val="005B0779"/>
    <w:rsid w:val="005B1249"/>
    <w:rsid w:val="005B1600"/>
    <w:rsid w:val="005B198B"/>
    <w:rsid w:val="005B1E27"/>
    <w:rsid w:val="005B1E35"/>
    <w:rsid w:val="005B227B"/>
    <w:rsid w:val="005B2354"/>
    <w:rsid w:val="005B3181"/>
    <w:rsid w:val="005B3696"/>
    <w:rsid w:val="005B3AD1"/>
    <w:rsid w:val="005B3D2B"/>
    <w:rsid w:val="005B570D"/>
    <w:rsid w:val="005B5E97"/>
    <w:rsid w:val="005B6241"/>
    <w:rsid w:val="005B6918"/>
    <w:rsid w:val="005B6990"/>
    <w:rsid w:val="005B6D78"/>
    <w:rsid w:val="005B738A"/>
    <w:rsid w:val="005B76E4"/>
    <w:rsid w:val="005B7A41"/>
    <w:rsid w:val="005C02D6"/>
    <w:rsid w:val="005C034F"/>
    <w:rsid w:val="005C051D"/>
    <w:rsid w:val="005C0EE0"/>
    <w:rsid w:val="005C16B8"/>
    <w:rsid w:val="005C1EE2"/>
    <w:rsid w:val="005C2E03"/>
    <w:rsid w:val="005C3773"/>
    <w:rsid w:val="005C4E86"/>
    <w:rsid w:val="005C5746"/>
    <w:rsid w:val="005C5788"/>
    <w:rsid w:val="005C5820"/>
    <w:rsid w:val="005C7011"/>
    <w:rsid w:val="005C7653"/>
    <w:rsid w:val="005D11C0"/>
    <w:rsid w:val="005D190B"/>
    <w:rsid w:val="005D1EDA"/>
    <w:rsid w:val="005D21EA"/>
    <w:rsid w:val="005D279B"/>
    <w:rsid w:val="005D2D20"/>
    <w:rsid w:val="005D306F"/>
    <w:rsid w:val="005D390E"/>
    <w:rsid w:val="005D4A25"/>
    <w:rsid w:val="005D5664"/>
    <w:rsid w:val="005D5986"/>
    <w:rsid w:val="005D6865"/>
    <w:rsid w:val="005D69C3"/>
    <w:rsid w:val="005D6BF8"/>
    <w:rsid w:val="005D7453"/>
    <w:rsid w:val="005D763F"/>
    <w:rsid w:val="005D781D"/>
    <w:rsid w:val="005D785F"/>
    <w:rsid w:val="005D799E"/>
    <w:rsid w:val="005D7C4C"/>
    <w:rsid w:val="005E0DF3"/>
    <w:rsid w:val="005E134F"/>
    <w:rsid w:val="005E1546"/>
    <w:rsid w:val="005E1986"/>
    <w:rsid w:val="005E2FBF"/>
    <w:rsid w:val="005E3518"/>
    <w:rsid w:val="005E40C4"/>
    <w:rsid w:val="005E425C"/>
    <w:rsid w:val="005E4C7A"/>
    <w:rsid w:val="005E4F2C"/>
    <w:rsid w:val="005E542B"/>
    <w:rsid w:val="005E5687"/>
    <w:rsid w:val="005E6655"/>
    <w:rsid w:val="005E6BCA"/>
    <w:rsid w:val="005E6E1D"/>
    <w:rsid w:val="005E71E0"/>
    <w:rsid w:val="005F003B"/>
    <w:rsid w:val="005F053B"/>
    <w:rsid w:val="005F055E"/>
    <w:rsid w:val="005F0560"/>
    <w:rsid w:val="005F085F"/>
    <w:rsid w:val="005F0A23"/>
    <w:rsid w:val="005F16BB"/>
    <w:rsid w:val="005F1FFD"/>
    <w:rsid w:val="005F21DD"/>
    <w:rsid w:val="005F3277"/>
    <w:rsid w:val="005F3401"/>
    <w:rsid w:val="005F3620"/>
    <w:rsid w:val="005F398A"/>
    <w:rsid w:val="005F4087"/>
    <w:rsid w:val="005F41B8"/>
    <w:rsid w:val="005F4335"/>
    <w:rsid w:val="005F46F7"/>
    <w:rsid w:val="005F5278"/>
    <w:rsid w:val="005F5960"/>
    <w:rsid w:val="005F648D"/>
    <w:rsid w:val="005F6913"/>
    <w:rsid w:val="005F6E9F"/>
    <w:rsid w:val="005F72CD"/>
    <w:rsid w:val="005F7C39"/>
    <w:rsid w:val="00600A04"/>
    <w:rsid w:val="00600DE3"/>
    <w:rsid w:val="00600F43"/>
    <w:rsid w:val="00601E8C"/>
    <w:rsid w:val="006023CC"/>
    <w:rsid w:val="006028CF"/>
    <w:rsid w:val="0060355F"/>
    <w:rsid w:val="006057FC"/>
    <w:rsid w:val="00605AE5"/>
    <w:rsid w:val="00605CFA"/>
    <w:rsid w:val="00606CA7"/>
    <w:rsid w:val="00606E77"/>
    <w:rsid w:val="006070FC"/>
    <w:rsid w:val="0060731E"/>
    <w:rsid w:val="00607997"/>
    <w:rsid w:val="00607B92"/>
    <w:rsid w:val="006101C7"/>
    <w:rsid w:val="006101D4"/>
    <w:rsid w:val="00610E00"/>
    <w:rsid w:val="00611359"/>
    <w:rsid w:val="00611426"/>
    <w:rsid w:val="006116CB"/>
    <w:rsid w:val="006118CF"/>
    <w:rsid w:val="00611B0E"/>
    <w:rsid w:val="00611CFD"/>
    <w:rsid w:val="00612808"/>
    <w:rsid w:val="006133D2"/>
    <w:rsid w:val="006136BD"/>
    <w:rsid w:val="00613908"/>
    <w:rsid w:val="00613BB2"/>
    <w:rsid w:val="00613CA1"/>
    <w:rsid w:val="00613F1D"/>
    <w:rsid w:val="006144E5"/>
    <w:rsid w:val="006153C5"/>
    <w:rsid w:val="00615F18"/>
    <w:rsid w:val="006170E3"/>
    <w:rsid w:val="0061761A"/>
    <w:rsid w:val="00617826"/>
    <w:rsid w:val="00617AD9"/>
    <w:rsid w:val="00617C91"/>
    <w:rsid w:val="00617D2B"/>
    <w:rsid w:val="00617D76"/>
    <w:rsid w:val="006202E3"/>
    <w:rsid w:val="0062046E"/>
    <w:rsid w:val="00620A48"/>
    <w:rsid w:val="00620BD2"/>
    <w:rsid w:val="00620E8E"/>
    <w:rsid w:val="00621034"/>
    <w:rsid w:val="006223E5"/>
    <w:rsid w:val="00622BE7"/>
    <w:rsid w:val="00623452"/>
    <w:rsid w:val="0062345E"/>
    <w:rsid w:val="006239B3"/>
    <w:rsid w:val="00624E38"/>
    <w:rsid w:val="006250E3"/>
    <w:rsid w:val="00626010"/>
    <w:rsid w:val="00626A9A"/>
    <w:rsid w:val="00627705"/>
    <w:rsid w:val="00627F09"/>
    <w:rsid w:val="00630995"/>
    <w:rsid w:val="0063116C"/>
    <w:rsid w:val="0063210E"/>
    <w:rsid w:val="0063222E"/>
    <w:rsid w:val="00632835"/>
    <w:rsid w:val="00633E08"/>
    <w:rsid w:val="00633F21"/>
    <w:rsid w:val="00634666"/>
    <w:rsid w:val="0063476C"/>
    <w:rsid w:val="0063477C"/>
    <w:rsid w:val="00634C2C"/>
    <w:rsid w:val="00635135"/>
    <w:rsid w:val="006358CC"/>
    <w:rsid w:val="00636120"/>
    <w:rsid w:val="006361B8"/>
    <w:rsid w:val="0063638D"/>
    <w:rsid w:val="006363D4"/>
    <w:rsid w:val="00636454"/>
    <w:rsid w:val="00636513"/>
    <w:rsid w:val="006365D6"/>
    <w:rsid w:val="00636790"/>
    <w:rsid w:val="00636850"/>
    <w:rsid w:val="00637893"/>
    <w:rsid w:val="00637CEE"/>
    <w:rsid w:val="00637F18"/>
    <w:rsid w:val="0064029F"/>
    <w:rsid w:val="00640A6B"/>
    <w:rsid w:val="00640CD1"/>
    <w:rsid w:val="0064126B"/>
    <w:rsid w:val="00641B95"/>
    <w:rsid w:val="0064255F"/>
    <w:rsid w:val="00642786"/>
    <w:rsid w:val="0064285A"/>
    <w:rsid w:val="00642B96"/>
    <w:rsid w:val="00642C40"/>
    <w:rsid w:val="00643514"/>
    <w:rsid w:val="006448C4"/>
    <w:rsid w:val="0064496F"/>
    <w:rsid w:val="006449B4"/>
    <w:rsid w:val="00644D62"/>
    <w:rsid w:val="006454C3"/>
    <w:rsid w:val="00645862"/>
    <w:rsid w:val="00645CA5"/>
    <w:rsid w:val="006471D6"/>
    <w:rsid w:val="00647BF8"/>
    <w:rsid w:val="0065031D"/>
    <w:rsid w:val="00650AAC"/>
    <w:rsid w:val="00650F1E"/>
    <w:rsid w:val="00651417"/>
    <w:rsid w:val="006514E0"/>
    <w:rsid w:val="00651850"/>
    <w:rsid w:val="00651FB5"/>
    <w:rsid w:val="00652BEC"/>
    <w:rsid w:val="00654CD5"/>
    <w:rsid w:val="00654E4E"/>
    <w:rsid w:val="006550E4"/>
    <w:rsid w:val="00655149"/>
    <w:rsid w:val="00655156"/>
    <w:rsid w:val="00655D9A"/>
    <w:rsid w:val="00657838"/>
    <w:rsid w:val="00657D37"/>
    <w:rsid w:val="00660C7F"/>
    <w:rsid w:val="00660D3B"/>
    <w:rsid w:val="00660FF1"/>
    <w:rsid w:val="0066189D"/>
    <w:rsid w:val="00661C36"/>
    <w:rsid w:val="006623EF"/>
    <w:rsid w:val="00662C90"/>
    <w:rsid w:val="00663138"/>
    <w:rsid w:val="00663667"/>
    <w:rsid w:val="0066409F"/>
    <w:rsid w:val="0066467C"/>
    <w:rsid w:val="00664B08"/>
    <w:rsid w:val="00664E83"/>
    <w:rsid w:val="00664F99"/>
    <w:rsid w:val="0066582C"/>
    <w:rsid w:val="0066584B"/>
    <w:rsid w:val="00666C8B"/>
    <w:rsid w:val="006673DB"/>
    <w:rsid w:val="006674E2"/>
    <w:rsid w:val="00670582"/>
    <w:rsid w:val="00670D20"/>
    <w:rsid w:val="006717CD"/>
    <w:rsid w:val="00672048"/>
    <w:rsid w:val="0067257C"/>
    <w:rsid w:val="006727AD"/>
    <w:rsid w:val="00672CE3"/>
    <w:rsid w:val="006736AC"/>
    <w:rsid w:val="00674031"/>
    <w:rsid w:val="00674704"/>
    <w:rsid w:val="00674A0F"/>
    <w:rsid w:val="006756BB"/>
    <w:rsid w:val="006759DC"/>
    <w:rsid w:val="00675BEB"/>
    <w:rsid w:val="00675CAA"/>
    <w:rsid w:val="00675D31"/>
    <w:rsid w:val="00676BB1"/>
    <w:rsid w:val="00677004"/>
    <w:rsid w:val="006804BA"/>
    <w:rsid w:val="006804FA"/>
    <w:rsid w:val="006809FF"/>
    <w:rsid w:val="00680B31"/>
    <w:rsid w:val="00681A64"/>
    <w:rsid w:val="006824ED"/>
    <w:rsid w:val="00682527"/>
    <w:rsid w:val="00682817"/>
    <w:rsid w:val="00682C03"/>
    <w:rsid w:val="00682DE7"/>
    <w:rsid w:val="0068346D"/>
    <w:rsid w:val="00683754"/>
    <w:rsid w:val="006843AF"/>
    <w:rsid w:val="00684BA2"/>
    <w:rsid w:val="00685769"/>
    <w:rsid w:val="0068618B"/>
    <w:rsid w:val="00686271"/>
    <w:rsid w:val="006867C9"/>
    <w:rsid w:val="00686A1B"/>
    <w:rsid w:val="006875F7"/>
    <w:rsid w:val="00690C32"/>
    <w:rsid w:val="00690E8E"/>
    <w:rsid w:val="006910A3"/>
    <w:rsid w:val="006910D5"/>
    <w:rsid w:val="0069125C"/>
    <w:rsid w:val="006914D2"/>
    <w:rsid w:val="006920C8"/>
    <w:rsid w:val="0069215E"/>
    <w:rsid w:val="0069243A"/>
    <w:rsid w:val="00693478"/>
    <w:rsid w:val="006937F8"/>
    <w:rsid w:val="006939FA"/>
    <w:rsid w:val="00693AD2"/>
    <w:rsid w:val="00694292"/>
    <w:rsid w:val="006949F5"/>
    <w:rsid w:val="00694F34"/>
    <w:rsid w:val="0069538B"/>
    <w:rsid w:val="0069543B"/>
    <w:rsid w:val="006956CA"/>
    <w:rsid w:val="00695A16"/>
    <w:rsid w:val="00695B12"/>
    <w:rsid w:val="006960D0"/>
    <w:rsid w:val="00696AEE"/>
    <w:rsid w:val="00696F25"/>
    <w:rsid w:val="006973A6"/>
    <w:rsid w:val="00697664"/>
    <w:rsid w:val="006A0C03"/>
    <w:rsid w:val="006A11EE"/>
    <w:rsid w:val="006A1472"/>
    <w:rsid w:val="006A1B7B"/>
    <w:rsid w:val="006A1CC5"/>
    <w:rsid w:val="006A27E3"/>
    <w:rsid w:val="006A3052"/>
    <w:rsid w:val="006A361E"/>
    <w:rsid w:val="006A378F"/>
    <w:rsid w:val="006A3C6A"/>
    <w:rsid w:val="006A3EC6"/>
    <w:rsid w:val="006A4423"/>
    <w:rsid w:val="006A46BB"/>
    <w:rsid w:val="006A4DF4"/>
    <w:rsid w:val="006A5520"/>
    <w:rsid w:val="006A567A"/>
    <w:rsid w:val="006A5804"/>
    <w:rsid w:val="006A584B"/>
    <w:rsid w:val="006A6D3B"/>
    <w:rsid w:val="006A7CAB"/>
    <w:rsid w:val="006A7D68"/>
    <w:rsid w:val="006B05F4"/>
    <w:rsid w:val="006B06D2"/>
    <w:rsid w:val="006B103D"/>
    <w:rsid w:val="006B1A90"/>
    <w:rsid w:val="006B1E79"/>
    <w:rsid w:val="006B249F"/>
    <w:rsid w:val="006B2DA8"/>
    <w:rsid w:val="006B3942"/>
    <w:rsid w:val="006B45A9"/>
    <w:rsid w:val="006B46A6"/>
    <w:rsid w:val="006B46CD"/>
    <w:rsid w:val="006B511B"/>
    <w:rsid w:val="006B5793"/>
    <w:rsid w:val="006B58B9"/>
    <w:rsid w:val="006B5BD4"/>
    <w:rsid w:val="006B5F59"/>
    <w:rsid w:val="006B606D"/>
    <w:rsid w:val="006B6168"/>
    <w:rsid w:val="006B6CAE"/>
    <w:rsid w:val="006B6F47"/>
    <w:rsid w:val="006B72AB"/>
    <w:rsid w:val="006B738D"/>
    <w:rsid w:val="006B75D1"/>
    <w:rsid w:val="006B7628"/>
    <w:rsid w:val="006B7C72"/>
    <w:rsid w:val="006C00EB"/>
    <w:rsid w:val="006C0B9E"/>
    <w:rsid w:val="006C0E3D"/>
    <w:rsid w:val="006C16B4"/>
    <w:rsid w:val="006C20A5"/>
    <w:rsid w:val="006C2BDE"/>
    <w:rsid w:val="006C2D57"/>
    <w:rsid w:val="006C3288"/>
    <w:rsid w:val="006C355E"/>
    <w:rsid w:val="006C3788"/>
    <w:rsid w:val="006C3D8A"/>
    <w:rsid w:val="006C41C2"/>
    <w:rsid w:val="006C43A3"/>
    <w:rsid w:val="006C46D8"/>
    <w:rsid w:val="006C49DC"/>
    <w:rsid w:val="006C5519"/>
    <w:rsid w:val="006C6164"/>
    <w:rsid w:val="006C67D8"/>
    <w:rsid w:val="006C6815"/>
    <w:rsid w:val="006C75ED"/>
    <w:rsid w:val="006C7DC4"/>
    <w:rsid w:val="006C7F65"/>
    <w:rsid w:val="006D012E"/>
    <w:rsid w:val="006D0340"/>
    <w:rsid w:val="006D04ED"/>
    <w:rsid w:val="006D073C"/>
    <w:rsid w:val="006D08CD"/>
    <w:rsid w:val="006D1288"/>
    <w:rsid w:val="006D14F2"/>
    <w:rsid w:val="006D2142"/>
    <w:rsid w:val="006D29B4"/>
    <w:rsid w:val="006D2EEA"/>
    <w:rsid w:val="006D39AF"/>
    <w:rsid w:val="006D4122"/>
    <w:rsid w:val="006D4CEF"/>
    <w:rsid w:val="006D58AF"/>
    <w:rsid w:val="006D5A94"/>
    <w:rsid w:val="006D5D1C"/>
    <w:rsid w:val="006D6124"/>
    <w:rsid w:val="006D63B0"/>
    <w:rsid w:val="006D65A0"/>
    <w:rsid w:val="006D66EA"/>
    <w:rsid w:val="006D6CFB"/>
    <w:rsid w:val="006D769C"/>
    <w:rsid w:val="006D76B6"/>
    <w:rsid w:val="006D788D"/>
    <w:rsid w:val="006D7E45"/>
    <w:rsid w:val="006D7FA1"/>
    <w:rsid w:val="006E046A"/>
    <w:rsid w:val="006E099B"/>
    <w:rsid w:val="006E0DAE"/>
    <w:rsid w:val="006E2B7F"/>
    <w:rsid w:val="006E2D0A"/>
    <w:rsid w:val="006E3861"/>
    <w:rsid w:val="006E3F37"/>
    <w:rsid w:val="006E4105"/>
    <w:rsid w:val="006E43F9"/>
    <w:rsid w:val="006E5240"/>
    <w:rsid w:val="006E594A"/>
    <w:rsid w:val="006E5D87"/>
    <w:rsid w:val="006E6424"/>
    <w:rsid w:val="006E6E41"/>
    <w:rsid w:val="006E724A"/>
    <w:rsid w:val="006F04B6"/>
    <w:rsid w:val="006F0D58"/>
    <w:rsid w:val="006F0EA4"/>
    <w:rsid w:val="006F15FF"/>
    <w:rsid w:val="006F18B4"/>
    <w:rsid w:val="006F24F5"/>
    <w:rsid w:val="006F355B"/>
    <w:rsid w:val="006F3ADE"/>
    <w:rsid w:val="006F3DEB"/>
    <w:rsid w:val="006F3F38"/>
    <w:rsid w:val="006F44ED"/>
    <w:rsid w:val="006F4E14"/>
    <w:rsid w:val="006F53AD"/>
    <w:rsid w:val="006F581D"/>
    <w:rsid w:val="006F6AC1"/>
    <w:rsid w:val="006F6E0F"/>
    <w:rsid w:val="006F7839"/>
    <w:rsid w:val="006F7BA2"/>
    <w:rsid w:val="006F7E05"/>
    <w:rsid w:val="00700E94"/>
    <w:rsid w:val="007011BE"/>
    <w:rsid w:val="007015CC"/>
    <w:rsid w:val="00701747"/>
    <w:rsid w:val="00701DB0"/>
    <w:rsid w:val="00701F58"/>
    <w:rsid w:val="00702460"/>
    <w:rsid w:val="00702EE2"/>
    <w:rsid w:val="00703042"/>
    <w:rsid w:val="007037C0"/>
    <w:rsid w:val="007041C0"/>
    <w:rsid w:val="007044AA"/>
    <w:rsid w:val="00704C63"/>
    <w:rsid w:val="00705275"/>
    <w:rsid w:val="007052C5"/>
    <w:rsid w:val="00705832"/>
    <w:rsid w:val="007062DA"/>
    <w:rsid w:val="007068A4"/>
    <w:rsid w:val="00706AD9"/>
    <w:rsid w:val="00706BB7"/>
    <w:rsid w:val="0070716C"/>
    <w:rsid w:val="007075AB"/>
    <w:rsid w:val="00707A3A"/>
    <w:rsid w:val="00710309"/>
    <w:rsid w:val="007104E5"/>
    <w:rsid w:val="0071053C"/>
    <w:rsid w:val="007105D0"/>
    <w:rsid w:val="007106BB"/>
    <w:rsid w:val="00710ECE"/>
    <w:rsid w:val="007120D7"/>
    <w:rsid w:val="00712187"/>
    <w:rsid w:val="007123A5"/>
    <w:rsid w:val="00713159"/>
    <w:rsid w:val="00713338"/>
    <w:rsid w:val="00713991"/>
    <w:rsid w:val="00713AC6"/>
    <w:rsid w:val="00713C9E"/>
    <w:rsid w:val="00716AB9"/>
    <w:rsid w:val="00716B27"/>
    <w:rsid w:val="00716C5A"/>
    <w:rsid w:val="00716C67"/>
    <w:rsid w:val="00716DD0"/>
    <w:rsid w:val="0071705C"/>
    <w:rsid w:val="007171D0"/>
    <w:rsid w:val="00717836"/>
    <w:rsid w:val="0071792F"/>
    <w:rsid w:val="00717A79"/>
    <w:rsid w:val="00717D1B"/>
    <w:rsid w:val="00720BEC"/>
    <w:rsid w:val="00721C44"/>
    <w:rsid w:val="00721FD9"/>
    <w:rsid w:val="00722640"/>
    <w:rsid w:val="00722755"/>
    <w:rsid w:val="00722815"/>
    <w:rsid w:val="00723093"/>
    <w:rsid w:val="00723282"/>
    <w:rsid w:val="007238CF"/>
    <w:rsid w:val="00725812"/>
    <w:rsid w:val="00725D13"/>
    <w:rsid w:val="007268A7"/>
    <w:rsid w:val="00726C25"/>
    <w:rsid w:val="00727920"/>
    <w:rsid w:val="00727B22"/>
    <w:rsid w:val="00727B32"/>
    <w:rsid w:val="0073049F"/>
    <w:rsid w:val="0073052F"/>
    <w:rsid w:val="00730A65"/>
    <w:rsid w:val="00731E0E"/>
    <w:rsid w:val="007330F9"/>
    <w:rsid w:val="0073343B"/>
    <w:rsid w:val="007338C9"/>
    <w:rsid w:val="00733EA0"/>
    <w:rsid w:val="00734817"/>
    <w:rsid w:val="00735007"/>
    <w:rsid w:val="00735054"/>
    <w:rsid w:val="007352C1"/>
    <w:rsid w:val="00736D0A"/>
    <w:rsid w:val="007378D5"/>
    <w:rsid w:val="007408CC"/>
    <w:rsid w:val="00740FE2"/>
    <w:rsid w:val="0074129A"/>
    <w:rsid w:val="00741870"/>
    <w:rsid w:val="00741922"/>
    <w:rsid w:val="00741B6F"/>
    <w:rsid w:val="0074225A"/>
    <w:rsid w:val="00742493"/>
    <w:rsid w:val="0074311E"/>
    <w:rsid w:val="0074349F"/>
    <w:rsid w:val="00743F3F"/>
    <w:rsid w:val="00744B30"/>
    <w:rsid w:val="00744D19"/>
    <w:rsid w:val="007455B0"/>
    <w:rsid w:val="00745A26"/>
    <w:rsid w:val="00745A4C"/>
    <w:rsid w:val="0074676A"/>
    <w:rsid w:val="00747C1B"/>
    <w:rsid w:val="007511D1"/>
    <w:rsid w:val="007512F6"/>
    <w:rsid w:val="00751303"/>
    <w:rsid w:val="00751578"/>
    <w:rsid w:val="00751E35"/>
    <w:rsid w:val="0075239D"/>
    <w:rsid w:val="00752FB9"/>
    <w:rsid w:val="007532D8"/>
    <w:rsid w:val="00753383"/>
    <w:rsid w:val="00753787"/>
    <w:rsid w:val="0075392C"/>
    <w:rsid w:val="00753A2C"/>
    <w:rsid w:val="00753A7F"/>
    <w:rsid w:val="00753DFA"/>
    <w:rsid w:val="007548E9"/>
    <w:rsid w:val="00754A65"/>
    <w:rsid w:val="00755FAA"/>
    <w:rsid w:val="007573CA"/>
    <w:rsid w:val="00757A12"/>
    <w:rsid w:val="00760415"/>
    <w:rsid w:val="0076054F"/>
    <w:rsid w:val="00760BF7"/>
    <w:rsid w:val="00761094"/>
    <w:rsid w:val="007615AC"/>
    <w:rsid w:val="00761D42"/>
    <w:rsid w:val="007625B1"/>
    <w:rsid w:val="007626F3"/>
    <w:rsid w:val="00762A2F"/>
    <w:rsid w:val="007636C1"/>
    <w:rsid w:val="00764624"/>
    <w:rsid w:val="00764E1D"/>
    <w:rsid w:val="00764FA1"/>
    <w:rsid w:val="00765445"/>
    <w:rsid w:val="00765497"/>
    <w:rsid w:val="00765A51"/>
    <w:rsid w:val="00765C3B"/>
    <w:rsid w:val="00765DC9"/>
    <w:rsid w:val="00766380"/>
    <w:rsid w:val="007664BA"/>
    <w:rsid w:val="00766BBE"/>
    <w:rsid w:val="00766DF8"/>
    <w:rsid w:val="00767306"/>
    <w:rsid w:val="00767945"/>
    <w:rsid w:val="00770807"/>
    <w:rsid w:val="00770D45"/>
    <w:rsid w:val="00770FD7"/>
    <w:rsid w:val="00772494"/>
    <w:rsid w:val="00772BB2"/>
    <w:rsid w:val="00773925"/>
    <w:rsid w:val="00774798"/>
    <w:rsid w:val="007751F1"/>
    <w:rsid w:val="007752EE"/>
    <w:rsid w:val="00775C7E"/>
    <w:rsid w:val="007766E0"/>
    <w:rsid w:val="00776AA8"/>
    <w:rsid w:val="0078083B"/>
    <w:rsid w:val="00780A12"/>
    <w:rsid w:val="0078175C"/>
    <w:rsid w:val="00781924"/>
    <w:rsid w:val="00781968"/>
    <w:rsid w:val="00781BA5"/>
    <w:rsid w:val="007825AD"/>
    <w:rsid w:val="00782CD8"/>
    <w:rsid w:val="00783446"/>
    <w:rsid w:val="007838AE"/>
    <w:rsid w:val="007839AA"/>
    <w:rsid w:val="00784B60"/>
    <w:rsid w:val="007856D8"/>
    <w:rsid w:val="007858F9"/>
    <w:rsid w:val="007868B0"/>
    <w:rsid w:val="007868C9"/>
    <w:rsid w:val="0078747F"/>
    <w:rsid w:val="00787ECE"/>
    <w:rsid w:val="00787F56"/>
    <w:rsid w:val="00790103"/>
    <w:rsid w:val="00790673"/>
    <w:rsid w:val="00791161"/>
    <w:rsid w:val="0079167A"/>
    <w:rsid w:val="007918DB"/>
    <w:rsid w:val="00791BC9"/>
    <w:rsid w:val="00791C8B"/>
    <w:rsid w:val="007920D4"/>
    <w:rsid w:val="007920F1"/>
    <w:rsid w:val="007923D0"/>
    <w:rsid w:val="007926AD"/>
    <w:rsid w:val="00792FBE"/>
    <w:rsid w:val="00793655"/>
    <w:rsid w:val="007938C7"/>
    <w:rsid w:val="00793992"/>
    <w:rsid w:val="00793A5D"/>
    <w:rsid w:val="007942BD"/>
    <w:rsid w:val="007946C9"/>
    <w:rsid w:val="007949B6"/>
    <w:rsid w:val="00794CD2"/>
    <w:rsid w:val="00795220"/>
    <w:rsid w:val="00795A3F"/>
    <w:rsid w:val="0079627E"/>
    <w:rsid w:val="0079691F"/>
    <w:rsid w:val="00797568"/>
    <w:rsid w:val="00797592"/>
    <w:rsid w:val="007A022B"/>
    <w:rsid w:val="007A02D9"/>
    <w:rsid w:val="007A036E"/>
    <w:rsid w:val="007A0B7A"/>
    <w:rsid w:val="007A0E6A"/>
    <w:rsid w:val="007A12E7"/>
    <w:rsid w:val="007A12F5"/>
    <w:rsid w:val="007A17A7"/>
    <w:rsid w:val="007A1DB7"/>
    <w:rsid w:val="007A1F82"/>
    <w:rsid w:val="007A27A3"/>
    <w:rsid w:val="007A29BC"/>
    <w:rsid w:val="007A309A"/>
    <w:rsid w:val="007A36FC"/>
    <w:rsid w:val="007A4569"/>
    <w:rsid w:val="007A51D3"/>
    <w:rsid w:val="007A5209"/>
    <w:rsid w:val="007A65A5"/>
    <w:rsid w:val="007A6B86"/>
    <w:rsid w:val="007A7419"/>
    <w:rsid w:val="007A7736"/>
    <w:rsid w:val="007B0324"/>
    <w:rsid w:val="007B07BC"/>
    <w:rsid w:val="007B0D19"/>
    <w:rsid w:val="007B1468"/>
    <w:rsid w:val="007B178C"/>
    <w:rsid w:val="007B1B01"/>
    <w:rsid w:val="007B1B81"/>
    <w:rsid w:val="007B1C85"/>
    <w:rsid w:val="007B28E1"/>
    <w:rsid w:val="007B2E1D"/>
    <w:rsid w:val="007B328F"/>
    <w:rsid w:val="007B32BE"/>
    <w:rsid w:val="007B3C89"/>
    <w:rsid w:val="007B4314"/>
    <w:rsid w:val="007B459A"/>
    <w:rsid w:val="007B483B"/>
    <w:rsid w:val="007B5BDD"/>
    <w:rsid w:val="007B5BFD"/>
    <w:rsid w:val="007B5F10"/>
    <w:rsid w:val="007B5FB0"/>
    <w:rsid w:val="007B626B"/>
    <w:rsid w:val="007B636E"/>
    <w:rsid w:val="007B6AF7"/>
    <w:rsid w:val="007B6F0C"/>
    <w:rsid w:val="007C0025"/>
    <w:rsid w:val="007C038F"/>
    <w:rsid w:val="007C0774"/>
    <w:rsid w:val="007C118D"/>
    <w:rsid w:val="007C1448"/>
    <w:rsid w:val="007C146E"/>
    <w:rsid w:val="007C16E8"/>
    <w:rsid w:val="007C18D3"/>
    <w:rsid w:val="007C1A3B"/>
    <w:rsid w:val="007C1E2F"/>
    <w:rsid w:val="007C235C"/>
    <w:rsid w:val="007C2399"/>
    <w:rsid w:val="007C26B7"/>
    <w:rsid w:val="007C2F1F"/>
    <w:rsid w:val="007C2F5B"/>
    <w:rsid w:val="007C3563"/>
    <w:rsid w:val="007C379B"/>
    <w:rsid w:val="007C3EF1"/>
    <w:rsid w:val="007C48E4"/>
    <w:rsid w:val="007C4936"/>
    <w:rsid w:val="007C54BD"/>
    <w:rsid w:val="007C5506"/>
    <w:rsid w:val="007C5DC9"/>
    <w:rsid w:val="007C606C"/>
    <w:rsid w:val="007C6226"/>
    <w:rsid w:val="007C6A48"/>
    <w:rsid w:val="007C6F88"/>
    <w:rsid w:val="007C709C"/>
    <w:rsid w:val="007C756E"/>
    <w:rsid w:val="007C7F6C"/>
    <w:rsid w:val="007D0DC2"/>
    <w:rsid w:val="007D11B4"/>
    <w:rsid w:val="007D1727"/>
    <w:rsid w:val="007D1A23"/>
    <w:rsid w:val="007D216E"/>
    <w:rsid w:val="007D286D"/>
    <w:rsid w:val="007D2D18"/>
    <w:rsid w:val="007D2F4F"/>
    <w:rsid w:val="007D34AF"/>
    <w:rsid w:val="007D34DE"/>
    <w:rsid w:val="007D3882"/>
    <w:rsid w:val="007D431E"/>
    <w:rsid w:val="007D4775"/>
    <w:rsid w:val="007D5155"/>
    <w:rsid w:val="007D557B"/>
    <w:rsid w:val="007D6617"/>
    <w:rsid w:val="007D68CD"/>
    <w:rsid w:val="007D7394"/>
    <w:rsid w:val="007D7559"/>
    <w:rsid w:val="007D7670"/>
    <w:rsid w:val="007E05D3"/>
    <w:rsid w:val="007E0AC5"/>
    <w:rsid w:val="007E144C"/>
    <w:rsid w:val="007E1C20"/>
    <w:rsid w:val="007E1E1E"/>
    <w:rsid w:val="007E2176"/>
    <w:rsid w:val="007E2CDD"/>
    <w:rsid w:val="007E2F69"/>
    <w:rsid w:val="007E343D"/>
    <w:rsid w:val="007E38BF"/>
    <w:rsid w:val="007E3EA3"/>
    <w:rsid w:val="007E4AF6"/>
    <w:rsid w:val="007E5A21"/>
    <w:rsid w:val="007E5B09"/>
    <w:rsid w:val="007E6D33"/>
    <w:rsid w:val="007E6E77"/>
    <w:rsid w:val="007E6FF5"/>
    <w:rsid w:val="007E79E2"/>
    <w:rsid w:val="007E7C24"/>
    <w:rsid w:val="007F054F"/>
    <w:rsid w:val="007F0C58"/>
    <w:rsid w:val="007F13C3"/>
    <w:rsid w:val="007F16AB"/>
    <w:rsid w:val="007F16FC"/>
    <w:rsid w:val="007F1B12"/>
    <w:rsid w:val="007F24CD"/>
    <w:rsid w:val="007F25EB"/>
    <w:rsid w:val="007F33E9"/>
    <w:rsid w:val="007F3DC0"/>
    <w:rsid w:val="007F41DC"/>
    <w:rsid w:val="007F45A1"/>
    <w:rsid w:val="007F463E"/>
    <w:rsid w:val="007F63F3"/>
    <w:rsid w:val="007F6AD1"/>
    <w:rsid w:val="007F6C7D"/>
    <w:rsid w:val="007F6CB8"/>
    <w:rsid w:val="007F7138"/>
    <w:rsid w:val="00800631"/>
    <w:rsid w:val="00800855"/>
    <w:rsid w:val="00800C53"/>
    <w:rsid w:val="008012A9"/>
    <w:rsid w:val="008013A9"/>
    <w:rsid w:val="00801EA4"/>
    <w:rsid w:val="008022A3"/>
    <w:rsid w:val="0080235B"/>
    <w:rsid w:val="008029B7"/>
    <w:rsid w:val="008029CF"/>
    <w:rsid w:val="00802CE8"/>
    <w:rsid w:val="00803A5C"/>
    <w:rsid w:val="00803C3F"/>
    <w:rsid w:val="00804099"/>
    <w:rsid w:val="008049E8"/>
    <w:rsid w:val="00805708"/>
    <w:rsid w:val="0080661F"/>
    <w:rsid w:val="008069E8"/>
    <w:rsid w:val="0080705F"/>
    <w:rsid w:val="00807148"/>
    <w:rsid w:val="008072BB"/>
    <w:rsid w:val="00807316"/>
    <w:rsid w:val="0080756F"/>
    <w:rsid w:val="00807E98"/>
    <w:rsid w:val="0081046F"/>
    <w:rsid w:val="0081066C"/>
    <w:rsid w:val="00810796"/>
    <w:rsid w:val="00810D20"/>
    <w:rsid w:val="008118A3"/>
    <w:rsid w:val="00812A12"/>
    <w:rsid w:val="00813F7D"/>
    <w:rsid w:val="00814527"/>
    <w:rsid w:val="00814786"/>
    <w:rsid w:val="0081498B"/>
    <w:rsid w:val="008151F9"/>
    <w:rsid w:val="00815B06"/>
    <w:rsid w:val="00815C4E"/>
    <w:rsid w:val="00816915"/>
    <w:rsid w:val="00820B72"/>
    <w:rsid w:val="00821023"/>
    <w:rsid w:val="008210B2"/>
    <w:rsid w:val="00821416"/>
    <w:rsid w:val="008223E3"/>
    <w:rsid w:val="008235E6"/>
    <w:rsid w:val="00823726"/>
    <w:rsid w:val="00823E45"/>
    <w:rsid w:val="0082465E"/>
    <w:rsid w:val="00825B7F"/>
    <w:rsid w:val="008260D3"/>
    <w:rsid w:val="00827400"/>
    <w:rsid w:val="008275E5"/>
    <w:rsid w:val="00827C2E"/>
    <w:rsid w:val="00827D97"/>
    <w:rsid w:val="00831048"/>
    <w:rsid w:val="00831398"/>
    <w:rsid w:val="00831976"/>
    <w:rsid w:val="00831E5F"/>
    <w:rsid w:val="008320A8"/>
    <w:rsid w:val="00832633"/>
    <w:rsid w:val="0083266C"/>
    <w:rsid w:val="00832FB1"/>
    <w:rsid w:val="00833243"/>
    <w:rsid w:val="008333C6"/>
    <w:rsid w:val="008339F2"/>
    <w:rsid w:val="00833F4A"/>
    <w:rsid w:val="008341AB"/>
    <w:rsid w:val="008345AA"/>
    <w:rsid w:val="0083477C"/>
    <w:rsid w:val="0083496D"/>
    <w:rsid w:val="0083520B"/>
    <w:rsid w:val="00835689"/>
    <w:rsid w:val="008357D3"/>
    <w:rsid w:val="00835936"/>
    <w:rsid w:val="00835D8F"/>
    <w:rsid w:val="00836253"/>
    <w:rsid w:val="0083630F"/>
    <w:rsid w:val="00836E03"/>
    <w:rsid w:val="00836E11"/>
    <w:rsid w:val="008374D3"/>
    <w:rsid w:val="0084008D"/>
    <w:rsid w:val="00840234"/>
    <w:rsid w:val="008413D2"/>
    <w:rsid w:val="0084243A"/>
    <w:rsid w:val="00842637"/>
    <w:rsid w:val="00843264"/>
    <w:rsid w:val="00844A7E"/>
    <w:rsid w:val="00844B7C"/>
    <w:rsid w:val="0084513A"/>
    <w:rsid w:val="008451C1"/>
    <w:rsid w:val="00845373"/>
    <w:rsid w:val="008455D3"/>
    <w:rsid w:val="008457DB"/>
    <w:rsid w:val="00845A54"/>
    <w:rsid w:val="00845C91"/>
    <w:rsid w:val="008461C7"/>
    <w:rsid w:val="00846227"/>
    <w:rsid w:val="0084643C"/>
    <w:rsid w:val="00846604"/>
    <w:rsid w:val="00846A1F"/>
    <w:rsid w:val="00847640"/>
    <w:rsid w:val="008509B5"/>
    <w:rsid w:val="00850DFF"/>
    <w:rsid w:val="00851C45"/>
    <w:rsid w:val="0085230C"/>
    <w:rsid w:val="00852A87"/>
    <w:rsid w:val="00852B33"/>
    <w:rsid w:val="00852E08"/>
    <w:rsid w:val="00853A62"/>
    <w:rsid w:val="00853E85"/>
    <w:rsid w:val="008553E8"/>
    <w:rsid w:val="00855BEC"/>
    <w:rsid w:val="008565ED"/>
    <w:rsid w:val="00856699"/>
    <w:rsid w:val="00857785"/>
    <w:rsid w:val="00857B39"/>
    <w:rsid w:val="00857CA5"/>
    <w:rsid w:val="00857CEF"/>
    <w:rsid w:val="008602D4"/>
    <w:rsid w:val="008605CD"/>
    <w:rsid w:val="008606C7"/>
    <w:rsid w:val="008607E2"/>
    <w:rsid w:val="00860880"/>
    <w:rsid w:val="00860B13"/>
    <w:rsid w:val="0086158A"/>
    <w:rsid w:val="00862F4A"/>
    <w:rsid w:val="008632EF"/>
    <w:rsid w:val="00863596"/>
    <w:rsid w:val="008636DA"/>
    <w:rsid w:val="00863DCB"/>
    <w:rsid w:val="00864A73"/>
    <w:rsid w:val="0086563D"/>
    <w:rsid w:val="008658BB"/>
    <w:rsid w:val="00865A3E"/>
    <w:rsid w:val="00865CF9"/>
    <w:rsid w:val="0086622F"/>
    <w:rsid w:val="00866CA7"/>
    <w:rsid w:val="00867103"/>
    <w:rsid w:val="00867143"/>
    <w:rsid w:val="008715BA"/>
    <w:rsid w:val="008716AE"/>
    <w:rsid w:val="0087196F"/>
    <w:rsid w:val="00872311"/>
    <w:rsid w:val="0087255E"/>
    <w:rsid w:val="008727C1"/>
    <w:rsid w:val="008729ED"/>
    <w:rsid w:val="00872B30"/>
    <w:rsid w:val="00872C06"/>
    <w:rsid w:val="00872E68"/>
    <w:rsid w:val="0087548B"/>
    <w:rsid w:val="0087589E"/>
    <w:rsid w:val="008759A8"/>
    <w:rsid w:val="00875A6B"/>
    <w:rsid w:val="008773E0"/>
    <w:rsid w:val="008806FA"/>
    <w:rsid w:val="008808EB"/>
    <w:rsid w:val="00882035"/>
    <w:rsid w:val="00882448"/>
    <w:rsid w:val="0088267B"/>
    <w:rsid w:val="00882DF9"/>
    <w:rsid w:val="0088306A"/>
    <w:rsid w:val="008848E0"/>
    <w:rsid w:val="00884A8B"/>
    <w:rsid w:val="00885E02"/>
    <w:rsid w:val="00885E43"/>
    <w:rsid w:val="008862E2"/>
    <w:rsid w:val="00886A77"/>
    <w:rsid w:val="008877D4"/>
    <w:rsid w:val="00887A7A"/>
    <w:rsid w:val="00887CE0"/>
    <w:rsid w:val="00887F66"/>
    <w:rsid w:val="00890358"/>
    <w:rsid w:val="008908BA"/>
    <w:rsid w:val="00890D58"/>
    <w:rsid w:val="00891223"/>
    <w:rsid w:val="008918CA"/>
    <w:rsid w:val="00892319"/>
    <w:rsid w:val="00892A49"/>
    <w:rsid w:val="008931DD"/>
    <w:rsid w:val="00893570"/>
    <w:rsid w:val="00893D6D"/>
    <w:rsid w:val="00893E19"/>
    <w:rsid w:val="0089572B"/>
    <w:rsid w:val="008957C5"/>
    <w:rsid w:val="0089619F"/>
    <w:rsid w:val="00896904"/>
    <w:rsid w:val="008969B5"/>
    <w:rsid w:val="00896CDB"/>
    <w:rsid w:val="00896FF3"/>
    <w:rsid w:val="0089745F"/>
    <w:rsid w:val="00897C87"/>
    <w:rsid w:val="008A059A"/>
    <w:rsid w:val="008A0D62"/>
    <w:rsid w:val="008A2282"/>
    <w:rsid w:val="008A26E7"/>
    <w:rsid w:val="008A2844"/>
    <w:rsid w:val="008A40EB"/>
    <w:rsid w:val="008A43A4"/>
    <w:rsid w:val="008A4973"/>
    <w:rsid w:val="008A5089"/>
    <w:rsid w:val="008A5914"/>
    <w:rsid w:val="008A5A7A"/>
    <w:rsid w:val="008A5B03"/>
    <w:rsid w:val="008A5BB6"/>
    <w:rsid w:val="008A60E0"/>
    <w:rsid w:val="008A6268"/>
    <w:rsid w:val="008A6384"/>
    <w:rsid w:val="008A67E0"/>
    <w:rsid w:val="008A69DD"/>
    <w:rsid w:val="008A6B5A"/>
    <w:rsid w:val="008A7FBF"/>
    <w:rsid w:val="008B0309"/>
    <w:rsid w:val="008B12F7"/>
    <w:rsid w:val="008B1D90"/>
    <w:rsid w:val="008B1E37"/>
    <w:rsid w:val="008B2182"/>
    <w:rsid w:val="008B2437"/>
    <w:rsid w:val="008B2B0B"/>
    <w:rsid w:val="008B30D7"/>
    <w:rsid w:val="008B32BC"/>
    <w:rsid w:val="008B34D2"/>
    <w:rsid w:val="008B3975"/>
    <w:rsid w:val="008B3977"/>
    <w:rsid w:val="008B4849"/>
    <w:rsid w:val="008B4BB4"/>
    <w:rsid w:val="008B4DFA"/>
    <w:rsid w:val="008B6BE3"/>
    <w:rsid w:val="008B7452"/>
    <w:rsid w:val="008B797F"/>
    <w:rsid w:val="008B7B8E"/>
    <w:rsid w:val="008B7C2C"/>
    <w:rsid w:val="008C00B7"/>
    <w:rsid w:val="008C091C"/>
    <w:rsid w:val="008C0A73"/>
    <w:rsid w:val="008C0B3B"/>
    <w:rsid w:val="008C0C2A"/>
    <w:rsid w:val="008C0DAB"/>
    <w:rsid w:val="008C1B74"/>
    <w:rsid w:val="008C27D2"/>
    <w:rsid w:val="008C30B7"/>
    <w:rsid w:val="008C3158"/>
    <w:rsid w:val="008C3466"/>
    <w:rsid w:val="008C3C74"/>
    <w:rsid w:val="008C4651"/>
    <w:rsid w:val="008C4737"/>
    <w:rsid w:val="008C4E37"/>
    <w:rsid w:val="008C511D"/>
    <w:rsid w:val="008C556F"/>
    <w:rsid w:val="008C5901"/>
    <w:rsid w:val="008C5DF1"/>
    <w:rsid w:val="008C60BF"/>
    <w:rsid w:val="008C65C6"/>
    <w:rsid w:val="008C6BD6"/>
    <w:rsid w:val="008C6E84"/>
    <w:rsid w:val="008C6EFC"/>
    <w:rsid w:val="008C70C3"/>
    <w:rsid w:val="008C7758"/>
    <w:rsid w:val="008D059D"/>
    <w:rsid w:val="008D0C97"/>
    <w:rsid w:val="008D176D"/>
    <w:rsid w:val="008D1C55"/>
    <w:rsid w:val="008D20D2"/>
    <w:rsid w:val="008D2129"/>
    <w:rsid w:val="008D2202"/>
    <w:rsid w:val="008D24E1"/>
    <w:rsid w:val="008D2728"/>
    <w:rsid w:val="008D2C1A"/>
    <w:rsid w:val="008D2C65"/>
    <w:rsid w:val="008D355E"/>
    <w:rsid w:val="008D358C"/>
    <w:rsid w:val="008D3677"/>
    <w:rsid w:val="008D36BC"/>
    <w:rsid w:val="008D3826"/>
    <w:rsid w:val="008D3B15"/>
    <w:rsid w:val="008D3E50"/>
    <w:rsid w:val="008D47CA"/>
    <w:rsid w:val="008D4A15"/>
    <w:rsid w:val="008D4EFD"/>
    <w:rsid w:val="008D53A8"/>
    <w:rsid w:val="008D586D"/>
    <w:rsid w:val="008D6135"/>
    <w:rsid w:val="008D62A7"/>
    <w:rsid w:val="008D65A3"/>
    <w:rsid w:val="008D6ABB"/>
    <w:rsid w:val="008D7C15"/>
    <w:rsid w:val="008E0168"/>
    <w:rsid w:val="008E0654"/>
    <w:rsid w:val="008E124F"/>
    <w:rsid w:val="008E1845"/>
    <w:rsid w:val="008E1877"/>
    <w:rsid w:val="008E2ABE"/>
    <w:rsid w:val="008E2BC9"/>
    <w:rsid w:val="008E32E6"/>
    <w:rsid w:val="008E35BF"/>
    <w:rsid w:val="008E3680"/>
    <w:rsid w:val="008E3991"/>
    <w:rsid w:val="008E432F"/>
    <w:rsid w:val="008E4410"/>
    <w:rsid w:val="008E4BC9"/>
    <w:rsid w:val="008E4FC0"/>
    <w:rsid w:val="008E5A97"/>
    <w:rsid w:val="008E606B"/>
    <w:rsid w:val="008E62BE"/>
    <w:rsid w:val="008E687F"/>
    <w:rsid w:val="008E68C0"/>
    <w:rsid w:val="008E6C2C"/>
    <w:rsid w:val="008E7181"/>
    <w:rsid w:val="008E7C30"/>
    <w:rsid w:val="008F11BE"/>
    <w:rsid w:val="008F19C9"/>
    <w:rsid w:val="008F1D4D"/>
    <w:rsid w:val="008F2729"/>
    <w:rsid w:val="008F2893"/>
    <w:rsid w:val="008F3083"/>
    <w:rsid w:val="008F356C"/>
    <w:rsid w:val="008F4111"/>
    <w:rsid w:val="008F4879"/>
    <w:rsid w:val="008F4BE5"/>
    <w:rsid w:val="008F50CA"/>
    <w:rsid w:val="008F5659"/>
    <w:rsid w:val="008F61EE"/>
    <w:rsid w:val="008F62DC"/>
    <w:rsid w:val="008F655C"/>
    <w:rsid w:val="008F695A"/>
    <w:rsid w:val="008F6FB6"/>
    <w:rsid w:val="008F70E3"/>
    <w:rsid w:val="008F772C"/>
    <w:rsid w:val="008F77CB"/>
    <w:rsid w:val="009002CD"/>
    <w:rsid w:val="00900BC3"/>
    <w:rsid w:val="00901150"/>
    <w:rsid w:val="009015E3"/>
    <w:rsid w:val="00901B99"/>
    <w:rsid w:val="00902036"/>
    <w:rsid w:val="0090330C"/>
    <w:rsid w:val="00903D27"/>
    <w:rsid w:val="0090477D"/>
    <w:rsid w:val="00904B00"/>
    <w:rsid w:val="00904CDD"/>
    <w:rsid w:val="00905036"/>
    <w:rsid w:val="00905B35"/>
    <w:rsid w:val="00905EC8"/>
    <w:rsid w:val="00907897"/>
    <w:rsid w:val="0090797C"/>
    <w:rsid w:val="00907CAD"/>
    <w:rsid w:val="00910864"/>
    <w:rsid w:val="00910D80"/>
    <w:rsid w:val="00910EA6"/>
    <w:rsid w:val="0091120C"/>
    <w:rsid w:val="00912FC1"/>
    <w:rsid w:val="0091308E"/>
    <w:rsid w:val="009130C4"/>
    <w:rsid w:val="00914011"/>
    <w:rsid w:val="0091447E"/>
    <w:rsid w:val="00914511"/>
    <w:rsid w:val="00914D37"/>
    <w:rsid w:val="00914DBD"/>
    <w:rsid w:val="00915026"/>
    <w:rsid w:val="009154B0"/>
    <w:rsid w:val="0091569E"/>
    <w:rsid w:val="00915906"/>
    <w:rsid w:val="00915A1C"/>
    <w:rsid w:val="00915E67"/>
    <w:rsid w:val="00916035"/>
    <w:rsid w:val="00917792"/>
    <w:rsid w:val="0092009D"/>
    <w:rsid w:val="00920EBB"/>
    <w:rsid w:val="00921B02"/>
    <w:rsid w:val="00922486"/>
    <w:rsid w:val="009226FE"/>
    <w:rsid w:val="009227DF"/>
    <w:rsid w:val="009228EE"/>
    <w:rsid w:val="0092291B"/>
    <w:rsid w:val="00923A23"/>
    <w:rsid w:val="0092478F"/>
    <w:rsid w:val="0092495C"/>
    <w:rsid w:val="00924C39"/>
    <w:rsid w:val="00925A12"/>
    <w:rsid w:val="009262D9"/>
    <w:rsid w:val="0092658B"/>
    <w:rsid w:val="00927022"/>
    <w:rsid w:val="0093026E"/>
    <w:rsid w:val="009302F7"/>
    <w:rsid w:val="0093035E"/>
    <w:rsid w:val="0093134D"/>
    <w:rsid w:val="009316F2"/>
    <w:rsid w:val="00932A6B"/>
    <w:rsid w:val="00932C34"/>
    <w:rsid w:val="00932CEF"/>
    <w:rsid w:val="00932D41"/>
    <w:rsid w:val="00932E96"/>
    <w:rsid w:val="00932F6D"/>
    <w:rsid w:val="00933333"/>
    <w:rsid w:val="00933758"/>
    <w:rsid w:val="00934EEE"/>
    <w:rsid w:val="00935263"/>
    <w:rsid w:val="0093601D"/>
    <w:rsid w:val="0093674B"/>
    <w:rsid w:val="00936F68"/>
    <w:rsid w:val="0093782F"/>
    <w:rsid w:val="00937A7E"/>
    <w:rsid w:val="00940E96"/>
    <w:rsid w:val="00940FB9"/>
    <w:rsid w:val="00941B6E"/>
    <w:rsid w:val="00942694"/>
    <w:rsid w:val="00942A18"/>
    <w:rsid w:val="00942D4B"/>
    <w:rsid w:val="00943429"/>
    <w:rsid w:val="00943872"/>
    <w:rsid w:val="009438A6"/>
    <w:rsid w:val="00943FF9"/>
    <w:rsid w:val="0094421D"/>
    <w:rsid w:val="00944341"/>
    <w:rsid w:val="009450B0"/>
    <w:rsid w:val="00945E64"/>
    <w:rsid w:val="00946EE9"/>
    <w:rsid w:val="0094702A"/>
    <w:rsid w:val="00947C8C"/>
    <w:rsid w:val="00947EEB"/>
    <w:rsid w:val="009500CA"/>
    <w:rsid w:val="00950A1B"/>
    <w:rsid w:val="00950BFB"/>
    <w:rsid w:val="009517AF"/>
    <w:rsid w:val="00951A1A"/>
    <w:rsid w:val="00951AE4"/>
    <w:rsid w:val="00951C12"/>
    <w:rsid w:val="00952217"/>
    <w:rsid w:val="00952267"/>
    <w:rsid w:val="00952A1E"/>
    <w:rsid w:val="00953627"/>
    <w:rsid w:val="0095392D"/>
    <w:rsid w:val="00953D9F"/>
    <w:rsid w:val="00954348"/>
    <w:rsid w:val="00955120"/>
    <w:rsid w:val="00955D4E"/>
    <w:rsid w:val="009560AC"/>
    <w:rsid w:val="00956487"/>
    <w:rsid w:val="0095798B"/>
    <w:rsid w:val="00957EFD"/>
    <w:rsid w:val="009604FC"/>
    <w:rsid w:val="009612EA"/>
    <w:rsid w:val="009616DC"/>
    <w:rsid w:val="0096205E"/>
    <w:rsid w:val="009626A7"/>
    <w:rsid w:val="009628B7"/>
    <w:rsid w:val="00962A26"/>
    <w:rsid w:val="009634D7"/>
    <w:rsid w:val="009636E5"/>
    <w:rsid w:val="0096393E"/>
    <w:rsid w:val="00964CEF"/>
    <w:rsid w:val="00964DA0"/>
    <w:rsid w:val="00964F77"/>
    <w:rsid w:val="0096554F"/>
    <w:rsid w:val="009655F8"/>
    <w:rsid w:val="00965AE1"/>
    <w:rsid w:val="00967804"/>
    <w:rsid w:val="00967F7F"/>
    <w:rsid w:val="00970015"/>
    <w:rsid w:val="00971F53"/>
    <w:rsid w:val="00972256"/>
    <w:rsid w:val="0097225E"/>
    <w:rsid w:val="009726D4"/>
    <w:rsid w:val="009726D7"/>
    <w:rsid w:val="00972869"/>
    <w:rsid w:val="0097291C"/>
    <w:rsid w:val="009736B2"/>
    <w:rsid w:val="00973C36"/>
    <w:rsid w:val="00973EED"/>
    <w:rsid w:val="0097453F"/>
    <w:rsid w:val="00974E56"/>
    <w:rsid w:val="00975064"/>
    <w:rsid w:val="009752C7"/>
    <w:rsid w:val="0097564A"/>
    <w:rsid w:val="0097577F"/>
    <w:rsid w:val="00976098"/>
    <w:rsid w:val="00976398"/>
    <w:rsid w:val="009773A6"/>
    <w:rsid w:val="009774F7"/>
    <w:rsid w:val="00977522"/>
    <w:rsid w:val="0097779F"/>
    <w:rsid w:val="009812D6"/>
    <w:rsid w:val="00982E4B"/>
    <w:rsid w:val="00983101"/>
    <w:rsid w:val="0098371F"/>
    <w:rsid w:val="00983CC9"/>
    <w:rsid w:val="00984258"/>
    <w:rsid w:val="00984468"/>
    <w:rsid w:val="0098475C"/>
    <w:rsid w:val="009853C6"/>
    <w:rsid w:val="00985602"/>
    <w:rsid w:val="00985F79"/>
    <w:rsid w:val="00986767"/>
    <w:rsid w:val="00986FE3"/>
    <w:rsid w:val="0098756C"/>
    <w:rsid w:val="009875C2"/>
    <w:rsid w:val="00990C8A"/>
    <w:rsid w:val="00991243"/>
    <w:rsid w:val="009912AC"/>
    <w:rsid w:val="009912D9"/>
    <w:rsid w:val="009930EB"/>
    <w:rsid w:val="0099369F"/>
    <w:rsid w:val="00993786"/>
    <w:rsid w:val="00993B35"/>
    <w:rsid w:val="00993D80"/>
    <w:rsid w:val="00993FBB"/>
    <w:rsid w:val="0099422B"/>
    <w:rsid w:val="00994288"/>
    <w:rsid w:val="00994D8D"/>
    <w:rsid w:val="00995682"/>
    <w:rsid w:val="009957E4"/>
    <w:rsid w:val="0099663F"/>
    <w:rsid w:val="009969A5"/>
    <w:rsid w:val="00996AD0"/>
    <w:rsid w:val="00996E05"/>
    <w:rsid w:val="00996FB2"/>
    <w:rsid w:val="009979C7"/>
    <w:rsid w:val="00997A3B"/>
    <w:rsid w:val="00997B50"/>
    <w:rsid w:val="00997ED7"/>
    <w:rsid w:val="009A0140"/>
    <w:rsid w:val="009A0705"/>
    <w:rsid w:val="009A0F87"/>
    <w:rsid w:val="009A0FF7"/>
    <w:rsid w:val="009A1183"/>
    <w:rsid w:val="009A1786"/>
    <w:rsid w:val="009A201B"/>
    <w:rsid w:val="009A23AC"/>
    <w:rsid w:val="009A2A7E"/>
    <w:rsid w:val="009A341F"/>
    <w:rsid w:val="009A4925"/>
    <w:rsid w:val="009A54AE"/>
    <w:rsid w:val="009A5830"/>
    <w:rsid w:val="009A5B64"/>
    <w:rsid w:val="009A5ED6"/>
    <w:rsid w:val="009A6315"/>
    <w:rsid w:val="009A6460"/>
    <w:rsid w:val="009A6C4E"/>
    <w:rsid w:val="009A7F11"/>
    <w:rsid w:val="009B0312"/>
    <w:rsid w:val="009B0344"/>
    <w:rsid w:val="009B1316"/>
    <w:rsid w:val="009B17BF"/>
    <w:rsid w:val="009B226F"/>
    <w:rsid w:val="009B2288"/>
    <w:rsid w:val="009B22DE"/>
    <w:rsid w:val="009B286C"/>
    <w:rsid w:val="009B3AE0"/>
    <w:rsid w:val="009B4263"/>
    <w:rsid w:val="009B468C"/>
    <w:rsid w:val="009B4922"/>
    <w:rsid w:val="009B49DE"/>
    <w:rsid w:val="009B4DBE"/>
    <w:rsid w:val="009B55D9"/>
    <w:rsid w:val="009B613C"/>
    <w:rsid w:val="009B6BD8"/>
    <w:rsid w:val="009B7154"/>
    <w:rsid w:val="009B77CF"/>
    <w:rsid w:val="009B7897"/>
    <w:rsid w:val="009B7A5F"/>
    <w:rsid w:val="009C0272"/>
    <w:rsid w:val="009C0567"/>
    <w:rsid w:val="009C136A"/>
    <w:rsid w:val="009C1741"/>
    <w:rsid w:val="009C35A4"/>
    <w:rsid w:val="009C35FB"/>
    <w:rsid w:val="009C4BF6"/>
    <w:rsid w:val="009C4DB7"/>
    <w:rsid w:val="009C4E65"/>
    <w:rsid w:val="009C64B5"/>
    <w:rsid w:val="009C68CD"/>
    <w:rsid w:val="009C696D"/>
    <w:rsid w:val="009C6CEB"/>
    <w:rsid w:val="009D0094"/>
    <w:rsid w:val="009D0FF6"/>
    <w:rsid w:val="009D160B"/>
    <w:rsid w:val="009D1CC4"/>
    <w:rsid w:val="009D23B4"/>
    <w:rsid w:val="009D2410"/>
    <w:rsid w:val="009D380F"/>
    <w:rsid w:val="009D388A"/>
    <w:rsid w:val="009D47F8"/>
    <w:rsid w:val="009D493B"/>
    <w:rsid w:val="009D5BF2"/>
    <w:rsid w:val="009D760C"/>
    <w:rsid w:val="009D7ECD"/>
    <w:rsid w:val="009E04CE"/>
    <w:rsid w:val="009E04D5"/>
    <w:rsid w:val="009E142E"/>
    <w:rsid w:val="009E1B43"/>
    <w:rsid w:val="009E2ACA"/>
    <w:rsid w:val="009E3A78"/>
    <w:rsid w:val="009E47D1"/>
    <w:rsid w:val="009E5339"/>
    <w:rsid w:val="009E55C0"/>
    <w:rsid w:val="009E56E5"/>
    <w:rsid w:val="009E597C"/>
    <w:rsid w:val="009E6426"/>
    <w:rsid w:val="009E6513"/>
    <w:rsid w:val="009E653E"/>
    <w:rsid w:val="009E6849"/>
    <w:rsid w:val="009E6DF7"/>
    <w:rsid w:val="009E72DF"/>
    <w:rsid w:val="009E79C0"/>
    <w:rsid w:val="009E7EE7"/>
    <w:rsid w:val="009F0CC4"/>
    <w:rsid w:val="009F0D64"/>
    <w:rsid w:val="009F1276"/>
    <w:rsid w:val="009F1C99"/>
    <w:rsid w:val="009F213A"/>
    <w:rsid w:val="009F25A5"/>
    <w:rsid w:val="009F2807"/>
    <w:rsid w:val="009F3836"/>
    <w:rsid w:val="009F3A0F"/>
    <w:rsid w:val="009F431A"/>
    <w:rsid w:val="009F4356"/>
    <w:rsid w:val="009F4373"/>
    <w:rsid w:val="009F46B0"/>
    <w:rsid w:val="009F46D2"/>
    <w:rsid w:val="009F4FC7"/>
    <w:rsid w:val="009F5034"/>
    <w:rsid w:val="009F6C51"/>
    <w:rsid w:val="009F6E53"/>
    <w:rsid w:val="009F719C"/>
    <w:rsid w:val="009F74B9"/>
    <w:rsid w:val="009F7AF9"/>
    <w:rsid w:val="00A00050"/>
    <w:rsid w:val="00A001C3"/>
    <w:rsid w:val="00A01961"/>
    <w:rsid w:val="00A02017"/>
    <w:rsid w:val="00A0229F"/>
    <w:rsid w:val="00A02DA7"/>
    <w:rsid w:val="00A02FDD"/>
    <w:rsid w:val="00A036A4"/>
    <w:rsid w:val="00A03C66"/>
    <w:rsid w:val="00A03C87"/>
    <w:rsid w:val="00A03C8F"/>
    <w:rsid w:val="00A04266"/>
    <w:rsid w:val="00A0436C"/>
    <w:rsid w:val="00A04618"/>
    <w:rsid w:val="00A049F1"/>
    <w:rsid w:val="00A04DF3"/>
    <w:rsid w:val="00A056B1"/>
    <w:rsid w:val="00A05B93"/>
    <w:rsid w:val="00A05BC4"/>
    <w:rsid w:val="00A05CC3"/>
    <w:rsid w:val="00A06111"/>
    <w:rsid w:val="00A064E4"/>
    <w:rsid w:val="00A0662B"/>
    <w:rsid w:val="00A068BF"/>
    <w:rsid w:val="00A069AB"/>
    <w:rsid w:val="00A06E86"/>
    <w:rsid w:val="00A07A38"/>
    <w:rsid w:val="00A10222"/>
    <w:rsid w:val="00A10639"/>
    <w:rsid w:val="00A1071F"/>
    <w:rsid w:val="00A107DA"/>
    <w:rsid w:val="00A10ADF"/>
    <w:rsid w:val="00A10C68"/>
    <w:rsid w:val="00A11D6C"/>
    <w:rsid w:val="00A12E0A"/>
    <w:rsid w:val="00A139E1"/>
    <w:rsid w:val="00A13CA2"/>
    <w:rsid w:val="00A14390"/>
    <w:rsid w:val="00A144BB"/>
    <w:rsid w:val="00A1474B"/>
    <w:rsid w:val="00A14A2E"/>
    <w:rsid w:val="00A14B6E"/>
    <w:rsid w:val="00A15FCB"/>
    <w:rsid w:val="00A16901"/>
    <w:rsid w:val="00A17A06"/>
    <w:rsid w:val="00A17D2C"/>
    <w:rsid w:val="00A21BF9"/>
    <w:rsid w:val="00A21C73"/>
    <w:rsid w:val="00A22B04"/>
    <w:rsid w:val="00A22B2C"/>
    <w:rsid w:val="00A23828"/>
    <w:rsid w:val="00A23ADB"/>
    <w:rsid w:val="00A23DA3"/>
    <w:rsid w:val="00A23EFB"/>
    <w:rsid w:val="00A242C1"/>
    <w:rsid w:val="00A248C3"/>
    <w:rsid w:val="00A2497A"/>
    <w:rsid w:val="00A24C37"/>
    <w:rsid w:val="00A258AC"/>
    <w:rsid w:val="00A25B9A"/>
    <w:rsid w:val="00A25ED4"/>
    <w:rsid w:val="00A266DF"/>
    <w:rsid w:val="00A2778B"/>
    <w:rsid w:val="00A3088A"/>
    <w:rsid w:val="00A30C6D"/>
    <w:rsid w:val="00A31BD2"/>
    <w:rsid w:val="00A31F81"/>
    <w:rsid w:val="00A32631"/>
    <w:rsid w:val="00A32A11"/>
    <w:rsid w:val="00A32CBA"/>
    <w:rsid w:val="00A3320B"/>
    <w:rsid w:val="00A337A2"/>
    <w:rsid w:val="00A339D1"/>
    <w:rsid w:val="00A344F3"/>
    <w:rsid w:val="00A34D97"/>
    <w:rsid w:val="00A36211"/>
    <w:rsid w:val="00A36FD4"/>
    <w:rsid w:val="00A40AAB"/>
    <w:rsid w:val="00A40C7A"/>
    <w:rsid w:val="00A41E7A"/>
    <w:rsid w:val="00A41EE8"/>
    <w:rsid w:val="00A424F9"/>
    <w:rsid w:val="00A4274F"/>
    <w:rsid w:val="00A4280C"/>
    <w:rsid w:val="00A428B7"/>
    <w:rsid w:val="00A42F45"/>
    <w:rsid w:val="00A43A8C"/>
    <w:rsid w:val="00A45191"/>
    <w:rsid w:val="00A45629"/>
    <w:rsid w:val="00A45A55"/>
    <w:rsid w:val="00A45DF2"/>
    <w:rsid w:val="00A46241"/>
    <w:rsid w:val="00A508D2"/>
    <w:rsid w:val="00A515AE"/>
    <w:rsid w:val="00A52C0E"/>
    <w:rsid w:val="00A539A6"/>
    <w:rsid w:val="00A53FFB"/>
    <w:rsid w:val="00A550AF"/>
    <w:rsid w:val="00A5548B"/>
    <w:rsid w:val="00A55706"/>
    <w:rsid w:val="00A560C7"/>
    <w:rsid w:val="00A57A44"/>
    <w:rsid w:val="00A57CA9"/>
    <w:rsid w:val="00A6049D"/>
    <w:rsid w:val="00A6088C"/>
    <w:rsid w:val="00A61349"/>
    <w:rsid w:val="00A616C8"/>
    <w:rsid w:val="00A61759"/>
    <w:rsid w:val="00A61C8B"/>
    <w:rsid w:val="00A61D79"/>
    <w:rsid w:val="00A62240"/>
    <w:rsid w:val="00A62321"/>
    <w:rsid w:val="00A62402"/>
    <w:rsid w:val="00A633F1"/>
    <w:rsid w:val="00A635FE"/>
    <w:rsid w:val="00A64209"/>
    <w:rsid w:val="00A64C77"/>
    <w:rsid w:val="00A65085"/>
    <w:rsid w:val="00A657B0"/>
    <w:rsid w:val="00A65A02"/>
    <w:rsid w:val="00A65A44"/>
    <w:rsid w:val="00A660F4"/>
    <w:rsid w:val="00A66367"/>
    <w:rsid w:val="00A668C5"/>
    <w:rsid w:val="00A668DA"/>
    <w:rsid w:val="00A6690D"/>
    <w:rsid w:val="00A66C37"/>
    <w:rsid w:val="00A66FCE"/>
    <w:rsid w:val="00A67F5F"/>
    <w:rsid w:val="00A705E5"/>
    <w:rsid w:val="00A707E3"/>
    <w:rsid w:val="00A71980"/>
    <w:rsid w:val="00A73073"/>
    <w:rsid w:val="00A73B61"/>
    <w:rsid w:val="00A74D8D"/>
    <w:rsid w:val="00A74DDF"/>
    <w:rsid w:val="00A74E79"/>
    <w:rsid w:val="00A74FF9"/>
    <w:rsid w:val="00A75342"/>
    <w:rsid w:val="00A76AAE"/>
    <w:rsid w:val="00A76C7F"/>
    <w:rsid w:val="00A77B69"/>
    <w:rsid w:val="00A80AF4"/>
    <w:rsid w:val="00A813ED"/>
    <w:rsid w:val="00A820B4"/>
    <w:rsid w:val="00A821A0"/>
    <w:rsid w:val="00A8223E"/>
    <w:rsid w:val="00A830B4"/>
    <w:rsid w:val="00A835C5"/>
    <w:rsid w:val="00A83A45"/>
    <w:rsid w:val="00A83A71"/>
    <w:rsid w:val="00A83DEC"/>
    <w:rsid w:val="00A84804"/>
    <w:rsid w:val="00A848D6"/>
    <w:rsid w:val="00A84A4D"/>
    <w:rsid w:val="00A8511F"/>
    <w:rsid w:val="00A852C6"/>
    <w:rsid w:val="00A85E84"/>
    <w:rsid w:val="00A861B7"/>
    <w:rsid w:val="00A8632F"/>
    <w:rsid w:val="00A8668E"/>
    <w:rsid w:val="00A86A2D"/>
    <w:rsid w:val="00A86B07"/>
    <w:rsid w:val="00A87A7E"/>
    <w:rsid w:val="00A87D35"/>
    <w:rsid w:val="00A87E6D"/>
    <w:rsid w:val="00A908CB"/>
    <w:rsid w:val="00A9271E"/>
    <w:rsid w:val="00A92843"/>
    <w:rsid w:val="00A929BB"/>
    <w:rsid w:val="00A9429E"/>
    <w:rsid w:val="00A95F9C"/>
    <w:rsid w:val="00A96639"/>
    <w:rsid w:val="00A9673A"/>
    <w:rsid w:val="00A96B8E"/>
    <w:rsid w:val="00A96BFE"/>
    <w:rsid w:val="00A96F8D"/>
    <w:rsid w:val="00A97017"/>
    <w:rsid w:val="00A9788B"/>
    <w:rsid w:val="00A97AC6"/>
    <w:rsid w:val="00AA0030"/>
    <w:rsid w:val="00AA03BF"/>
    <w:rsid w:val="00AA084E"/>
    <w:rsid w:val="00AA1252"/>
    <w:rsid w:val="00AA1F2F"/>
    <w:rsid w:val="00AA2DDC"/>
    <w:rsid w:val="00AA33B1"/>
    <w:rsid w:val="00AA34FC"/>
    <w:rsid w:val="00AA357B"/>
    <w:rsid w:val="00AA3CD6"/>
    <w:rsid w:val="00AA3CF9"/>
    <w:rsid w:val="00AA3F45"/>
    <w:rsid w:val="00AA42EA"/>
    <w:rsid w:val="00AA65E7"/>
    <w:rsid w:val="00AA6AE4"/>
    <w:rsid w:val="00AA6BCD"/>
    <w:rsid w:val="00AA7201"/>
    <w:rsid w:val="00AA73F9"/>
    <w:rsid w:val="00AA7AE3"/>
    <w:rsid w:val="00AA7FA4"/>
    <w:rsid w:val="00AB0556"/>
    <w:rsid w:val="00AB07F2"/>
    <w:rsid w:val="00AB0C15"/>
    <w:rsid w:val="00AB1088"/>
    <w:rsid w:val="00AB2D57"/>
    <w:rsid w:val="00AB2DD6"/>
    <w:rsid w:val="00AB2FA2"/>
    <w:rsid w:val="00AB3041"/>
    <w:rsid w:val="00AB3072"/>
    <w:rsid w:val="00AB3BA4"/>
    <w:rsid w:val="00AB3C7A"/>
    <w:rsid w:val="00AB4809"/>
    <w:rsid w:val="00AB50C1"/>
    <w:rsid w:val="00AB5A30"/>
    <w:rsid w:val="00AB5BB1"/>
    <w:rsid w:val="00AB62DD"/>
    <w:rsid w:val="00AB6591"/>
    <w:rsid w:val="00AB6A75"/>
    <w:rsid w:val="00AB6F43"/>
    <w:rsid w:val="00AB79DE"/>
    <w:rsid w:val="00AB7CC8"/>
    <w:rsid w:val="00AB7DCF"/>
    <w:rsid w:val="00AC01DD"/>
    <w:rsid w:val="00AC0800"/>
    <w:rsid w:val="00AC0F5A"/>
    <w:rsid w:val="00AC146B"/>
    <w:rsid w:val="00AC17F7"/>
    <w:rsid w:val="00AC20BA"/>
    <w:rsid w:val="00AC24B8"/>
    <w:rsid w:val="00AC2C11"/>
    <w:rsid w:val="00AC2C4D"/>
    <w:rsid w:val="00AC3058"/>
    <w:rsid w:val="00AC32BE"/>
    <w:rsid w:val="00AC3C6E"/>
    <w:rsid w:val="00AC4A28"/>
    <w:rsid w:val="00AC4F17"/>
    <w:rsid w:val="00AC4F67"/>
    <w:rsid w:val="00AC5A25"/>
    <w:rsid w:val="00AC5BE8"/>
    <w:rsid w:val="00AC6046"/>
    <w:rsid w:val="00AC6E2F"/>
    <w:rsid w:val="00AC6E71"/>
    <w:rsid w:val="00AC6F91"/>
    <w:rsid w:val="00AC788F"/>
    <w:rsid w:val="00AC7E94"/>
    <w:rsid w:val="00AD07B4"/>
    <w:rsid w:val="00AD08A7"/>
    <w:rsid w:val="00AD0B6D"/>
    <w:rsid w:val="00AD0B82"/>
    <w:rsid w:val="00AD0F0F"/>
    <w:rsid w:val="00AD1C61"/>
    <w:rsid w:val="00AD3210"/>
    <w:rsid w:val="00AD3523"/>
    <w:rsid w:val="00AD36C4"/>
    <w:rsid w:val="00AD387D"/>
    <w:rsid w:val="00AD3E9B"/>
    <w:rsid w:val="00AD4CA8"/>
    <w:rsid w:val="00AD5181"/>
    <w:rsid w:val="00AD575E"/>
    <w:rsid w:val="00AD6038"/>
    <w:rsid w:val="00AD613F"/>
    <w:rsid w:val="00AD6BFB"/>
    <w:rsid w:val="00AD6E92"/>
    <w:rsid w:val="00AD79AB"/>
    <w:rsid w:val="00AD79D2"/>
    <w:rsid w:val="00AE048E"/>
    <w:rsid w:val="00AE0763"/>
    <w:rsid w:val="00AE0F43"/>
    <w:rsid w:val="00AE19CA"/>
    <w:rsid w:val="00AE22E7"/>
    <w:rsid w:val="00AE27F3"/>
    <w:rsid w:val="00AE2B65"/>
    <w:rsid w:val="00AE3024"/>
    <w:rsid w:val="00AE3098"/>
    <w:rsid w:val="00AE358E"/>
    <w:rsid w:val="00AE3668"/>
    <w:rsid w:val="00AE3BFC"/>
    <w:rsid w:val="00AE4283"/>
    <w:rsid w:val="00AE46E6"/>
    <w:rsid w:val="00AE4A63"/>
    <w:rsid w:val="00AE4ABE"/>
    <w:rsid w:val="00AE5041"/>
    <w:rsid w:val="00AE56BB"/>
    <w:rsid w:val="00AE6A20"/>
    <w:rsid w:val="00AE7B68"/>
    <w:rsid w:val="00AF06B9"/>
    <w:rsid w:val="00AF213A"/>
    <w:rsid w:val="00AF2703"/>
    <w:rsid w:val="00AF2A9D"/>
    <w:rsid w:val="00AF35F1"/>
    <w:rsid w:val="00AF418B"/>
    <w:rsid w:val="00AF4A9C"/>
    <w:rsid w:val="00AF4D05"/>
    <w:rsid w:val="00AF54C3"/>
    <w:rsid w:val="00AF561A"/>
    <w:rsid w:val="00AF5A6F"/>
    <w:rsid w:val="00AF5F36"/>
    <w:rsid w:val="00AF64C7"/>
    <w:rsid w:val="00AF6774"/>
    <w:rsid w:val="00AF6FDC"/>
    <w:rsid w:val="00AF7172"/>
    <w:rsid w:val="00AF7B86"/>
    <w:rsid w:val="00AF7BE3"/>
    <w:rsid w:val="00B0062B"/>
    <w:rsid w:val="00B007E4"/>
    <w:rsid w:val="00B01A22"/>
    <w:rsid w:val="00B01A2F"/>
    <w:rsid w:val="00B01CC0"/>
    <w:rsid w:val="00B023B6"/>
    <w:rsid w:val="00B027A0"/>
    <w:rsid w:val="00B02F5D"/>
    <w:rsid w:val="00B04A9B"/>
    <w:rsid w:val="00B04DB2"/>
    <w:rsid w:val="00B0541C"/>
    <w:rsid w:val="00B07C9D"/>
    <w:rsid w:val="00B105BD"/>
    <w:rsid w:val="00B10C28"/>
    <w:rsid w:val="00B11996"/>
    <w:rsid w:val="00B11F37"/>
    <w:rsid w:val="00B1227E"/>
    <w:rsid w:val="00B122E6"/>
    <w:rsid w:val="00B12475"/>
    <w:rsid w:val="00B12BD5"/>
    <w:rsid w:val="00B14072"/>
    <w:rsid w:val="00B147C1"/>
    <w:rsid w:val="00B148D3"/>
    <w:rsid w:val="00B14CC6"/>
    <w:rsid w:val="00B15012"/>
    <w:rsid w:val="00B150E8"/>
    <w:rsid w:val="00B15240"/>
    <w:rsid w:val="00B16349"/>
    <w:rsid w:val="00B16BDB"/>
    <w:rsid w:val="00B172C0"/>
    <w:rsid w:val="00B17678"/>
    <w:rsid w:val="00B17855"/>
    <w:rsid w:val="00B17BC6"/>
    <w:rsid w:val="00B17CD4"/>
    <w:rsid w:val="00B20FF1"/>
    <w:rsid w:val="00B2119D"/>
    <w:rsid w:val="00B21212"/>
    <w:rsid w:val="00B2138F"/>
    <w:rsid w:val="00B22459"/>
    <w:rsid w:val="00B2249A"/>
    <w:rsid w:val="00B22BEE"/>
    <w:rsid w:val="00B239FA"/>
    <w:rsid w:val="00B23AA0"/>
    <w:rsid w:val="00B23E0B"/>
    <w:rsid w:val="00B23EFA"/>
    <w:rsid w:val="00B242B9"/>
    <w:rsid w:val="00B245FB"/>
    <w:rsid w:val="00B25D06"/>
    <w:rsid w:val="00B260DA"/>
    <w:rsid w:val="00B2684A"/>
    <w:rsid w:val="00B26B0E"/>
    <w:rsid w:val="00B272A6"/>
    <w:rsid w:val="00B27EB9"/>
    <w:rsid w:val="00B3088C"/>
    <w:rsid w:val="00B30A63"/>
    <w:rsid w:val="00B31ED0"/>
    <w:rsid w:val="00B323B7"/>
    <w:rsid w:val="00B32453"/>
    <w:rsid w:val="00B32D36"/>
    <w:rsid w:val="00B332B8"/>
    <w:rsid w:val="00B337E0"/>
    <w:rsid w:val="00B344FC"/>
    <w:rsid w:val="00B3462B"/>
    <w:rsid w:val="00B369BF"/>
    <w:rsid w:val="00B36CE3"/>
    <w:rsid w:val="00B36E0E"/>
    <w:rsid w:val="00B37E0D"/>
    <w:rsid w:val="00B4062C"/>
    <w:rsid w:val="00B40845"/>
    <w:rsid w:val="00B40928"/>
    <w:rsid w:val="00B40EDC"/>
    <w:rsid w:val="00B413C8"/>
    <w:rsid w:val="00B4152B"/>
    <w:rsid w:val="00B4416B"/>
    <w:rsid w:val="00B467EE"/>
    <w:rsid w:val="00B47004"/>
    <w:rsid w:val="00B4752D"/>
    <w:rsid w:val="00B4790F"/>
    <w:rsid w:val="00B50667"/>
    <w:rsid w:val="00B508BF"/>
    <w:rsid w:val="00B51252"/>
    <w:rsid w:val="00B51ACF"/>
    <w:rsid w:val="00B521E9"/>
    <w:rsid w:val="00B52FAE"/>
    <w:rsid w:val="00B539AB"/>
    <w:rsid w:val="00B547C7"/>
    <w:rsid w:val="00B54A0E"/>
    <w:rsid w:val="00B54DE2"/>
    <w:rsid w:val="00B54F25"/>
    <w:rsid w:val="00B5518A"/>
    <w:rsid w:val="00B55BBE"/>
    <w:rsid w:val="00B55DB0"/>
    <w:rsid w:val="00B560AC"/>
    <w:rsid w:val="00B57298"/>
    <w:rsid w:val="00B57E63"/>
    <w:rsid w:val="00B603E8"/>
    <w:rsid w:val="00B6070D"/>
    <w:rsid w:val="00B60C18"/>
    <w:rsid w:val="00B60D9D"/>
    <w:rsid w:val="00B60FA9"/>
    <w:rsid w:val="00B616BB"/>
    <w:rsid w:val="00B627AB"/>
    <w:rsid w:val="00B62DE3"/>
    <w:rsid w:val="00B636D9"/>
    <w:rsid w:val="00B6371A"/>
    <w:rsid w:val="00B63C39"/>
    <w:rsid w:val="00B63F10"/>
    <w:rsid w:val="00B641F7"/>
    <w:rsid w:val="00B65115"/>
    <w:rsid w:val="00B66615"/>
    <w:rsid w:val="00B6662C"/>
    <w:rsid w:val="00B66AC7"/>
    <w:rsid w:val="00B66C38"/>
    <w:rsid w:val="00B674F4"/>
    <w:rsid w:val="00B67707"/>
    <w:rsid w:val="00B67AA9"/>
    <w:rsid w:val="00B706E4"/>
    <w:rsid w:val="00B709E7"/>
    <w:rsid w:val="00B70C21"/>
    <w:rsid w:val="00B71B4A"/>
    <w:rsid w:val="00B71CD3"/>
    <w:rsid w:val="00B72259"/>
    <w:rsid w:val="00B72AD4"/>
    <w:rsid w:val="00B72BFC"/>
    <w:rsid w:val="00B73A01"/>
    <w:rsid w:val="00B73D36"/>
    <w:rsid w:val="00B752A4"/>
    <w:rsid w:val="00B76090"/>
    <w:rsid w:val="00B7655A"/>
    <w:rsid w:val="00B76685"/>
    <w:rsid w:val="00B767D8"/>
    <w:rsid w:val="00B7695B"/>
    <w:rsid w:val="00B76F01"/>
    <w:rsid w:val="00B80183"/>
    <w:rsid w:val="00B804C3"/>
    <w:rsid w:val="00B80784"/>
    <w:rsid w:val="00B80879"/>
    <w:rsid w:val="00B80FDC"/>
    <w:rsid w:val="00B8105C"/>
    <w:rsid w:val="00B816F0"/>
    <w:rsid w:val="00B818D6"/>
    <w:rsid w:val="00B8392C"/>
    <w:rsid w:val="00B83BE8"/>
    <w:rsid w:val="00B83D5E"/>
    <w:rsid w:val="00B83D9F"/>
    <w:rsid w:val="00B83F3D"/>
    <w:rsid w:val="00B844E5"/>
    <w:rsid w:val="00B846CA"/>
    <w:rsid w:val="00B84776"/>
    <w:rsid w:val="00B84CAC"/>
    <w:rsid w:val="00B85B87"/>
    <w:rsid w:val="00B90C9F"/>
    <w:rsid w:val="00B9127F"/>
    <w:rsid w:val="00B913FD"/>
    <w:rsid w:val="00B915BE"/>
    <w:rsid w:val="00B91A76"/>
    <w:rsid w:val="00B92031"/>
    <w:rsid w:val="00B924E9"/>
    <w:rsid w:val="00B929F8"/>
    <w:rsid w:val="00B92A83"/>
    <w:rsid w:val="00B92D70"/>
    <w:rsid w:val="00B93101"/>
    <w:rsid w:val="00B9459B"/>
    <w:rsid w:val="00B949EA"/>
    <w:rsid w:val="00B94D04"/>
    <w:rsid w:val="00B9529E"/>
    <w:rsid w:val="00B95563"/>
    <w:rsid w:val="00B9587A"/>
    <w:rsid w:val="00B95A93"/>
    <w:rsid w:val="00B95B54"/>
    <w:rsid w:val="00B95BBA"/>
    <w:rsid w:val="00B95EF5"/>
    <w:rsid w:val="00B9625E"/>
    <w:rsid w:val="00B962F7"/>
    <w:rsid w:val="00B96A95"/>
    <w:rsid w:val="00B96F81"/>
    <w:rsid w:val="00B9751B"/>
    <w:rsid w:val="00B97937"/>
    <w:rsid w:val="00B97A8A"/>
    <w:rsid w:val="00BA07F2"/>
    <w:rsid w:val="00BA1CF3"/>
    <w:rsid w:val="00BA223C"/>
    <w:rsid w:val="00BA2582"/>
    <w:rsid w:val="00BA38F5"/>
    <w:rsid w:val="00BA3B9F"/>
    <w:rsid w:val="00BA3C56"/>
    <w:rsid w:val="00BA4843"/>
    <w:rsid w:val="00BA4D13"/>
    <w:rsid w:val="00BA50FE"/>
    <w:rsid w:val="00BA5352"/>
    <w:rsid w:val="00BA53FC"/>
    <w:rsid w:val="00BA5CC7"/>
    <w:rsid w:val="00BA5D56"/>
    <w:rsid w:val="00BA6768"/>
    <w:rsid w:val="00BA677B"/>
    <w:rsid w:val="00BA6A89"/>
    <w:rsid w:val="00BA6B9E"/>
    <w:rsid w:val="00BA789C"/>
    <w:rsid w:val="00BA7A0D"/>
    <w:rsid w:val="00BB007B"/>
    <w:rsid w:val="00BB0D19"/>
    <w:rsid w:val="00BB219A"/>
    <w:rsid w:val="00BB2488"/>
    <w:rsid w:val="00BB27DD"/>
    <w:rsid w:val="00BB2A84"/>
    <w:rsid w:val="00BB2BF2"/>
    <w:rsid w:val="00BB2CD2"/>
    <w:rsid w:val="00BB39B4"/>
    <w:rsid w:val="00BB5935"/>
    <w:rsid w:val="00BB6738"/>
    <w:rsid w:val="00BB736C"/>
    <w:rsid w:val="00BB74DA"/>
    <w:rsid w:val="00BB7581"/>
    <w:rsid w:val="00BB78BD"/>
    <w:rsid w:val="00BB7974"/>
    <w:rsid w:val="00BC0948"/>
    <w:rsid w:val="00BC184F"/>
    <w:rsid w:val="00BC1AAA"/>
    <w:rsid w:val="00BC1F89"/>
    <w:rsid w:val="00BC1FA2"/>
    <w:rsid w:val="00BC29AD"/>
    <w:rsid w:val="00BC2A4E"/>
    <w:rsid w:val="00BC3A80"/>
    <w:rsid w:val="00BC3ABB"/>
    <w:rsid w:val="00BC41AE"/>
    <w:rsid w:val="00BC41E9"/>
    <w:rsid w:val="00BC43F3"/>
    <w:rsid w:val="00BC43FC"/>
    <w:rsid w:val="00BC482A"/>
    <w:rsid w:val="00BC48B3"/>
    <w:rsid w:val="00BC493D"/>
    <w:rsid w:val="00BC4F6E"/>
    <w:rsid w:val="00BC5D3A"/>
    <w:rsid w:val="00BC6927"/>
    <w:rsid w:val="00BD0396"/>
    <w:rsid w:val="00BD08FF"/>
    <w:rsid w:val="00BD090C"/>
    <w:rsid w:val="00BD0AC9"/>
    <w:rsid w:val="00BD0DAD"/>
    <w:rsid w:val="00BD1CF8"/>
    <w:rsid w:val="00BD1F58"/>
    <w:rsid w:val="00BD22D1"/>
    <w:rsid w:val="00BD237A"/>
    <w:rsid w:val="00BD24EF"/>
    <w:rsid w:val="00BD281F"/>
    <w:rsid w:val="00BD28FB"/>
    <w:rsid w:val="00BD2EC4"/>
    <w:rsid w:val="00BD32E6"/>
    <w:rsid w:val="00BD3320"/>
    <w:rsid w:val="00BD45FD"/>
    <w:rsid w:val="00BD4A43"/>
    <w:rsid w:val="00BD4F73"/>
    <w:rsid w:val="00BD4F7F"/>
    <w:rsid w:val="00BD51A8"/>
    <w:rsid w:val="00BD52F2"/>
    <w:rsid w:val="00BD574A"/>
    <w:rsid w:val="00BD57E9"/>
    <w:rsid w:val="00BD5A54"/>
    <w:rsid w:val="00BD5B57"/>
    <w:rsid w:val="00BD5D75"/>
    <w:rsid w:val="00BD631D"/>
    <w:rsid w:val="00BD70AC"/>
    <w:rsid w:val="00BD7138"/>
    <w:rsid w:val="00BE05EF"/>
    <w:rsid w:val="00BE07A4"/>
    <w:rsid w:val="00BE2642"/>
    <w:rsid w:val="00BE2759"/>
    <w:rsid w:val="00BE2F1E"/>
    <w:rsid w:val="00BE345F"/>
    <w:rsid w:val="00BE39B4"/>
    <w:rsid w:val="00BE3E6B"/>
    <w:rsid w:val="00BE422C"/>
    <w:rsid w:val="00BE5385"/>
    <w:rsid w:val="00BE585C"/>
    <w:rsid w:val="00BE5947"/>
    <w:rsid w:val="00BE5A9E"/>
    <w:rsid w:val="00BE5B54"/>
    <w:rsid w:val="00BE708E"/>
    <w:rsid w:val="00BE7A3E"/>
    <w:rsid w:val="00BE7BA7"/>
    <w:rsid w:val="00BF0580"/>
    <w:rsid w:val="00BF20B6"/>
    <w:rsid w:val="00BF295D"/>
    <w:rsid w:val="00BF343A"/>
    <w:rsid w:val="00BF4255"/>
    <w:rsid w:val="00BF5D20"/>
    <w:rsid w:val="00BF7661"/>
    <w:rsid w:val="00C0001D"/>
    <w:rsid w:val="00C004CE"/>
    <w:rsid w:val="00C0081D"/>
    <w:rsid w:val="00C00FB8"/>
    <w:rsid w:val="00C010AC"/>
    <w:rsid w:val="00C0141B"/>
    <w:rsid w:val="00C01CDB"/>
    <w:rsid w:val="00C02D6C"/>
    <w:rsid w:val="00C0338B"/>
    <w:rsid w:val="00C0349F"/>
    <w:rsid w:val="00C040C7"/>
    <w:rsid w:val="00C042CD"/>
    <w:rsid w:val="00C04372"/>
    <w:rsid w:val="00C046DB"/>
    <w:rsid w:val="00C06292"/>
    <w:rsid w:val="00C06970"/>
    <w:rsid w:val="00C06A4F"/>
    <w:rsid w:val="00C06AB1"/>
    <w:rsid w:val="00C10131"/>
    <w:rsid w:val="00C11A05"/>
    <w:rsid w:val="00C11F46"/>
    <w:rsid w:val="00C126C1"/>
    <w:rsid w:val="00C1301E"/>
    <w:rsid w:val="00C142EA"/>
    <w:rsid w:val="00C14A71"/>
    <w:rsid w:val="00C14A84"/>
    <w:rsid w:val="00C14E28"/>
    <w:rsid w:val="00C152E3"/>
    <w:rsid w:val="00C15F5D"/>
    <w:rsid w:val="00C16B90"/>
    <w:rsid w:val="00C16F2C"/>
    <w:rsid w:val="00C1709A"/>
    <w:rsid w:val="00C2012D"/>
    <w:rsid w:val="00C20312"/>
    <w:rsid w:val="00C211ED"/>
    <w:rsid w:val="00C218CA"/>
    <w:rsid w:val="00C219EA"/>
    <w:rsid w:val="00C21BCA"/>
    <w:rsid w:val="00C2223C"/>
    <w:rsid w:val="00C222A6"/>
    <w:rsid w:val="00C229B5"/>
    <w:rsid w:val="00C235C4"/>
    <w:rsid w:val="00C23884"/>
    <w:rsid w:val="00C24AE8"/>
    <w:rsid w:val="00C2526C"/>
    <w:rsid w:val="00C258EB"/>
    <w:rsid w:val="00C2658C"/>
    <w:rsid w:val="00C2673D"/>
    <w:rsid w:val="00C2751D"/>
    <w:rsid w:val="00C279C4"/>
    <w:rsid w:val="00C30037"/>
    <w:rsid w:val="00C300BE"/>
    <w:rsid w:val="00C307F3"/>
    <w:rsid w:val="00C30E74"/>
    <w:rsid w:val="00C310D9"/>
    <w:rsid w:val="00C31A19"/>
    <w:rsid w:val="00C31D4A"/>
    <w:rsid w:val="00C32145"/>
    <w:rsid w:val="00C32D20"/>
    <w:rsid w:val="00C338A3"/>
    <w:rsid w:val="00C33C7E"/>
    <w:rsid w:val="00C3402E"/>
    <w:rsid w:val="00C36EDE"/>
    <w:rsid w:val="00C3748C"/>
    <w:rsid w:val="00C37E32"/>
    <w:rsid w:val="00C400AF"/>
    <w:rsid w:val="00C4011A"/>
    <w:rsid w:val="00C403B6"/>
    <w:rsid w:val="00C40AFF"/>
    <w:rsid w:val="00C4105E"/>
    <w:rsid w:val="00C41A74"/>
    <w:rsid w:val="00C42173"/>
    <w:rsid w:val="00C431B3"/>
    <w:rsid w:val="00C4327F"/>
    <w:rsid w:val="00C43324"/>
    <w:rsid w:val="00C4344F"/>
    <w:rsid w:val="00C435E5"/>
    <w:rsid w:val="00C44949"/>
    <w:rsid w:val="00C45499"/>
    <w:rsid w:val="00C45A66"/>
    <w:rsid w:val="00C4637A"/>
    <w:rsid w:val="00C469BA"/>
    <w:rsid w:val="00C46C09"/>
    <w:rsid w:val="00C47087"/>
    <w:rsid w:val="00C475FD"/>
    <w:rsid w:val="00C4794B"/>
    <w:rsid w:val="00C47ED4"/>
    <w:rsid w:val="00C47F38"/>
    <w:rsid w:val="00C5001B"/>
    <w:rsid w:val="00C50416"/>
    <w:rsid w:val="00C50486"/>
    <w:rsid w:val="00C50489"/>
    <w:rsid w:val="00C506A4"/>
    <w:rsid w:val="00C50ADE"/>
    <w:rsid w:val="00C50D98"/>
    <w:rsid w:val="00C5111A"/>
    <w:rsid w:val="00C5259E"/>
    <w:rsid w:val="00C53C51"/>
    <w:rsid w:val="00C53D94"/>
    <w:rsid w:val="00C54743"/>
    <w:rsid w:val="00C54F10"/>
    <w:rsid w:val="00C55EBF"/>
    <w:rsid w:val="00C56E83"/>
    <w:rsid w:val="00C6075D"/>
    <w:rsid w:val="00C61A32"/>
    <w:rsid w:val="00C61A4C"/>
    <w:rsid w:val="00C6257B"/>
    <w:rsid w:val="00C62944"/>
    <w:rsid w:val="00C632C5"/>
    <w:rsid w:val="00C63508"/>
    <w:rsid w:val="00C63CB1"/>
    <w:rsid w:val="00C6434C"/>
    <w:rsid w:val="00C64ACB"/>
    <w:rsid w:val="00C64CC5"/>
    <w:rsid w:val="00C6599E"/>
    <w:rsid w:val="00C663C3"/>
    <w:rsid w:val="00C66406"/>
    <w:rsid w:val="00C66615"/>
    <w:rsid w:val="00C66942"/>
    <w:rsid w:val="00C67537"/>
    <w:rsid w:val="00C67655"/>
    <w:rsid w:val="00C700D9"/>
    <w:rsid w:val="00C70E50"/>
    <w:rsid w:val="00C719F3"/>
    <w:rsid w:val="00C72869"/>
    <w:rsid w:val="00C72A0C"/>
    <w:rsid w:val="00C72E2C"/>
    <w:rsid w:val="00C736C4"/>
    <w:rsid w:val="00C74788"/>
    <w:rsid w:val="00C74CC2"/>
    <w:rsid w:val="00C752F8"/>
    <w:rsid w:val="00C76AA4"/>
    <w:rsid w:val="00C76E3C"/>
    <w:rsid w:val="00C777B5"/>
    <w:rsid w:val="00C77F35"/>
    <w:rsid w:val="00C8006D"/>
    <w:rsid w:val="00C80204"/>
    <w:rsid w:val="00C80331"/>
    <w:rsid w:val="00C80418"/>
    <w:rsid w:val="00C81541"/>
    <w:rsid w:val="00C8266E"/>
    <w:rsid w:val="00C82B84"/>
    <w:rsid w:val="00C83309"/>
    <w:rsid w:val="00C83AC9"/>
    <w:rsid w:val="00C85007"/>
    <w:rsid w:val="00C85144"/>
    <w:rsid w:val="00C85F8E"/>
    <w:rsid w:val="00C86369"/>
    <w:rsid w:val="00C8657B"/>
    <w:rsid w:val="00C870BA"/>
    <w:rsid w:val="00C87459"/>
    <w:rsid w:val="00C8758A"/>
    <w:rsid w:val="00C8772F"/>
    <w:rsid w:val="00C90B5F"/>
    <w:rsid w:val="00C910A9"/>
    <w:rsid w:val="00C92425"/>
    <w:rsid w:val="00C92693"/>
    <w:rsid w:val="00C92705"/>
    <w:rsid w:val="00C92B54"/>
    <w:rsid w:val="00C944C5"/>
    <w:rsid w:val="00C9485C"/>
    <w:rsid w:val="00C949A3"/>
    <w:rsid w:val="00C94D87"/>
    <w:rsid w:val="00C95AEC"/>
    <w:rsid w:val="00C95BAC"/>
    <w:rsid w:val="00C95EAD"/>
    <w:rsid w:val="00C96F84"/>
    <w:rsid w:val="00C978B3"/>
    <w:rsid w:val="00CA01BA"/>
    <w:rsid w:val="00CA07AC"/>
    <w:rsid w:val="00CA1233"/>
    <w:rsid w:val="00CA1381"/>
    <w:rsid w:val="00CA138E"/>
    <w:rsid w:val="00CA155C"/>
    <w:rsid w:val="00CA1D6F"/>
    <w:rsid w:val="00CA2B94"/>
    <w:rsid w:val="00CA2F6A"/>
    <w:rsid w:val="00CA31F3"/>
    <w:rsid w:val="00CA3458"/>
    <w:rsid w:val="00CA36ED"/>
    <w:rsid w:val="00CA3AD7"/>
    <w:rsid w:val="00CA4B8A"/>
    <w:rsid w:val="00CA4EA0"/>
    <w:rsid w:val="00CA53E4"/>
    <w:rsid w:val="00CA5424"/>
    <w:rsid w:val="00CA5803"/>
    <w:rsid w:val="00CA589B"/>
    <w:rsid w:val="00CA5A16"/>
    <w:rsid w:val="00CA6283"/>
    <w:rsid w:val="00CA63DD"/>
    <w:rsid w:val="00CA6686"/>
    <w:rsid w:val="00CA7160"/>
    <w:rsid w:val="00CA777A"/>
    <w:rsid w:val="00CB0ADE"/>
    <w:rsid w:val="00CB0EC4"/>
    <w:rsid w:val="00CB1FFE"/>
    <w:rsid w:val="00CB23B5"/>
    <w:rsid w:val="00CB24AC"/>
    <w:rsid w:val="00CB2BB2"/>
    <w:rsid w:val="00CB2D77"/>
    <w:rsid w:val="00CB46D9"/>
    <w:rsid w:val="00CB4B32"/>
    <w:rsid w:val="00CB4BA7"/>
    <w:rsid w:val="00CB5D99"/>
    <w:rsid w:val="00CB7412"/>
    <w:rsid w:val="00CB799F"/>
    <w:rsid w:val="00CC0F2F"/>
    <w:rsid w:val="00CC0F76"/>
    <w:rsid w:val="00CC10E4"/>
    <w:rsid w:val="00CC2F0C"/>
    <w:rsid w:val="00CC30DA"/>
    <w:rsid w:val="00CC3748"/>
    <w:rsid w:val="00CC3987"/>
    <w:rsid w:val="00CC4C1A"/>
    <w:rsid w:val="00CC4CC2"/>
    <w:rsid w:val="00CC54FC"/>
    <w:rsid w:val="00CC60B5"/>
    <w:rsid w:val="00CC6AF2"/>
    <w:rsid w:val="00CC7356"/>
    <w:rsid w:val="00CC7630"/>
    <w:rsid w:val="00CD000A"/>
    <w:rsid w:val="00CD0506"/>
    <w:rsid w:val="00CD06E9"/>
    <w:rsid w:val="00CD087F"/>
    <w:rsid w:val="00CD0FAA"/>
    <w:rsid w:val="00CD1250"/>
    <w:rsid w:val="00CD158C"/>
    <w:rsid w:val="00CD1B24"/>
    <w:rsid w:val="00CD202C"/>
    <w:rsid w:val="00CD22E5"/>
    <w:rsid w:val="00CD2366"/>
    <w:rsid w:val="00CD271A"/>
    <w:rsid w:val="00CD3F51"/>
    <w:rsid w:val="00CD492B"/>
    <w:rsid w:val="00CD4AF8"/>
    <w:rsid w:val="00CD53AC"/>
    <w:rsid w:val="00CD5620"/>
    <w:rsid w:val="00CD5E44"/>
    <w:rsid w:val="00CD6083"/>
    <w:rsid w:val="00CD61AC"/>
    <w:rsid w:val="00CD6205"/>
    <w:rsid w:val="00CD62B7"/>
    <w:rsid w:val="00CD6526"/>
    <w:rsid w:val="00CD6AC4"/>
    <w:rsid w:val="00CD70EE"/>
    <w:rsid w:val="00CD714B"/>
    <w:rsid w:val="00CD7986"/>
    <w:rsid w:val="00CD7D29"/>
    <w:rsid w:val="00CE013B"/>
    <w:rsid w:val="00CE092E"/>
    <w:rsid w:val="00CE0A5E"/>
    <w:rsid w:val="00CE0BFF"/>
    <w:rsid w:val="00CE0E48"/>
    <w:rsid w:val="00CE10B9"/>
    <w:rsid w:val="00CE182A"/>
    <w:rsid w:val="00CE1B53"/>
    <w:rsid w:val="00CE1BD6"/>
    <w:rsid w:val="00CE2182"/>
    <w:rsid w:val="00CE30CA"/>
    <w:rsid w:val="00CE381F"/>
    <w:rsid w:val="00CE3EC2"/>
    <w:rsid w:val="00CE4BF1"/>
    <w:rsid w:val="00CE4DB9"/>
    <w:rsid w:val="00CE516A"/>
    <w:rsid w:val="00CE5AAD"/>
    <w:rsid w:val="00CE6104"/>
    <w:rsid w:val="00CE7E55"/>
    <w:rsid w:val="00CF0019"/>
    <w:rsid w:val="00CF005D"/>
    <w:rsid w:val="00CF02C8"/>
    <w:rsid w:val="00CF0BE7"/>
    <w:rsid w:val="00CF14D1"/>
    <w:rsid w:val="00CF16EA"/>
    <w:rsid w:val="00CF176B"/>
    <w:rsid w:val="00CF1AF0"/>
    <w:rsid w:val="00CF21C0"/>
    <w:rsid w:val="00CF24DA"/>
    <w:rsid w:val="00CF25F7"/>
    <w:rsid w:val="00CF3039"/>
    <w:rsid w:val="00CF4024"/>
    <w:rsid w:val="00CF42FF"/>
    <w:rsid w:val="00CF4414"/>
    <w:rsid w:val="00CF57D4"/>
    <w:rsid w:val="00CF5FDD"/>
    <w:rsid w:val="00CF6946"/>
    <w:rsid w:val="00CF7A59"/>
    <w:rsid w:val="00CF7B99"/>
    <w:rsid w:val="00D00E19"/>
    <w:rsid w:val="00D01327"/>
    <w:rsid w:val="00D01D12"/>
    <w:rsid w:val="00D03AD1"/>
    <w:rsid w:val="00D03B79"/>
    <w:rsid w:val="00D048E3"/>
    <w:rsid w:val="00D058D9"/>
    <w:rsid w:val="00D068FF"/>
    <w:rsid w:val="00D06C96"/>
    <w:rsid w:val="00D06FAC"/>
    <w:rsid w:val="00D07A2D"/>
    <w:rsid w:val="00D07E10"/>
    <w:rsid w:val="00D07EF3"/>
    <w:rsid w:val="00D10114"/>
    <w:rsid w:val="00D11B6D"/>
    <w:rsid w:val="00D124F2"/>
    <w:rsid w:val="00D12EB0"/>
    <w:rsid w:val="00D13665"/>
    <w:rsid w:val="00D1369A"/>
    <w:rsid w:val="00D1385F"/>
    <w:rsid w:val="00D13C3A"/>
    <w:rsid w:val="00D141FE"/>
    <w:rsid w:val="00D14742"/>
    <w:rsid w:val="00D14EEF"/>
    <w:rsid w:val="00D15490"/>
    <w:rsid w:val="00D15B55"/>
    <w:rsid w:val="00D16BFA"/>
    <w:rsid w:val="00D1737F"/>
    <w:rsid w:val="00D20D6F"/>
    <w:rsid w:val="00D20FB1"/>
    <w:rsid w:val="00D2118D"/>
    <w:rsid w:val="00D2132A"/>
    <w:rsid w:val="00D213ED"/>
    <w:rsid w:val="00D21BE9"/>
    <w:rsid w:val="00D223F0"/>
    <w:rsid w:val="00D23763"/>
    <w:rsid w:val="00D2440D"/>
    <w:rsid w:val="00D2503D"/>
    <w:rsid w:val="00D250BB"/>
    <w:rsid w:val="00D261DF"/>
    <w:rsid w:val="00D26A29"/>
    <w:rsid w:val="00D26A76"/>
    <w:rsid w:val="00D27330"/>
    <w:rsid w:val="00D277D6"/>
    <w:rsid w:val="00D277E6"/>
    <w:rsid w:val="00D30647"/>
    <w:rsid w:val="00D309CB"/>
    <w:rsid w:val="00D30AB2"/>
    <w:rsid w:val="00D32117"/>
    <w:rsid w:val="00D32AB4"/>
    <w:rsid w:val="00D32E1F"/>
    <w:rsid w:val="00D33167"/>
    <w:rsid w:val="00D331A7"/>
    <w:rsid w:val="00D33899"/>
    <w:rsid w:val="00D33C32"/>
    <w:rsid w:val="00D352A8"/>
    <w:rsid w:val="00D35CB3"/>
    <w:rsid w:val="00D36DF8"/>
    <w:rsid w:val="00D36F40"/>
    <w:rsid w:val="00D3703D"/>
    <w:rsid w:val="00D37816"/>
    <w:rsid w:val="00D37D64"/>
    <w:rsid w:val="00D40476"/>
    <w:rsid w:val="00D40721"/>
    <w:rsid w:val="00D41350"/>
    <w:rsid w:val="00D4161B"/>
    <w:rsid w:val="00D41CD4"/>
    <w:rsid w:val="00D428A8"/>
    <w:rsid w:val="00D430D9"/>
    <w:rsid w:val="00D43268"/>
    <w:rsid w:val="00D43569"/>
    <w:rsid w:val="00D4450E"/>
    <w:rsid w:val="00D450DE"/>
    <w:rsid w:val="00D452C9"/>
    <w:rsid w:val="00D458F7"/>
    <w:rsid w:val="00D45B34"/>
    <w:rsid w:val="00D45E68"/>
    <w:rsid w:val="00D45EB9"/>
    <w:rsid w:val="00D46046"/>
    <w:rsid w:val="00D46347"/>
    <w:rsid w:val="00D466C9"/>
    <w:rsid w:val="00D46880"/>
    <w:rsid w:val="00D46938"/>
    <w:rsid w:val="00D46988"/>
    <w:rsid w:val="00D4712F"/>
    <w:rsid w:val="00D473B6"/>
    <w:rsid w:val="00D47740"/>
    <w:rsid w:val="00D479F2"/>
    <w:rsid w:val="00D47B07"/>
    <w:rsid w:val="00D5020B"/>
    <w:rsid w:val="00D505C3"/>
    <w:rsid w:val="00D50A9A"/>
    <w:rsid w:val="00D51E3C"/>
    <w:rsid w:val="00D51E9A"/>
    <w:rsid w:val="00D521AE"/>
    <w:rsid w:val="00D5262F"/>
    <w:rsid w:val="00D53707"/>
    <w:rsid w:val="00D5391C"/>
    <w:rsid w:val="00D54738"/>
    <w:rsid w:val="00D56DC0"/>
    <w:rsid w:val="00D56F04"/>
    <w:rsid w:val="00D571AA"/>
    <w:rsid w:val="00D57723"/>
    <w:rsid w:val="00D579B7"/>
    <w:rsid w:val="00D57D25"/>
    <w:rsid w:val="00D60BC7"/>
    <w:rsid w:val="00D60C27"/>
    <w:rsid w:val="00D60F25"/>
    <w:rsid w:val="00D6165D"/>
    <w:rsid w:val="00D61A30"/>
    <w:rsid w:val="00D62817"/>
    <w:rsid w:val="00D63130"/>
    <w:rsid w:val="00D635CD"/>
    <w:rsid w:val="00D638F3"/>
    <w:rsid w:val="00D63DBF"/>
    <w:rsid w:val="00D63F45"/>
    <w:rsid w:val="00D66175"/>
    <w:rsid w:val="00D6656B"/>
    <w:rsid w:val="00D669F9"/>
    <w:rsid w:val="00D66CAF"/>
    <w:rsid w:val="00D66DD5"/>
    <w:rsid w:val="00D6713C"/>
    <w:rsid w:val="00D6718C"/>
    <w:rsid w:val="00D67361"/>
    <w:rsid w:val="00D67FE1"/>
    <w:rsid w:val="00D700A7"/>
    <w:rsid w:val="00D70288"/>
    <w:rsid w:val="00D704C1"/>
    <w:rsid w:val="00D70AF7"/>
    <w:rsid w:val="00D70FC4"/>
    <w:rsid w:val="00D71563"/>
    <w:rsid w:val="00D7179E"/>
    <w:rsid w:val="00D737BD"/>
    <w:rsid w:val="00D73C91"/>
    <w:rsid w:val="00D744B2"/>
    <w:rsid w:val="00D74694"/>
    <w:rsid w:val="00D74AC8"/>
    <w:rsid w:val="00D74E57"/>
    <w:rsid w:val="00D753EA"/>
    <w:rsid w:val="00D75C48"/>
    <w:rsid w:val="00D760D9"/>
    <w:rsid w:val="00D76433"/>
    <w:rsid w:val="00D76711"/>
    <w:rsid w:val="00D80B13"/>
    <w:rsid w:val="00D80BBA"/>
    <w:rsid w:val="00D80C0C"/>
    <w:rsid w:val="00D80C53"/>
    <w:rsid w:val="00D81094"/>
    <w:rsid w:val="00D8191F"/>
    <w:rsid w:val="00D81E1B"/>
    <w:rsid w:val="00D82F1A"/>
    <w:rsid w:val="00D83203"/>
    <w:rsid w:val="00D836CA"/>
    <w:rsid w:val="00D84449"/>
    <w:rsid w:val="00D8474F"/>
    <w:rsid w:val="00D84CEB"/>
    <w:rsid w:val="00D8558E"/>
    <w:rsid w:val="00D86230"/>
    <w:rsid w:val="00D862C6"/>
    <w:rsid w:val="00D86548"/>
    <w:rsid w:val="00D8723F"/>
    <w:rsid w:val="00D8725B"/>
    <w:rsid w:val="00D8775D"/>
    <w:rsid w:val="00D9034F"/>
    <w:rsid w:val="00D90703"/>
    <w:rsid w:val="00D908EC"/>
    <w:rsid w:val="00D912A8"/>
    <w:rsid w:val="00D91F2B"/>
    <w:rsid w:val="00D925AF"/>
    <w:rsid w:val="00D93868"/>
    <w:rsid w:val="00D93BAF"/>
    <w:rsid w:val="00D93C78"/>
    <w:rsid w:val="00D947D5"/>
    <w:rsid w:val="00D94842"/>
    <w:rsid w:val="00D94B15"/>
    <w:rsid w:val="00D94FD7"/>
    <w:rsid w:val="00D95284"/>
    <w:rsid w:val="00D95305"/>
    <w:rsid w:val="00D95605"/>
    <w:rsid w:val="00D9591B"/>
    <w:rsid w:val="00D95C71"/>
    <w:rsid w:val="00D95EBD"/>
    <w:rsid w:val="00D96306"/>
    <w:rsid w:val="00D96A6B"/>
    <w:rsid w:val="00D96C17"/>
    <w:rsid w:val="00D97B37"/>
    <w:rsid w:val="00DA0ADB"/>
    <w:rsid w:val="00DA113D"/>
    <w:rsid w:val="00DA144F"/>
    <w:rsid w:val="00DA15A0"/>
    <w:rsid w:val="00DA29A4"/>
    <w:rsid w:val="00DA2C9D"/>
    <w:rsid w:val="00DA3094"/>
    <w:rsid w:val="00DA370E"/>
    <w:rsid w:val="00DA3B9C"/>
    <w:rsid w:val="00DA3E98"/>
    <w:rsid w:val="00DA405A"/>
    <w:rsid w:val="00DA47FA"/>
    <w:rsid w:val="00DA4ABD"/>
    <w:rsid w:val="00DA5CC9"/>
    <w:rsid w:val="00DA6CD8"/>
    <w:rsid w:val="00DA7130"/>
    <w:rsid w:val="00DA7C01"/>
    <w:rsid w:val="00DB002A"/>
    <w:rsid w:val="00DB01C0"/>
    <w:rsid w:val="00DB05B0"/>
    <w:rsid w:val="00DB0634"/>
    <w:rsid w:val="00DB07A6"/>
    <w:rsid w:val="00DB0811"/>
    <w:rsid w:val="00DB0ABF"/>
    <w:rsid w:val="00DB11A5"/>
    <w:rsid w:val="00DB11BE"/>
    <w:rsid w:val="00DB1415"/>
    <w:rsid w:val="00DB2980"/>
    <w:rsid w:val="00DB2EB8"/>
    <w:rsid w:val="00DB2EC4"/>
    <w:rsid w:val="00DB3D92"/>
    <w:rsid w:val="00DB4CA1"/>
    <w:rsid w:val="00DB5003"/>
    <w:rsid w:val="00DB64C6"/>
    <w:rsid w:val="00DB6E45"/>
    <w:rsid w:val="00DB7407"/>
    <w:rsid w:val="00DB7B21"/>
    <w:rsid w:val="00DB7E48"/>
    <w:rsid w:val="00DC01EE"/>
    <w:rsid w:val="00DC03DC"/>
    <w:rsid w:val="00DC0984"/>
    <w:rsid w:val="00DC09C1"/>
    <w:rsid w:val="00DC2200"/>
    <w:rsid w:val="00DC2864"/>
    <w:rsid w:val="00DC2C97"/>
    <w:rsid w:val="00DC2CCE"/>
    <w:rsid w:val="00DC3292"/>
    <w:rsid w:val="00DC45F1"/>
    <w:rsid w:val="00DC4F36"/>
    <w:rsid w:val="00DC5194"/>
    <w:rsid w:val="00DC68EB"/>
    <w:rsid w:val="00DC6E09"/>
    <w:rsid w:val="00DC7B3E"/>
    <w:rsid w:val="00DD0380"/>
    <w:rsid w:val="00DD0DCD"/>
    <w:rsid w:val="00DD0F7D"/>
    <w:rsid w:val="00DD1061"/>
    <w:rsid w:val="00DD16CB"/>
    <w:rsid w:val="00DD1751"/>
    <w:rsid w:val="00DD1E41"/>
    <w:rsid w:val="00DD22A8"/>
    <w:rsid w:val="00DD23FD"/>
    <w:rsid w:val="00DD2E07"/>
    <w:rsid w:val="00DD379D"/>
    <w:rsid w:val="00DD4FFA"/>
    <w:rsid w:val="00DD5487"/>
    <w:rsid w:val="00DD56F7"/>
    <w:rsid w:val="00DD5AF0"/>
    <w:rsid w:val="00DD5E9D"/>
    <w:rsid w:val="00DD6E2A"/>
    <w:rsid w:val="00DD731F"/>
    <w:rsid w:val="00DD7BEF"/>
    <w:rsid w:val="00DD7ED5"/>
    <w:rsid w:val="00DE004E"/>
    <w:rsid w:val="00DE02E1"/>
    <w:rsid w:val="00DE041D"/>
    <w:rsid w:val="00DE0712"/>
    <w:rsid w:val="00DE0DEF"/>
    <w:rsid w:val="00DE18D1"/>
    <w:rsid w:val="00DE21CA"/>
    <w:rsid w:val="00DE3C86"/>
    <w:rsid w:val="00DE501C"/>
    <w:rsid w:val="00DE5D04"/>
    <w:rsid w:val="00DE5E6A"/>
    <w:rsid w:val="00DE6907"/>
    <w:rsid w:val="00DE6B42"/>
    <w:rsid w:val="00DE70CB"/>
    <w:rsid w:val="00DE7AA1"/>
    <w:rsid w:val="00DE7E6C"/>
    <w:rsid w:val="00DF0746"/>
    <w:rsid w:val="00DF1D98"/>
    <w:rsid w:val="00DF28E6"/>
    <w:rsid w:val="00DF28FB"/>
    <w:rsid w:val="00DF29E7"/>
    <w:rsid w:val="00DF36E6"/>
    <w:rsid w:val="00DF460F"/>
    <w:rsid w:val="00DF4FEC"/>
    <w:rsid w:val="00DF5137"/>
    <w:rsid w:val="00DF54A4"/>
    <w:rsid w:val="00DF6238"/>
    <w:rsid w:val="00DF6625"/>
    <w:rsid w:val="00DF7A16"/>
    <w:rsid w:val="00DF7C87"/>
    <w:rsid w:val="00DF7F29"/>
    <w:rsid w:val="00DF7F9B"/>
    <w:rsid w:val="00E00A4F"/>
    <w:rsid w:val="00E00EB1"/>
    <w:rsid w:val="00E0129C"/>
    <w:rsid w:val="00E0173F"/>
    <w:rsid w:val="00E026F9"/>
    <w:rsid w:val="00E03226"/>
    <w:rsid w:val="00E0375D"/>
    <w:rsid w:val="00E0377D"/>
    <w:rsid w:val="00E03D56"/>
    <w:rsid w:val="00E04BE2"/>
    <w:rsid w:val="00E04D09"/>
    <w:rsid w:val="00E052C5"/>
    <w:rsid w:val="00E0539D"/>
    <w:rsid w:val="00E061D4"/>
    <w:rsid w:val="00E06C04"/>
    <w:rsid w:val="00E071EE"/>
    <w:rsid w:val="00E07474"/>
    <w:rsid w:val="00E07D8F"/>
    <w:rsid w:val="00E10320"/>
    <w:rsid w:val="00E10982"/>
    <w:rsid w:val="00E111F4"/>
    <w:rsid w:val="00E1132C"/>
    <w:rsid w:val="00E120D6"/>
    <w:rsid w:val="00E121B7"/>
    <w:rsid w:val="00E12AC1"/>
    <w:rsid w:val="00E1317F"/>
    <w:rsid w:val="00E13A01"/>
    <w:rsid w:val="00E13AAB"/>
    <w:rsid w:val="00E14580"/>
    <w:rsid w:val="00E148FA"/>
    <w:rsid w:val="00E15079"/>
    <w:rsid w:val="00E150AC"/>
    <w:rsid w:val="00E155D6"/>
    <w:rsid w:val="00E1562C"/>
    <w:rsid w:val="00E15AD0"/>
    <w:rsid w:val="00E15D4C"/>
    <w:rsid w:val="00E15F71"/>
    <w:rsid w:val="00E161BA"/>
    <w:rsid w:val="00E179D9"/>
    <w:rsid w:val="00E17F3B"/>
    <w:rsid w:val="00E20A33"/>
    <w:rsid w:val="00E20A83"/>
    <w:rsid w:val="00E20C1B"/>
    <w:rsid w:val="00E21716"/>
    <w:rsid w:val="00E21B0E"/>
    <w:rsid w:val="00E21E2F"/>
    <w:rsid w:val="00E222A9"/>
    <w:rsid w:val="00E229D6"/>
    <w:rsid w:val="00E22B81"/>
    <w:rsid w:val="00E23137"/>
    <w:rsid w:val="00E235C2"/>
    <w:rsid w:val="00E2379A"/>
    <w:rsid w:val="00E23967"/>
    <w:rsid w:val="00E23AF2"/>
    <w:rsid w:val="00E23B6B"/>
    <w:rsid w:val="00E23B9E"/>
    <w:rsid w:val="00E23DF7"/>
    <w:rsid w:val="00E23E42"/>
    <w:rsid w:val="00E23F29"/>
    <w:rsid w:val="00E2446F"/>
    <w:rsid w:val="00E24BBB"/>
    <w:rsid w:val="00E25FCC"/>
    <w:rsid w:val="00E26530"/>
    <w:rsid w:val="00E26583"/>
    <w:rsid w:val="00E266E3"/>
    <w:rsid w:val="00E26789"/>
    <w:rsid w:val="00E26C45"/>
    <w:rsid w:val="00E276AD"/>
    <w:rsid w:val="00E304AF"/>
    <w:rsid w:val="00E305DA"/>
    <w:rsid w:val="00E3074C"/>
    <w:rsid w:val="00E31E2B"/>
    <w:rsid w:val="00E327D8"/>
    <w:rsid w:val="00E32879"/>
    <w:rsid w:val="00E349D3"/>
    <w:rsid w:val="00E34C11"/>
    <w:rsid w:val="00E34FF5"/>
    <w:rsid w:val="00E35828"/>
    <w:rsid w:val="00E36002"/>
    <w:rsid w:val="00E3646F"/>
    <w:rsid w:val="00E364F6"/>
    <w:rsid w:val="00E369F5"/>
    <w:rsid w:val="00E36AC1"/>
    <w:rsid w:val="00E37BCF"/>
    <w:rsid w:val="00E407F6"/>
    <w:rsid w:val="00E40B02"/>
    <w:rsid w:val="00E41135"/>
    <w:rsid w:val="00E41374"/>
    <w:rsid w:val="00E4210F"/>
    <w:rsid w:val="00E42847"/>
    <w:rsid w:val="00E42EE2"/>
    <w:rsid w:val="00E43556"/>
    <w:rsid w:val="00E43580"/>
    <w:rsid w:val="00E435BC"/>
    <w:rsid w:val="00E4373C"/>
    <w:rsid w:val="00E43BD3"/>
    <w:rsid w:val="00E440E5"/>
    <w:rsid w:val="00E4439E"/>
    <w:rsid w:val="00E44663"/>
    <w:rsid w:val="00E447C0"/>
    <w:rsid w:val="00E449DC"/>
    <w:rsid w:val="00E44E5B"/>
    <w:rsid w:val="00E44FB8"/>
    <w:rsid w:val="00E4584B"/>
    <w:rsid w:val="00E45B78"/>
    <w:rsid w:val="00E45BC4"/>
    <w:rsid w:val="00E4668C"/>
    <w:rsid w:val="00E46709"/>
    <w:rsid w:val="00E46BD1"/>
    <w:rsid w:val="00E47487"/>
    <w:rsid w:val="00E47953"/>
    <w:rsid w:val="00E47CD4"/>
    <w:rsid w:val="00E5248D"/>
    <w:rsid w:val="00E52F77"/>
    <w:rsid w:val="00E538F3"/>
    <w:rsid w:val="00E54FF3"/>
    <w:rsid w:val="00E554ED"/>
    <w:rsid w:val="00E559E0"/>
    <w:rsid w:val="00E55B10"/>
    <w:rsid w:val="00E55FBD"/>
    <w:rsid w:val="00E563E5"/>
    <w:rsid w:val="00E5658C"/>
    <w:rsid w:val="00E56F8D"/>
    <w:rsid w:val="00E572C6"/>
    <w:rsid w:val="00E57627"/>
    <w:rsid w:val="00E6034A"/>
    <w:rsid w:val="00E60357"/>
    <w:rsid w:val="00E60AC0"/>
    <w:rsid w:val="00E6107C"/>
    <w:rsid w:val="00E615BC"/>
    <w:rsid w:val="00E61B6A"/>
    <w:rsid w:val="00E61B89"/>
    <w:rsid w:val="00E61D89"/>
    <w:rsid w:val="00E62014"/>
    <w:rsid w:val="00E62116"/>
    <w:rsid w:val="00E62581"/>
    <w:rsid w:val="00E63061"/>
    <w:rsid w:val="00E63321"/>
    <w:rsid w:val="00E63D38"/>
    <w:rsid w:val="00E63D54"/>
    <w:rsid w:val="00E64A6E"/>
    <w:rsid w:val="00E64DFC"/>
    <w:rsid w:val="00E65301"/>
    <w:rsid w:val="00E65307"/>
    <w:rsid w:val="00E655EB"/>
    <w:rsid w:val="00E658AF"/>
    <w:rsid w:val="00E659A2"/>
    <w:rsid w:val="00E65E44"/>
    <w:rsid w:val="00E661B3"/>
    <w:rsid w:val="00E6693F"/>
    <w:rsid w:val="00E66B9E"/>
    <w:rsid w:val="00E66D1C"/>
    <w:rsid w:val="00E67E00"/>
    <w:rsid w:val="00E70EE2"/>
    <w:rsid w:val="00E71671"/>
    <w:rsid w:val="00E721F0"/>
    <w:rsid w:val="00E744F7"/>
    <w:rsid w:val="00E74513"/>
    <w:rsid w:val="00E74FAF"/>
    <w:rsid w:val="00E7549A"/>
    <w:rsid w:val="00E75D14"/>
    <w:rsid w:val="00E75F3B"/>
    <w:rsid w:val="00E75FF8"/>
    <w:rsid w:val="00E760C0"/>
    <w:rsid w:val="00E76930"/>
    <w:rsid w:val="00E76A20"/>
    <w:rsid w:val="00E77F64"/>
    <w:rsid w:val="00E807D2"/>
    <w:rsid w:val="00E80B06"/>
    <w:rsid w:val="00E81434"/>
    <w:rsid w:val="00E81473"/>
    <w:rsid w:val="00E81F5F"/>
    <w:rsid w:val="00E820B1"/>
    <w:rsid w:val="00E821D3"/>
    <w:rsid w:val="00E82CA4"/>
    <w:rsid w:val="00E8362E"/>
    <w:rsid w:val="00E838CA"/>
    <w:rsid w:val="00E83B8F"/>
    <w:rsid w:val="00E83BF3"/>
    <w:rsid w:val="00E84AFA"/>
    <w:rsid w:val="00E84D8E"/>
    <w:rsid w:val="00E85644"/>
    <w:rsid w:val="00E85AAA"/>
    <w:rsid w:val="00E860E9"/>
    <w:rsid w:val="00E86222"/>
    <w:rsid w:val="00E86489"/>
    <w:rsid w:val="00E86576"/>
    <w:rsid w:val="00E8730F"/>
    <w:rsid w:val="00E87524"/>
    <w:rsid w:val="00E87560"/>
    <w:rsid w:val="00E87EF8"/>
    <w:rsid w:val="00E901AC"/>
    <w:rsid w:val="00E925E5"/>
    <w:rsid w:val="00E9274E"/>
    <w:rsid w:val="00E9478D"/>
    <w:rsid w:val="00E94AF6"/>
    <w:rsid w:val="00E94DC1"/>
    <w:rsid w:val="00E953F8"/>
    <w:rsid w:val="00E9563B"/>
    <w:rsid w:val="00E9569F"/>
    <w:rsid w:val="00E966CB"/>
    <w:rsid w:val="00E97362"/>
    <w:rsid w:val="00E97C80"/>
    <w:rsid w:val="00E97CA0"/>
    <w:rsid w:val="00E97CE9"/>
    <w:rsid w:val="00EA0348"/>
    <w:rsid w:val="00EA0CDC"/>
    <w:rsid w:val="00EA11C7"/>
    <w:rsid w:val="00EA1479"/>
    <w:rsid w:val="00EA15A2"/>
    <w:rsid w:val="00EA1813"/>
    <w:rsid w:val="00EA19B2"/>
    <w:rsid w:val="00EA1ACE"/>
    <w:rsid w:val="00EA2A7D"/>
    <w:rsid w:val="00EA2B2A"/>
    <w:rsid w:val="00EA3062"/>
    <w:rsid w:val="00EA3BFC"/>
    <w:rsid w:val="00EA3E64"/>
    <w:rsid w:val="00EA3F7B"/>
    <w:rsid w:val="00EA4537"/>
    <w:rsid w:val="00EA51CE"/>
    <w:rsid w:val="00EA546E"/>
    <w:rsid w:val="00EA5BA9"/>
    <w:rsid w:val="00EA60A0"/>
    <w:rsid w:val="00EA6191"/>
    <w:rsid w:val="00EA64B0"/>
    <w:rsid w:val="00EA64BD"/>
    <w:rsid w:val="00EA6D45"/>
    <w:rsid w:val="00EA7854"/>
    <w:rsid w:val="00EA7C55"/>
    <w:rsid w:val="00EB0639"/>
    <w:rsid w:val="00EB06EA"/>
    <w:rsid w:val="00EB0AB3"/>
    <w:rsid w:val="00EB0B22"/>
    <w:rsid w:val="00EB202A"/>
    <w:rsid w:val="00EB207E"/>
    <w:rsid w:val="00EB2256"/>
    <w:rsid w:val="00EB23BF"/>
    <w:rsid w:val="00EB57A1"/>
    <w:rsid w:val="00EB5B50"/>
    <w:rsid w:val="00EB5FB2"/>
    <w:rsid w:val="00EB7673"/>
    <w:rsid w:val="00EB7935"/>
    <w:rsid w:val="00EB7F58"/>
    <w:rsid w:val="00EC05F1"/>
    <w:rsid w:val="00EC0B61"/>
    <w:rsid w:val="00EC118F"/>
    <w:rsid w:val="00EC127B"/>
    <w:rsid w:val="00EC1D18"/>
    <w:rsid w:val="00EC1FC4"/>
    <w:rsid w:val="00EC2C8D"/>
    <w:rsid w:val="00EC2D6D"/>
    <w:rsid w:val="00EC4475"/>
    <w:rsid w:val="00EC5AC1"/>
    <w:rsid w:val="00EC5C39"/>
    <w:rsid w:val="00EC5F8F"/>
    <w:rsid w:val="00EC62BC"/>
    <w:rsid w:val="00EC63CC"/>
    <w:rsid w:val="00EC64AF"/>
    <w:rsid w:val="00EC657C"/>
    <w:rsid w:val="00EC757F"/>
    <w:rsid w:val="00EC76F9"/>
    <w:rsid w:val="00EC7DEE"/>
    <w:rsid w:val="00EC7EEB"/>
    <w:rsid w:val="00ED0CFA"/>
    <w:rsid w:val="00ED0DA6"/>
    <w:rsid w:val="00ED1DEB"/>
    <w:rsid w:val="00ED2210"/>
    <w:rsid w:val="00ED2871"/>
    <w:rsid w:val="00ED36AB"/>
    <w:rsid w:val="00ED3C72"/>
    <w:rsid w:val="00ED50FA"/>
    <w:rsid w:val="00ED54C5"/>
    <w:rsid w:val="00ED64A4"/>
    <w:rsid w:val="00ED7E6E"/>
    <w:rsid w:val="00EE0017"/>
    <w:rsid w:val="00EE04CC"/>
    <w:rsid w:val="00EE0CA4"/>
    <w:rsid w:val="00EE0D66"/>
    <w:rsid w:val="00EE13C2"/>
    <w:rsid w:val="00EE2882"/>
    <w:rsid w:val="00EE394C"/>
    <w:rsid w:val="00EE3AF8"/>
    <w:rsid w:val="00EE4F67"/>
    <w:rsid w:val="00EE51EF"/>
    <w:rsid w:val="00EE554D"/>
    <w:rsid w:val="00EE5790"/>
    <w:rsid w:val="00EE5A1F"/>
    <w:rsid w:val="00EE5AA8"/>
    <w:rsid w:val="00EE5C19"/>
    <w:rsid w:val="00EE5D68"/>
    <w:rsid w:val="00EE656D"/>
    <w:rsid w:val="00EE65F8"/>
    <w:rsid w:val="00EE6A74"/>
    <w:rsid w:val="00EE7000"/>
    <w:rsid w:val="00EE747A"/>
    <w:rsid w:val="00EE79F7"/>
    <w:rsid w:val="00EE7B95"/>
    <w:rsid w:val="00EE7C02"/>
    <w:rsid w:val="00EE7D08"/>
    <w:rsid w:val="00EF0BBB"/>
    <w:rsid w:val="00EF17AD"/>
    <w:rsid w:val="00EF1A85"/>
    <w:rsid w:val="00EF1B96"/>
    <w:rsid w:val="00EF1F36"/>
    <w:rsid w:val="00EF2042"/>
    <w:rsid w:val="00EF2292"/>
    <w:rsid w:val="00EF34CA"/>
    <w:rsid w:val="00EF39E8"/>
    <w:rsid w:val="00EF3C9F"/>
    <w:rsid w:val="00EF4545"/>
    <w:rsid w:val="00EF4924"/>
    <w:rsid w:val="00EF4E6B"/>
    <w:rsid w:val="00EF4F59"/>
    <w:rsid w:val="00EF5D60"/>
    <w:rsid w:val="00F00607"/>
    <w:rsid w:val="00F00617"/>
    <w:rsid w:val="00F00994"/>
    <w:rsid w:val="00F00A5E"/>
    <w:rsid w:val="00F00F55"/>
    <w:rsid w:val="00F0268A"/>
    <w:rsid w:val="00F02B5E"/>
    <w:rsid w:val="00F0348B"/>
    <w:rsid w:val="00F03855"/>
    <w:rsid w:val="00F03A3E"/>
    <w:rsid w:val="00F0427D"/>
    <w:rsid w:val="00F04396"/>
    <w:rsid w:val="00F0443C"/>
    <w:rsid w:val="00F048C3"/>
    <w:rsid w:val="00F04A1B"/>
    <w:rsid w:val="00F05249"/>
    <w:rsid w:val="00F0555F"/>
    <w:rsid w:val="00F05950"/>
    <w:rsid w:val="00F05B76"/>
    <w:rsid w:val="00F05BA0"/>
    <w:rsid w:val="00F05EA1"/>
    <w:rsid w:val="00F05FBF"/>
    <w:rsid w:val="00F0607F"/>
    <w:rsid w:val="00F06A2E"/>
    <w:rsid w:val="00F06CCE"/>
    <w:rsid w:val="00F073B0"/>
    <w:rsid w:val="00F073B1"/>
    <w:rsid w:val="00F07442"/>
    <w:rsid w:val="00F108F8"/>
    <w:rsid w:val="00F10AEB"/>
    <w:rsid w:val="00F11125"/>
    <w:rsid w:val="00F11A7D"/>
    <w:rsid w:val="00F11CAB"/>
    <w:rsid w:val="00F121FC"/>
    <w:rsid w:val="00F1244E"/>
    <w:rsid w:val="00F12796"/>
    <w:rsid w:val="00F1380F"/>
    <w:rsid w:val="00F13D3D"/>
    <w:rsid w:val="00F1485B"/>
    <w:rsid w:val="00F14DA8"/>
    <w:rsid w:val="00F15003"/>
    <w:rsid w:val="00F152FD"/>
    <w:rsid w:val="00F15695"/>
    <w:rsid w:val="00F156EE"/>
    <w:rsid w:val="00F15731"/>
    <w:rsid w:val="00F15AF0"/>
    <w:rsid w:val="00F16D1C"/>
    <w:rsid w:val="00F1752B"/>
    <w:rsid w:val="00F1781C"/>
    <w:rsid w:val="00F17821"/>
    <w:rsid w:val="00F17863"/>
    <w:rsid w:val="00F17FAD"/>
    <w:rsid w:val="00F2019D"/>
    <w:rsid w:val="00F203BD"/>
    <w:rsid w:val="00F20BB5"/>
    <w:rsid w:val="00F21302"/>
    <w:rsid w:val="00F223B6"/>
    <w:rsid w:val="00F2276D"/>
    <w:rsid w:val="00F22787"/>
    <w:rsid w:val="00F22FE6"/>
    <w:rsid w:val="00F234DD"/>
    <w:rsid w:val="00F23A73"/>
    <w:rsid w:val="00F23E39"/>
    <w:rsid w:val="00F247C8"/>
    <w:rsid w:val="00F24B7F"/>
    <w:rsid w:val="00F24C28"/>
    <w:rsid w:val="00F24D3F"/>
    <w:rsid w:val="00F2500A"/>
    <w:rsid w:val="00F250C7"/>
    <w:rsid w:val="00F2536B"/>
    <w:rsid w:val="00F2576F"/>
    <w:rsid w:val="00F25D61"/>
    <w:rsid w:val="00F2674D"/>
    <w:rsid w:val="00F26AAD"/>
    <w:rsid w:val="00F26C47"/>
    <w:rsid w:val="00F2709D"/>
    <w:rsid w:val="00F27E53"/>
    <w:rsid w:val="00F30A1B"/>
    <w:rsid w:val="00F30C05"/>
    <w:rsid w:val="00F31B84"/>
    <w:rsid w:val="00F32102"/>
    <w:rsid w:val="00F32130"/>
    <w:rsid w:val="00F3298B"/>
    <w:rsid w:val="00F32AEB"/>
    <w:rsid w:val="00F33D91"/>
    <w:rsid w:val="00F3402A"/>
    <w:rsid w:val="00F34131"/>
    <w:rsid w:val="00F3428D"/>
    <w:rsid w:val="00F3449D"/>
    <w:rsid w:val="00F34628"/>
    <w:rsid w:val="00F34ED7"/>
    <w:rsid w:val="00F3601B"/>
    <w:rsid w:val="00F36DF1"/>
    <w:rsid w:val="00F37A3D"/>
    <w:rsid w:val="00F37B97"/>
    <w:rsid w:val="00F40F3A"/>
    <w:rsid w:val="00F412DD"/>
    <w:rsid w:val="00F4130E"/>
    <w:rsid w:val="00F4194C"/>
    <w:rsid w:val="00F42B03"/>
    <w:rsid w:val="00F4320C"/>
    <w:rsid w:val="00F43783"/>
    <w:rsid w:val="00F43D6E"/>
    <w:rsid w:val="00F4445C"/>
    <w:rsid w:val="00F44C57"/>
    <w:rsid w:val="00F4501D"/>
    <w:rsid w:val="00F45087"/>
    <w:rsid w:val="00F459CC"/>
    <w:rsid w:val="00F465E5"/>
    <w:rsid w:val="00F4733D"/>
    <w:rsid w:val="00F47F88"/>
    <w:rsid w:val="00F50978"/>
    <w:rsid w:val="00F509C3"/>
    <w:rsid w:val="00F52307"/>
    <w:rsid w:val="00F52482"/>
    <w:rsid w:val="00F53CBD"/>
    <w:rsid w:val="00F546E7"/>
    <w:rsid w:val="00F559C8"/>
    <w:rsid w:val="00F5696B"/>
    <w:rsid w:val="00F56A94"/>
    <w:rsid w:val="00F57D1E"/>
    <w:rsid w:val="00F57E05"/>
    <w:rsid w:val="00F602DA"/>
    <w:rsid w:val="00F61BCC"/>
    <w:rsid w:val="00F61CE3"/>
    <w:rsid w:val="00F6227C"/>
    <w:rsid w:val="00F625F7"/>
    <w:rsid w:val="00F62B1E"/>
    <w:rsid w:val="00F62E8A"/>
    <w:rsid w:val="00F64C50"/>
    <w:rsid w:val="00F64F97"/>
    <w:rsid w:val="00F65B19"/>
    <w:rsid w:val="00F661CD"/>
    <w:rsid w:val="00F6636A"/>
    <w:rsid w:val="00F66CB3"/>
    <w:rsid w:val="00F67A34"/>
    <w:rsid w:val="00F704DD"/>
    <w:rsid w:val="00F707A5"/>
    <w:rsid w:val="00F70916"/>
    <w:rsid w:val="00F70A87"/>
    <w:rsid w:val="00F70CA2"/>
    <w:rsid w:val="00F71A16"/>
    <w:rsid w:val="00F71DF2"/>
    <w:rsid w:val="00F725CA"/>
    <w:rsid w:val="00F727FA"/>
    <w:rsid w:val="00F7385A"/>
    <w:rsid w:val="00F741B5"/>
    <w:rsid w:val="00F745F5"/>
    <w:rsid w:val="00F74D3B"/>
    <w:rsid w:val="00F74DB7"/>
    <w:rsid w:val="00F74F39"/>
    <w:rsid w:val="00F755EA"/>
    <w:rsid w:val="00F7561F"/>
    <w:rsid w:val="00F75E50"/>
    <w:rsid w:val="00F764BE"/>
    <w:rsid w:val="00F76878"/>
    <w:rsid w:val="00F768CB"/>
    <w:rsid w:val="00F76E7C"/>
    <w:rsid w:val="00F77231"/>
    <w:rsid w:val="00F776C0"/>
    <w:rsid w:val="00F77B5F"/>
    <w:rsid w:val="00F81530"/>
    <w:rsid w:val="00F81BD0"/>
    <w:rsid w:val="00F81D6B"/>
    <w:rsid w:val="00F82018"/>
    <w:rsid w:val="00F8288C"/>
    <w:rsid w:val="00F82B31"/>
    <w:rsid w:val="00F82C78"/>
    <w:rsid w:val="00F82FEF"/>
    <w:rsid w:val="00F83515"/>
    <w:rsid w:val="00F84313"/>
    <w:rsid w:val="00F8449E"/>
    <w:rsid w:val="00F8561D"/>
    <w:rsid w:val="00F85FAA"/>
    <w:rsid w:val="00F86744"/>
    <w:rsid w:val="00F86D0B"/>
    <w:rsid w:val="00F86D94"/>
    <w:rsid w:val="00F86DB4"/>
    <w:rsid w:val="00F903A2"/>
    <w:rsid w:val="00F904EB"/>
    <w:rsid w:val="00F90BB7"/>
    <w:rsid w:val="00F92148"/>
    <w:rsid w:val="00F934CC"/>
    <w:rsid w:val="00F937BC"/>
    <w:rsid w:val="00F94310"/>
    <w:rsid w:val="00F9449D"/>
    <w:rsid w:val="00F944ED"/>
    <w:rsid w:val="00F946A2"/>
    <w:rsid w:val="00F94812"/>
    <w:rsid w:val="00F95620"/>
    <w:rsid w:val="00F95A94"/>
    <w:rsid w:val="00F95B41"/>
    <w:rsid w:val="00F96117"/>
    <w:rsid w:val="00F97AE6"/>
    <w:rsid w:val="00F97E0B"/>
    <w:rsid w:val="00F97FB4"/>
    <w:rsid w:val="00FA1761"/>
    <w:rsid w:val="00FA2247"/>
    <w:rsid w:val="00FA258D"/>
    <w:rsid w:val="00FA315A"/>
    <w:rsid w:val="00FA331D"/>
    <w:rsid w:val="00FA3D0C"/>
    <w:rsid w:val="00FA3F63"/>
    <w:rsid w:val="00FA4709"/>
    <w:rsid w:val="00FA4757"/>
    <w:rsid w:val="00FA4BC0"/>
    <w:rsid w:val="00FA501B"/>
    <w:rsid w:val="00FA58DE"/>
    <w:rsid w:val="00FA7A59"/>
    <w:rsid w:val="00FA7EC9"/>
    <w:rsid w:val="00FB01FA"/>
    <w:rsid w:val="00FB028F"/>
    <w:rsid w:val="00FB0A30"/>
    <w:rsid w:val="00FB1868"/>
    <w:rsid w:val="00FB18E5"/>
    <w:rsid w:val="00FB1939"/>
    <w:rsid w:val="00FB26EF"/>
    <w:rsid w:val="00FB2FD0"/>
    <w:rsid w:val="00FB49D1"/>
    <w:rsid w:val="00FB49F0"/>
    <w:rsid w:val="00FB4D90"/>
    <w:rsid w:val="00FB5233"/>
    <w:rsid w:val="00FB53DA"/>
    <w:rsid w:val="00FB5FFC"/>
    <w:rsid w:val="00FB6857"/>
    <w:rsid w:val="00FB687B"/>
    <w:rsid w:val="00FB7627"/>
    <w:rsid w:val="00FB7695"/>
    <w:rsid w:val="00FB7840"/>
    <w:rsid w:val="00FC00BA"/>
    <w:rsid w:val="00FC079A"/>
    <w:rsid w:val="00FC0AFD"/>
    <w:rsid w:val="00FC1076"/>
    <w:rsid w:val="00FC114E"/>
    <w:rsid w:val="00FC121F"/>
    <w:rsid w:val="00FC16DC"/>
    <w:rsid w:val="00FC2AA5"/>
    <w:rsid w:val="00FC2ABB"/>
    <w:rsid w:val="00FC2E37"/>
    <w:rsid w:val="00FC2F30"/>
    <w:rsid w:val="00FC3602"/>
    <w:rsid w:val="00FC3B65"/>
    <w:rsid w:val="00FC3B83"/>
    <w:rsid w:val="00FC41AE"/>
    <w:rsid w:val="00FC435E"/>
    <w:rsid w:val="00FC5B5D"/>
    <w:rsid w:val="00FC6316"/>
    <w:rsid w:val="00FC67BA"/>
    <w:rsid w:val="00FC67FC"/>
    <w:rsid w:val="00FC6864"/>
    <w:rsid w:val="00FC6BBB"/>
    <w:rsid w:val="00FC784A"/>
    <w:rsid w:val="00FD008D"/>
    <w:rsid w:val="00FD04D0"/>
    <w:rsid w:val="00FD1329"/>
    <w:rsid w:val="00FD151B"/>
    <w:rsid w:val="00FD1E46"/>
    <w:rsid w:val="00FD1FCA"/>
    <w:rsid w:val="00FD20EB"/>
    <w:rsid w:val="00FD2BD3"/>
    <w:rsid w:val="00FD2D54"/>
    <w:rsid w:val="00FD32C5"/>
    <w:rsid w:val="00FD3729"/>
    <w:rsid w:val="00FD5387"/>
    <w:rsid w:val="00FD59AD"/>
    <w:rsid w:val="00FD5A62"/>
    <w:rsid w:val="00FD5FE1"/>
    <w:rsid w:val="00FD6627"/>
    <w:rsid w:val="00FD6818"/>
    <w:rsid w:val="00FD6BB0"/>
    <w:rsid w:val="00FE12B5"/>
    <w:rsid w:val="00FE1753"/>
    <w:rsid w:val="00FE17D2"/>
    <w:rsid w:val="00FE1F1A"/>
    <w:rsid w:val="00FE2D8D"/>
    <w:rsid w:val="00FE2E99"/>
    <w:rsid w:val="00FE2F1F"/>
    <w:rsid w:val="00FE43E8"/>
    <w:rsid w:val="00FE4BB1"/>
    <w:rsid w:val="00FE5137"/>
    <w:rsid w:val="00FE5279"/>
    <w:rsid w:val="00FE5788"/>
    <w:rsid w:val="00FE6806"/>
    <w:rsid w:val="00FE737A"/>
    <w:rsid w:val="00FE7A3D"/>
    <w:rsid w:val="00FE7B69"/>
    <w:rsid w:val="00FF1911"/>
    <w:rsid w:val="00FF1D5F"/>
    <w:rsid w:val="00FF2557"/>
    <w:rsid w:val="00FF318B"/>
    <w:rsid w:val="00FF33EB"/>
    <w:rsid w:val="00FF3FAC"/>
    <w:rsid w:val="00FF4E89"/>
    <w:rsid w:val="00FF4FC6"/>
    <w:rsid w:val="00FF5A00"/>
    <w:rsid w:val="00FF5F2B"/>
    <w:rsid w:val="00FF61BB"/>
    <w:rsid w:val="00FF65D5"/>
    <w:rsid w:val="00FF67E8"/>
    <w:rsid w:val="00FF6EAA"/>
    <w:rsid w:val="00FF6ED4"/>
    <w:rsid w:val="00FF72BB"/>
    <w:rsid w:val="00FF7439"/>
    <w:rsid w:val="00FF76CF"/>
    <w:rsid w:val="00FF79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qFormat="1"/>
    <w:lsdException w:name="footnote reference"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324"/>
    <w:pPr>
      <w:bidi/>
      <w:spacing w:line="216" w:lineRule="auto"/>
      <w:jc w:val="lowKashida"/>
    </w:pPr>
    <w:rPr>
      <w:rFonts w:eastAsia="YouYuan" w:cs="Simplified Arabic"/>
      <w:kern w:val="2"/>
      <w:szCs w:val="24"/>
    </w:rPr>
  </w:style>
  <w:style w:type="paragraph" w:styleId="Heading1">
    <w:name w:val="heading 1"/>
    <w:basedOn w:val="Normal"/>
    <w:next w:val="Normal"/>
    <w:link w:val="Heading1Char"/>
    <w:qFormat/>
    <w:rsid w:val="005C034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qFormat/>
    <w:rsid w:val="0008758D"/>
    <w:pPr>
      <w:keepNext/>
      <w:spacing w:before="360" w:after="120"/>
      <w:jc w:val="center"/>
      <w:outlineLvl w:val="1"/>
    </w:pPr>
    <w:rPr>
      <w:rFonts w:ascii="CG Times Bold" w:eastAsia="Times New Roman" w:hAnsi="CG Times Bold" w:cs="Times New Roman"/>
      <w:b/>
      <w:bCs/>
      <w:sz w:val="24"/>
      <w:lang w:val="fr-CA"/>
    </w:rPr>
  </w:style>
  <w:style w:type="paragraph" w:styleId="Heading3">
    <w:name w:val="heading 3"/>
    <w:basedOn w:val="Normal"/>
    <w:next w:val="Normal"/>
    <w:qFormat/>
    <w:rsid w:val="0008758D"/>
    <w:pPr>
      <w:keepNext/>
      <w:spacing w:before="240" w:after="120" w:line="211" w:lineRule="auto"/>
      <w:jc w:val="center"/>
      <w:outlineLvl w:val="2"/>
    </w:pPr>
    <w:rPr>
      <w:rFonts w:eastAsia="Times New Roman" w:cs="Times New Roman"/>
      <w:sz w:val="24"/>
      <w:lang w:val="fr-CA"/>
    </w:rPr>
  </w:style>
  <w:style w:type="paragraph" w:styleId="Heading4">
    <w:name w:val="heading 4"/>
    <w:basedOn w:val="Normal"/>
    <w:next w:val="Normal"/>
    <w:link w:val="Heading4Char"/>
    <w:unhideWhenUsed/>
    <w:qFormat/>
    <w:rsid w:val="005C034F"/>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qFormat/>
    <w:rsid w:val="0008758D"/>
    <w:pPr>
      <w:keepNext/>
      <w:spacing w:before="120" w:after="120" w:line="240" w:lineRule="auto"/>
      <w:jc w:val="left"/>
      <w:outlineLvl w:val="4"/>
    </w:pPr>
    <w:rPr>
      <w:rFonts w:ascii="Times New Roman Bold" w:eastAsia="PMingLiU" w:hAnsi="Times New Roman Bold"/>
      <w:b/>
      <w:bCs/>
      <w:spacing w:val="-2"/>
      <w:kern w:val="0"/>
      <w:sz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22A8"/>
    <w:pPr>
      <w:tabs>
        <w:tab w:val="center" w:pos="4320"/>
        <w:tab w:val="right" w:pos="8640"/>
      </w:tabs>
    </w:pPr>
  </w:style>
  <w:style w:type="paragraph" w:styleId="Footer">
    <w:name w:val="footer"/>
    <w:basedOn w:val="Normal"/>
    <w:link w:val="FooterChar"/>
    <w:uiPriority w:val="99"/>
    <w:rsid w:val="00DD22A8"/>
    <w:pPr>
      <w:tabs>
        <w:tab w:val="center" w:pos="4320"/>
        <w:tab w:val="right" w:pos="8640"/>
      </w:tabs>
    </w:p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08758D"/>
    <w:pPr>
      <w:jc w:val="both"/>
    </w:pPr>
    <w:rPr>
      <w:rFonts w:eastAsia="PMingLiU"/>
      <w:kern w:val="0"/>
      <w:szCs w:val="22"/>
      <w:lang w:eastAsia="ar-S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08758D"/>
    <w:rPr>
      <w:rFonts w:cs="Simplified Arabic"/>
      <w:szCs w:val="24"/>
      <w:vertAlign w:val="superscript"/>
      <w:lang w:bidi="ar-EG"/>
    </w:rPr>
  </w:style>
  <w:style w:type="paragraph" w:styleId="BalloonText">
    <w:name w:val="Balloon Text"/>
    <w:basedOn w:val="Normal"/>
    <w:semiHidden/>
    <w:rsid w:val="008022A3"/>
    <w:rPr>
      <w:rFonts w:ascii="Tahoma" w:hAnsi="Tahoma" w:cs="Tahoma"/>
      <w:sz w:val="16"/>
      <w:szCs w:val="16"/>
    </w:rPr>
  </w:style>
  <w:style w:type="paragraph" w:customStyle="1" w:styleId="Activity">
    <w:name w:val="Activity"/>
    <w:basedOn w:val="Normal"/>
    <w:rsid w:val="0025133F"/>
    <w:pPr>
      <w:keepNext/>
      <w:numPr>
        <w:ilvl w:val="1"/>
        <w:numId w:val="1"/>
      </w:numPr>
      <w:tabs>
        <w:tab w:val="clear" w:pos="1440"/>
        <w:tab w:val="left" w:pos="720"/>
      </w:tabs>
      <w:autoSpaceDE w:val="0"/>
      <w:autoSpaceDN w:val="0"/>
      <w:bidi w:val="0"/>
      <w:spacing w:before="120" w:after="120"/>
      <w:jc w:val="both"/>
    </w:pPr>
    <w:rPr>
      <w:rFonts w:eastAsia="Times New Roman" w:cs="Times New Roman"/>
      <w:b/>
      <w:bCs/>
      <w:kern w:val="0"/>
      <w:sz w:val="22"/>
      <w:szCs w:val="18"/>
      <w:lang w:val="en-GB"/>
    </w:rPr>
  </w:style>
  <w:style w:type="character" w:styleId="Hyperlink">
    <w:name w:val="Hyperlink"/>
    <w:uiPriority w:val="99"/>
    <w:rsid w:val="00CD4AF8"/>
    <w:rPr>
      <w:color w:val="0000FF"/>
      <w:u w:val="single"/>
    </w:rPr>
  </w:style>
  <w:style w:type="character" w:styleId="PageNumber">
    <w:name w:val="page number"/>
    <w:rsid w:val="00531E0F"/>
    <w:rPr>
      <w:rFonts w:ascii="Times New Roman" w:hAnsi="Times New Roman"/>
      <w:sz w:val="22"/>
    </w:rPr>
  </w:style>
  <w:style w:type="character" w:customStyle="1" w:styleId="Heading1Char">
    <w:name w:val="Heading 1 Char"/>
    <w:link w:val="Heading1"/>
    <w:rsid w:val="005C034F"/>
    <w:rPr>
      <w:rFonts w:ascii="Cambria" w:eastAsia="Times New Roman" w:hAnsi="Cambria" w:cs="Times New Roman"/>
      <w:b/>
      <w:bCs/>
      <w:kern w:val="32"/>
      <w:sz w:val="32"/>
      <w:szCs w:val="32"/>
      <w:lang w:val="en-US" w:eastAsia="en-US"/>
    </w:rPr>
  </w:style>
  <w:style w:type="character" w:customStyle="1" w:styleId="Heading4Char">
    <w:name w:val="Heading 4 Char"/>
    <w:link w:val="Heading4"/>
    <w:rsid w:val="005C034F"/>
    <w:rPr>
      <w:rFonts w:ascii="Calibri" w:eastAsia="Times New Roman" w:hAnsi="Calibri" w:cs="Arial"/>
      <w:b/>
      <w:bCs/>
      <w:kern w:val="2"/>
      <w:sz w:val="28"/>
      <w:szCs w:val="28"/>
      <w:lang w:val="en-US" w:eastAsia="en-US"/>
    </w:rPr>
  </w:style>
  <w:style w:type="paragraph" w:customStyle="1" w:styleId="Para1">
    <w:name w:val="Para1"/>
    <w:basedOn w:val="Normal"/>
    <w:link w:val="Para1Char"/>
    <w:rsid w:val="005C034F"/>
    <w:pPr>
      <w:bidi w:val="0"/>
      <w:spacing w:before="120" w:after="120" w:line="240" w:lineRule="auto"/>
      <w:jc w:val="both"/>
    </w:pPr>
    <w:rPr>
      <w:rFonts w:eastAsia="Malgun Gothic" w:cs="Times New Roman"/>
      <w:snapToGrid w:val="0"/>
      <w:kern w:val="0"/>
      <w:sz w:val="22"/>
      <w:szCs w:val="18"/>
      <w:lang w:val="en-GB"/>
    </w:rPr>
  </w:style>
  <w:style w:type="paragraph" w:styleId="ListParagraph">
    <w:name w:val="List Paragraph"/>
    <w:basedOn w:val="Normal"/>
    <w:uiPriority w:val="72"/>
    <w:qFormat/>
    <w:rsid w:val="005C034F"/>
    <w:pPr>
      <w:bidi w:val="0"/>
      <w:spacing w:line="240" w:lineRule="auto"/>
      <w:ind w:left="720"/>
      <w:jc w:val="both"/>
    </w:pPr>
    <w:rPr>
      <w:rFonts w:eastAsia="Malgun Gothic" w:cs="Times New Roman"/>
      <w:kern w:val="0"/>
      <w:sz w:val="22"/>
      <w:lang w:val="en-GB"/>
    </w:rPr>
  </w:style>
  <w:style w:type="paragraph" w:styleId="BodyText2">
    <w:name w:val="Body Text 2"/>
    <w:basedOn w:val="Normal"/>
    <w:link w:val="BodyText2Char"/>
    <w:rsid w:val="007B636E"/>
    <w:pPr>
      <w:tabs>
        <w:tab w:val="left" w:pos="-1440"/>
        <w:tab w:val="left" w:pos="-720"/>
        <w:tab w:val="left" w:pos="0"/>
        <w:tab w:val="left" w:pos="720"/>
        <w:tab w:val="right" w:pos="1080"/>
        <w:tab w:val="left" w:pos="1440"/>
      </w:tabs>
      <w:suppressAutoHyphens/>
      <w:bidi w:val="0"/>
      <w:spacing w:after="120" w:line="288" w:lineRule="auto"/>
      <w:ind w:left="2160" w:hanging="2160"/>
      <w:jc w:val="both"/>
    </w:pPr>
    <w:rPr>
      <w:rFonts w:eastAsia="Malgun Gothic" w:cs="Times New Roman"/>
      <w:kern w:val="0"/>
      <w:sz w:val="22"/>
      <w:lang w:val="en-GB"/>
    </w:rPr>
  </w:style>
  <w:style w:type="character" w:customStyle="1" w:styleId="BodyText2Char">
    <w:name w:val="Body Text 2 Char"/>
    <w:link w:val="BodyText2"/>
    <w:rsid w:val="007B636E"/>
    <w:rPr>
      <w:rFonts w:eastAsia="Malgun Gothic"/>
      <w:sz w:val="22"/>
      <w:szCs w:val="24"/>
      <w:lang w:val="en-GB" w:eastAsia="en-US"/>
    </w:rPr>
  </w:style>
  <w:style w:type="character" w:customStyle="1" w:styleId="Para1Char">
    <w:name w:val="Para1 Char"/>
    <w:link w:val="Para1"/>
    <w:locked/>
    <w:rsid w:val="007B636E"/>
    <w:rPr>
      <w:rFonts w:eastAsia="Malgun Gothic"/>
      <w:snapToGrid w:val="0"/>
      <w:sz w:val="22"/>
      <w:szCs w:val="18"/>
      <w:lang w:val="en-GB" w:eastAsia="en-US"/>
    </w:rPr>
  </w:style>
  <w:style w:type="character" w:customStyle="1" w:styleId="apple-converted-space">
    <w:name w:val="apple-converted-space"/>
    <w:rsid w:val="004C0B19"/>
  </w:style>
  <w:style w:type="paragraph" w:styleId="EndnoteText">
    <w:name w:val="endnote text"/>
    <w:basedOn w:val="Normal"/>
    <w:link w:val="EndnoteTextChar"/>
    <w:rsid w:val="009E2ACA"/>
    <w:rPr>
      <w:szCs w:val="20"/>
    </w:rPr>
  </w:style>
  <w:style w:type="character" w:customStyle="1" w:styleId="EndnoteTextChar">
    <w:name w:val="Endnote Text Char"/>
    <w:link w:val="EndnoteText"/>
    <w:rsid w:val="009E2ACA"/>
    <w:rPr>
      <w:rFonts w:eastAsia="YouYuan" w:cs="Simplified Arabic"/>
      <w:kern w:val="2"/>
      <w:lang w:val="en-US" w:eastAsia="en-US"/>
    </w:rPr>
  </w:style>
  <w:style w:type="character" w:styleId="EndnoteReference">
    <w:name w:val="endnote reference"/>
    <w:rsid w:val="009E2ACA"/>
    <w:rPr>
      <w:vertAlign w:val="superscript"/>
    </w:rPr>
  </w:style>
  <w:style w:type="character" w:customStyle="1" w:styleId="FooterChar">
    <w:name w:val="Footer Char"/>
    <w:link w:val="Footer"/>
    <w:uiPriority w:val="99"/>
    <w:rsid w:val="009E2ACA"/>
    <w:rPr>
      <w:rFonts w:eastAsia="YouYuan" w:cs="Simplified Arabic"/>
      <w:kern w:val="2"/>
      <w:szCs w:val="24"/>
      <w:lang w:val="en-US" w:eastAsia="en-US"/>
    </w:rPr>
  </w:style>
  <w:style w:type="paragraph" w:customStyle="1" w:styleId="Para3">
    <w:name w:val="Para3"/>
    <w:basedOn w:val="Normal"/>
    <w:rsid w:val="006170E3"/>
    <w:pPr>
      <w:tabs>
        <w:tab w:val="num" w:pos="1260"/>
        <w:tab w:val="left" w:pos="1980"/>
      </w:tabs>
      <w:bidi w:val="0"/>
      <w:spacing w:before="80" w:after="80" w:line="240" w:lineRule="auto"/>
      <w:ind w:left="1260" w:hanging="360"/>
      <w:jc w:val="both"/>
    </w:pPr>
    <w:rPr>
      <w:rFonts w:eastAsia="MS Mincho" w:cs="Angsana New"/>
      <w:kern w:val="0"/>
      <w:sz w:val="22"/>
      <w:szCs w:val="20"/>
      <w:lang w:val="en-GB"/>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rsid w:val="001D6423"/>
    <w:rPr>
      <w:rFonts w:eastAsia="PMingLiU" w:cs="Simplified Arabic"/>
      <w:szCs w:val="22"/>
      <w:lang w:eastAsia="ar-SA"/>
    </w:rPr>
  </w:style>
  <w:style w:type="character" w:styleId="FollowedHyperlink">
    <w:name w:val="FollowedHyperlink"/>
    <w:rsid w:val="008C4737"/>
    <w:rPr>
      <w:color w:val="800080"/>
      <w:u w:val="single"/>
    </w:rPr>
  </w:style>
  <w:style w:type="character" w:customStyle="1" w:styleId="shorttext">
    <w:name w:val="short_text"/>
    <w:rsid w:val="002D769C"/>
  </w:style>
  <w:style w:type="character" w:customStyle="1" w:styleId="hps">
    <w:name w:val="hps"/>
    <w:rsid w:val="00E74FAF"/>
  </w:style>
  <w:style w:type="character" w:customStyle="1" w:styleId="trans-target-highlight">
    <w:name w:val="trans-target-highlight"/>
    <w:basedOn w:val="DefaultParagraphFont"/>
    <w:rsid w:val="001F662F"/>
  </w:style>
  <w:style w:type="character" w:customStyle="1" w:styleId="ar">
    <w:name w:val="ar"/>
    <w:basedOn w:val="DefaultParagraphFont"/>
    <w:rsid w:val="00BC49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qFormat="1"/>
    <w:lsdException w:name="footnote reference"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324"/>
    <w:pPr>
      <w:bidi/>
      <w:spacing w:line="216" w:lineRule="auto"/>
      <w:jc w:val="lowKashida"/>
    </w:pPr>
    <w:rPr>
      <w:rFonts w:eastAsia="YouYuan" w:cs="Simplified Arabic"/>
      <w:kern w:val="2"/>
      <w:szCs w:val="24"/>
    </w:rPr>
  </w:style>
  <w:style w:type="paragraph" w:styleId="Heading1">
    <w:name w:val="heading 1"/>
    <w:basedOn w:val="Normal"/>
    <w:next w:val="Normal"/>
    <w:link w:val="Heading1Char"/>
    <w:qFormat/>
    <w:rsid w:val="005C034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qFormat/>
    <w:rsid w:val="0008758D"/>
    <w:pPr>
      <w:keepNext/>
      <w:spacing w:before="360" w:after="120"/>
      <w:jc w:val="center"/>
      <w:outlineLvl w:val="1"/>
    </w:pPr>
    <w:rPr>
      <w:rFonts w:ascii="CG Times Bold" w:eastAsia="Times New Roman" w:hAnsi="CG Times Bold" w:cs="Times New Roman"/>
      <w:b/>
      <w:bCs/>
      <w:sz w:val="24"/>
      <w:lang w:val="fr-CA"/>
    </w:rPr>
  </w:style>
  <w:style w:type="paragraph" w:styleId="Heading3">
    <w:name w:val="heading 3"/>
    <w:basedOn w:val="Normal"/>
    <w:next w:val="Normal"/>
    <w:qFormat/>
    <w:rsid w:val="0008758D"/>
    <w:pPr>
      <w:keepNext/>
      <w:spacing w:before="240" w:after="120" w:line="211" w:lineRule="auto"/>
      <w:jc w:val="center"/>
      <w:outlineLvl w:val="2"/>
    </w:pPr>
    <w:rPr>
      <w:rFonts w:eastAsia="Times New Roman" w:cs="Times New Roman"/>
      <w:sz w:val="24"/>
      <w:lang w:val="fr-CA"/>
    </w:rPr>
  </w:style>
  <w:style w:type="paragraph" w:styleId="Heading4">
    <w:name w:val="heading 4"/>
    <w:basedOn w:val="Normal"/>
    <w:next w:val="Normal"/>
    <w:link w:val="Heading4Char"/>
    <w:unhideWhenUsed/>
    <w:qFormat/>
    <w:rsid w:val="005C034F"/>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qFormat/>
    <w:rsid w:val="0008758D"/>
    <w:pPr>
      <w:keepNext/>
      <w:spacing w:before="120" w:after="120" w:line="240" w:lineRule="auto"/>
      <w:jc w:val="left"/>
      <w:outlineLvl w:val="4"/>
    </w:pPr>
    <w:rPr>
      <w:rFonts w:ascii="Times New Roman Bold" w:eastAsia="PMingLiU" w:hAnsi="Times New Roman Bold"/>
      <w:b/>
      <w:bCs/>
      <w:spacing w:val="-2"/>
      <w:kern w:val="0"/>
      <w:sz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22A8"/>
    <w:pPr>
      <w:tabs>
        <w:tab w:val="center" w:pos="4320"/>
        <w:tab w:val="right" w:pos="8640"/>
      </w:tabs>
    </w:pPr>
  </w:style>
  <w:style w:type="paragraph" w:styleId="Footer">
    <w:name w:val="footer"/>
    <w:basedOn w:val="Normal"/>
    <w:link w:val="FooterChar"/>
    <w:uiPriority w:val="99"/>
    <w:rsid w:val="00DD22A8"/>
    <w:pPr>
      <w:tabs>
        <w:tab w:val="center" w:pos="4320"/>
        <w:tab w:val="right" w:pos="8640"/>
      </w:tabs>
    </w:p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08758D"/>
    <w:pPr>
      <w:jc w:val="both"/>
    </w:pPr>
    <w:rPr>
      <w:rFonts w:eastAsia="PMingLiU"/>
      <w:kern w:val="0"/>
      <w:szCs w:val="22"/>
      <w:lang w:eastAsia="ar-S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08758D"/>
    <w:rPr>
      <w:rFonts w:cs="Simplified Arabic"/>
      <w:szCs w:val="24"/>
      <w:vertAlign w:val="superscript"/>
      <w:lang w:bidi="ar-EG"/>
    </w:rPr>
  </w:style>
  <w:style w:type="paragraph" w:styleId="BalloonText">
    <w:name w:val="Balloon Text"/>
    <w:basedOn w:val="Normal"/>
    <w:semiHidden/>
    <w:rsid w:val="008022A3"/>
    <w:rPr>
      <w:rFonts w:ascii="Tahoma" w:hAnsi="Tahoma" w:cs="Tahoma"/>
      <w:sz w:val="16"/>
      <w:szCs w:val="16"/>
    </w:rPr>
  </w:style>
  <w:style w:type="paragraph" w:customStyle="1" w:styleId="Activity">
    <w:name w:val="Activity"/>
    <w:basedOn w:val="Normal"/>
    <w:rsid w:val="0025133F"/>
    <w:pPr>
      <w:keepNext/>
      <w:numPr>
        <w:ilvl w:val="1"/>
        <w:numId w:val="1"/>
      </w:numPr>
      <w:tabs>
        <w:tab w:val="clear" w:pos="1440"/>
        <w:tab w:val="left" w:pos="720"/>
      </w:tabs>
      <w:autoSpaceDE w:val="0"/>
      <w:autoSpaceDN w:val="0"/>
      <w:bidi w:val="0"/>
      <w:spacing w:before="120" w:after="120"/>
      <w:jc w:val="both"/>
    </w:pPr>
    <w:rPr>
      <w:rFonts w:eastAsia="Times New Roman" w:cs="Times New Roman"/>
      <w:b/>
      <w:bCs/>
      <w:kern w:val="0"/>
      <w:sz w:val="22"/>
      <w:szCs w:val="18"/>
      <w:lang w:val="en-GB"/>
    </w:rPr>
  </w:style>
  <w:style w:type="character" w:styleId="Hyperlink">
    <w:name w:val="Hyperlink"/>
    <w:uiPriority w:val="99"/>
    <w:rsid w:val="00CD4AF8"/>
    <w:rPr>
      <w:color w:val="0000FF"/>
      <w:u w:val="single"/>
    </w:rPr>
  </w:style>
  <w:style w:type="character" w:styleId="PageNumber">
    <w:name w:val="page number"/>
    <w:rsid w:val="00531E0F"/>
    <w:rPr>
      <w:rFonts w:ascii="Times New Roman" w:hAnsi="Times New Roman"/>
      <w:sz w:val="22"/>
    </w:rPr>
  </w:style>
  <w:style w:type="character" w:customStyle="1" w:styleId="Heading1Char">
    <w:name w:val="Heading 1 Char"/>
    <w:link w:val="Heading1"/>
    <w:rsid w:val="005C034F"/>
    <w:rPr>
      <w:rFonts w:ascii="Cambria" w:eastAsia="Times New Roman" w:hAnsi="Cambria" w:cs="Times New Roman"/>
      <w:b/>
      <w:bCs/>
      <w:kern w:val="32"/>
      <w:sz w:val="32"/>
      <w:szCs w:val="32"/>
      <w:lang w:val="en-US" w:eastAsia="en-US"/>
    </w:rPr>
  </w:style>
  <w:style w:type="character" w:customStyle="1" w:styleId="Heading4Char">
    <w:name w:val="Heading 4 Char"/>
    <w:link w:val="Heading4"/>
    <w:rsid w:val="005C034F"/>
    <w:rPr>
      <w:rFonts w:ascii="Calibri" w:eastAsia="Times New Roman" w:hAnsi="Calibri" w:cs="Arial"/>
      <w:b/>
      <w:bCs/>
      <w:kern w:val="2"/>
      <w:sz w:val="28"/>
      <w:szCs w:val="28"/>
      <w:lang w:val="en-US" w:eastAsia="en-US"/>
    </w:rPr>
  </w:style>
  <w:style w:type="paragraph" w:customStyle="1" w:styleId="Para1">
    <w:name w:val="Para1"/>
    <w:basedOn w:val="Normal"/>
    <w:link w:val="Para1Char"/>
    <w:rsid w:val="005C034F"/>
    <w:pPr>
      <w:bidi w:val="0"/>
      <w:spacing w:before="120" w:after="120" w:line="240" w:lineRule="auto"/>
      <w:jc w:val="both"/>
    </w:pPr>
    <w:rPr>
      <w:rFonts w:eastAsia="Malgun Gothic" w:cs="Times New Roman"/>
      <w:snapToGrid w:val="0"/>
      <w:kern w:val="0"/>
      <w:sz w:val="22"/>
      <w:szCs w:val="18"/>
      <w:lang w:val="en-GB"/>
    </w:rPr>
  </w:style>
  <w:style w:type="paragraph" w:styleId="ListParagraph">
    <w:name w:val="List Paragraph"/>
    <w:basedOn w:val="Normal"/>
    <w:uiPriority w:val="72"/>
    <w:qFormat/>
    <w:rsid w:val="005C034F"/>
    <w:pPr>
      <w:bidi w:val="0"/>
      <w:spacing w:line="240" w:lineRule="auto"/>
      <w:ind w:left="720"/>
      <w:jc w:val="both"/>
    </w:pPr>
    <w:rPr>
      <w:rFonts w:eastAsia="Malgun Gothic" w:cs="Times New Roman"/>
      <w:kern w:val="0"/>
      <w:sz w:val="22"/>
      <w:lang w:val="en-GB"/>
    </w:rPr>
  </w:style>
  <w:style w:type="paragraph" w:styleId="BodyText2">
    <w:name w:val="Body Text 2"/>
    <w:basedOn w:val="Normal"/>
    <w:link w:val="BodyText2Char"/>
    <w:rsid w:val="007B636E"/>
    <w:pPr>
      <w:tabs>
        <w:tab w:val="left" w:pos="-1440"/>
        <w:tab w:val="left" w:pos="-720"/>
        <w:tab w:val="left" w:pos="0"/>
        <w:tab w:val="left" w:pos="720"/>
        <w:tab w:val="right" w:pos="1080"/>
        <w:tab w:val="left" w:pos="1440"/>
      </w:tabs>
      <w:suppressAutoHyphens/>
      <w:bidi w:val="0"/>
      <w:spacing w:after="120" w:line="288" w:lineRule="auto"/>
      <w:ind w:left="2160" w:hanging="2160"/>
      <w:jc w:val="both"/>
    </w:pPr>
    <w:rPr>
      <w:rFonts w:eastAsia="Malgun Gothic" w:cs="Times New Roman"/>
      <w:kern w:val="0"/>
      <w:sz w:val="22"/>
      <w:lang w:val="en-GB"/>
    </w:rPr>
  </w:style>
  <w:style w:type="character" w:customStyle="1" w:styleId="BodyText2Char">
    <w:name w:val="Body Text 2 Char"/>
    <w:link w:val="BodyText2"/>
    <w:rsid w:val="007B636E"/>
    <w:rPr>
      <w:rFonts w:eastAsia="Malgun Gothic"/>
      <w:sz w:val="22"/>
      <w:szCs w:val="24"/>
      <w:lang w:val="en-GB" w:eastAsia="en-US"/>
    </w:rPr>
  </w:style>
  <w:style w:type="character" w:customStyle="1" w:styleId="Para1Char">
    <w:name w:val="Para1 Char"/>
    <w:link w:val="Para1"/>
    <w:locked/>
    <w:rsid w:val="007B636E"/>
    <w:rPr>
      <w:rFonts w:eastAsia="Malgun Gothic"/>
      <w:snapToGrid w:val="0"/>
      <w:sz w:val="22"/>
      <w:szCs w:val="18"/>
      <w:lang w:val="en-GB" w:eastAsia="en-US"/>
    </w:rPr>
  </w:style>
  <w:style w:type="character" w:customStyle="1" w:styleId="apple-converted-space">
    <w:name w:val="apple-converted-space"/>
    <w:rsid w:val="004C0B19"/>
  </w:style>
  <w:style w:type="paragraph" w:styleId="EndnoteText">
    <w:name w:val="endnote text"/>
    <w:basedOn w:val="Normal"/>
    <w:link w:val="EndnoteTextChar"/>
    <w:rsid w:val="009E2ACA"/>
    <w:rPr>
      <w:szCs w:val="20"/>
    </w:rPr>
  </w:style>
  <w:style w:type="character" w:customStyle="1" w:styleId="EndnoteTextChar">
    <w:name w:val="Endnote Text Char"/>
    <w:link w:val="EndnoteText"/>
    <w:rsid w:val="009E2ACA"/>
    <w:rPr>
      <w:rFonts w:eastAsia="YouYuan" w:cs="Simplified Arabic"/>
      <w:kern w:val="2"/>
      <w:lang w:val="en-US" w:eastAsia="en-US"/>
    </w:rPr>
  </w:style>
  <w:style w:type="character" w:styleId="EndnoteReference">
    <w:name w:val="endnote reference"/>
    <w:rsid w:val="009E2ACA"/>
    <w:rPr>
      <w:vertAlign w:val="superscript"/>
    </w:rPr>
  </w:style>
  <w:style w:type="character" w:customStyle="1" w:styleId="FooterChar">
    <w:name w:val="Footer Char"/>
    <w:link w:val="Footer"/>
    <w:uiPriority w:val="99"/>
    <w:rsid w:val="009E2ACA"/>
    <w:rPr>
      <w:rFonts w:eastAsia="YouYuan" w:cs="Simplified Arabic"/>
      <w:kern w:val="2"/>
      <w:szCs w:val="24"/>
      <w:lang w:val="en-US" w:eastAsia="en-US"/>
    </w:rPr>
  </w:style>
  <w:style w:type="paragraph" w:customStyle="1" w:styleId="Para3">
    <w:name w:val="Para3"/>
    <w:basedOn w:val="Normal"/>
    <w:rsid w:val="006170E3"/>
    <w:pPr>
      <w:tabs>
        <w:tab w:val="num" w:pos="1260"/>
        <w:tab w:val="left" w:pos="1980"/>
      </w:tabs>
      <w:bidi w:val="0"/>
      <w:spacing w:before="80" w:after="80" w:line="240" w:lineRule="auto"/>
      <w:ind w:left="1260" w:hanging="360"/>
      <w:jc w:val="both"/>
    </w:pPr>
    <w:rPr>
      <w:rFonts w:eastAsia="MS Mincho" w:cs="Angsana New"/>
      <w:kern w:val="0"/>
      <w:sz w:val="22"/>
      <w:szCs w:val="20"/>
      <w:lang w:val="en-GB"/>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rsid w:val="001D6423"/>
    <w:rPr>
      <w:rFonts w:eastAsia="PMingLiU" w:cs="Simplified Arabic"/>
      <w:szCs w:val="22"/>
      <w:lang w:eastAsia="ar-SA"/>
    </w:rPr>
  </w:style>
  <w:style w:type="character" w:styleId="FollowedHyperlink">
    <w:name w:val="FollowedHyperlink"/>
    <w:rsid w:val="008C4737"/>
    <w:rPr>
      <w:color w:val="800080"/>
      <w:u w:val="single"/>
    </w:rPr>
  </w:style>
  <w:style w:type="character" w:customStyle="1" w:styleId="shorttext">
    <w:name w:val="short_text"/>
    <w:rsid w:val="002D769C"/>
  </w:style>
  <w:style w:type="character" w:customStyle="1" w:styleId="hps">
    <w:name w:val="hps"/>
    <w:rsid w:val="00E74FAF"/>
  </w:style>
  <w:style w:type="character" w:customStyle="1" w:styleId="trans-target-highlight">
    <w:name w:val="trans-target-highlight"/>
    <w:basedOn w:val="DefaultParagraphFont"/>
    <w:rsid w:val="001F662F"/>
  </w:style>
  <w:style w:type="character" w:customStyle="1" w:styleId="ar">
    <w:name w:val="ar"/>
    <w:basedOn w:val="DefaultParagraphFont"/>
    <w:rsid w:val="00BC4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72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bd.int/doc/decisions/cop-13/cop-13-dec-03-ar.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innovation-forum.co.uk/analysis.php?s=minings-amazon-deforestation-impact-uncovered" TargetMode="External"/><Relationship Id="rId13" Type="http://schemas.openxmlformats.org/officeDocument/2006/relationships/hyperlink" Target="http://www.csbi.org.uk/tools-andguidance/biodiversity-data-collection/" TargetMode="External"/><Relationship Id="rId18" Type="http://schemas.openxmlformats.org/officeDocument/2006/relationships/hyperlink" Target="http://www.ipieca.org/resources/awareness-briefing/mapping-the-oil-and-gas-industry-to-the-sustainable-development-goals-an-atlas/" TargetMode="External"/><Relationship Id="rId26" Type="http://schemas.openxmlformats.org/officeDocument/2006/relationships/hyperlink" Target="https://resourcegovernance.org/approach/natural-resource-charter" TargetMode="External"/><Relationship Id="rId3" Type="http://schemas.openxmlformats.org/officeDocument/2006/relationships/hyperlink" Target="https://www.cbd.int/doc/c/f02a/9d5f/7a27e1798492f4738014ba62/sbstta-21-inf-13-en.pdf" TargetMode="External"/><Relationship Id="rId21" Type="http://schemas.openxmlformats.org/officeDocument/2006/relationships/hyperlink" Target="https://www.iucn.org/sites/dev/files/content/documents/understanding_government_biodiversity_offset_policies_in_the_mining_sector_november_2017.pdf" TargetMode="External"/><Relationship Id="rId7" Type="http://schemas.openxmlformats.org/officeDocument/2006/relationships/hyperlink" Target="http://www.levinsources.com/assets/pages/Global-Solutions-Study.pdf" TargetMode="External"/><Relationship Id="rId12" Type="http://schemas.openxmlformats.org/officeDocument/2006/relationships/hyperlink" Target="http://www.csbi.org.uk/" TargetMode="External"/><Relationship Id="rId17" Type="http://schemas.openxmlformats.org/officeDocument/2006/relationships/hyperlink" Target="http://www.ipieca.org/resources/good-practice/biodiversity-and-ecosystem-services-fundamentals" TargetMode="External"/><Relationship Id="rId25" Type="http://schemas.openxmlformats.org/officeDocument/2006/relationships/hyperlink" Target="http://www.ipieca.org/resources/good-practice/oil-and-gas-industry-guidance-on-voluntary-sustainability-reporting-3rd-edition" TargetMode="External"/><Relationship Id="rId2" Type="http://schemas.openxmlformats.org/officeDocument/2006/relationships/hyperlink" Target="https://www.cbd.int/doc/c/d9d0/7a53/95df6ca3ac3515b5ad812b04/sbstta-21-inf-09-en.pdf" TargetMode="External"/><Relationship Id="rId16" Type="http://schemas.openxmlformats.org/officeDocument/2006/relationships/hyperlink" Target="http://www.ipieca.org/resources/good-practice/managing-biodiversity-ecosystem-services-bes-issues-along-the-asset-lifecycle-in-any-environment-10-tips-for-success-in-the-oil-and-gas-industry" TargetMode="External"/><Relationship Id="rId20" Type="http://schemas.openxmlformats.org/officeDocument/2006/relationships/hyperlink" Target="http://www.undp.org/content/undp/en/home/librarypage/poverty-reduction/mapping-mining-to-the-sdgs--an-atlas.html" TargetMode="External"/><Relationship Id="rId29" Type="http://schemas.openxmlformats.org/officeDocument/2006/relationships/hyperlink" Target="http://www.grida.no/publications/383" TargetMode="External"/><Relationship Id="rId1" Type="http://schemas.openxmlformats.org/officeDocument/2006/relationships/hyperlink" Target="https://www.cbd.int/doc/c/7067/fa8a/8388cacd75481ce3cd300963/sbstta-21-inf-05-en.pdf" TargetMode="External"/><Relationship Id="rId6" Type="http://schemas.openxmlformats.org/officeDocument/2006/relationships/hyperlink" Target="http://documents.worldbank.org/curated/en/207371500386458722/pdf/117581-WP-P159838-PUBLIC-ClimateSmartMiningJuly.pdf" TargetMode="External"/><Relationship Id="rId11" Type="http://schemas.openxmlformats.org/officeDocument/2006/relationships/hyperlink" Target="http://www.csbi.org.uk/tools-andguidance/mitigation-hierarchy" TargetMode="External"/><Relationship Id="rId24" Type="http://schemas.openxmlformats.org/officeDocument/2006/relationships/hyperlink" Target="http://www.ipieca.org/resources/good-practice/biodiversity-and-ecosystem-services-fundamentals" TargetMode="External"/><Relationship Id="rId5" Type="http://schemas.openxmlformats.org/officeDocument/2006/relationships/hyperlink" Target="http://www.iea.org/weo2017" TargetMode="External"/><Relationship Id="rId15" Type="http://schemas.openxmlformats.org/officeDocument/2006/relationships/hyperlink" Target="http://www.ipieca.org/publication/ecosystem-servicesguidance" TargetMode="External"/><Relationship Id="rId23" Type="http://schemas.openxmlformats.org/officeDocument/2006/relationships/hyperlink" Target="http://cirdi.ca/resource/environmental-assessment-and-management-for-artisanal-and-small-scale-mining" TargetMode="External"/><Relationship Id="rId28" Type="http://schemas.openxmlformats.org/officeDocument/2006/relationships/hyperlink" Target="https://www.chathamhouse.org/expert/comment/world-bank-wont-back-oil-and-gas-what-now" TargetMode="External"/><Relationship Id="rId10" Type="http://schemas.openxmlformats.org/officeDocument/2006/relationships/hyperlink" Target="http://www.csbi.org.uk/tools-and-guidance/timeline-tool" TargetMode="External"/><Relationship Id="rId19" Type="http://schemas.openxmlformats.org/officeDocument/2006/relationships/hyperlink" Target="http://www3.weforum.org/docs/IP/2016/IU/Mapping_Mining_SDGs_An_Atlas.pdf" TargetMode="External"/><Relationship Id="rId31" Type="http://schemas.openxmlformats.org/officeDocument/2006/relationships/hyperlink" Target="https://www.gbif.org/darwin-core" TargetMode="External"/><Relationship Id="rId4" Type="http://schemas.openxmlformats.org/officeDocument/2006/relationships/hyperlink" Target="https://www.cbd.int/doc/c/c125/07dd/2358396617a20036dbf4d5ad/sbstta-21-inf-15-en.pdf" TargetMode="External"/><Relationship Id="rId9" Type="http://schemas.openxmlformats.org/officeDocument/2006/relationships/hyperlink" Target="http://www.sciencedirect.com/science?_ob=PublicationURL&amp;_hubEid=1-s2.0-S0167880911X00075&amp;_cid=271239&amp;_pubType=JL&amp;view=c&amp;_auth=y&amp;_acct=C000063040&amp;_version=1&amp;_urlVersion=0&amp;_userid=4380432&amp;md5=bd792108d1ef7656ea2ef5a656799c5b" TargetMode="External"/><Relationship Id="rId14" Type="http://schemas.openxmlformats.org/officeDocument/2006/relationships/hyperlink" Target="http://www.ogp.org.uk/pubs/510.pdf" TargetMode="External"/><Relationship Id="rId22" Type="http://schemas.openxmlformats.org/officeDocument/2006/relationships/hyperlink" Target="http://www.gaboronedeclaration.com/about-the-gdsa-1" TargetMode="External"/><Relationship Id="rId27" Type="http://schemas.openxmlformats.org/officeDocument/2006/relationships/hyperlink" Target="http://www.undp.org/content/undp/en/home/librarypage/sustainable-development-goals/institutional-and-coordination-mechanisms---guidance-note.htm" TargetMode="External"/><Relationship Id="rId30" Type="http://schemas.openxmlformats.org/officeDocument/2006/relationships/hyperlink" Target="https://ec.europa.eu/growth/tools-databases/eip-raw-materials/en/content/european-innovation-partnership-eip-raw-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707DEC-77FB-4E5F-B0B8-88446D51A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9506</Words>
  <Characters>54188</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SBSTTA-18-1-1-ar</vt:lpstr>
    </vt:vector>
  </TitlesOfParts>
  <Company>Hewlett-Packard Company</Company>
  <LinksUpToDate>false</LinksUpToDate>
  <CharactersWithSpaces>63567</CharactersWithSpaces>
  <SharedDoc>false</SharedDoc>
  <HLinks>
    <vt:vector size="204" baseType="variant">
      <vt:variant>
        <vt:i4>6160452</vt:i4>
      </vt:variant>
      <vt:variant>
        <vt:i4>87</vt:i4>
      </vt:variant>
      <vt:variant>
        <vt:i4>0</vt:i4>
      </vt:variant>
      <vt:variant>
        <vt:i4>5</vt:i4>
      </vt:variant>
      <vt:variant>
        <vt:lpwstr>https://unstats.un.org/unsd/statcom/</vt:lpwstr>
      </vt:variant>
      <vt:variant>
        <vt:lpwstr/>
      </vt:variant>
      <vt:variant>
        <vt:i4>1048646</vt:i4>
      </vt:variant>
      <vt:variant>
        <vt:i4>84</vt:i4>
      </vt:variant>
      <vt:variant>
        <vt:i4>0</vt:i4>
      </vt:variant>
      <vt:variant>
        <vt:i4>5</vt:i4>
      </vt:variant>
      <vt:variant>
        <vt:lpwstr>https://www.cbd.int/doc/recommendations/sbstta-19/sbstta-19-rec-04-ar.pdf</vt:lpwstr>
      </vt:variant>
      <vt:variant>
        <vt:lpwstr/>
      </vt:variant>
      <vt:variant>
        <vt:i4>589830</vt:i4>
      </vt:variant>
      <vt:variant>
        <vt:i4>81</vt:i4>
      </vt:variant>
      <vt:variant>
        <vt:i4>0</vt:i4>
      </vt:variant>
      <vt:variant>
        <vt:i4>5</vt:i4>
      </vt:variant>
      <vt:variant>
        <vt:lpwstr>https://www.cbd.int/2010-target/</vt:lpwstr>
      </vt:variant>
      <vt:variant>
        <vt:lpwstr/>
      </vt:variant>
      <vt:variant>
        <vt:i4>65626</vt:i4>
      </vt:variant>
      <vt:variant>
        <vt:i4>78</vt:i4>
      </vt:variant>
      <vt:variant>
        <vt:i4>0</vt:i4>
      </vt:variant>
      <vt:variant>
        <vt:i4>5</vt:i4>
      </vt:variant>
      <vt:variant>
        <vt:lpwstr>http://undocs.org/A/C.2/62/7</vt:lpwstr>
      </vt:variant>
      <vt:variant>
        <vt:lpwstr/>
      </vt:variant>
      <vt:variant>
        <vt:i4>6422640</vt:i4>
      </vt:variant>
      <vt:variant>
        <vt:i4>75</vt:i4>
      </vt:variant>
      <vt:variant>
        <vt:i4>0</vt:i4>
      </vt:variant>
      <vt:variant>
        <vt:i4>5</vt:i4>
      </vt:variant>
      <vt:variant>
        <vt:lpwstr>https://unfccc.int/</vt:lpwstr>
      </vt:variant>
      <vt:variant>
        <vt:lpwstr/>
      </vt:variant>
      <vt:variant>
        <vt:i4>2752559</vt:i4>
      </vt:variant>
      <vt:variant>
        <vt:i4>72</vt:i4>
      </vt:variant>
      <vt:variant>
        <vt:i4>0</vt:i4>
      </vt:variant>
      <vt:variant>
        <vt:i4>5</vt:i4>
      </vt:variant>
      <vt:variant>
        <vt:lpwstr>https://www.unccd.int/</vt:lpwstr>
      </vt:variant>
      <vt:variant>
        <vt:lpwstr/>
      </vt:variant>
      <vt:variant>
        <vt:i4>655441</vt:i4>
      </vt:variant>
      <vt:variant>
        <vt:i4>69</vt:i4>
      </vt:variant>
      <vt:variant>
        <vt:i4>0</vt:i4>
      </vt:variant>
      <vt:variant>
        <vt:i4>5</vt:i4>
      </vt:variant>
      <vt:variant>
        <vt:lpwstr>https://www.cbd.int/doc/decisions/cop-10/cop-10-dec-35-ar.pdf</vt:lpwstr>
      </vt:variant>
      <vt:variant>
        <vt:lpwstr/>
      </vt:variant>
      <vt:variant>
        <vt:i4>7471145</vt:i4>
      </vt:variant>
      <vt:variant>
        <vt:i4>66</vt:i4>
      </vt:variant>
      <vt:variant>
        <vt:i4>0</vt:i4>
      </vt:variant>
      <vt:variant>
        <vt:i4>5</vt:i4>
      </vt:variant>
      <vt:variant>
        <vt:lpwstr>http://www.fao.org/home/ar/</vt:lpwstr>
      </vt:variant>
      <vt:variant>
        <vt:lpwstr/>
      </vt:variant>
      <vt:variant>
        <vt:i4>6488181</vt:i4>
      </vt:variant>
      <vt:variant>
        <vt:i4>63</vt:i4>
      </vt:variant>
      <vt:variant>
        <vt:i4>0</vt:i4>
      </vt:variant>
      <vt:variant>
        <vt:i4>5</vt:i4>
      </vt:variant>
      <vt:variant>
        <vt:lpwstr>https://ar.unesco.org/</vt:lpwstr>
      </vt:variant>
      <vt:variant>
        <vt:lpwstr/>
      </vt:variant>
      <vt:variant>
        <vt:i4>2556006</vt:i4>
      </vt:variant>
      <vt:variant>
        <vt:i4>60</vt:i4>
      </vt:variant>
      <vt:variant>
        <vt:i4>0</vt:i4>
      </vt:variant>
      <vt:variant>
        <vt:i4>5</vt:i4>
      </vt:variant>
      <vt:variant>
        <vt:lpwstr>http://www.unwater.org/</vt:lpwstr>
      </vt:variant>
      <vt:variant>
        <vt:lpwstr/>
      </vt:variant>
      <vt:variant>
        <vt:i4>2228333</vt:i4>
      </vt:variant>
      <vt:variant>
        <vt:i4>57</vt:i4>
      </vt:variant>
      <vt:variant>
        <vt:i4>0</vt:i4>
      </vt:variant>
      <vt:variant>
        <vt:i4>5</vt:i4>
      </vt:variant>
      <vt:variant>
        <vt:lpwstr>http://www.iucnredlist.org/</vt:lpwstr>
      </vt:variant>
      <vt:variant>
        <vt:lpwstr/>
      </vt:variant>
      <vt:variant>
        <vt:i4>2949170</vt:i4>
      </vt:variant>
      <vt:variant>
        <vt:i4>54</vt:i4>
      </vt:variant>
      <vt:variant>
        <vt:i4>0</vt:i4>
      </vt:variant>
      <vt:variant>
        <vt:i4>5</vt:i4>
      </vt:variant>
      <vt:variant>
        <vt:lpwstr>https://www.bipindicators.net/</vt:lpwstr>
      </vt:variant>
      <vt:variant>
        <vt:lpwstr/>
      </vt:variant>
      <vt:variant>
        <vt:i4>5374034</vt:i4>
      </vt:variant>
      <vt:variant>
        <vt:i4>51</vt:i4>
      </vt:variant>
      <vt:variant>
        <vt:i4>0</vt:i4>
      </vt:variant>
      <vt:variant>
        <vt:i4>5</vt:i4>
      </vt:variant>
      <vt:variant>
        <vt:lpwstr>https://www.cbd.int/brc/IAG.shtml</vt:lpwstr>
      </vt:variant>
      <vt:variant>
        <vt:lpwstr/>
      </vt:variant>
      <vt:variant>
        <vt:i4>524371</vt:i4>
      </vt:variant>
      <vt:variant>
        <vt:i4>48</vt:i4>
      </vt:variant>
      <vt:variant>
        <vt:i4>0</vt:i4>
      </vt:variant>
      <vt:variant>
        <vt:i4>5</vt:i4>
      </vt:variant>
      <vt:variant>
        <vt:lpwstr>https://www.cbd.int/doc/decisions/cop-13/cop-13-dec-24-ar.pdf</vt:lpwstr>
      </vt:variant>
      <vt:variant>
        <vt:lpwstr/>
      </vt:variant>
      <vt:variant>
        <vt:i4>7274548</vt:i4>
      </vt:variant>
      <vt:variant>
        <vt:i4>45</vt:i4>
      </vt:variant>
      <vt:variant>
        <vt:i4>0</vt:i4>
      </vt:variant>
      <vt:variant>
        <vt:i4>5</vt:i4>
      </vt:variant>
      <vt:variant>
        <vt:lpwstr>https://www.cbd.int/decision/mop/default.shtml?id=12329</vt:lpwstr>
      </vt:variant>
      <vt:variant>
        <vt:lpwstr/>
      </vt:variant>
      <vt:variant>
        <vt:i4>6094940</vt:i4>
      </vt:variant>
      <vt:variant>
        <vt:i4>42</vt:i4>
      </vt:variant>
      <vt:variant>
        <vt:i4>0</vt:i4>
      </vt:variant>
      <vt:variant>
        <vt:i4>5</vt:i4>
      </vt:variant>
      <vt:variant>
        <vt:lpwstr>https://www.cbd.int/doc/c/fc82/776a/59d6dad67c4cf85dddc41239/np-mop-03-01-en.pdf</vt:lpwstr>
      </vt:variant>
      <vt:variant>
        <vt:lpwstr/>
      </vt:variant>
      <vt:variant>
        <vt:i4>983123</vt:i4>
      </vt:variant>
      <vt:variant>
        <vt:i4>39</vt:i4>
      </vt:variant>
      <vt:variant>
        <vt:i4>0</vt:i4>
      </vt:variant>
      <vt:variant>
        <vt:i4>5</vt:i4>
      </vt:variant>
      <vt:variant>
        <vt:lpwstr>https://www.cbd.int/doc/decisions/cop-13/cop-13-dec-23-ar.pdf</vt:lpwstr>
      </vt:variant>
      <vt:variant>
        <vt:lpwstr/>
      </vt:variant>
      <vt:variant>
        <vt:i4>6160473</vt:i4>
      </vt:variant>
      <vt:variant>
        <vt:i4>36</vt:i4>
      </vt:variant>
      <vt:variant>
        <vt:i4>0</vt:i4>
      </vt:variant>
      <vt:variant>
        <vt:i4>5</vt:i4>
      </vt:variant>
      <vt:variant>
        <vt:lpwstr>https://www.cbd.int/post2020/</vt:lpwstr>
      </vt:variant>
      <vt:variant>
        <vt:lpwstr/>
      </vt:variant>
      <vt:variant>
        <vt:i4>786504</vt:i4>
      </vt:variant>
      <vt:variant>
        <vt:i4>33</vt:i4>
      </vt:variant>
      <vt:variant>
        <vt:i4>0</vt:i4>
      </vt:variant>
      <vt:variant>
        <vt:i4>5</vt:i4>
      </vt:variant>
      <vt:variant>
        <vt:lpwstr>https://www.cbd.int/doc/decisions/mop-08/mop-08-dec-10-en.pdf</vt:lpwstr>
      </vt:variant>
      <vt:variant>
        <vt:lpwstr/>
      </vt:variant>
      <vt:variant>
        <vt:i4>7405683</vt:i4>
      </vt:variant>
      <vt:variant>
        <vt:i4>30</vt:i4>
      </vt:variant>
      <vt:variant>
        <vt:i4>0</vt:i4>
      </vt:variant>
      <vt:variant>
        <vt:i4>5</vt:i4>
      </vt:variant>
      <vt:variant>
        <vt:lpwstr>https://www.cbd.int/abs/theabsch.shtml</vt:lpwstr>
      </vt:variant>
      <vt:variant>
        <vt:lpwstr/>
      </vt:variant>
      <vt:variant>
        <vt:i4>3866726</vt:i4>
      </vt:variant>
      <vt:variant>
        <vt:i4>27</vt:i4>
      </vt:variant>
      <vt:variant>
        <vt:i4>0</vt:i4>
      </vt:variant>
      <vt:variant>
        <vt:i4>5</vt:i4>
      </vt:variant>
      <vt:variant>
        <vt:lpwstr>http://bch.cbd.int/</vt:lpwstr>
      </vt:variant>
      <vt:variant>
        <vt:lpwstr/>
      </vt:variant>
      <vt:variant>
        <vt:i4>131156</vt:i4>
      </vt:variant>
      <vt:variant>
        <vt:i4>24</vt:i4>
      </vt:variant>
      <vt:variant>
        <vt:i4>0</vt:i4>
      </vt:variant>
      <vt:variant>
        <vt:i4>5</vt:i4>
      </vt:variant>
      <vt:variant>
        <vt:lpwstr>https://www.cbd.int/chm/</vt:lpwstr>
      </vt:variant>
      <vt:variant>
        <vt:lpwstr/>
      </vt:variant>
      <vt:variant>
        <vt:i4>3473449</vt:i4>
      </vt:variant>
      <vt:variant>
        <vt:i4>21</vt:i4>
      </vt:variant>
      <vt:variant>
        <vt:i4>0</vt:i4>
      </vt:variant>
      <vt:variant>
        <vt:i4>5</vt:i4>
      </vt:variant>
      <vt:variant>
        <vt:lpwstr>https://www.cbd.int/sp/</vt:lpwstr>
      </vt:variant>
      <vt:variant>
        <vt:lpwstr/>
      </vt:variant>
      <vt:variant>
        <vt:i4>852049</vt:i4>
      </vt:variant>
      <vt:variant>
        <vt:i4>18</vt:i4>
      </vt:variant>
      <vt:variant>
        <vt:i4>0</vt:i4>
      </vt:variant>
      <vt:variant>
        <vt:i4>5</vt:i4>
      </vt:variant>
      <vt:variant>
        <vt:lpwstr>https://www.cbd.int/doc/decisions/cop-13/cop-13-dec-01-ar.pdf</vt:lpwstr>
      </vt:variant>
      <vt:variant>
        <vt:lpwstr/>
      </vt:variant>
      <vt:variant>
        <vt:i4>655443</vt:i4>
      </vt:variant>
      <vt:variant>
        <vt:i4>15</vt:i4>
      </vt:variant>
      <vt:variant>
        <vt:i4>0</vt:i4>
      </vt:variant>
      <vt:variant>
        <vt:i4>5</vt:i4>
      </vt:variant>
      <vt:variant>
        <vt:lpwstr>https://www.cbd.int/doc/decisions/cop-13/cop-13-dec-26-ar.pdf</vt:lpwstr>
      </vt:variant>
      <vt:variant>
        <vt:lpwstr/>
      </vt:variant>
      <vt:variant>
        <vt:i4>4980802</vt:i4>
      </vt:variant>
      <vt:variant>
        <vt:i4>12</vt:i4>
      </vt:variant>
      <vt:variant>
        <vt:i4>0</vt:i4>
      </vt:variant>
      <vt:variant>
        <vt:i4>5</vt:i4>
      </vt:variant>
      <vt:variant>
        <vt:lpwstr>https://www.unenvironment.org/ar</vt:lpwstr>
      </vt:variant>
      <vt:variant>
        <vt:lpwstr/>
      </vt:variant>
      <vt:variant>
        <vt:i4>4128885</vt:i4>
      </vt:variant>
      <vt:variant>
        <vt:i4>9</vt:i4>
      </vt:variant>
      <vt:variant>
        <vt:i4>0</vt:i4>
      </vt:variant>
      <vt:variant>
        <vt:i4>5</vt:i4>
      </vt:variant>
      <vt:variant>
        <vt:lpwstr>https://www.unep-wcmc.org/</vt:lpwstr>
      </vt:variant>
      <vt:variant>
        <vt:lpwstr/>
      </vt:variant>
      <vt:variant>
        <vt:i4>4980802</vt:i4>
      </vt:variant>
      <vt:variant>
        <vt:i4>6</vt:i4>
      </vt:variant>
      <vt:variant>
        <vt:i4>0</vt:i4>
      </vt:variant>
      <vt:variant>
        <vt:i4>5</vt:i4>
      </vt:variant>
      <vt:variant>
        <vt:lpwstr>https://www.unenvironment.org/ar</vt:lpwstr>
      </vt:variant>
      <vt:variant>
        <vt:lpwstr/>
      </vt:variant>
      <vt:variant>
        <vt:i4>4128885</vt:i4>
      </vt:variant>
      <vt:variant>
        <vt:i4>3</vt:i4>
      </vt:variant>
      <vt:variant>
        <vt:i4>0</vt:i4>
      </vt:variant>
      <vt:variant>
        <vt:i4>5</vt:i4>
      </vt:variant>
      <vt:variant>
        <vt:lpwstr>https://www.unep-wcmc.org/</vt:lpwstr>
      </vt:variant>
      <vt:variant>
        <vt:lpwstr/>
      </vt:variant>
      <vt:variant>
        <vt:i4>720979</vt:i4>
      </vt:variant>
      <vt:variant>
        <vt:i4>0</vt:i4>
      </vt:variant>
      <vt:variant>
        <vt:i4>0</vt:i4>
      </vt:variant>
      <vt:variant>
        <vt:i4>5</vt:i4>
      </vt:variant>
      <vt:variant>
        <vt:lpwstr>https://www.cbd.int/doc/decisions/cop-13/cop-13-dec-27-ar.pdf</vt:lpwstr>
      </vt:variant>
      <vt:variant>
        <vt:lpwstr/>
      </vt:variant>
      <vt:variant>
        <vt:i4>6357086</vt:i4>
      </vt:variant>
      <vt:variant>
        <vt:i4>9</vt:i4>
      </vt:variant>
      <vt:variant>
        <vt:i4>0</vt:i4>
      </vt:variant>
      <vt:variant>
        <vt:i4>5</vt:i4>
      </vt:variant>
      <vt:variant>
        <vt:lpwstr>https://www.unccd.int/sites/default/files/sessions/documents/ICCD_COP12_20_Add.1/20add1ara.pdf</vt:lpwstr>
      </vt:variant>
      <vt:variant>
        <vt:lpwstr/>
      </vt:variant>
      <vt:variant>
        <vt:i4>6815762</vt:i4>
      </vt:variant>
      <vt:variant>
        <vt:i4>6</vt:i4>
      </vt:variant>
      <vt:variant>
        <vt:i4>0</vt:i4>
      </vt:variant>
      <vt:variant>
        <vt:i4>5</vt:i4>
      </vt:variant>
      <vt:variant>
        <vt:lpwstr>http://www.un.org/ga/search/view_doc.asp?symbol=A/RES/70/1&amp;referer=/english/&amp;Lang=A</vt:lpwstr>
      </vt:variant>
      <vt:variant>
        <vt:lpwstr/>
      </vt:variant>
      <vt:variant>
        <vt:i4>6094940</vt:i4>
      </vt:variant>
      <vt:variant>
        <vt:i4>3</vt:i4>
      </vt:variant>
      <vt:variant>
        <vt:i4>0</vt:i4>
      </vt:variant>
      <vt:variant>
        <vt:i4>5</vt:i4>
      </vt:variant>
      <vt:variant>
        <vt:lpwstr>https://www.cbd.int/doc/c/fc82/776a/59d6dad67c4cf85dddc41239/np-mop-03-01-en.pdf</vt:lpwstr>
      </vt:variant>
      <vt:variant>
        <vt:lpwstr/>
      </vt:variant>
      <vt:variant>
        <vt:i4>1179661</vt:i4>
      </vt:variant>
      <vt:variant>
        <vt:i4>0</vt:i4>
      </vt:variant>
      <vt:variant>
        <vt:i4>0</vt:i4>
      </vt:variant>
      <vt:variant>
        <vt:i4>5</vt:i4>
      </vt:variant>
      <vt:variant>
        <vt:lpwstr>https://www.cbd.int/doc/c/6ce5/878e/5ffa49887c20c19961fe040a/sbi-02-01-ar.pdf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SBSTTA-18-1-1-ar</dc:title>
  <dc:creator>SCBD</dc:creator>
  <cp:lastModifiedBy>User</cp:lastModifiedBy>
  <cp:revision>3</cp:revision>
  <cp:lastPrinted>2018-06-29T12:13:00Z</cp:lastPrinted>
  <dcterms:created xsi:type="dcterms:W3CDTF">2018-06-29T12:00:00Z</dcterms:created>
  <dcterms:modified xsi:type="dcterms:W3CDTF">2018-06-29T12:14:00Z</dcterms:modified>
</cp:coreProperties>
</file>